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E6" w:rsidRDefault="005179E6">
      <w:pPr>
        <w:autoSpaceDE w:val="0"/>
        <w:autoSpaceDN w:val="0"/>
        <w:spacing w:line="360" w:lineRule="auto"/>
        <w:jc w:val="center"/>
        <w:rPr>
          <w:rFonts w:ascii="宋体" w:cs="Cambria"/>
          <w:snapToGrid w:val="0"/>
          <w:kern w:val="0"/>
          <w:sz w:val="24"/>
          <w:szCs w:val="24"/>
        </w:rPr>
      </w:pPr>
    </w:p>
    <w:p w:rsidR="005179E6" w:rsidRDefault="00A87B3F">
      <w:pPr>
        <w:widowControl/>
        <w:jc w:val="center"/>
        <w:rPr>
          <w:rFonts w:ascii="宋体" w:cs="Cambria"/>
          <w:b/>
          <w:snapToGrid w:val="0"/>
          <w:kern w:val="0"/>
          <w:sz w:val="48"/>
          <w:szCs w:val="84"/>
        </w:rPr>
      </w:pPr>
      <w:r>
        <w:rPr>
          <w:rFonts w:ascii="宋体" w:cs="Cambria" w:hint="eastAsia"/>
          <w:b/>
          <w:snapToGrid w:val="0"/>
          <w:kern w:val="0"/>
          <w:sz w:val="48"/>
          <w:szCs w:val="84"/>
        </w:rPr>
        <w:t>重庆三峡银行</w:t>
      </w:r>
    </w:p>
    <w:p w:rsidR="005179E6" w:rsidRDefault="00A87B3F">
      <w:pPr>
        <w:snapToGrid w:val="0"/>
        <w:spacing w:line="600" w:lineRule="exact"/>
        <w:jc w:val="center"/>
        <w:rPr>
          <w:rFonts w:ascii="宋体" w:cs="Cambria"/>
          <w:b/>
          <w:snapToGrid w:val="0"/>
          <w:kern w:val="0"/>
          <w:sz w:val="48"/>
          <w:szCs w:val="84"/>
        </w:rPr>
      </w:pPr>
      <w:r>
        <w:rPr>
          <w:rFonts w:ascii="宋体" w:cs="Cambria" w:hint="eastAsia"/>
          <w:b/>
          <w:snapToGrid w:val="0"/>
          <w:kern w:val="0"/>
          <w:sz w:val="48"/>
          <w:szCs w:val="84"/>
        </w:rPr>
        <w:t>银联支付系统项目</w:t>
      </w:r>
    </w:p>
    <w:p w:rsidR="005179E6" w:rsidRDefault="005179E6">
      <w:pPr>
        <w:autoSpaceDE w:val="0"/>
        <w:autoSpaceDN w:val="0"/>
        <w:jc w:val="left"/>
        <w:rPr>
          <w:rFonts w:ascii="宋体" w:cs="Cambria"/>
          <w:snapToGrid w:val="0"/>
          <w:kern w:val="0"/>
          <w:sz w:val="18"/>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5179E6">
      <w:pPr>
        <w:autoSpaceDE w:val="0"/>
        <w:autoSpaceDN w:val="0"/>
        <w:jc w:val="left"/>
        <w:rPr>
          <w:rFonts w:ascii="宋体" w:cs="Cambria"/>
          <w:snapToGrid w:val="0"/>
          <w:kern w:val="0"/>
          <w:sz w:val="20"/>
        </w:rPr>
      </w:pPr>
    </w:p>
    <w:p w:rsidR="005179E6" w:rsidRDefault="00A87B3F">
      <w:pPr>
        <w:autoSpaceDE w:val="0"/>
        <w:autoSpaceDN w:val="0"/>
        <w:jc w:val="center"/>
        <w:rPr>
          <w:rFonts w:ascii="宋体" w:cs="Cambria"/>
          <w:b/>
          <w:snapToGrid w:val="0"/>
          <w:kern w:val="0"/>
          <w:sz w:val="84"/>
          <w:szCs w:val="84"/>
        </w:rPr>
      </w:pPr>
      <w:r>
        <w:rPr>
          <w:rFonts w:ascii="宋体" w:cs="Cambria" w:hint="eastAsia"/>
          <w:b/>
          <w:snapToGrid w:val="0"/>
          <w:kern w:val="0"/>
          <w:sz w:val="84"/>
          <w:szCs w:val="84"/>
        </w:rPr>
        <w:t>比选文件</w:t>
      </w: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jc w:val="center"/>
        <w:rPr>
          <w:rFonts w:ascii="宋体" w:cs="Cambria"/>
          <w:b/>
          <w:snapToGrid w:val="0"/>
          <w:kern w:val="0"/>
          <w:szCs w:val="28"/>
        </w:rPr>
      </w:pPr>
    </w:p>
    <w:p w:rsidR="005179E6" w:rsidRDefault="005179E6">
      <w:pPr>
        <w:autoSpaceDE w:val="0"/>
        <w:autoSpaceDN w:val="0"/>
        <w:rPr>
          <w:rFonts w:ascii="宋体" w:cs="Cambria"/>
          <w:b/>
          <w:snapToGrid w:val="0"/>
          <w:kern w:val="0"/>
          <w:szCs w:val="28"/>
        </w:rPr>
      </w:pPr>
    </w:p>
    <w:p w:rsidR="005179E6" w:rsidRDefault="00A87B3F">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Pr>
          <w:rFonts w:ascii="宋体" w:cs="Cambria" w:hint="eastAsia"/>
          <w:b/>
          <w:snapToGrid w:val="0"/>
          <w:kern w:val="0"/>
          <w:sz w:val="32"/>
          <w:szCs w:val="28"/>
        </w:rPr>
        <w:t>4</w:t>
      </w:r>
      <w:r>
        <w:rPr>
          <w:rFonts w:ascii="宋体" w:cs="Cambria" w:hint="eastAsia"/>
          <w:b/>
          <w:snapToGrid w:val="0"/>
          <w:kern w:val="0"/>
          <w:sz w:val="32"/>
          <w:szCs w:val="28"/>
        </w:rPr>
        <w:t>月</w:t>
      </w:r>
    </w:p>
    <w:p w:rsidR="005179E6" w:rsidRDefault="00A87B3F">
      <w:pPr>
        <w:snapToGrid w:val="0"/>
        <w:jc w:val="center"/>
        <w:rPr>
          <w:rFonts w:ascii="宋体"/>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5179E6" w:rsidRDefault="005179E6" w:rsidP="00272F41">
      <w:pPr>
        <w:pStyle w:val="10"/>
        <w:ind w:firstLine="240"/>
        <w:rPr>
          <w:rFonts w:ascii="Calibri" w:hAnsi="Calibri" w:cs="Arial"/>
          <w:sz w:val="21"/>
          <w:szCs w:val="22"/>
        </w:rPr>
      </w:pPr>
      <w:r>
        <w:rPr>
          <w:rFonts w:ascii="宋体"/>
          <w:snapToGrid w:val="0"/>
          <w:kern w:val="0"/>
          <w:sz w:val="24"/>
          <w:szCs w:val="24"/>
        </w:rPr>
        <w:fldChar w:fldCharType="begin"/>
      </w:r>
      <w:r w:rsidR="00A87B3F">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55566254" w:history="1">
        <w:r w:rsidR="00A87B3F">
          <w:t>第一章比选公告</w:t>
        </w:r>
        <w:r w:rsidR="00A87B3F">
          <w:tab/>
        </w:r>
        <w:r>
          <w:fldChar w:fldCharType="begin"/>
        </w:r>
        <w:r w:rsidR="00A87B3F">
          <w:instrText xml:space="preserve"> PAGEREF _Toc55566254 \h </w:instrText>
        </w:r>
        <w:r>
          <w:fldChar w:fldCharType="separate"/>
        </w:r>
        <w:r w:rsidR="00A87B3F">
          <w:t>4</w:t>
        </w:r>
        <w:r>
          <w:fldChar w:fldCharType="end"/>
        </w:r>
      </w:hyperlink>
    </w:p>
    <w:p w:rsidR="005179E6" w:rsidRDefault="005179E6" w:rsidP="00272F41">
      <w:pPr>
        <w:pStyle w:val="10"/>
        <w:ind w:firstLine="280"/>
        <w:rPr>
          <w:rFonts w:ascii="Calibri" w:hAnsi="Calibri" w:cs="Arial"/>
          <w:sz w:val="21"/>
          <w:szCs w:val="22"/>
        </w:rPr>
      </w:pPr>
      <w:hyperlink w:anchor="_Toc55566255" w:history="1">
        <w:r w:rsidR="00A87B3F">
          <w:t>第二章项目介绍</w:t>
        </w:r>
        <w:r w:rsidR="00A87B3F">
          <w:tab/>
        </w:r>
        <w:r>
          <w:fldChar w:fldCharType="begin"/>
        </w:r>
        <w:r w:rsidR="00A87B3F">
          <w:instrText xml:space="preserve"> PAGEREF _Toc55566255 \h </w:instrText>
        </w:r>
        <w:r>
          <w:fldChar w:fldCharType="separate"/>
        </w:r>
        <w:r w:rsidR="00A87B3F">
          <w:t>6</w:t>
        </w:r>
        <w:r>
          <w:fldChar w:fldCharType="end"/>
        </w:r>
      </w:hyperlink>
    </w:p>
    <w:p w:rsidR="005179E6" w:rsidRDefault="005179E6" w:rsidP="00272F41">
      <w:pPr>
        <w:pStyle w:val="10"/>
        <w:ind w:firstLine="280"/>
        <w:rPr>
          <w:rFonts w:ascii="Calibri" w:hAnsi="Calibri" w:cs="Arial"/>
          <w:sz w:val="21"/>
          <w:szCs w:val="22"/>
        </w:rPr>
      </w:pPr>
      <w:hyperlink w:anchor="_Toc55566256" w:history="1">
        <w:r w:rsidR="00A87B3F">
          <w:t>第三章技术条款</w:t>
        </w:r>
        <w:r w:rsidR="00A87B3F">
          <w:tab/>
        </w:r>
        <w:r>
          <w:fldChar w:fldCharType="begin"/>
        </w:r>
        <w:r w:rsidR="00A87B3F">
          <w:instrText xml:space="preserve"> PAGEREF _Toc55566</w:instrText>
        </w:r>
        <w:r w:rsidR="00A87B3F">
          <w:instrText xml:space="preserve">256 \h </w:instrText>
        </w:r>
        <w:r>
          <w:fldChar w:fldCharType="separate"/>
        </w:r>
        <w:r w:rsidR="00A87B3F">
          <w:t>6</w:t>
        </w:r>
        <w:r>
          <w:fldChar w:fldCharType="end"/>
        </w:r>
      </w:hyperlink>
    </w:p>
    <w:p w:rsidR="005179E6" w:rsidRDefault="005179E6" w:rsidP="00272F41">
      <w:pPr>
        <w:pStyle w:val="10"/>
        <w:ind w:firstLine="280"/>
        <w:rPr>
          <w:rFonts w:ascii="Calibri" w:hAnsi="Calibri" w:cs="Arial"/>
          <w:sz w:val="21"/>
          <w:szCs w:val="22"/>
        </w:rPr>
      </w:pPr>
      <w:hyperlink w:anchor="_Toc55566257" w:history="1">
        <w:r w:rsidR="00A87B3F">
          <w:t>第四章商务条款</w:t>
        </w:r>
        <w:r w:rsidR="00A87B3F">
          <w:tab/>
        </w:r>
        <w:r>
          <w:fldChar w:fldCharType="begin"/>
        </w:r>
        <w:r w:rsidR="00A87B3F">
          <w:instrText xml:space="preserve"> PAGEREF _Toc55566257 \h </w:instrText>
        </w:r>
        <w:r>
          <w:fldChar w:fldCharType="separate"/>
        </w:r>
        <w:r w:rsidR="00A87B3F">
          <w:t>14</w:t>
        </w:r>
        <w:r>
          <w:fldChar w:fldCharType="end"/>
        </w:r>
      </w:hyperlink>
    </w:p>
    <w:p w:rsidR="005179E6" w:rsidRDefault="005179E6" w:rsidP="00272F41">
      <w:pPr>
        <w:pStyle w:val="10"/>
        <w:ind w:firstLine="280"/>
        <w:rPr>
          <w:rFonts w:ascii="Calibri" w:hAnsi="Calibri" w:cs="Arial"/>
          <w:sz w:val="21"/>
          <w:szCs w:val="22"/>
        </w:rPr>
      </w:pPr>
      <w:hyperlink w:anchor="_Toc55566258" w:history="1">
        <w:r w:rsidR="00A87B3F">
          <w:t>第五章评选方法、评选标准和废</w:t>
        </w:r>
        <w:r w:rsidR="00A87B3F">
          <w:t>选条款</w:t>
        </w:r>
        <w:r w:rsidR="00A87B3F">
          <w:tab/>
        </w:r>
        <w:r>
          <w:fldChar w:fldCharType="begin"/>
        </w:r>
        <w:r w:rsidR="00A87B3F">
          <w:instrText xml:space="preserve"> PAGEREF _Toc55566258 \h </w:instrText>
        </w:r>
        <w:r>
          <w:fldChar w:fldCharType="separate"/>
        </w:r>
        <w:r w:rsidR="00A87B3F">
          <w:t>17</w:t>
        </w:r>
        <w:r>
          <w:fldChar w:fldCharType="end"/>
        </w:r>
      </w:hyperlink>
    </w:p>
    <w:p w:rsidR="005179E6" w:rsidRDefault="005179E6" w:rsidP="00272F41">
      <w:pPr>
        <w:pStyle w:val="10"/>
        <w:ind w:firstLine="280"/>
        <w:rPr>
          <w:rFonts w:ascii="Calibri" w:hAnsi="Calibri" w:cs="Arial"/>
          <w:sz w:val="21"/>
          <w:szCs w:val="22"/>
        </w:rPr>
      </w:pPr>
      <w:hyperlink w:anchor="_Toc55566259" w:history="1">
        <w:r w:rsidR="00A87B3F">
          <w:t>第六章参选人须知</w:t>
        </w:r>
        <w:r w:rsidR="00A87B3F">
          <w:tab/>
        </w:r>
        <w:r>
          <w:fldChar w:fldCharType="begin"/>
        </w:r>
        <w:r w:rsidR="00A87B3F">
          <w:instrText xml:space="preserve"> PAGEREF _Toc55566259 \h </w:instrText>
        </w:r>
        <w:r>
          <w:fldChar w:fldCharType="separate"/>
        </w:r>
        <w:r w:rsidR="00A87B3F">
          <w:t>22</w:t>
        </w:r>
        <w:r>
          <w:fldChar w:fldCharType="end"/>
        </w:r>
      </w:hyperlink>
    </w:p>
    <w:p w:rsidR="005179E6" w:rsidRDefault="005179E6" w:rsidP="00272F41">
      <w:pPr>
        <w:pStyle w:val="10"/>
        <w:ind w:firstLine="280"/>
        <w:rPr>
          <w:rFonts w:ascii="Calibri" w:hAnsi="Calibri" w:cs="Arial"/>
          <w:sz w:val="21"/>
          <w:szCs w:val="22"/>
        </w:rPr>
      </w:pPr>
      <w:hyperlink w:anchor="_Toc55566260" w:history="1">
        <w:r w:rsidR="00A87B3F">
          <w:t>第七章参选文件格式</w:t>
        </w:r>
        <w:r w:rsidR="00A87B3F">
          <w:tab/>
        </w:r>
        <w:r>
          <w:fldChar w:fldCharType="begin"/>
        </w:r>
        <w:r w:rsidR="00A87B3F">
          <w:instrText xml:space="preserve"> PAGEREF _Toc55566260 \h </w:instrText>
        </w:r>
        <w:r>
          <w:fldChar w:fldCharType="separate"/>
        </w:r>
        <w:r w:rsidR="00A87B3F">
          <w:t>27</w:t>
        </w:r>
        <w:r>
          <w:fldChar w:fldCharType="end"/>
        </w:r>
      </w:hyperlink>
    </w:p>
    <w:p w:rsidR="005179E6" w:rsidRDefault="005179E6">
      <w:pPr>
        <w:widowControl/>
        <w:jc w:val="left"/>
        <w:rPr>
          <w:rFonts w:ascii="宋体"/>
          <w:snapToGrid w:val="0"/>
          <w:kern w:val="0"/>
          <w:sz w:val="24"/>
          <w:szCs w:val="24"/>
        </w:rPr>
      </w:pPr>
      <w:r>
        <w:rPr>
          <w:rFonts w:ascii="宋体"/>
          <w:snapToGrid w:val="0"/>
          <w:kern w:val="0"/>
          <w:sz w:val="24"/>
          <w:szCs w:val="24"/>
        </w:rPr>
        <w:fldChar w:fldCharType="end"/>
      </w:r>
    </w:p>
    <w:p w:rsidR="005179E6" w:rsidRDefault="00A87B3F">
      <w:pPr>
        <w:widowControl/>
        <w:jc w:val="left"/>
        <w:rPr>
          <w:rFonts w:ascii="宋体"/>
          <w:snapToGrid w:val="0"/>
          <w:kern w:val="0"/>
          <w:sz w:val="24"/>
          <w:szCs w:val="24"/>
        </w:rPr>
      </w:pPr>
      <w:r>
        <w:rPr>
          <w:rFonts w:ascii="宋体"/>
          <w:snapToGrid w:val="0"/>
          <w:kern w:val="0"/>
          <w:sz w:val="24"/>
          <w:szCs w:val="24"/>
        </w:rPr>
        <w:br w:type="page"/>
      </w:r>
    </w:p>
    <w:p w:rsidR="005179E6" w:rsidRDefault="00A87B3F" w:rsidP="00272F41">
      <w:pPr>
        <w:pStyle w:val="1"/>
        <w:ind w:right="-39"/>
      </w:pPr>
      <w:bookmarkStart w:id="0" w:name="_Toc440628903"/>
      <w:bookmarkStart w:id="1" w:name="_Toc55566254"/>
      <w:bookmarkStart w:id="2" w:name="_Toc6745"/>
      <w:bookmarkStart w:id="3" w:name="_Toc469574661"/>
      <w:r>
        <w:rPr>
          <w:rFonts w:hint="eastAsia"/>
        </w:rPr>
        <w:lastRenderedPageBreak/>
        <w:t>第一章</w:t>
      </w:r>
      <w:bookmarkEnd w:id="0"/>
      <w:r>
        <w:rPr>
          <w:rFonts w:hint="eastAsia"/>
        </w:rPr>
        <w:t xml:space="preserve"> </w:t>
      </w:r>
      <w:r>
        <w:rPr>
          <w:rFonts w:hint="eastAsia"/>
        </w:rPr>
        <w:t>比选公告</w:t>
      </w:r>
      <w:bookmarkEnd w:id="1"/>
      <w:bookmarkEnd w:id="2"/>
      <w:bookmarkEnd w:id="3"/>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银联支付系统主要承载我行</w:t>
      </w:r>
      <w:r>
        <w:rPr>
          <w:rFonts w:ascii="宋体" w:eastAsia="宋体" w:cs="Cambria" w:hint="eastAsia"/>
          <w:snapToGrid w:val="0"/>
          <w:kern w:val="0"/>
          <w:sz w:val="24"/>
          <w:szCs w:val="24"/>
        </w:rPr>
        <w:t>ATM</w:t>
      </w:r>
      <w:r>
        <w:rPr>
          <w:rFonts w:ascii="宋体" w:eastAsia="宋体" w:cs="Cambria" w:hint="eastAsia"/>
          <w:snapToGrid w:val="0"/>
          <w:kern w:val="0"/>
          <w:sz w:val="24"/>
          <w:szCs w:val="24"/>
        </w:rPr>
        <w:t>、</w:t>
      </w:r>
      <w:r>
        <w:rPr>
          <w:rFonts w:ascii="宋体" w:eastAsia="宋体" w:cs="Cambria" w:hint="eastAsia"/>
          <w:snapToGrid w:val="0"/>
          <w:kern w:val="0"/>
          <w:sz w:val="24"/>
          <w:szCs w:val="24"/>
        </w:rPr>
        <w:t>POS</w:t>
      </w:r>
      <w:r>
        <w:rPr>
          <w:rFonts w:ascii="宋体" w:eastAsia="宋体" w:cs="Cambria" w:hint="eastAsia"/>
          <w:snapToGrid w:val="0"/>
          <w:kern w:val="0"/>
          <w:sz w:val="24"/>
          <w:szCs w:val="24"/>
        </w:rPr>
        <w:t>、智能网点、手机银行、柜面等渠道的跨行及本行相关支付交易。为满足银联支付系统业务发展需求、完善风险控制、优化业务流程、降低运营成本、提高服务稳定性，重庆三峡银行拟建设银联支付项目。现对银联支付系统项目进行公开比选，特邀请有兴趣的潜在参选人进行参选。</w:t>
      </w:r>
    </w:p>
    <w:p w:rsidR="005179E6" w:rsidRDefault="00A87B3F" w:rsidP="00272F41">
      <w:pPr>
        <w:pStyle w:val="2"/>
        <w:ind w:firstLine="482"/>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5179E6">
        <w:trPr>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b/>
                <w:snapToGrid w:val="0"/>
                <w:kern w:val="0"/>
                <w:sz w:val="24"/>
                <w:szCs w:val="24"/>
              </w:rPr>
            </w:pPr>
            <w:bookmarkStart w:id="6" w:name="_Toc478044645"/>
            <w:bookmarkStart w:id="7" w:name="_Toc478053862"/>
            <w:r>
              <w:rPr>
                <w:rFonts w:ascii="宋体" w:cs="Cambria" w:hint="eastAsia"/>
                <w:b/>
                <w:snapToGrid w:val="0"/>
                <w:kern w:val="0"/>
                <w:sz w:val="24"/>
                <w:szCs w:val="24"/>
              </w:rPr>
              <w:t>序号</w:t>
            </w:r>
            <w:bookmarkEnd w:id="6"/>
            <w:bookmarkEnd w:id="7"/>
          </w:p>
        </w:tc>
        <w:tc>
          <w:tcPr>
            <w:tcW w:w="2633"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b/>
                <w:snapToGrid w:val="0"/>
                <w:kern w:val="0"/>
                <w:sz w:val="24"/>
                <w:szCs w:val="24"/>
              </w:rPr>
            </w:pPr>
            <w:bookmarkStart w:id="10" w:name="_Toc478053864"/>
            <w:bookmarkStart w:id="11" w:name="_Toc478044647"/>
            <w:r>
              <w:rPr>
                <w:rFonts w:ascii="宋体" w:cs="Cambria" w:hint="eastAsia"/>
                <w:b/>
                <w:snapToGrid w:val="0"/>
                <w:kern w:val="0"/>
                <w:sz w:val="24"/>
                <w:szCs w:val="24"/>
              </w:rPr>
              <w:t>最高限价</w:t>
            </w:r>
            <w:bookmarkEnd w:id="10"/>
            <w:bookmarkEnd w:id="11"/>
          </w:p>
        </w:tc>
        <w:tc>
          <w:tcPr>
            <w:tcW w:w="1798"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b/>
                <w:snapToGrid w:val="0"/>
                <w:kern w:val="0"/>
                <w:sz w:val="24"/>
                <w:szCs w:val="24"/>
              </w:rPr>
            </w:pPr>
            <w:bookmarkStart w:id="12" w:name="_Toc478044649"/>
            <w:bookmarkStart w:id="13" w:name="_Toc478053866"/>
            <w:r>
              <w:rPr>
                <w:rFonts w:ascii="宋体" w:cs="Cambria" w:hint="eastAsia"/>
                <w:b/>
                <w:snapToGrid w:val="0"/>
                <w:kern w:val="0"/>
                <w:sz w:val="24"/>
                <w:szCs w:val="24"/>
              </w:rPr>
              <w:t>中选人数量</w:t>
            </w:r>
            <w:bookmarkEnd w:id="12"/>
            <w:bookmarkEnd w:id="13"/>
          </w:p>
        </w:tc>
        <w:tc>
          <w:tcPr>
            <w:tcW w:w="1798"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b/>
                <w:snapToGrid w:val="0"/>
                <w:kern w:val="0"/>
                <w:sz w:val="24"/>
                <w:szCs w:val="24"/>
              </w:rPr>
            </w:pPr>
            <w:r>
              <w:rPr>
                <w:rFonts w:ascii="宋体" w:cs="Cambria" w:hint="eastAsia"/>
                <w:b/>
                <w:snapToGrid w:val="0"/>
                <w:kern w:val="0"/>
                <w:sz w:val="24"/>
                <w:szCs w:val="24"/>
              </w:rPr>
              <w:t>备注</w:t>
            </w:r>
          </w:p>
        </w:tc>
      </w:tr>
      <w:tr w:rsidR="005179E6">
        <w:trPr>
          <w:trHeight w:val="691"/>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Cambr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tcBorders>
              <w:top w:val="single" w:sz="4" w:space="0" w:color="auto"/>
              <w:left w:val="single" w:sz="4" w:space="0" w:color="auto"/>
              <w:bottom w:val="single" w:sz="4" w:space="0" w:color="auto"/>
              <w:right w:val="single" w:sz="4" w:space="0" w:color="auto"/>
            </w:tcBorders>
            <w:noWrap/>
            <w:vAlign w:val="center"/>
          </w:tcPr>
          <w:p w:rsidR="005179E6" w:rsidRDefault="00A87B3F">
            <w:pPr>
              <w:jc w:val="center"/>
              <w:rPr>
                <w:rFonts w:ascii="宋体" w:cs="Cambria"/>
                <w:snapToGrid w:val="0"/>
                <w:kern w:val="0"/>
                <w:sz w:val="24"/>
                <w:szCs w:val="24"/>
              </w:rPr>
            </w:pPr>
            <w:r>
              <w:rPr>
                <w:rFonts w:ascii="宋体" w:cs="Cambria" w:hint="eastAsia"/>
                <w:snapToGrid w:val="0"/>
                <w:kern w:val="0"/>
                <w:sz w:val="24"/>
                <w:szCs w:val="24"/>
              </w:rPr>
              <w:t>银联支付系统项目</w:t>
            </w:r>
          </w:p>
        </w:tc>
        <w:tc>
          <w:tcPr>
            <w:tcW w:w="18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Cambria"/>
                <w:snapToGrid w:val="0"/>
                <w:kern w:val="0"/>
                <w:sz w:val="24"/>
                <w:szCs w:val="24"/>
              </w:rPr>
            </w:pPr>
            <w:r>
              <w:rPr>
                <w:rFonts w:ascii="宋体" w:cs="Cambria"/>
                <w:snapToGrid w:val="0"/>
                <w:kern w:val="0"/>
                <w:sz w:val="24"/>
                <w:szCs w:val="24"/>
              </w:rPr>
              <w:t>230</w:t>
            </w:r>
            <w:r>
              <w:rPr>
                <w:rFonts w:ascii="宋体" w:cs="Cambria" w:hint="eastAsia"/>
                <w:snapToGrid w:val="0"/>
                <w:kern w:val="0"/>
                <w:sz w:val="24"/>
                <w:szCs w:val="24"/>
              </w:rPr>
              <w:t>万元</w:t>
            </w:r>
          </w:p>
        </w:tc>
        <w:tc>
          <w:tcPr>
            <w:tcW w:w="1798"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Cambria"/>
                <w:snapToGrid w:val="0"/>
                <w:kern w:val="0"/>
                <w:sz w:val="24"/>
                <w:szCs w:val="24"/>
              </w:rPr>
            </w:pPr>
            <w:r>
              <w:rPr>
                <w:rFonts w:ascii="宋体" w:cs="Cambria" w:hint="eastAsia"/>
                <w:snapToGrid w:val="0"/>
                <w:kern w:val="0"/>
                <w:sz w:val="24"/>
                <w:szCs w:val="24"/>
              </w:rPr>
              <w:t>1</w:t>
            </w:r>
          </w:p>
        </w:tc>
        <w:tc>
          <w:tcPr>
            <w:tcW w:w="1798"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Cambria"/>
                <w:snapToGrid w:val="0"/>
                <w:kern w:val="0"/>
                <w:sz w:val="24"/>
                <w:szCs w:val="24"/>
              </w:rPr>
            </w:pPr>
            <w:r>
              <w:rPr>
                <w:rFonts w:ascii="宋体" w:cs="Cambria" w:hint="eastAsia"/>
                <w:snapToGrid w:val="0"/>
                <w:kern w:val="0"/>
                <w:sz w:val="24"/>
                <w:szCs w:val="24"/>
              </w:rPr>
              <w:t>含税价</w:t>
            </w:r>
          </w:p>
        </w:tc>
      </w:tr>
    </w:tbl>
    <w:p w:rsidR="005179E6" w:rsidRDefault="00A87B3F" w:rsidP="00272F41">
      <w:pPr>
        <w:pStyle w:val="2"/>
        <w:ind w:firstLine="482"/>
      </w:pPr>
      <w:bookmarkStart w:id="16" w:name="_Toc288224935"/>
      <w:bookmarkStart w:id="17" w:name="_Toc89675128"/>
      <w:bookmarkStart w:id="18" w:name="_Toc55379219"/>
      <w:bookmarkStart w:id="19" w:name="_Toc469574664"/>
      <w:bookmarkStart w:id="20" w:name="_Toc297817088"/>
      <w:r>
        <w:rPr>
          <w:rFonts w:hint="eastAsia"/>
        </w:rPr>
        <w:t>二、参选人资格要求</w:t>
      </w:r>
      <w:bookmarkEnd w:id="16"/>
      <w:bookmarkEnd w:id="17"/>
      <w:bookmarkEnd w:id="18"/>
      <w:bookmarkEnd w:id="19"/>
      <w:bookmarkEnd w:id="20"/>
    </w:p>
    <w:p w:rsidR="005179E6" w:rsidRDefault="00A87B3F">
      <w:pPr>
        <w:snapToGrid w:val="0"/>
        <w:spacing w:line="360" w:lineRule="auto"/>
        <w:ind w:firstLineChars="200" w:firstLine="480"/>
        <w:rPr>
          <w:rFonts w:ascii="宋体" w:cs="Cambria"/>
          <w:snapToGrid w:val="0"/>
          <w:kern w:val="0"/>
          <w:sz w:val="24"/>
          <w:szCs w:val="24"/>
        </w:rPr>
      </w:pPr>
      <w:bookmarkStart w:id="21" w:name="_Hlk55488870"/>
      <w:r>
        <w:rPr>
          <w:rFonts w:ascii="宋体" w:cs="Cambria" w:hint="eastAsia"/>
          <w:snapToGrid w:val="0"/>
          <w:kern w:val="0"/>
          <w:sz w:val="24"/>
          <w:szCs w:val="24"/>
        </w:rPr>
        <w:t>（一）基本资格条件</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具有独立承担民事责任的能力；</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具有良好的商业信誉和健全的财务会计制度；</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具有履行合同所必须的设备和专业技术能力；</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有依法缴纳税收和社会保障金的良好记录；</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三年内在经营活动中没有重大违法记录；</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5179E6" w:rsidRDefault="00A87B3F">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法律、行政法规规定的其他条件。</w:t>
      </w:r>
    </w:p>
    <w:p w:rsidR="005179E6" w:rsidRDefault="00A87B3F">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5179E6" w:rsidRDefault="00A87B3F">
      <w:pPr>
        <w:pStyle w:val="11"/>
        <w:snapToGrid w:val="0"/>
        <w:spacing w:line="360" w:lineRule="auto"/>
        <w:ind w:left="480" w:firstLineChars="0" w:firstLine="0"/>
        <w:rPr>
          <w:rFonts w:ascii="宋体" w:eastAsia="宋体" w:cs="Cambria"/>
          <w:snapToGrid w:val="0"/>
          <w:kern w:val="0"/>
          <w:sz w:val="24"/>
          <w:szCs w:val="24"/>
        </w:rPr>
      </w:pPr>
      <w:r>
        <w:rPr>
          <w:rFonts w:ascii="宋体" w:eastAsia="宋体" w:cs="Cambria" w:hint="eastAsia"/>
          <w:snapToGrid w:val="0"/>
          <w:kern w:val="0"/>
          <w:sz w:val="24"/>
          <w:szCs w:val="24"/>
        </w:rPr>
        <w:t>1</w:t>
      </w:r>
      <w:r>
        <w:rPr>
          <w:rFonts w:ascii="宋体" w:eastAsia="宋体" w:cs="Cambria" w:hint="eastAsia"/>
          <w:snapToGrid w:val="0"/>
          <w:kern w:val="0"/>
          <w:sz w:val="24"/>
          <w:szCs w:val="24"/>
        </w:rPr>
        <w:t>、注册成立时间不少于</w:t>
      </w:r>
      <w:r>
        <w:rPr>
          <w:rFonts w:ascii="宋体" w:eastAsia="宋体" w:cs="Cambria" w:hint="eastAsia"/>
          <w:snapToGrid w:val="0"/>
          <w:kern w:val="0"/>
          <w:sz w:val="24"/>
          <w:szCs w:val="24"/>
        </w:rPr>
        <w:t>3</w:t>
      </w:r>
      <w:r>
        <w:rPr>
          <w:rFonts w:ascii="宋体" w:eastAsia="宋体" w:cs="Cambria" w:hint="eastAsia"/>
          <w:snapToGrid w:val="0"/>
          <w:kern w:val="0"/>
          <w:sz w:val="24"/>
          <w:szCs w:val="24"/>
        </w:rPr>
        <w:t>年，且近</w:t>
      </w:r>
      <w:r>
        <w:rPr>
          <w:rFonts w:ascii="宋体" w:eastAsia="宋体" w:cs="Cambria" w:hint="eastAsia"/>
          <w:snapToGrid w:val="0"/>
          <w:kern w:val="0"/>
          <w:sz w:val="24"/>
          <w:szCs w:val="24"/>
        </w:rPr>
        <w:t>3</w:t>
      </w:r>
      <w:r>
        <w:rPr>
          <w:rFonts w:ascii="宋体" w:eastAsia="宋体" w:cs="Cambria" w:hint="eastAsia"/>
          <w:snapToGrid w:val="0"/>
          <w:kern w:val="0"/>
          <w:sz w:val="24"/>
          <w:szCs w:val="24"/>
        </w:rPr>
        <w:t>年财务状况稳定。</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snapToGrid w:val="0"/>
          <w:kern w:val="0"/>
          <w:sz w:val="24"/>
          <w:szCs w:val="24"/>
        </w:rPr>
        <w:t>2</w:t>
      </w:r>
      <w:r>
        <w:rPr>
          <w:rFonts w:ascii="宋体" w:eastAsia="宋体" w:cs="Cambria" w:hint="eastAsia"/>
          <w:snapToGrid w:val="0"/>
          <w:kern w:val="0"/>
          <w:sz w:val="24"/>
          <w:szCs w:val="24"/>
        </w:rPr>
        <w:t>、参选人须具有本次比选内容所涉及的第三方软件代理资格（含开源软件的合法授权）</w:t>
      </w:r>
      <w:r>
        <w:rPr>
          <w:rFonts w:ascii="宋体" w:eastAsia="宋体" w:cs="Cambria" w:hint="eastAsia"/>
          <w:snapToGrid w:val="0"/>
          <w:kern w:val="0"/>
          <w:sz w:val="24"/>
          <w:szCs w:val="24"/>
        </w:rPr>
        <w:t>,</w:t>
      </w:r>
      <w:r>
        <w:rPr>
          <w:rFonts w:ascii="宋体" w:eastAsia="宋体" w:cs="Cambria" w:hint="eastAsia"/>
          <w:snapToGrid w:val="0"/>
          <w:kern w:val="0"/>
          <w:sz w:val="24"/>
          <w:szCs w:val="24"/>
        </w:rPr>
        <w:t>取得本次比选内容所涉及的第三方软件产品的原厂商授权书或确认函（如不涉及第三方软件，则该条不适用）。</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3</w:t>
      </w:r>
      <w:r>
        <w:rPr>
          <w:rFonts w:ascii="宋体" w:eastAsia="宋体" w:cs="Cambria" w:hint="eastAsia"/>
          <w:snapToGrid w:val="0"/>
          <w:kern w:val="0"/>
          <w:sz w:val="24"/>
          <w:szCs w:val="24"/>
        </w:rPr>
        <w:t>、</w:t>
      </w:r>
      <w:r>
        <w:rPr>
          <w:rFonts w:ascii="宋体" w:eastAsia="宋体" w:cs="Cambria" w:hint="eastAsia"/>
          <w:snapToGrid w:val="0"/>
          <w:kern w:val="0"/>
          <w:sz w:val="24"/>
          <w:szCs w:val="24"/>
          <w:lang w:val="zh-CN"/>
        </w:rPr>
        <w:t>近</w:t>
      </w:r>
      <w:r>
        <w:rPr>
          <w:rFonts w:ascii="宋体" w:eastAsia="宋体" w:cs="Cambria" w:hint="eastAsia"/>
          <w:snapToGrid w:val="0"/>
          <w:kern w:val="0"/>
          <w:sz w:val="24"/>
          <w:szCs w:val="24"/>
        </w:rPr>
        <w:t>3</w:t>
      </w:r>
      <w:r>
        <w:rPr>
          <w:rFonts w:ascii="宋体" w:eastAsia="宋体" w:cs="Cambria" w:hint="eastAsia"/>
          <w:snapToGrid w:val="0"/>
          <w:kern w:val="0"/>
          <w:sz w:val="24"/>
          <w:szCs w:val="24"/>
          <w:lang w:val="zh-CN"/>
        </w:rPr>
        <w:t>年</w:t>
      </w:r>
      <w:r>
        <w:rPr>
          <w:rFonts w:ascii="宋体" w:eastAsia="宋体" w:cs="Cambria" w:hint="eastAsia"/>
          <w:snapToGrid w:val="0"/>
          <w:kern w:val="0"/>
          <w:sz w:val="24"/>
          <w:szCs w:val="24"/>
          <w:lang w:val="zh-CN"/>
        </w:rPr>
        <w:t>(20</w:t>
      </w:r>
      <w:r>
        <w:rPr>
          <w:rFonts w:ascii="宋体" w:eastAsia="宋体" w:cs="Cambria" w:hint="eastAsia"/>
          <w:snapToGrid w:val="0"/>
          <w:kern w:val="0"/>
          <w:sz w:val="24"/>
          <w:szCs w:val="24"/>
        </w:rPr>
        <w:t>20</w:t>
      </w:r>
      <w:r>
        <w:rPr>
          <w:rFonts w:ascii="宋体" w:eastAsia="宋体" w:cs="Cambria" w:hint="eastAsia"/>
          <w:snapToGrid w:val="0"/>
          <w:kern w:val="0"/>
          <w:sz w:val="24"/>
          <w:szCs w:val="24"/>
          <w:lang w:val="zh-CN"/>
        </w:rPr>
        <w:t>年</w:t>
      </w:r>
      <w:r>
        <w:rPr>
          <w:rFonts w:ascii="宋体" w:eastAsia="宋体" w:cs="Cambria" w:hint="eastAsia"/>
          <w:snapToGrid w:val="0"/>
          <w:kern w:val="0"/>
          <w:sz w:val="24"/>
          <w:szCs w:val="24"/>
          <w:lang w:val="zh-CN"/>
        </w:rPr>
        <w:t>1</w:t>
      </w:r>
      <w:r>
        <w:rPr>
          <w:rFonts w:ascii="宋体" w:eastAsia="宋体" w:cs="Cambria" w:hint="eastAsia"/>
          <w:snapToGrid w:val="0"/>
          <w:kern w:val="0"/>
          <w:sz w:val="24"/>
          <w:szCs w:val="24"/>
          <w:lang w:val="zh-CN"/>
        </w:rPr>
        <w:t>月</w:t>
      </w:r>
      <w:r>
        <w:rPr>
          <w:rFonts w:ascii="宋体" w:eastAsia="宋体" w:cs="Cambria" w:hint="eastAsia"/>
          <w:snapToGrid w:val="0"/>
          <w:kern w:val="0"/>
          <w:sz w:val="24"/>
          <w:szCs w:val="24"/>
          <w:lang w:val="zh-CN"/>
        </w:rPr>
        <w:t>1</w:t>
      </w:r>
      <w:r>
        <w:rPr>
          <w:rFonts w:ascii="宋体" w:eastAsia="宋体" w:cs="Cambria" w:hint="eastAsia"/>
          <w:snapToGrid w:val="0"/>
          <w:kern w:val="0"/>
          <w:sz w:val="24"/>
          <w:szCs w:val="24"/>
          <w:lang w:val="zh-CN"/>
        </w:rPr>
        <w:t>日至今</w:t>
      </w:r>
      <w:r>
        <w:rPr>
          <w:rFonts w:ascii="宋体" w:eastAsia="宋体" w:cs="Cambria" w:hint="eastAsia"/>
          <w:snapToGrid w:val="0"/>
          <w:kern w:val="0"/>
          <w:sz w:val="24"/>
          <w:szCs w:val="24"/>
          <w:lang w:val="zh-CN"/>
        </w:rPr>
        <w:t>)</w:t>
      </w:r>
      <w:r>
        <w:rPr>
          <w:rFonts w:ascii="宋体" w:eastAsia="宋体" w:cs="Cambria" w:hint="eastAsia"/>
          <w:snapToGrid w:val="0"/>
          <w:kern w:val="0"/>
          <w:sz w:val="24"/>
          <w:szCs w:val="24"/>
          <w:lang w:val="zh-CN"/>
        </w:rPr>
        <w:t>具有</w:t>
      </w:r>
      <w:r>
        <w:rPr>
          <w:rFonts w:ascii="宋体" w:eastAsia="宋体" w:cs="Cambria" w:hint="eastAsia"/>
          <w:snapToGrid w:val="0"/>
          <w:kern w:val="0"/>
          <w:sz w:val="24"/>
          <w:szCs w:val="24"/>
        </w:rPr>
        <w:t>支付</w:t>
      </w:r>
      <w:r>
        <w:rPr>
          <w:rFonts w:ascii="宋体" w:eastAsia="宋体" w:cs="Cambria" w:hint="eastAsia"/>
          <w:snapToGrid w:val="0"/>
          <w:kern w:val="0"/>
          <w:sz w:val="24"/>
          <w:szCs w:val="24"/>
          <w:lang w:val="zh-CN"/>
        </w:rPr>
        <w:t>相关实施案例</w:t>
      </w:r>
      <w:r>
        <w:rPr>
          <w:rFonts w:ascii="宋体" w:eastAsia="宋体" w:cs="Cambria" w:hint="eastAsia"/>
          <w:snapToGrid w:val="0"/>
          <w:kern w:val="0"/>
          <w:sz w:val="24"/>
          <w:szCs w:val="24"/>
          <w:lang w:val="zh-CN"/>
        </w:rPr>
        <w:t>(</w:t>
      </w:r>
      <w:r>
        <w:rPr>
          <w:rFonts w:ascii="宋体" w:eastAsia="宋体" w:cs="Cambria" w:hint="eastAsia"/>
          <w:snapToGrid w:val="0"/>
          <w:kern w:val="0"/>
          <w:sz w:val="24"/>
          <w:szCs w:val="24"/>
          <w:lang w:val="zh-CN"/>
        </w:rPr>
        <w:t>需提供合同复印件和项目简介</w:t>
      </w:r>
      <w:r>
        <w:rPr>
          <w:rFonts w:ascii="宋体" w:eastAsia="宋体" w:cs="Cambria" w:hint="eastAsia"/>
          <w:snapToGrid w:val="0"/>
          <w:kern w:val="0"/>
          <w:sz w:val="24"/>
          <w:szCs w:val="24"/>
          <w:lang w:val="zh-CN"/>
        </w:rPr>
        <w:t>)</w:t>
      </w:r>
      <w:r>
        <w:rPr>
          <w:rFonts w:ascii="宋体" w:eastAsia="宋体" w:cs="Cambria" w:hint="eastAsia"/>
          <w:snapToGrid w:val="0"/>
          <w:kern w:val="0"/>
          <w:sz w:val="24"/>
          <w:szCs w:val="24"/>
          <w:lang w:val="zh-CN"/>
        </w:rPr>
        <w:t>不少于</w:t>
      </w:r>
      <w:r>
        <w:rPr>
          <w:rFonts w:ascii="宋体" w:eastAsia="宋体" w:cs="Cambria" w:hint="eastAsia"/>
          <w:snapToGrid w:val="0"/>
          <w:kern w:val="0"/>
          <w:sz w:val="24"/>
          <w:szCs w:val="24"/>
          <w:lang w:val="zh-CN"/>
        </w:rPr>
        <w:t>3</w:t>
      </w:r>
      <w:r>
        <w:rPr>
          <w:rFonts w:ascii="宋体" w:eastAsia="宋体" w:cs="Cambria" w:hint="eastAsia"/>
          <w:snapToGrid w:val="0"/>
          <w:kern w:val="0"/>
          <w:sz w:val="24"/>
          <w:szCs w:val="24"/>
          <w:lang w:val="zh-CN"/>
        </w:rPr>
        <w:t>家。低于</w:t>
      </w:r>
      <w:r>
        <w:rPr>
          <w:rFonts w:ascii="宋体" w:eastAsia="宋体" w:cs="Cambria" w:hint="eastAsia"/>
          <w:snapToGrid w:val="0"/>
          <w:kern w:val="0"/>
          <w:sz w:val="24"/>
          <w:szCs w:val="24"/>
          <w:lang w:val="zh-CN"/>
        </w:rPr>
        <w:t>3</w:t>
      </w:r>
      <w:r>
        <w:rPr>
          <w:rFonts w:ascii="宋体" w:eastAsia="宋体" w:cs="Cambria" w:hint="eastAsia"/>
          <w:snapToGrid w:val="0"/>
          <w:kern w:val="0"/>
          <w:sz w:val="24"/>
          <w:szCs w:val="24"/>
          <w:lang w:val="zh-CN"/>
        </w:rPr>
        <w:t>个案例（不含</w:t>
      </w:r>
      <w:r>
        <w:rPr>
          <w:rFonts w:ascii="宋体" w:eastAsia="宋体" w:cs="Cambria" w:hint="eastAsia"/>
          <w:snapToGrid w:val="0"/>
          <w:kern w:val="0"/>
          <w:sz w:val="24"/>
          <w:szCs w:val="24"/>
          <w:lang w:val="zh-CN"/>
        </w:rPr>
        <w:t>3</w:t>
      </w:r>
      <w:r>
        <w:rPr>
          <w:rFonts w:ascii="宋体" w:eastAsia="宋体" w:cs="Cambria" w:hint="eastAsia"/>
          <w:snapToGrid w:val="0"/>
          <w:kern w:val="0"/>
          <w:sz w:val="24"/>
          <w:szCs w:val="24"/>
          <w:lang w:val="zh-CN"/>
        </w:rPr>
        <w:t>个）取消参选资质</w:t>
      </w:r>
      <w:r>
        <w:rPr>
          <w:rFonts w:ascii="宋体" w:eastAsia="宋体" w:cs="Cambria" w:hint="eastAsia"/>
          <w:snapToGrid w:val="0"/>
          <w:kern w:val="0"/>
          <w:sz w:val="24"/>
          <w:szCs w:val="24"/>
        </w:rPr>
        <w:t>。</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注</w:t>
      </w:r>
      <w:r>
        <w:rPr>
          <w:rFonts w:ascii="宋体" w:eastAsia="宋体" w:cs="Cambria" w:hint="eastAsia"/>
          <w:snapToGrid w:val="0"/>
          <w:kern w:val="0"/>
          <w:sz w:val="24"/>
          <w:szCs w:val="24"/>
        </w:rPr>
        <w:t xml:space="preserve">: </w:t>
      </w:r>
      <w:r>
        <w:rPr>
          <w:rFonts w:ascii="宋体" w:eastAsia="宋体" w:cs="Cambria" w:hint="eastAsia"/>
          <w:snapToGrid w:val="0"/>
          <w:kern w:val="0"/>
          <w:sz w:val="24"/>
          <w:szCs w:val="24"/>
        </w:rPr>
        <w:t>案例要求以下信息不可隐藏，包含：甲乙双方名称、双方印章、项目</w:t>
      </w:r>
      <w:r>
        <w:rPr>
          <w:rFonts w:ascii="宋体" w:eastAsia="宋体" w:cs="Cambria" w:hint="eastAsia"/>
          <w:snapToGrid w:val="0"/>
          <w:kern w:val="0"/>
          <w:sz w:val="24"/>
          <w:szCs w:val="24"/>
        </w:rPr>
        <w:t>/</w:t>
      </w:r>
      <w:r>
        <w:rPr>
          <w:rFonts w:ascii="宋体" w:eastAsia="宋体" w:cs="Cambria" w:hint="eastAsia"/>
          <w:snapToGrid w:val="0"/>
          <w:kern w:val="0"/>
          <w:sz w:val="24"/>
          <w:szCs w:val="24"/>
        </w:rPr>
        <w:t>产品的名称、项目实施内容、合同</w:t>
      </w:r>
      <w:r>
        <w:rPr>
          <w:rFonts w:ascii="宋体" w:eastAsia="宋体" w:cs="Cambria" w:hint="eastAsia"/>
          <w:snapToGrid w:val="0"/>
          <w:kern w:val="0"/>
          <w:sz w:val="24"/>
          <w:szCs w:val="24"/>
        </w:rPr>
        <w:t>/</w:t>
      </w:r>
      <w:r>
        <w:rPr>
          <w:rFonts w:ascii="宋体" w:eastAsia="宋体" w:cs="Cambria" w:hint="eastAsia"/>
          <w:snapToGrid w:val="0"/>
          <w:kern w:val="0"/>
          <w:sz w:val="24"/>
          <w:szCs w:val="24"/>
        </w:rPr>
        <w:t>中标通知书签订时间等。以上证明文件若比选人存疑，参选人需提供原件备查</w:t>
      </w:r>
      <w:r>
        <w:rPr>
          <w:rFonts w:ascii="宋体" w:eastAsia="宋体" w:cs="Cambria" w:hint="eastAsia"/>
          <w:snapToGrid w:val="0"/>
          <w:kern w:val="0"/>
          <w:sz w:val="24"/>
          <w:szCs w:val="24"/>
        </w:rPr>
        <w:t>,</w:t>
      </w:r>
      <w:r>
        <w:rPr>
          <w:rFonts w:ascii="宋体" w:eastAsia="宋体" w:cs="Cambria" w:hint="eastAsia"/>
          <w:snapToGrid w:val="0"/>
          <w:kern w:val="0"/>
          <w:sz w:val="24"/>
          <w:szCs w:val="24"/>
        </w:rPr>
        <w:t>参选文件中须附相关证明文件复印件并逐页加盖公章。</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lastRenderedPageBreak/>
        <w:t>4</w:t>
      </w:r>
      <w:r>
        <w:rPr>
          <w:rFonts w:ascii="宋体" w:eastAsia="宋体" w:cs="Cambria" w:hint="eastAsia"/>
          <w:snapToGrid w:val="0"/>
          <w:kern w:val="0"/>
          <w:sz w:val="24"/>
          <w:szCs w:val="24"/>
        </w:rPr>
        <w:t>、应提供公司组织架构图，并针对本项目建立由公司高级管理层直接领导、针对本行外包服务的专职信息科技风险管理团队，提供团队成员组成名单。</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5</w:t>
      </w:r>
      <w:r>
        <w:rPr>
          <w:rFonts w:ascii="宋体" w:eastAsia="宋体" w:cs="Cambria" w:hint="eastAsia"/>
          <w:snapToGrid w:val="0"/>
          <w:kern w:val="0"/>
          <w:sz w:val="24"/>
          <w:szCs w:val="24"/>
        </w:rPr>
        <w:t>、项目组成员入场需进行面试，面试未通过，比选人具有对参选人参</w:t>
      </w:r>
      <w:r>
        <w:rPr>
          <w:rFonts w:ascii="宋体" w:eastAsia="宋体" w:cs="Cambria" w:hint="eastAsia"/>
          <w:snapToGrid w:val="0"/>
          <w:kern w:val="0"/>
          <w:sz w:val="24"/>
          <w:szCs w:val="24"/>
        </w:rPr>
        <w:t>选资格的一票否决权。</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注</w:t>
      </w:r>
      <w:r>
        <w:rPr>
          <w:rFonts w:ascii="宋体" w:eastAsia="宋体" w:cs="Cambria" w:hint="eastAsia"/>
          <w:snapToGrid w:val="0"/>
          <w:kern w:val="0"/>
          <w:sz w:val="24"/>
          <w:szCs w:val="24"/>
        </w:rPr>
        <w:t>:</w:t>
      </w:r>
      <w:r>
        <w:rPr>
          <w:rFonts w:ascii="宋体" w:eastAsia="宋体" w:cs="Cambria" w:hint="eastAsia"/>
          <w:snapToGrid w:val="0"/>
          <w:kern w:val="0"/>
          <w:sz w:val="24"/>
          <w:szCs w:val="24"/>
        </w:rPr>
        <w:t>以上证明文件若比选人存疑，参选人需提供原件备查，参选文件中须附相关证明文件复印件并逐页加盖公章。</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w:t>
      </w:r>
      <w:r>
        <w:rPr>
          <w:rFonts w:ascii="宋体" w:eastAsia="宋体" w:cs="Cambria" w:hint="eastAsia"/>
          <w:snapToGrid w:val="0"/>
          <w:kern w:val="0"/>
          <w:sz w:val="24"/>
          <w:szCs w:val="24"/>
        </w:rPr>
        <w:t>6</w:t>
      </w:r>
      <w:r>
        <w:rPr>
          <w:rFonts w:ascii="宋体" w:eastAsia="宋体" w:cs="Cambria" w:hint="eastAsia"/>
          <w:snapToGrid w:val="0"/>
          <w:kern w:val="0"/>
          <w:sz w:val="24"/>
          <w:szCs w:val="24"/>
        </w:rPr>
        <w:t>）</w:t>
      </w:r>
      <w:r>
        <w:rPr>
          <w:rFonts w:ascii="宋体" w:eastAsia="宋体" w:cs="Cambria" w:hint="eastAsia"/>
          <w:snapToGrid w:val="0"/>
          <w:kern w:val="0"/>
          <w:sz w:val="24"/>
          <w:szCs w:val="24"/>
        </w:rPr>
        <w:t>参选人需具有比选内容所涉及的第三方软件代理资格（含开源软件的合法授权），取得本次比选内容所涉及的第三方软件产品的原厂商授权书或确认函（如不涉及第三方软件，则该条不适用）</w:t>
      </w:r>
    </w:p>
    <w:p w:rsidR="005179E6" w:rsidRDefault="00A87B3F" w:rsidP="00272F41">
      <w:pPr>
        <w:pStyle w:val="2"/>
        <w:ind w:firstLine="482"/>
      </w:pPr>
      <w:bookmarkStart w:id="22" w:name="_Toc55379220"/>
      <w:bookmarkStart w:id="23" w:name="_Toc89675130"/>
      <w:bookmarkStart w:id="24" w:name="_Toc469574667"/>
      <w:bookmarkStart w:id="25" w:name="_Toc297817090"/>
      <w:bookmarkEnd w:id="21"/>
      <w:r>
        <w:rPr>
          <w:rFonts w:hint="eastAsia"/>
        </w:rPr>
        <w:t>三、比选文件的获取</w:t>
      </w:r>
      <w:bookmarkEnd w:id="22"/>
    </w:p>
    <w:p w:rsidR="005179E6" w:rsidRDefault="00A87B3F">
      <w:pPr>
        <w:spacing w:line="360" w:lineRule="auto"/>
        <w:ind w:firstLineChars="200" w:firstLine="480"/>
        <w:rPr>
          <w:rFonts w:ascii="宋体" w:cs="Times New Roman"/>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5179E6" w:rsidRDefault="00A87B3F" w:rsidP="00272F41">
      <w:pPr>
        <w:pStyle w:val="2"/>
        <w:ind w:firstLine="482"/>
      </w:pPr>
      <w:bookmarkStart w:id="26" w:name="_Toc55379221"/>
      <w:r>
        <w:rPr>
          <w:rFonts w:hint="eastAsia"/>
        </w:rPr>
        <w:t>四、比选保证金的递交</w:t>
      </w:r>
      <w:bookmarkEnd w:id="23"/>
      <w:bookmarkEnd w:id="24"/>
      <w:bookmarkEnd w:id="25"/>
      <w:bookmarkEnd w:id="26"/>
    </w:p>
    <w:p w:rsidR="005179E6" w:rsidRDefault="00A87B3F" w:rsidP="00272F41">
      <w:pPr>
        <w:pStyle w:val="11"/>
        <w:snapToGrid w:val="0"/>
        <w:spacing w:line="360" w:lineRule="auto"/>
        <w:ind w:firstLine="480"/>
        <w:rPr>
          <w:rFonts w:ascii="宋体" w:eastAsia="宋体" w:cs="Cambria"/>
          <w:snapToGrid w:val="0"/>
          <w:kern w:val="0"/>
          <w:sz w:val="24"/>
          <w:szCs w:val="24"/>
        </w:rPr>
      </w:pPr>
      <w:bookmarkStart w:id="27" w:name="_Toc297817091"/>
      <w:r>
        <w:rPr>
          <w:rFonts w:ascii="宋体" w:eastAsia="宋体" w:cs="Cambria" w:hint="eastAsia"/>
          <w:snapToGrid w:val="0"/>
          <w:kern w:val="0"/>
          <w:sz w:val="24"/>
          <w:szCs w:val="24"/>
        </w:rPr>
        <w:t>1</w:t>
      </w:r>
      <w:r>
        <w:rPr>
          <w:rFonts w:ascii="宋体" w:eastAsia="宋体" w:cs="Cambria" w:hint="eastAsia"/>
          <w:snapToGrid w:val="0"/>
          <w:kern w:val="0"/>
          <w:sz w:val="24"/>
          <w:szCs w:val="24"/>
        </w:rPr>
        <w:t>、参选保证金的金额：</w:t>
      </w:r>
      <w:r>
        <w:rPr>
          <w:rFonts w:ascii="宋体" w:eastAsia="宋体" w:cs="Cambria"/>
          <w:snapToGrid w:val="0"/>
          <w:kern w:val="0"/>
          <w:sz w:val="24"/>
          <w:szCs w:val="24"/>
        </w:rPr>
        <w:t>40</w:t>
      </w:r>
      <w:r>
        <w:rPr>
          <w:rFonts w:ascii="宋体" w:eastAsia="宋体" w:cs="Cambria" w:hint="eastAsia"/>
          <w:snapToGrid w:val="0"/>
          <w:kern w:val="0"/>
          <w:sz w:val="24"/>
          <w:szCs w:val="24"/>
        </w:rPr>
        <w:t>,</w:t>
      </w:r>
      <w:r>
        <w:rPr>
          <w:rFonts w:ascii="宋体" w:eastAsia="宋体" w:cs="Cambria"/>
          <w:snapToGrid w:val="0"/>
          <w:kern w:val="0"/>
          <w:sz w:val="24"/>
          <w:szCs w:val="24"/>
        </w:rPr>
        <w:t>000</w:t>
      </w:r>
      <w:r>
        <w:rPr>
          <w:rFonts w:ascii="宋体" w:eastAsia="宋体" w:cs="Cambria" w:hint="eastAsia"/>
          <w:snapToGrid w:val="0"/>
          <w:kern w:val="0"/>
          <w:sz w:val="24"/>
          <w:szCs w:val="24"/>
        </w:rPr>
        <w:t>元整（大写：</w:t>
      </w:r>
      <w:r>
        <w:rPr>
          <w:rFonts w:ascii="宋体" w:eastAsia="宋体" w:cs="Cambria"/>
          <w:snapToGrid w:val="0"/>
          <w:kern w:val="0"/>
          <w:sz w:val="24"/>
          <w:szCs w:val="24"/>
        </w:rPr>
        <w:t>肆</w:t>
      </w:r>
      <w:r>
        <w:rPr>
          <w:rFonts w:ascii="宋体" w:eastAsia="宋体" w:cs="Cambria" w:hint="eastAsia"/>
          <w:snapToGrid w:val="0"/>
          <w:kern w:val="0"/>
          <w:sz w:val="24"/>
          <w:szCs w:val="24"/>
        </w:rPr>
        <w:t>万元整）。</w:t>
      </w:r>
    </w:p>
    <w:p w:rsidR="005179E6" w:rsidRDefault="00A87B3F" w:rsidP="00272F41">
      <w:pPr>
        <w:pStyle w:val="11"/>
        <w:snapToGrid w:val="0"/>
        <w:spacing w:line="360" w:lineRule="auto"/>
        <w:ind w:firstLine="480"/>
        <w:rPr>
          <w:rFonts w:ascii="宋体" w:eastAsia="宋体" w:cs="Cambria"/>
          <w:snapToGrid w:val="0"/>
          <w:kern w:val="0"/>
          <w:sz w:val="24"/>
          <w:szCs w:val="24"/>
        </w:rPr>
      </w:pPr>
      <w:r>
        <w:rPr>
          <w:rFonts w:ascii="宋体" w:eastAsia="宋体" w:cs="Cambria" w:hint="eastAsia"/>
          <w:snapToGrid w:val="0"/>
          <w:kern w:val="0"/>
          <w:sz w:val="24"/>
          <w:szCs w:val="24"/>
        </w:rPr>
        <w:t>2</w:t>
      </w:r>
      <w:r>
        <w:rPr>
          <w:rFonts w:ascii="宋体" w:eastAsia="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5179E6" w:rsidRDefault="00A87B3F" w:rsidP="00272F41">
      <w:pPr>
        <w:snapToGrid w:val="0"/>
        <w:spacing w:line="360" w:lineRule="auto"/>
        <w:ind w:firstLineChars="200" w:firstLine="482"/>
        <w:rPr>
          <w:rFonts w:ascii="宋体" w:cs="Cambria"/>
          <w:snapToGrid w:val="0"/>
          <w:kern w:val="0"/>
          <w:sz w:val="24"/>
          <w:szCs w:val="24"/>
        </w:rPr>
      </w:pPr>
      <w:r>
        <w:rPr>
          <w:rFonts w:ascii="宋体" w:cs="Cambria" w:hint="eastAsia"/>
          <w:b/>
          <w:snapToGrid w:val="0"/>
          <w:kern w:val="0"/>
          <w:sz w:val="24"/>
          <w:szCs w:val="24"/>
        </w:rPr>
        <w:t>摘要需备注：</w:t>
      </w:r>
      <w:r>
        <w:rPr>
          <w:rFonts w:ascii="宋体" w:cs="Cambria"/>
          <w:b/>
          <w:snapToGrid w:val="0"/>
          <w:kern w:val="0"/>
          <w:sz w:val="24"/>
          <w:szCs w:val="24"/>
        </w:rPr>
        <w:t>项目编号</w:t>
      </w:r>
      <w:r w:rsidR="00272F41">
        <w:rPr>
          <w:rFonts w:ascii="宋体" w:cs="Cambria" w:hint="eastAsia"/>
          <w:b/>
          <w:snapToGrid w:val="0"/>
          <w:kern w:val="0"/>
          <w:sz w:val="24"/>
          <w:szCs w:val="24"/>
        </w:rPr>
        <w:t>2023-</w:t>
      </w:r>
      <w:r>
        <w:rPr>
          <w:rFonts w:ascii="宋体" w:cs="Cambria"/>
          <w:b/>
          <w:snapToGrid w:val="0"/>
          <w:kern w:val="0"/>
          <w:sz w:val="24"/>
          <w:szCs w:val="24"/>
        </w:rPr>
        <w:t>23</w:t>
      </w:r>
      <w:r>
        <w:rPr>
          <w:rFonts w:ascii="宋体" w:cs="Cambria"/>
          <w:b/>
          <w:snapToGrid w:val="0"/>
          <w:kern w:val="0"/>
          <w:sz w:val="24"/>
          <w:szCs w:val="24"/>
        </w:rPr>
        <w:t>号比选保证金</w:t>
      </w:r>
    </w:p>
    <w:p w:rsidR="005179E6" w:rsidRDefault="00A87B3F">
      <w:pPr>
        <w:snapToGrid w:val="0"/>
        <w:spacing w:line="360" w:lineRule="auto"/>
        <w:ind w:firstLineChars="200" w:firstLine="480"/>
        <w:rPr>
          <w:rFonts w:ascii="宋体" w:cs="Cambr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hint="eastAs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5179E6" w:rsidRDefault="00A87B3F">
      <w:pPr>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5179E6" w:rsidRDefault="00A87B3F" w:rsidP="00272F41">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户名：重庆三峡银行股份有限公司</w:t>
      </w:r>
    </w:p>
    <w:p w:rsidR="005179E6" w:rsidRDefault="00A87B3F" w:rsidP="00272F41">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开户行：重庆三峡银行营业部</w:t>
      </w:r>
    </w:p>
    <w:p w:rsidR="005179E6" w:rsidRDefault="00A87B3F" w:rsidP="00272F41">
      <w:pPr>
        <w:snapToGrid w:val="0"/>
        <w:spacing w:line="360" w:lineRule="auto"/>
        <w:ind w:firstLineChars="200" w:firstLine="482"/>
        <w:rPr>
          <w:rFonts w:ascii="宋体" w:cs="Cambr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5179E6" w:rsidRDefault="00A87B3F" w:rsidP="00272F41">
      <w:pPr>
        <w:pStyle w:val="2"/>
        <w:ind w:firstLine="482"/>
      </w:pPr>
      <w:bookmarkStart w:id="28" w:name="_Toc469574668"/>
      <w:bookmarkStart w:id="29" w:name="_Toc55379222"/>
      <w:bookmarkStart w:id="30" w:name="_Toc89675131"/>
      <w:r>
        <w:rPr>
          <w:rFonts w:hint="eastAsia"/>
        </w:rPr>
        <w:t>五、参选文件的递交</w:t>
      </w:r>
      <w:bookmarkEnd w:id="27"/>
      <w:bookmarkEnd w:id="28"/>
      <w:bookmarkEnd w:id="29"/>
      <w:bookmarkEnd w:id="30"/>
    </w:p>
    <w:p w:rsidR="005179E6" w:rsidRDefault="00A87B3F">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bookmarkStart w:id="31" w:name="_Toc469574669"/>
      <w:bookmarkStart w:id="32" w:name="_Toc55379223"/>
      <w:bookmarkStart w:id="33" w:name="_Toc89675132"/>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hint="eastAs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bookmarkStart w:id="34" w:name="_GoBack"/>
      <w:bookmarkEnd w:id="34"/>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5179E6" w:rsidRDefault="00A87B3F">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5179E6" w:rsidRDefault="00A87B3F">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联系人：敬希</w:t>
      </w:r>
    </w:p>
    <w:p w:rsidR="005179E6" w:rsidRDefault="00A87B3F">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5179E6" w:rsidRDefault="00A87B3F">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5179E6" w:rsidRDefault="00A87B3F" w:rsidP="00272F41">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lastRenderedPageBreak/>
        <w:t>六、发布公告的媒介</w:t>
      </w:r>
      <w:bookmarkEnd w:id="31"/>
      <w:bookmarkEnd w:id="32"/>
      <w:bookmarkEnd w:id="33"/>
    </w:p>
    <w:p w:rsidR="005179E6" w:rsidRDefault="00A87B3F">
      <w:pPr>
        <w:autoSpaceDE w:val="0"/>
        <w:autoSpaceDN w:val="0"/>
        <w:snapToGrid w:val="0"/>
        <w:spacing w:line="360" w:lineRule="auto"/>
        <w:ind w:firstLineChars="200" w:firstLine="480"/>
        <w:jc w:val="left"/>
        <w:rPr>
          <w:rFonts w:ascii="宋体" w:cs="Cambr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5179E6" w:rsidRDefault="00A87B3F">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5179E6" w:rsidRDefault="00A87B3F">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5179E6" w:rsidRDefault="00A87B3F">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5179E6" w:rsidRDefault="00A87B3F">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5179E6" w:rsidRDefault="00A87B3F">
      <w:pPr>
        <w:ind w:firstLineChars="200" w:firstLine="480"/>
        <w:rPr>
          <w:rFonts w:ascii="Times New Roman" w:hAnsi="Times New Roman" w:cs="Times New Roman"/>
        </w:rPr>
      </w:pPr>
      <w:r>
        <w:rPr>
          <w:rFonts w:ascii="宋体" w:cs="Cambria" w:hint="eastAsia"/>
          <w:snapToGrid w:val="0"/>
          <w:kern w:val="0"/>
          <w:sz w:val="24"/>
          <w:szCs w:val="24"/>
        </w:rPr>
        <w:t>业务咨询电话：</w:t>
      </w:r>
      <w:r>
        <w:rPr>
          <w:rFonts w:ascii="宋体" w:cs="Cambria"/>
          <w:sz w:val="24"/>
          <w:szCs w:val="24"/>
          <w:u w:val="single"/>
        </w:rPr>
        <w:t>17786665617</w:t>
      </w:r>
    </w:p>
    <w:p w:rsidR="005179E6" w:rsidRDefault="00A87B3F">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5179E6" w:rsidRDefault="00A87B3F">
      <w:pPr>
        <w:widowControl/>
        <w:jc w:val="left"/>
        <w:rPr>
          <w:rFonts w:ascii="宋体" w:cs="Cambria"/>
          <w:snapToGrid w:val="0"/>
          <w:kern w:val="0"/>
          <w:sz w:val="24"/>
          <w:szCs w:val="24"/>
        </w:rPr>
      </w:pPr>
      <w:r>
        <w:rPr>
          <w:rFonts w:ascii="宋体" w:cs="Cambria"/>
          <w:snapToGrid w:val="0"/>
          <w:kern w:val="0"/>
          <w:sz w:val="24"/>
          <w:szCs w:val="24"/>
        </w:rPr>
        <w:br w:type="page"/>
      </w:r>
    </w:p>
    <w:p w:rsidR="005179E6" w:rsidRDefault="00A87B3F">
      <w:pPr>
        <w:pStyle w:val="1"/>
        <w:spacing w:before="0"/>
        <w:ind w:rightChars="0" w:right="0"/>
      </w:pPr>
      <w:bookmarkStart w:id="39" w:name="_Toc55566255"/>
      <w:r>
        <w:rPr>
          <w:rFonts w:hint="eastAsia"/>
        </w:rPr>
        <w:lastRenderedPageBreak/>
        <w:t>第二章</w:t>
      </w:r>
      <w:r>
        <w:rPr>
          <w:rFonts w:hint="eastAsia"/>
        </w:rPr>
        <w:t xml:space="preserve"> </w:t>
      </w:r>
      <w:r>
        <w:rPr>
          <w:rFonts w:hint="eastAsia"/>
        </w:rPr>
        <w:t>项目介绍</w:t>
      </w:r>
      <w:bookmarkEnd w:id="39"/>
    </w:p>
    <w:p w:rsidR="005179E6" w:rsidRDefault="00A87B3F">
      <w:pPr>
        <w:pStyle w:val="ae"/>
        <w:numPr>
          <w:ilvl w:val="0"/>
          <w:numId w:val="2"/>
        </w:numPr>
        <w:spacing w:line="360" w:lineRule="auto"/>
        <w:ind w:firstLineChars="0"/>
        <w:jc w:val="left"/>
        <w:outlineLvl w:val="1"/>
        <w:rPr>
          <w:rFonts w:ascii="宋体"/>
          <w:b/>
          <w:snapToGrid w:val="0"/>
          <w:kern w:val="0"/>
          <w:sz w:val="24"/>
          <w:szCs w:val="24"/>
        </w:rPr>
      </w:pPr>
      <w:bookmarkStart w:id="40" w:name="_Toc89675135"/>
      <w:r>
        <w:rPr>
          <w:rFonts w:ascii="宋体" w:hint="eastAsia"/>
          <w:b/>
          <w:snapToGrid w:val="0"/>
          <w:kern w:val="0"/>
          <w:sz w:val="24"/>
          <w:szCs w:val="24"/>
        </w:rPr>
        <w:t>项目背景</w:t>
      </w:r>
      <w:r>
        <w:rPr>
          <w:rFonts w:ascii="宋体" w:hint="eastAsia"/>
          <w:b/>
          <w:snapToGrid w:val="0"/>
          <w:kern w:val="0"/>
          <w:sz w:val="24"/>
          <w:szCs w:val="24"/>
        </w:rPr>
        <w:tab/>
      </w:r>
      <w:bookmarkEnd w:id="40"/>
    </w:p>
    <w:p w:rsidR="005179E6" w:rsidRDefault="00A87B3F" w:rsidP="00272F41">
      <w:pPr>
        <w:pStyle w:val="11"/>
        <w:snapToGrid w:val="0"/>
        <w:spacing w:line="360" w:lineRule="auto"/>
        <w:ind w:firstLine="480"/>
        <w:rPr>
          <w:rFonts w:ascii="宋体" w:eastAsia="宋体" w:cs="Cambria"/>
          <w:snapToGrid w:val="0"/>
          <w:kern w:val="0"/>
          <w:sz w:val="24"/>
          <w:szCs w:val="24"/>
        </w:rPr>
      </w:pPr>
      <w:bookmarkStart w:id="41" w:name="_Toc89675136"/>
      <w:r>
        <w:rPr>
          <w:rFonts w:ascii="宋体" w:eastAsia="宋体" w:cs="Cambria" w:hint="eastAsia"/>
          <w:snapToGrid w:val="0"/>
          <w:kern w:val="0"/>
          <w:sz w:val="24"/>
          <w:szCs w:val="24"/>
        </w:rPr>
        <w:t>银联支付系统主要承载我行</w:t>
      </w:r>
      <w:r>
        <w:rPr>
          <w:rFonts w:ascii="宋体" w:eastAsia="宋体" w:cs="Cambria" w:hint="eastAsia"/>
          <w:snapToGrid w:val="0"/>
          <w:kern w:val="0"/>
          <w:sz w:val="24"/>
          <w:szCs w:val="24"/>
        </w:rPr>
        <w:t>ATM</w:t>
      </w:r>
      <w:r>
        <w:rPr>
          <w:rFonts w:ascii="宋体" w:eastAsia="宋体" w:cs="Cambria" w:hint="eastAsia"/>
          <w:snapToGrid w:val="0"/>
          <w:kern w:val="0"/>
          <w:sz w:val="24"/>
          <w:szCs w:val="24"/>
        </w:rPr>
        <w:t>、</w:t>
      </w:r>
      <w:r>
        <w:rPr>
          <w:rFonts w:ascii="宋体" w:eastAsia="宋体" w:cs="Cambria" w:hint="eastAsia"/>
          <w:snapToGrid w:val="0"/>
          <w:kern w:val="0"/>
          <w:sz w:val="24"/>
          <w:szCs w:val="24"/>
        </w:rPr>
        <w:t>POS</w:t>
      </w:r>
      <w:r>
        <w:rPr>
          <w:rFonts w:ascii="宋体" w:eastAsia="宋体" w:cs="Cambria" w:hint="eastAsia"/>
          <w:snapToGrid w:val="0"/>
          <w:kern w:val="0"/>
          <w:sz w:val="24"/>
          <w:szCs w:val="24"/>
        </w:rPr>
        <w:t>、智能网点、手机银行、柜面等渠道的跨行及本行相关支付交易。为满足银联支付系统业务发展需求、完善风险控制、优化业务流程、降低运营成本、提高服务稳定性，重庆三峡银行拟建设银联支付项目。本次比选拟对本行银联支付项目进行公开比选，特邀请有意向的潜在参选人进行参选。</w:t>
      </w:r>
    </w:p>
    <w:p w:rsidR="005179E6" w:rsidRDefault="00A87B3F" w:rsidP="00272F41">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二、项目目标</w:t>
      </w:r>
      <w:bookmarkEnd w:id="41"/>
    </w:p>
    <w:p w:rsidR="005179E6" w:rsidRDefault="00A87B3F">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通过本项目的实施，一是满足银联支付系统（银联</w:t>
      </w:r>
      <w:r>
        <w:rPr>
          <w:rFonts w:ascii="宋体" w:cs="Cambria" w:hint="eastAsia"/>
          <w:snapToGrid w:val="0"/>
          <w:kern w:val="0"/>
          <w:sz w:val="24"/>
          <w:szCs w:val="24"/>
        </w:rPr>
        <w:t>cups</w:t>
      </w:r>
      <w:r>
        <w:rPr>
          <w:rFonts w:ascii="宋体" w:cs="Cambria" w:hint="eastAsia"/>
          <w:snapToGrid w:val="0"/>
          <w:kern w:val="0"/>
          <w:sz w:val="24"/>
          <w:szCs w:val="24"/>
        </w:rPr>
        <w:t>）业务发展需求，日均交易量从现有的日均</w:t>
      </w:r>
      <w:r>
        <w:rPr>
          <w:rFonts w:ascii="宋体" w:cs="Cambria" w:hint="eastAsia"/>
          <w:snapToGrid w:val="0"/>
          <w:kern w:val="0"/>
          <w:sz w:val="24"/>
          <w:szCs w:val="24"/>
        </w:rPr>
        <w:t>20</w:t>
      </w:r>
      <w:r>
        <w:rPr>
          <w:rFonts w:ascii="宋体" w:cs="Cambria" w:hint="eastAsia"/>
          <w:snapToGrid w:val="0"/>
          <w:kern w:val="0"/>
          <w:sz w:val="24"/>
          <w:szCs w:val="24"/>
        </w:rPr>
        <w:t>万笔达到未来预估的日均</w:t>
      </w:r>
      <w:r>
        <w:rPr>
          <w:rFonts w:ascii="宋体" w:cs="Cambria" w:hint="eastAsia"/>
          <w:snapToGrid w:val="0"/>
          <w:kern w:val="0"/>
          <w:sz w:val="24"/>
          <w:szCs w:val="24"/>
        </w:rPr>
        <w:t>50</w:t>
      </w:r>
      <w:r>
        <w:rPr>
          <w:rFonts w:ascii="宋体" w:cs="Cambria" w:hint="eastAsia"/>
          <w:snapToGrid w:val="0"/>
          <w:kern w:val="0"/>
          <w:sz w:val="24"/>
          <w:szCs w:val="24"/>
        </w:rPr>
        <w:t>万笔，最大支持</w:t>
      </w:r>
      <w:r>
        <w:rPr>
          <w:rFonts w:ascii="宋体" w:cs="Cambria" w:hint="eastAsia"/>
          <w:snapToGrid w:val="0"/>
          <w:kern w:val="0"/>
          <w:sz w:val="24"/>
          <w:szCs w:val="24"/>
        </w:rPr>
        <w:t>500</w:t>
      </w:r>
      <w:r>
        <w:rPr>
          <w:rFonts w:ascii="宋体" w:cs="Cambria" w:hint="eastAsia"/>
          <w:snapToGrid w:val="0"/>
          <w:kern w:val="0"/>
          <w:sz w:val="24"/>
          <w:szCs w:val="24"/>
        </w:rPr>
        <w:t>万的日均交易量并能稳定运行。二是完成银联支付系统架构升级，提高系统的稳定性和高可用性；完成银联支付系统各个业务模块的逻辑重构和优化，提升用户体验；同时采用组件化、模块化、参数配置化、开发可视化的方式，提升开发效率。</w:t>
      </w:r>
    </w:p>
    <w:p w:rsidR="005179E6" w:rsidRDefault="00A87B3F" w:rsidP="00272F41">
      <w:pPr>
        <w:spacing w:line="360" w:lineRule="auto"/>
        <w:ind w:firstLineChars="200" w:firstLine="482"/>
        <w:jc w:val="left"/>
        <w:outlineLvl w:val="1"/>
        <w:rPr>
          <w:rFonts w:ascii="宋体" w:cs="Cambria"/>
          <w:snapToGrid w:val="0"/>
          <w:kern w:val="0"/>
          <w:sz w:val="24"/>
          <w:szCs w:val="24"/>
        </w:rPr>
      </w:pPr>
      <w:r>
        <w:rPr>
          <w:rFonts w:ascii="宋体" w:hint="eastAsia"/>
          <w:b/>
          <w:snapToGrid w:val="0"/>
          <w:kern w:val="0"/>
          <w:sz w:val="24"/>
          <w:szCs w:val="24"/>
        </w:rPr>
        <w:t>二、</w:t>
      </w:r>
      <w:r>
        <w:rPr>
          <w:rFonts w:ascii="宋体" w:hint="eastAsia"/>
          <w:b/>
          <w:snapToGrid w:val="0"/>
          <w:kern w:val="0"/>
          <w:sz w:val="24"/>
          <w:szCs w:val="24"/>
        </w:rPr>
        <w:t>实施计划</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3305"/>
        <w:gridCol w:w="2116"/>
      </w:tblGrid>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项目实施阶段</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时间计划</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备注</w:t>
            </w: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商务采购</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5</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项目启动</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6</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需求分析和设计</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7</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行内测试</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8-9</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银联联调测试</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b/>
                <w:bCs/>
                <w:snapToGrid w:val="0"/>
              </w:rPr>
            </w:pPr>
            <w:r>
              <w:rPr>
                <w:rFonts w:ascii="Times New Roman" w:eastAsia="方正仿宋_GBK" w:hAnsi="Times New Roman" w:cs="Times New Roman" w:hint="eastAsia"/>
                <w:snapToGrid w:val="0"/>
              </w:rPr>
              <w:t>9</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snapToGrid w:val="0"/>
              </w:rPr>
              <w:t>系统上线</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10</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r w:rsidR="005179E6">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项目试运行</w:t>
            </w:r>
          </w:p>
        </w:tc>
        <w:tc>
          <w:tcPr>
            <w:tcW w:w="330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spacing w:line="600" w:lineRule="exact"/>
              <w:rPr>
                <w:rFonts w:ascii="Times New Roman" w:eastAsia="方正仿宋_GBK" w:hAnsi="Times New Roman" w:cs="Times New Roman"/>
                <w:snapToGrid w:val="0"/>
              </w:rPr>
            </w:pPr>
            <w:r>
              <w:rPr>
                <w:rFonts w:ascii="Times New Roman" w:eastAsia="方正仿宋_GBK" w:hAnsi="Times New Roman" w:cs="Times New Roman" w:hint="eastAsia"/>
                <w:snapToGrid w:val="0"/>
              </w:rPr>
              <w:t>10-12</w:t>
            </w:r>
            <w:r>
              <w:rPr>
                <w:rFonts w:ascii="Times New Roman" w:eastAsia="方正仿宋_GBK" w:hAnsi="Times New Roman" w:cs="Times New Roman" w:hint="eastAsia"/>
                <w:snapToGrid w:val="0"/>
              </w:rPr>
              <w:t>月</w:t>
            </w:r>
          </w:p>
        </w:tc>
        <w:tc>
          <w:tcPr>
            <w:tcW w:w="211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spacing w:line="600" w:lineRule="exact"/>
              <w:rPr>
                <w:rFonts w:ascii="Times New Roman" w:eastAsia="方正仿宋_GBK" w:hAnsi="Times New Roman" w:cs="Times New Roman"/>
                <w:snapToGrid w:val="0"/>
              </w:rPr>
            </w:pPr>
          </w:p>
        </w:tc>
      </w:tr>
    </w:tbl>
    <w:p w:rsidR="005179E6" w:rsidRDefault="005179E6">
      <w:pPr>
        <w:snapToGrid w:val="0"/>
        <w:spacing w:line="360" w:lineRule="auto"/>
        <w:ind w:firstLineChars="200" w:firstLine="480"/>
        <w:rPr>
          <w:rFonts w:ascii="宋体" w:cs="Cambria"/>
          <w:snapToGrid w:val="0"/>
          <w:kern w:val="0"/>
          <w:sz w:val="24"/>
          <w:szCs w:val="24"/>
        </w:rPr>
      </w:pPr>
    </w:p>
    <w:p w:rsidR="005179E6" w:rsidRDefault="005179E6">
      <w:pPr>
        <w:spacing w:line="360" w:lineRule="auto"/>
        <w:ind w:firstLineChars="200" w:firstLine="480"/>
        <w:rPr>
          <w:rFonts w:ascii="宋体"/>
          <w:snapToGrid w:val="0"/>
          <w:kern w:val="0"/>
          <w:sz w:val="24"/>
          <w:szCs w:val="24"/>
        </w:rPr>
      </w:pPr>
    </w:p>
    <w:p w:rsidR="005179E6" w:rsidRDefault="00A87B3F">
      <w:bookmarkStart w:id="42" w:name="_Toc55566256"/>
      <w:r>
        <w:rPr>
          <w:rFonts w:hint="eastAsia"/>
        </w:rPr>
        <w:br w:type="page"/>
      </w:r>
    </w:p>
    <w:p w:rsidR="005179E6" w:rsidRDefault="00A87B3F">
      <w:pPr>
        <w:pStyle w:val="1"/>
        <w:spacing w:before="0"/>
        <w:ind w:rightChars="0" w:right="0"/>
      </w:pPr>
      <w:r>
        <w:rPr>
          <w:rFonts w:hint="eastAsia"/>
        </w:rPr>
        <w:lastRenderedPageBreak/>
        <w:t>第三章</w:t>
      </w:r>
      <w:r>
        <w:rPr>
          <w:rFonts w:hint="eastAsia"/>
        </w:rPr>
        <w:t xml:space="preserve"> </w:t>
      </w:r>
      <w:r>
        <w:rPr>
          <w:rFonts w:hint="eastAsia"/>
        </w:rPr>
        <w:t>技术条款</w:t>
      </w:r>
      <w:bookmarkEnd w:id="42"/>
    </w:p>
    <w:p w:rsidR="005179E6" w:rsidRDefault="00A87B3F" w:rsidP="00272F41">
      <w:pPr>
        <w:spacing w:line="360" w:lineRule="auto"/>
        <w:ind w:firstLineChars="200" w:firstLine="482"/>
        <w:jc w:val="left"/>
        <w:outlineLvl w:val="1"/>
        <w:rPr>
          <w:rFonts w:ascii="宋体"/>
          <w:b/>
          <w:snapToGrid w:val="0"/>
          <w:kern w:val="0"/>
          <w:sz w:val="24"/>
          <w:szCs w:val="24"/>
        </w:rPr>
      </w:pPr>
      <w:bookmarkStart w:id="43" w:name="_Toc89675138"/>
      <w:r>
        <w:rPr>
          <w:rFonts w:ascii="宋体" w:hint="eastAsia"/>
          <w:b/>
          <w:snapToGrid w:val="0"/>
          <w:kern w:val="0"/>
          <w:sz w:val="24"/>
          <w:szCs w:val="24"/>
        </w:rPr>
        <w:t>一、业务</w:t>
      </w:r>
      <w:r>
        <w:rPr>
          <w:rFonts w:ascii="宋体"/>
          <w:b/>
          <w:snapToGrid w:val="0"/>
          <w:kern w:val="0"/>
          <w:sz w:val="24"/>
          <w:szCs w:val="24"/>
        </w:rPr>
        <w:t>需求</w:t>
      </w:r>
      <w:bookmarkEnd w:id="43"/>
    </w:p>
    <w:p w:rsidR="005179E6" w:rsidRDefault="00A87B3F" w:rsidP="00272F41">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（一）需求概述</w:t>
      </w:r>
    </w:p>
    <w:p w:rsidR="005179E6" w:rsidRDefault="00A87B3F">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银联支付系统（原银联前置系统），主要承载我行</w:t>
      </w:r>
      <w:r>
        <w:rPr>
          <w:rFonts w:ascii="宋体" w:cs="Cambria" w:hint="eastAsia"/>
          <w:snapToGrid w:val="0"/>
          <w:kern w:val="0"/>
          <w:sz w:val="24"/>
          <w:szCs w:val="24"/>
        </w:rPr>
        <w:t>ATM</w:t>
      </w:r>
      <w:r>
        <w:rPr>
          <w:rFonts w:ascii="宋体" w:cs="Cambria" w:hint="eastAsia"/>
          <w:snapToGrid w:val="0"/>
          <w:kern w:val="0"/>
          <w:sz w:val="24"/>
          <w:szCs w:val="24"/>
        </w:rPr>
        <w:t>、</w:t>
      </w:r>
      <w:r>
        <w:rPr>
          <w:rFonts w:ascii="宋体" w:cs="Cambria" w:hint="eastAsia"/>
          <w:snapToGrid w:val="0"/>
          <w:kern w:val="0"/>
          <w:sz w:val="24"/>
          <w:szCs w:val="24"/>
        </w:rPr>
        <w:t>POS</w:t>
      </w:r>
      <w:r>
        <w:rPr>
          <w:rFonts w:ascii="宋体" w:cs="Cambria" w:hint="eastAsia"/>
          <w:snapToGrid w:val="0"/>
          <w:kern w:val="0"/>
          <w:sz w:val="24"/>
          <w:szCs w:val="24"/>
        </w:rPr>
        <w:t>、智能网点、手机银行、柜面等渠道的银联相关交易，日均交易量约</w:t>
      </w:r>
      <w:r>
        <w:rPr>
          <w:rFonts w:ascii="宋体" w:cs="Cambria" w:hint="eastAsia"/>
          <w:snapToGrid w:val="0"/>
          <w:kern w:val="0"/>
          <w:sz w:val="24"/>
          <w:szCs w:val="24"/>
        </w:rPr>
        <w:t>20</w:t>
      </w:r>
      <w:r>
        <w:rPr>
          <w:rFonts w:ascii="宋体" w:cs="Cambria" w:hint="eastAsia"/>
          <w:snapToGrid w:val="0"/>
          <w:kern w:val="0"/>
          <w:sz w:val="24"/>
          <w:szCs w:val="24"/>
        </w:rPr>
        <w:t>万笔。主要功能包括：</w:t>
      </w:r>
      <w:r>
        <w:rPr>
          <w:rFonts w:ascii="宋体" w:cs="Cambria" w:hint="eastAsia"/>
          <w:snapToGrid w:val="0"/>
          <w:kern w:val="0"/>
          <w:sz w:val="24"/>
          <w:szCs w:val="24"/>
        </w:rPr>
        <w:t>ATM</w:t>
      </w:r>
      <w:r>
        <w:rPr>
          <w:rFonts w:ascii="宋体" w:cs="Cambria" w:hint="eastAsia"/>
          <w:snapToGrid w:val="0"/>
          <w:kern w:val="0"/>
          <w:sz w:val="24"/>
          <w:szCs w:val="24"/>
        </w:rPr>
        <w:t>余额查询、存取款、转账；</w:t>
      </w:r>
      <w:r>
        <w:rPr>
          <w:rFonts w:ascii="宋体" w:cs="Cambria" w:hint="eastAsia"/>
          <w:snapToGrid w:val="0"/>
          <w:kern w:val="0"/>
          <w:sz w:val="24"/>
          <w:szCs w:val="24"/>
        </w:rPr>
        <w:t>POS</w:t>
      </w:r>
      <w:r>
        <w:rPr>
          <w:rFonts w:ascii="宋体" w:cs="Cambria" w:hint="eastAsia"/>
          <w:snapToGrid w:val="0"/>
          <w:kern w:val="0"/>
          <w:sz w:val="24"/>
          <w:szCs w:val="24"/>
        </w:rPr>
        <w:t>消费、预授权、退货、撤销；无卡消费、账户验证；相关交易的对账清算与差错处理。</w:t>
      </w:r>
    </w:p>
    <w:p w:rsidR="005179E6" w:rsidRDefault="00A87B3F">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该支付系统相关功能应遵照最新的银联规范，结合我行实际进行开发。</w:t>
      </w:r>
    </w:p>
    <w:p w:rsidR="005179E6" w:rsidRDefault="00A87B3F">
      <w:pPr>
        <w:adjustRightInd w:val="0"/>
        <w:snapToGrid w:val="0"/>
        <w:spacing w:line="360" w:lineRule="auto"/>
        <w:ind w:firstLine="200"/>
        <w:rPr>
          <w:rFonts w:ascii="宋体" w:cs="宋体"/>
          <w:b/>
          <w:bCs/>
          <w:sz w:val="24"/>
          <w:szCs w:val="24"/>
        </w:rPr>
      </w:pPr>
      <w:r>
        <w:rPr>
          <w:rFonts w:ascii="宋体" w:cs="宋体" w:hint="eastAsia"/>
          <w:b/>
          <w:bCs/>
          <w:sz w:val="24"/>
          <w:szCs w:val="24"/>
        </w:rPr>
        <w:t>1</w:t>
      </w:r>
      <w:r>
        <w:rPr>
          <w:rFonts w:ascii="宋体" w:cs="宋体" w:hint="eastAsia"/>
          <w:color w:val="000000"/>
          <w:sz w:val="24"/>
          <w:szCs w:val="24"/>
        </w:rPr>
        <w:t>、</w:t>
      </w:r>
      <w:r>
        <w:rPr>
          <w:rFonts w:ascii="宋体" w:cs="宋体" w:hint="eastAsia"/>
          <w:b/>
          <w:bCs/>
          <w:sz w:val="24"/>
          <w:szCs w:val="24"/>
        </w:rPr>
        <w:t>银联银行卡交换（</w:t>
      </w:r>
      <w:r>
        <w:rPr>
          <w:rFonts w:ascii="宋体" w:cs="宋体" w:hint="eastAsia"/>
          <w:b/>
          <w:bCs/>
          <w:sz w:val="24"/>
          <w:szCs w:val="24"/>
        </w:rPr>
        <w:t>CUPS</w:t>
      </w:r>
      <w:r>
        <w:rPr>
          <w:rFonts w:ascii="宋体" w:cs="宋体" w:hint="eastAsia"/>
          <w:b/>
          <w:bCs/>
          <w:sz w:val="24"/>
          <w:szCs w:val="24"/>
        </w:rPr>
        <w:t>）联机业务</w:t>
      </w:r>
    </w:p>
    <w:p w:rsidR="005179E6" w:rsidRDefault="00A87B3F">
      <w:pPr>
        <w:adjustRightInd w:val="0"/>
        <w:snapToGrid w:val="0"/>
        <w:spacing w:line="360" w:lineRule="auto"/>
        <w:ind w:firstLineChars="171" w:firstLine="410"/>
        <w:rPr>
          <w:rFonts w:ascii="宋体" w:cs="宋体"/>
          <w:sz w:val="24"/>
          <w:szCs w:val="24"/>
        </w:rPr>
      </w:pPr>
      <w:r>
        <w:rPr>
          <w:rFonts w:ascii="宋体" w:cs="宋体" w:hint="eastAsia"/>
          <w:sz w:val="24"/>
          <w:szCs w:val="24"/>
        </w:rPr>
        <w:t>1.1</w:t>
      </w:r>
      <w:r>
        <w:rPr>
          <w:rFonts w:ascii="宋体" w:cs="宋体" w:hint="eastAsia"/>
          <w:color w:val="000000"/>
          <w:sz w:val="24"/>
          <w:szCs w:val="24"/>
        </w:rPr>
        <w:t>、</w:t>
      </w:r>
      <w:r>
        <w:rPr>
          <w:rFonts w:ascii="宋体" w:cs="宋体" w:hint="eastAsia"/>
          <w:sz w:val="24"/>
          <w:szCs w:val="24"/>
        </w:rPr>
        <w:t xml:space="preserve"> ATM</w:t>
      </w:r>
      <w:r>
        <w:rPr>
          <w:rFonts w:ascii="宋体" w:cs="宋体" w:hint="eastAsia"/>
          <w:sz w:val="24"/>
          <w:szCs w:val="24"/>
        </w:rPr>
        <w:t>、</w:t>
      </w:r>
      <w:r>
        <w:rPr>
          <w:rFonts w:ascii="宋体" w:cs="宋体" w:hint="eastAsia"/>
          <w:sz w:val="24"/>
          <w:szCs w:val="24"/>
        </w:rPr>
        <w:t>POS</w:t>
      </w:r>
      <w:r>
        <w:rPr>
          <w:rFonts w:ascii="宋体" w:cs="宋体" w:hint="eastAsia"/>
          <w:sz w:val="24"/>
          <w:szCs w:val="24"/>
        </w:rPr>
        <w:t>业务</w:t>
      </w:r>
    </w:p>
    <w:p w:rsidR="005179E6" w:rsidRDefault="00A87B3F">
      <w:pPr>
        <w:adjustRightInd w:val="0"/>
        <w:snapToGrid w:val="0"/>
        <w:spacing w:line="360" w:lineRule="auto"/>
        <w:ind w:firstLineChars="200" w:firstLine="480"/>
        <w:rPr>
          <w:rFonts w:ascii="宋体" w:cs="Arial"/>
          <w:kern w:val="0"/>
          <w:sz w:val="24"/>
          <w:szCs w:val="24"/>
        </w:rPr>
      </w:pPr>
      <w:r>
        <w:rPr>
          <w:rFonts w:ascii="宋体" w:hint="eastAsia"/>
          <w:sz w:val="24"/>
          <w:szCs w:val="24"/>
        </w:rPr>
        <w:t>对于他行卡在本行</w:t>
      </w:r>
      <w:r>
        <w:rPr>
          <w:rFonts w:ascii="宋体" w:hint="eastAsia"/>
          <w:sz w:val="24"/>
          <w:szCs w:val="24"/>
        </w:rPr>
        <w:t>ATM</w:t>
      </w:r>
      <w:r>
        <w:rPr>
          <w:rFonts w:ascii="宋体" w:hint="eastAsia"/>
          <w:sz w:val="24"/>
          <w:szCs w:val="24"/>
        </w:rPr>
        <w:t>、</w:t>
      </w:r>
      <w:r>
        <w:rPr>
          <w:rFonts w:ascii="宋体" w:hint="eastAsia"/>
          <w:sz w:val="24"/>
          <w:szCs w:val="24"/>
        </w:rPr>
        <w:t>POS</w:t>
      </w:r>
      <w:r>
        <w:rPr>
          <w:rFonts w:ascii="宋体" w:hint="eastAsia"/>
          <w:sz w:val="24"/>
          <w:szCs w:val="24"/>
        </w:rPr>
        <w:t>机进行操作，银联支付系统负责进行报文转发。接收行内</w:t>
      </w:r>
      <w:r>
        <w:rPr>
          <w:rFonts w:ascii="宋体" w:hint="eastAsia"/>
          <w:sz w:val="24"/>
          <w:szCs w:val="24"/>
        </w:rPr>
        <w:t>ATM</w:t>
      </w:r>
      <w:r>
        <w:rPr>
          <w:rFonts w:ascii="宋体" w:hint="eastAsia"/>
          <w:sz w:val="24"/>
          <w:szCs w:val="24"/>
        </w:rPr>
        <w:t>、</w:t>
      </w:r>
      <w:r>
        <w:rPr>
          <w:rFonts w:ascii="宋体" w:hint="eastAsia"/>
          <w:sz w:val="24"/>
          <w:szCs w:val="24"/>
        </w:rPr>
        <w:t>POS</w:t>
      </w:r>
      <w:r>
        <w:rPr>
          <w:rFonts w:ascii="宋体" w:hint="eastAsia"/>
          <w:sz w:val="24"/>
          <w:szCs w:val="24"/>
        </w:rPr>
        <w:t>的交易请求，转发到银联，并将银联返回的交易处理结果转发给行内</w:t>
      </w:r>
      <w:r>
        <w:rPr>
          <w:rFonts w:ascii="宋体" w:hint="eastAsia"/>
          <w:sz w:val="24"/>
          <w:szCs w:val="24"/>
        </w:rPr>
        <w:t>ATM</w:t>
      </w:r>
      <w:r>
        <w:rPr>
          <w:rFonts w:ascii="宋体" w:hint="eastAsia"/>
          <w:sz w:val="24"/>
          <w:szCs w:val="24"/>
        </w:rPr>
        <w:t>、</w:t>
      </w:r>
      <w:r>
        <w:rPr>
          <w:rFonts w:ascii="宋体" w:hint="eastAsia"/>
          <w:sz w:val="24"/>
          <w:szCs w:val="24"/>
        </w:rPr>
        <w:t>POS</w:t>
      </w:r>
      <w:r>
        <w:rPr>
          <w:rFonts w:ascii="宋体" w:hint="eastAsia"/>
          <w:sz w:val="24"/>
          <w:szCs w:val="24"/>
        </w:rPr>
        <w:t>系统。</w:t>
      </w:r>
    </w:p>
    <w:p w:rsidR="005179E6" w:rsidRDefault="00A87B3F">
      <w:pPr>
        <w:adjustRightInd w:val="0"/>
        <w:snapToGrid w:val="0"/>
        <w:spacing w:line="360" w:lineRule="auto"/>
        <w:ind w:firstLineChars="171" w:firstLine="410"/>
        <w:rPr>
          <w:rFonts w:ascii="宋体" w:cs="宋体"/>
          <w:sz w:val="24"/>
          <w:szCs w:val="24"/>
        </w:rPr>
      </w:pPr>
      <w:r>
        <w:rPr>
          <w:rFonts w:ascii="宋体" w:cs="宋体" w:hint="eastAsia"/>
          <w:sz w:val="24"/>
          <w:szCs w:val="24"/>
        </w:rPr>
        <w:t>1.2</w:t>
      </w:r>
      <w:r>
        <w:rPr>
          <w:rFonts w:ascii="宋体" w:cs="宋体" w:hint="eastAsia"/>
          <w:sz w:val="24"/>
          <w:szCs w:val="24"/>
        </w:rPr>
        <w:t>、柜面、电话银行</w:t>
      </w:r>
    </w:p>
    <w:p w:rsidR="005179E6" w:rsidRDefault="00A87B3F">
      <w:pPr>
        <w:adjustRightInd w:val="0"/>
        <w:snapToGrid w:val="0"/>
        <w:spacing w:line="360" w:lineRule="auto"/>
        <w:ind w:firstLineChars="200" w:firstLine="480"/>
        <w:rPr>
          <w:rFonts w:ascii="宋体" w:cs="Arial"/>
          <w:kern w:val="0"/>
          <w:sz w:val="24"/>
          <w:szCs w:val="24"/>
        </w:rPr>
      </w:pPr>
      <w:r>
        <w:rPr>
          <w:rFonts w:ascii="宋体" w:hint="eastAsia"/>
          <w:sz w:val="24"/>
          <w:szCs w:val="24"/>
        </w:rPr>
        <w:t>延时转账撤销：对于延时对于本行卡作为转出方的延时转账交易，可通过电话银行或柜面发起转账撤销。</w:t>
      </w:r>
    </w:p>
    <w:p w:rsidR="005179E6" w:rsidRDefault="00A87B3F">
      <w:pPr>
        <w:adjustRightInd w:val="0"/>
        <w:snapToGrid w:val="0"/>
        <w:spacing w:line="360" w:lineRule="auto"/>
        <w:ind w:firstLineChars="171" w:firstLine="410"/>
        <w:rPr>
          <w:rFonts w:ascii="宋体" w:cs="宋体"/>
          <w:sz w:val="24"/>
          <w:szCs w:val="24"/>
        </w:rPr>
      </w:pPr>
      <w:r>
        <w:rPr>
          <w:rFonts w:ascii="宋体" w:cs="宋体" w:hint="eastAsia"/>
          <w:sz w:val="24"/>
          <w:szCs w:val="24"/>
        </w:rPr>
        <w:t>1.3</w:t>
      </w:r>
      <w:r>
        <w:rPr>
          <w:rFonts w:ascii="宋体" w:cs="宋体" w:hint="eastAsia"/>
          <w:sz w:val="24"/>
          <w:szCs w:val="24"/>
        </w:rPr>
        <w:t>、重置密钥</w:t>
      </w:r>
    </w:p>
    <w:p w:rsidR="005179E6" w:rsidRDefault="00A87B3F">
      <w:pPr>
        <w:adjustRightInd w:val="0"/>
        <w:snapToGrid w:val="0"/>
        <w:spacing w:line="360" w:lineRule="auto"/>
        <w:ind w:firstLineChars="200" w:firstLine="480"/>
        <w:rPr>
          <w:rFonts w:ascii="宋体" w:cs="Arial"/>
          <w:kern w:val="0"/>
          <w:sz w:val="24"/>
          <w:szCs w:val="24"/>
        </w:rPr>
      </w:pPr>
      <w:r>
        <w:rPr>
          <w:rFonts w:ascii="宋体" w:hint="eastAsia"/>
          <w:sz w:val="24"/>
          <w:szCs w:val="24"/>
        </w:rPr>
        <w:t>银联将重置密钥的请求发送给入网，入网机构接收到该请求后应答返回银联。当入网机构故障，银联收不到应答时，将重发请求。若发送次数超过限定，则进行人工处理。</w:t>
      </w:r>
    </w:p>
    <w:p w:rsidR="005179E6" w:rsidRDefault="00A87B3F">
      <w:pPr>
        <w:adjustRightInd w:val="0"/>
        <w:snapToGrid w:val="0"/>
        <w:spacing w:line="360" w:lineRule="auto"/>
        <w:ind w:firstLineChars="171" w:firstLine="410"/>
        <w:rPr>
          <w:rFonts w:ascii="宋体" w:cs="宋体"/>
          <w:sz w:val="24"/>
          <w:szCs w:val="24"/>
        </w:rPr>
      </w:pPr>
      <w:r>
        <w:rPr>
          <w:rFonts w:ascii="宋体" w:cs="宋体" w:hint="eastAsia"/>
          <w:sz w:val="24"/>
          <w:szCs w:val="24"/>
        </w:rPr>
        <w:t>1.4</w:t>
      </w:r>
      <w:r>
        <w:rPr>
          <w:rFonts w:ascii="宋体" w:cs="宋体" w:hint="eastAsia"/>
          <w:sz w:val="24"/>
          <w:szCs w:val="24"/>
        </w:rPr>
        <w:t>、银联日切</w:t>
      </w:r>
    </w:p>
    <w:p w:rsidR="005179E6" w:rsidRDefault="00A87B3F">
      <w:pPr>
        <w:adjustRightInd w:val="0"/>
        <w:snapToGrid w:val="0"/>
        <w:spacing w:line="360" w:lineRule="auto"/>
        <w:ind w:firstLineChars="200" w:firstLine="480"/>
        <w:rPr>
          <w:rFonts w:ascii="宋体" w:cs="Arial"/>
          <w:kern w:val="0"/>
          <w:sz w:val="24"/>
          <w:szCs w:val="24"/>
        </w:rPr>
      </w:pPr>
      <w:r>
        <w:rPr>
          <w:rFonts w:ascii="宋体" w:hint="eastAsia"/>
          <w:sz w:val="24"/>
          <w:szCs w:val="24"/>
        </w:rPr>
        <w:t>银联支付系统接受银联日切请求更</w:t>
      </w:r>
      <w:r>
        <w:rPr>
          <w:rFonts w:ascii="宋体" w:hint="eastAsia"/>
          <w:sz w:val="24"/>
          <w:szCs w:val="24"/>
        </w:rPr>
        <w:t>新平台账务日期。使用日期切换来通知入网机构清算日期的变化。</w:t>
      </w:r>
    </w:p>
    <w:p w:rsidR="005179E6" w:rsidRDefault="00A87B3F">
      <w:pPr>
        <w:adjustRightInd w:val="0"/>
        <w:snapToGrid w:val="0"/>
        <w:spacing w:line="360" w:lineRule="auto"/>
        <w:ind w:firstLineChars="171" w:firstLine="410"/>
        <w:rPr>
          <w:rFonts w:ascii="宋体" w:cs="宋体"/>
          <w:sz w:val="24"/>
          <w:szCs w:val="24"/>
        </w:rPr>
      </w:pPr>
      <w:r>
        <w:rPr>
          <w:rFonts w:ascii="宋体" w:cs="宋体" w:hint="eastAsia"/>
          <w:sz w:val="24"/>
          <w:szCs w:val="24"/>
        </w:rPr>
        <w:t>1.5</w:t>
      </w:r>
      <w:r>
        <w:rPr>
          <w:rFonts w:ascii="宋体" w:cs="宋体" w:hint="eastAsia"/>
          <w:sz w:val="24"/>
          <w:szCs w:val="24"/>
        </w:rPr>
        <w:t>、本行卡业务</w:t>
      </w:r>
    </w:p>
    <w:p w:rsidR="005179E6" w:rsidRDefault="00A87B3F">
      <w:pPr>
        <w:adjustRightInd w:val="0"/>
        <w:snapToGrid w:val="0"/>
        <w:spacing w:line="360" w:lineRule="auto"/>
        <w:ind w:firstLineChars="200" w:firstLine="480"/>
        <w:rPr>
          <w:rFonts w:ascii="宋体" w:cs="Arial"/>
          <w:kern w:val="0"/>
          <w:sz w:val="24"/>
          <w:szCs w:val="24"/>
        </w:rPr>
      </w:pPr>
      <w:r>
        <w:rPr>
          <w:rFonts w:ascii="宋体" w:hint="eastAsia"/>
          <w:sz w:val="24"/>
          <w:szCs w:val="24"/>
        </w:rPr>
        <w:t>持本行卡可进行以下操作：</w:t>
      </w:r>
    </w:p>
    <w:p w:rsidR="005179E6" w:rsidRDefault="00A87B3F">
      <w:pPr>
        <w:adjustRightInd w:val="0"/>
        <w:snapToGrid w:val="0"/>
        <w:spacing w:line="360" w:lineRule="auto"/>
        <w:ind w:firstLineChars="200" w:firstLine="480"/>
        <w:rPr>
          <w:rFonts w:ascii="宋体"/>
          <w:sz w:val="24"/>
          <w:szCs w:val="24"/>
        </w:rPr>
      </w:pPr>
      <w:r>
        <w:rPr>
          <w:rFonts w:ascii="宋体" w:cs="宋体" w:hint="eastAsia"/>
          <w:sz w:val="24"/>
          <w:szCs w:val="24"/>
        </w:rPr>
        <w:t>1.5.1</w:t>
      </w:r>
      <w:r>
        <w:rPr>
          <w:rFonts w:ascii="宋体" w:cs="宋体" w:hint="eastAsia"/>
          <w:sz w:val="24"/>
          <w:szCs w:val="24"/>
        </w:rPr>
        <w:t>、余额查询</w:t>
      </w:r>
      <w:r>
        <w:rPr>
          <w:rFonts w:ascii="宋体" w:hint="eastAsia"/>
          <w:sz w:val="24"/>
          <w:szCs w:val="24"/>
        </w:rPr>
        <w:t>：他行机具受理我行卡，查询我行卡余额。</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w:t>
      </w:r>
      <w:r>
        <w:rPr>
          <w:rFonts w:ascii="宋体" w:hint="eastAsia"/>
          <w:color w:val="000000"/>
          <w:sz w:val="24"/>
          <w:szCs w:val="24"/>
        </w:rPr>
        <w:t>、</w:t>
      </w:r>
      <w:r>
        <w:rPr>
          <w:rFonts w:ascii="宋体" w:hint="eastAsia"/>
          <w:sz w:val="24"/>
          <w:szCs w:val="24"/>
        </w:rPr>
        <w:t>取款：客户持我行卡通过他行</w:t>
      </w:r>
      <w:r>
        <w:rPr>
          <w:rFonts w:ascii="宋体" w:hint="eastAsia"/>
          <w:sz w:val="24"/>
          <w:szCs w:val="24"/>
        </w:rPr>
        <w:t>ATM</w:t>
      </w:r>
      <w:r>
        <w:rPr>
          <w:rFonts w:ascii="宋体" w:hint="eastAsia"/>
          <w:sz w:val="24"/>
          <w:szCs w:val="24"/>
        </w:rPr>
        <w:t>或柜面等终端提取现金的过程。</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1.5.3</w:t>
      </w:r>
      <w:r>
        <w:rPr>
          <w:rFonts w:ascii="宋体" w:hint="eastAsia"/>
          <w:color w:val="000000"/>
          <w:sz w:val="24"/>
          <w:szCs w:val="24"/>
        </w:rPr>
        <w:t>、</w:t>
      </w:r>
      <w:r>
        <w:rPr>
          <w:rFonts w:ascii="宋体" w:hint="eastAsia"/>
          <w:sz w:val="24"/>
          <w:szCs w:val="24"/>
        </w:rPr>
        <w:t>冲正：当受理方在限定的时间内收不到请求报文的应答或</w:t>
      </w:r>
      <w:r>
        <w:rPr>
          <w:rFonts w:ascii="宋体" w:hint="eastAsia"/>
          <w:sz w:val="24"/>
          <w:szCs w:val="24"/>
        </w:rPr>
        <w:t>CUPS</w:t>
      </w:r>
      <w:r>
        <w:rPr>
          <w:rFonts w:ascii="宋体" w:hint="eastAsia"/>
          <w:sz w:val="24"/>
          <w:szCs w:val="24"/>
        </w:rPr>
        <w:t>不能将请求报文的应答传送给受理方时，应发起冲正交易。冲正交易必须与原交易发</w:t>
      </w:r>
      <w:r>
        <w:rPr>
          <w:rFonts w:ascii="宋体" w:hint="eastAsia"/>
          <w:sz w:val="24"/>
          <w:szCs w:val="24"/>
        </w:rPr>
        <w:lastRenderedPageBreak/>
        <w:t>生在同一个结算日，</w:t>
      </w:r>
      <w:r>
        <w:rPr>
          <w:rFonts w:ascii="宋体" w:hint="eastAsia"/>
          <w:sz w:val="24"/>
          <w:szCs w:val="24"/>
        </w:rPr>
        <w:t>CUPS</w:t>
      </w:r>
      <w:r>
        <w:rPr>
          <w:rFonts w:ascii="宋体" w:hint="eastAsia"/>
          <w:sz w:val="24"/>
          <w:szCs w:val="24"/>
        </w:rPr>
        <w:t>不支持跨清算日冲正。适用于取现、预授权、预授权撤销、预授权完成、预授权完成撤销、消费、消费撤销、代收、代收撤销、建立委托关系、解除委托关系。</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1.5.4</w:t>
      </w:r>
      <w:r>
        <w:rPr>
          <w:rFonts w:ascii="宋体" w:hint="eastAsia"/>
          <w:color w:val="000000"/>
          <w:sz w:val="24"/>
          <w:szCs w:val="24"/>
        </w:rPr>
        <w:t>、</w:t>
      </w:r>
      <w:r>
        <w:rPr>
          <w:rFonts w:ascii="宋体" w:hint="eastAsia"/>
          <w:sz w:val="24"/>
          <w:szCs w:val="24"/>
        </w:rPr>
        <w:t>消费：商户在出售商品或提供服务时，通过</w:t>
      </w:r>
      <w:r>
        <w:rPr>
          <w:rFonts w:ascii="宋体" w:hint="eastAsia"/>
          <w:sz w:val="24"/>
          <w:szCs w:val="24"/>
        </w:rPr>
        <w:t>POS</w:t>
      </w:r>
      <w:r>
        <w:rPr>
          <w:rFonts w:ascii="宋体" w:hint="eastAsia"/>
          <w:sz w:val="24"/>
          <w:szCs w:val="24"/>
        </w:rPr>
        <w:t>终端等渠道完成消费者用卡付款的过程，包括持卡人通过自助终端自行操作并确认的交易。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1.5.5</w:t>
      </w:r>
      <w:r>
        <w:rPr>
          <w:rFonts w:ascii="宋体" w:hint="eastAsia"/>
          <w:color w:val="000000"/>
          <w:sz w:val="24"/>
          <w:szCs w:val="24"/>
        </w:rPr>
        <w:t>、</w:t>
      </w:r>
      <w:r>
        <w:rPr>
          <w:rFonts w:ascii="宋体" w:hint="eastAsia"/>
          <w:sz w:val="24"/>
          <w:szCs w:val="24"/>
        </w:rPr>
        <w:t>消费撤销：对已成功的消费交易，在一定条件下可对原始交易进行撤销</w:t>
      </w:r>
      <w:r>
        <w:rPr>
          <w:rFonts w:ascii="宋体" w:hint="eastAsia"/>
          <w:sz w:val="24"/>
          <w:szCs w:val="24"/>
        </w:rPr>
        <w:t>，在结算前使用撤销交易，退还原始交易金额。撤销交易必须是对原始交易的全额撤销。</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1.5.6</w:t>
      </w:r>
      <w:r>
        <w:rPr>
          <w:rFonts w:ascii="宋体" w:hint="eastAsia"/>
          <w:color w:val="000000"/>
          <w:sz w:val="24"/>
          <w:szCs w:val="24"/>
        </w:rPr>
        <w:t>、</w:t>
      </w:r>
      <w:r>
        <w:rPr>
          <w:rFonts w:ascii="宋体" w:hint="eastAsia"/>
          <w:sz w:val="24"/>
          <w:szCs w:val="24"/>
        </w:rPr>
        <w:t>退货：指商户因商品退回服务取消，将已扣款项退还持卡人原扣款账户的过程；包括全额和部分金额退货，支持隔日退货。</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1.5.7</w:t>
      </w:r>
      <w:r>
        <w:rPr>
          <w:rFonts w:ascii="宋体" w:hint="eastAsia"/>
          <w:color w:val="000000"/>
          <w:sz w:val="24"/>
          <w:szCs w:val="24"/>
        </w:rPr>
        <w:t>、</w:t>
      </w:r>
      <w:r>
        <w:rPr>
          <w:rFonts w:ascii="宋体" w:hint="eastAsia"/>
          <w:sz w:val="24"/>
          <w:szCs w:val="24"/>
        </w:rPr>
        <w:t>预授权：预授权交易用于受理方向发卡方确认对持卡人的交易许可，受理方将预估的消费金额作为预授权金额，发送给持卡人的发卡方。发卡方批准后将授权号等信息置入交易应答中发送给受理方。预授权交易只控制持卡人的可用余额的额度，由预授权完成交易来完成资金结算。一个被批准的预授权交易，仅在有限的时间内有效。</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5.8</w:t>
      </w:r>
      <w:r>
        <w:rPr>
          <w:rFonts w:ascii="宋体" w:hint="eastAsia"/>
          <w:color w:val="000000"/>
          <w:sz w:val="24"/>
          <w:szCs w:val="24"/>
        </w:rPr>
        <w:t>、</w:t>
      </w:r>
      <w:r>
        <w:rPr>
          <w:rFonts w:ascii="宋体" w:hint="eastAsia"/>
          <w:sz w:val="24"/>
          <w:szCs w:val="24"/>
        </w:rPr>
        <w:t>预授权撤销：对已成功的</w:t>
      </w:r>
      <w:r>
        <w:rPr>
          <w:rFonts w:ascii="宋体" w:hint="eastAsia"/>
          <w:sz w:val="24"/>
          <w:szCs w:val="24"/>
        </w:rPr>
        <w:t>POS</w:t>
      </w:r>
      <w:r>
        <w:rPr>
          <w:rFonts w:ascii="宋体" w:hint="eastAsia"/>
          <w:sz w:val="24"/>
          <w:szCs w:val="24"/>
        </w:rPr>
        <w:t>预授权交易，在结算前使用预授权撤销交易，通知发卡方取消付款承诺。预授权撤销交易必须是对原始预授权交易最终承兑金额的全额撤销。受理方可在银联公共服务平台上发起手工预授权撤销交易。</w:t>
      </w:r>
      <w:r>
        <w:rPr>
          <w:rFonts w:ascii="宋体" w:hint="eastAsia"/>
          <w:sz w:val="24"/>
          <w:szCs w:val="24"/>
        </w:rPr>
        <w:t>CUPS</w:t>
      </w:r>
      <w:r>
        <w:rPr>
          <w:rFonts w:ascii="宋体" w:hint="eastAsia"/>
          <w:sz w:val="24"/>
          <w:szCs w:val="24"/>
        </w:rPr>
        <w:t>将该手工预授权撤销交易以与普通预授权撤销报文基本一致的报文发送给发卡方，通知发卡方取消付款承诺。</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1.5.9</w:t>
      </w:r>
      <w:r>
        <w:rPr>
          <w:rFonts w:ascii="宋体" w:hint="eastAsia"/>
          <w:color w:val="000000"/>
          <w:sz w:val="24"/>
          <w:szCs w:val="24"/>
        </w:rPr>
        <w:t>、</w:t>
      </w:r>
      <w:r>
        <w:rPr>
          <w:rFonts w:ascii="宋体" w:hint="eastAsia"/>
          <w:sz w:val="24"/>
          <w:szCs w:val="24"/>
        </w:rPr>
        <w:t>预授权完成：对已批准的预授权交易，用预授权完成（联机）做支付结算。</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1.5.10</w:t>
      </w:r>
      <w:r>
        <w:rPr>
          <w:rFonts w:ascii="宋体" w:hint="eastAsia"/>
          <w:color w:val="000000"/>
          <w:sz w:val="24"/>
          <w:szCs w:val="24"/>
        </w:rPr>
        <w:t>、</w:t>
      </w:r>
      <w:r>
        <w:rPr>
          <w:rFonts w:ascii="宋体" w:hint="eastAsia"/>
          <w:sz w:val="24"/>
          <w:szCs w:val="24"/>
        </w:rPr>
        <w:t>预授权完成撤销：预授权完成撤销交易是对原始预授权完成交易的全额撤销。预授权完成撤销后的预授权仍然有效</w:t>
      </w:r>
      <w:r>
        <w:rPr>
          <w:rFonts w:ascii="宋体" w:hint="eastAsia"/>
          <w:sz w:val="24"/>
          <w:szCs w:val="24"/>
        </w:rPr>
        <w:t>。预授权完成撤销交易与原交易必须在同一个结算日。</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1.5.11</w:t>
      </w:r>
      <w:r>
        <w:rPr>
          <w:rFonts w:ascii="宋体" w:hint="eastAsia"/>
          <w:color w:val="000000"/>
          <w:sz w:val="24"/>
          <w:szCs w:val="24"/>
        </w:rPr>
        <w:t>、</w:t>
      </w:r>
      <w:r>
        <w:rPr>
          <w:rFonts w:ascii="宋体" w:hint="eastAsia"/>
          <w:sz w:val="24"/>
          <w:szCs w:val="24"/>
        </w:rPr>
        <w:t>预授权完成（离线通知）：该通知交易与预授权完成（联机）作用相同，也是对已批准的预授权交易做支付结算。但它不需要发卡方的应答就能够被批准，因此发卡方不能在联机交易时拒绝它，如需要拒绝，可通过退单交易来完成。</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1.5.12</w:t>
      </w:r>
      <w:r>
        <w:rPr>
          <w:rFonts w:ascii="宋体" w:hint="eastAsia"/>
          <w:color w:val="000000"/>
          <w:sz w:val="24"/>
          <w:szCs w:val="24"/>
        </w:rPr>
        <w:t>、</w:t>
      </w:r>
      <w:r>
        <w:rPr>
          <w:rFonts w:ascii="宋体" w:hint="eastAsia"/>
          <w:sz w:val="24"/>
          <w:szCs w:val="24"/>
        </w:rPr>
        <w:t>账户验证：受理方发起账户验证交易，对持卡人身份信息、卡片账</w:t>
      </w:r>
      <w:r>
        <w:rPr>
          <w:rFonts w:ascii="宋体" w:hint="eastAsia"/>
          <w:sz w:val="24"/>
          <w:szCs w:val="24"/>
        </w:rPr>
        <w:lastRenderedPageBreak/>
        <w:t>户信息等内容进行验证。适用于有卡自助消费、无卡自助消费、代收、</w:t>
      </w:r>
      <w:r>
        <w:rPr>
          <w:rFonts w:ascii="宋体" w:hint="eastAsia"/>
          <w:sz w:val="24"/>
          <w:szCs w:val="24"/>
        </w:rPr>
        <w:t>MOTO</w:t>
      </w:r>
      <w:r>
        <w:rPr>
          <w:rFonts w:ascii="宋体" w:hint="eastAsia"/>
          <w:sz w:val="24"/>
          <w:szCs w:val="24"/>
        </w:rPr>
        <w:t>业务、贷记、转账（含转出方付费和转入方付费两类）、无卡建立委托、磁条卡现金充值等业务。</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其中，对于有卡自助消费、无卡自助消费、代收、</w:t>
      </w:r>
      <w:r>
        <w:rPr>
          <w:rFonts w:ascii="宋体" w:hint="eastAsia"/>
          <w:sz w:val="24"/>
          <w:szCs w:val="24"/>
        </w:rPr>
        <w:t>MOTO</w:t>
      </w:r>
      <w:r>
        <w:rPr>
          <w:rFonts w:ascii="宋体" w:hint="eastAsia"/>
          <w:sz w:val="24"/>
          <w:szCs w:val="24"/>
        </w:rPr>
        <w:t>业务、贷记、转账业务，其主要目的是在交易发生前，对卡账户的有效性进行验证。其中有卡自助消费、无卡自助支付主要在定制阶段验证待绑定卡账户的有效性；转账业务主要用于在发起转账交易前验证转入卡账户的有效性。</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对于磁条卡现金充值，账户验证交易的主要目的有两个：一是验证卡账户有效性，二是查看当次充值金额</w:t>
      </w:r>
      <w:r>
        <w:rPr>
          <w:rFonts w:ascii="宋体" w:hint="eastAsia"/>
          <w:sz w:val="24"/>
          <w:szCs w:val="24"/>
        </w:rPr>
        <w:t>+</w:t>
      </w:r>
      <w:r>
        <w:rPr>
          <w:rFonts w:ascii="宋体" w:hint="eastAsia"/>
          <w:sz w:val="24"/>
          <w:szCs w:val="24"/>
        </w:rPr>
        <w:t>卡内余额是否超过卡内最大限额。</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在无卡自助消费、无卡自助预授权、无卡建立委托、借记转账签约前，境内受理机构需要发送账户验证交易，用于触发发卡机构（或发卡机构委托银联</w:t>
      </w:r>
      <w:r>
        <w:rPr>
          <w:rFonts w:ascii="宋体" w:hint="eastAsia"/>
          <w:sz w:val="24"/>
          <w:szCs w:val="24"/>
        </w:rPr>
        <w:t>）、服务机构发出动态验证码。</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对于转账（转出方付费）交易，需要在转账交易发起前，先发起对转入方的账户验证，由转入方将转入卡所属地区信息返回。</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1.5.13</w:t>
      </w:r>
      <w:r>
        <w:rPr>
          <w:rFonts w:ascii="宋体" w:hint="eastAsia"/>
          <w:color w:val="000000"/>
          <w:sz w:val="24"/>
          <w:szCs w:val="24"/>
        </w:rPr>
        <w:t>、</w:t>
      </w:r>
      <w:r>
        <w:rPr>
          <w:rFonts w:ascii="宋体" w:hint="eastAsia"/>
          <w:sz w:val="24"/>
          <w:szCs w:val="24"/>
        </w:rPr>
        <w:t>转账转出：银联将转账受理交易拆分的转出转账交易发送给转出方，转出方扣划客户金额后返回响应。</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1.5.14</w:t>
      </w:r>
      <w:r>
        <w:rPr>
          <w:rFonts w:ascii="宋体" w:hint="eastAsia"/>
          <w:sz w:val="24"/>
          <w:szCs w:val="24"/>
        </w:rPr>
        <w:t>、转账转出冲正：</w:t>
      </w:r>
      <w:r>
        <w:rPr>
          <w:rFonts w:ascii="宋体" w:hint="eastAsia"/>
          <w:sz w:val="24"/>
          <w:szCs w:val="24"/>
        </w:rPr>
        <w:t>CUPS</w:t>
      </w:r>
      <w:r>
        <w:rPr>
          <w:rFonts w:ascii="宋体" w:hint="eastAsia"/>
          <w:sz w:val="24"/>
          <w:szCs w:val="24"/>
        </w:rPr>
        <w:t>将转出转账报文发送给发卡方后收不到发卡方应答，触发转出转账冲正报文。</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1.5.15</w:t>
      </w:r>
      <w:r>
        <w:rPr>
          <w:rFonts w:ascii="宋体" w:hint="eastAsia"/>
          <w:color w:val="000000"/>
          <w:sz w:val="24"/>
          <w:szCs w:val="24"/>
        </w:rPr>
        <w:t>、</w:t>
      </w:r>
      <w:r>
        <w:rPr>
          <w:rFonts w:ascii="宋体" w:hint="eastAsia"/>
          <w:sz w:val="24"/>
          <w:szCs w:val="24"/>
        </w:rPr>
        <w:t>转账转入：银联将转账受理交易拆分的转入转账交易发送给转入方，转入方入客户账后返回响应，非同名转账，延时转入。当转入异常，转入方不能将应答发送给</w:t>
      </w:r>
      <w:r>
        <w:rPr>
          <w:rFonts w:ascii="宋体" w:hint="eastAsia"/>
          <w:sz w:val="24"/>
          <w:szCs w:val="24"/>
        </w:rPr>
        <w:t>C</w:t>
      </w:r>
      <w:r>
        <w:rPr>
          <w:rFonts w:ascii="宋体" w:hint="eastAsia"/>
          <w:sz w:val="24"/>
          <w:szCs w:val="24"/>
        </w:rPr>
        <w:t xml:space="preserve">UPS </w:t>
      </w:r>
      <w:r>
        <w:rPr>
          <w:rFonts w:ascii="宋体" w:hint="eastAsia"/>
          <w:sz w:val="24"/>
          <w:szCs w:val="24"/>
        </w:rPr>
        <w:t>时，</w:t>
      </w:r>
      <w:r>
        <w:rPr>
          <w:rFonts w:ascii="宋体" w:hint="eastAsia"/>
          <w:sz w:val="24"/>
          <w:szCs w:val="24"/>
        </w:rPr>
        <w:t>CUPS</w:t>
      </w:r>
      <w:r>
        <w:rPr>
          <w:rFonts w:ascii="宋体" w:hint="eastAsia"/>
          <w:sz w:val="24"/>
          <w:szCs w:val="24"/>
        </w:rPr>
        <w:t>会向转入方发送转入确认。转入确认只能由</w:t>
      </w:r>
      <w:r>
        <w:rPr>
          <w:rFonts w:ascii="宋体" w:hint="eastAsia"/>
          <w:sz w:val="24"/>
          <w:szCs w:val="24"/>
        </w:rPr>
        <w:t>CUPS</w:t>
      </w:r>
      <w:r>
        <w:rPr>
          <w:rFonts w:ascii="宋体" w:hint="eastAsia"/>
          <w:sz w:val="24"/>
          <w:szCs w:val="24"/>
        </w:rPr>
        <w:t>发起，并且转入方不能拒绝转入确认。</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1.5.16</w:t>
      </w:r>
      <w:r>
        <w:rPr>
          <w:rFonts w:ascii="宋体" w:hint="eastAsia"/>
          <w:color w:val="000000"/>
          <w:sz w:val="24"/>
          <w:szCs w:val="24"/>
        </w:rPr>
        <w:t>、</w:t>
      </w:r>
      <w:r>
        <w:rPr>
          <w:rFonts w:ascii="宋体" w:hint="eastAsia"/>
          <w:sz w:val="24"/>
          <w:szCs w:val="24"/>
        </w:rPr>
        <w:t>转账转入确认：当转入转账异常，转入方不能将应答发送给</w:t>
      </w:r>
      <w:r>
        <w:rPr>
          <w:rFonts w:ascii="宋体" w:hint="eastAsia"/>
          <w:sz w:val="24"/>
          <w:szCs w:val="24"/>
        </w:rPr>
        <w:t xml:space="preserve">CUPS </w:t>
      </w:r>
      <w:r>
        <w:rPr>
          <w:rFonts w:ascii="宋体" w:hint="eastAsia"/>
          <w:sz w:val="24"/>
          <w:szCs w:val="24"/>
        </w:rPr>
        <w:t>时，</w:t>
      </w:r>
      <w:r>
        <w:rPr>
          <w:rFonts w:ascii="宋体" w:hint="eastAsia"/>
          <w:sz w:val="24"/>
          <w:szCs w:val="24"/>
        </w:rPr>
        <w:t>CUPS</w:t>
      </w:r>
      <w:r>
        <w:rPr>
          <w:rFonts w:ascii="宋体" w:hint="eastAsia"/>
          <w:sz w:val="24"/>
          <w:szCs w:val="24"/>
        </w:rPr>
        <w:t>会向转入方发送转入确认。转入确认只能由</w:t>
      </w:r>
      <w:r>
        <w:rPr>
          <w:rFonts w:ascii="宋体" w:hint="eastAsia"/>
          <w:sz w:val="24"/>
          <w:szCs w:val="24"/>
        </w:rPr>
        <w:t>CUPS</w:t>
      </w:r>
      <w:r>
        <w:rPr>
          <w:rFonts w:ascii="宋体" w:hint="eastAsia"/>
          <w:sz w:val="24"/>
          <w:szCs w:val="24"/>
        </w:rPr>
        <w:t>发起，并且转入方不能拒绝转入确认。</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1.5.17</w:t>
      </w:r>
      <w:r>
        <w:rPr>
          <w:rFonts w:ascii="宋体" w:hint="eastAsia"/>
          <w:color w:val="000000"/>
          <w:sz w:val="24"/>
          <w:szCs w:val="24"/>
        </w:rPr>
        <w:t>、</w:t>
      </w:r>
      <w:r>
        <w:rPr>
          <w:rFonts w:ascii="宋体" w:hint="eastAsia"/>
          <w:sz w:val="24"/>
          <w:szCs w:val="24"/>
        </w:rPr>
        <w:t>转账结果通知：转账结果通知交易指银联系统可主动向转出发卡机构（即原转出转账交易的接收机构）发起交易告知其转账交易的转入情况或撤销情况，共转出方发卡机构作为参考，以便及时办理转出方持卡人的资金解冻或扣款。</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1.5.18</w:t>
      </w:r>
      <w:r>
        <w:rPr>
          <w:rFonts w:ascii="宋体" w:hint="eastAsia"/>
          <w:color w:val="000000"/>
          <w:sz w:val="24"/>
          <w:szCs w:val="24"/>
        </w:rPr>
        <w:t>、</w:t>
      </w:r>
      <w:r>
        <w:rPr>
          <w:rFonts w:ascii="宋体" w:hint="eastAsia"/>
          <w:sz w:val="24"/>
          <w:szCs w:val="24"/>
        </w:rPr>
        <w:t>建立委托</w:t>
      </w:r>
      <w:r>
        <w:rPr>
          <w:rFonts w:ascii="宋体" w:hint="eastAsia"/>
          <w:sz w:val="24"/>
          <w:szCs w:val="24"/>
        </w:rPr>
        <w:t>关系：建立委托关系是指收单机构向发卡机构提交开通持</w:t>
      </w:r>
      <w:r>
        <w:rPr>
          <w:rFonts w:ascii="宋体" w:hint="eastAsia"/>
          <w:sz w:val="24"/>
          <w:szCs w:val="24"/>
        </w:rPr>
        <w:lastRenderedPageBreak/>
        <w:t>卡人指定账户特定无卡业务的申请，用于在交易开通环节验证持卡人身份。</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1.5.19</w:t>
      </w:r>
      <w:r>
        <w:rPr>
          <w:rFonts w:ascii="宋体" w:hint="eastAsia"/>
          <w:color w:val="000000"/>
          <w:sz w:val="24"/>
          <w:szCs w:val="24"/>
        </w:rPr>
        <w:t>、</w:t>
      </w:r>
      <w:r>
        <w:rPr>
          <w:rFonts w:ascii="宋体" w:hint="eastAsia"/>
          <w:sz w:val="24"/>
          <w:szCs w:val="24"/>
        </w:rPr>
        <w:t>解除委托关系：解除委托交易为委托交易的逆向交易，用于持卡人与收单机构或商户之间解除业务委托关系。</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1.5.20</w:t>
      </w:r>
      <w:r>
        <w:rPr>
          <w:rFonts w:ascii="宋体" w:hint="eastAsia"/>
          <w:color w:val="000000"/>
          <w:sz w:val="24"/>
          <w:szCs w:val="24"/>
        </w:rPr>
        <w:t>、</w:t>
      </w:r>
      <w:r>
        <w:rPr>
          <w:rFonts w:ascii="宋体" w:hint="eastAsia"/>
          <w:sz w:val="24"/>
          <w:szCs w:val="24"/>
        </w:rPr>
        <w:t>指定账户圈存：指持卡人通过圈存终端发起，将预先与电子现金绑定的借记卡或信用卡中资金（或额度）划入电子现金账户的交易；银联支付系统负责将交易请求转换转发至</w:t>
      </w:r>
      <w:r>
        <w:rPr>
          <w:rFonts w:ascii="宋体" w:hint="eastAsia"/>
          <w:sz w:val="24"/>
          <w:szCs w:val="24"/>
        </w:rPr>
        <w:t>IC</w:t>
      </w:r>
      <w:r>
        <w:rPr>
          <w:rFonts w:ascii="宋体" w:hint="eastAsia"/>
          <w:sz w:val="24"/>
          <w:szCs w:val="24"/>
        </w:rPr>
        <w:t>卡平台，不做账务类处理。</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1.5.21</w:t>
      </w:r>
      <w:r>
        <w:rPr>
          <w:rFonts w:ascii="宋体" w:hint="eastAsia"/>
          <w:color w:val="000000"/>
          <w:sz w:val="24"/>
          <w:szCs w:val="24"/>
        </w:rPr>
        <w:t>、</w:t>
      </w:r>
      <w:r>
        <w:rPr>
          <w:rFonts w:ascii="宋体" w:hint="eastAsia"/>
          <w:sz w:val="24"/>
          <w:szCs w:val="24"/>
        </w:rPr>
        <w:t>指定账户圈存冲正：当指定账户圈存异常时，可发起指定账户圈存冲正交易。银联</w:t>
      </w:r>
      <w:r>
        <w:rPr>
          <w:rFonts w:ascii="宋体" w:hint="eastAsia"/>
          <w:sz w:val="24"/>
          <w:szCs w:val="24"/>
        </w:rPr>
        <w:t>支付系统负责将交易请求转换转发至</w:t>
      </w:r>
      <w:r>
        <w:rPr>
          <w:rFonts w:ascii="宋体" w:hint="eastAsia"/>
          <w:sz w:val="24"/>
          <w:szCs w:val="24"/>
        </w:rPr>
        <w:t>IC</w:t>
      </w:r>
      <w:r>
        <w:rPr>
          <w:rFonts w:ascii="宋体" w:hint="eastAsia"/>
          <w:sz w:val="24"/>
          <w:szCs w:val="24"/>
        </w:rPr>
        <w:t>卡平台，不做账务类处理。</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1.5.22</w:t>
      </w:r>
      <w:r>
        <w:rPr>
          <w:rFonts w:ascii="宋体" w:hint="eastAsia"/>
          <w:color w:val="000000"/>
          <w:sz w:val="24"/>
          <w:szCs w:val="24"/>
        </w:rPr>
        <w:t>、</w:t>
      </w:r>
      <w:r>
        <w:rPr>
          <w:rFonts w:ascii="宋体" w:hint="eastAsia"/>
          <w:sz w:val="24"/>
          <w:szCs w:val="24"/>
        </w:rPr>
        <w:t>脚本通知：电子现金圈存，发卡方返回脚本，受理方需要将卡片执行的脚本结果以脚本结果通知报文立即通知到发卡方。</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1.5.23</w:t>
      </w:r>
      <w:r>
        <w:rPr>
          <w:rFonts w:ascii="宋体" w:hint="eastAsia"/>
          <w:color w:val="000000"/>
          <w:sz w:val="24"/>
          <w:szCs w:val="24"/>
        </w:rPr>
        <w:t>、</w:t>
      </w:r>
      <w:r>
        <w:rPr>
          <w:rFonts w:ascii="宋体" w:hint="eastAsia"/>
          <w:sz w:val="24"/>
          <w:szCs w:val="24"/>
        </w:rPr>
        <w:t>贷记：指商户通过受理机构，采用联机交易或批量文件形式发起的从单位结算账户向持卡人指定银行卡账户进行款项支付的交易类型，发起方式分为实时贷记、批量贷记。</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1.5.24</w:t>
      </w:r>
      <w:r>
        <w:rPr>
          <w:rFonts w:ascii="宋体" w:hint="eastAsia"/>
          <w:color w:val="000000"/>
          <w:sz w:val="24"/>
          <w:szCs w:val="24"/>
        </w:rPr>
        <w:t>、</w:t>
      </w:r>
      <w:r>
        <w:rPr>
          <w:rFonts w:ascii="宋体" w:hint="eastAsia"/>
          <w:sz w:val="24"/>
          <w:szCs w:val="24"/>
        </w:rPr>
        <w:t>贷记确认：当贷记交易异常时可触发贷记确认交易。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1.5.25</w:t>
      </w:r>
      <w:r>
        <w:rPr>
          <w:rFonts w:ascii="宋体" w:hint="eastAsia"/>
          <w:color w:val="000000"/>
          <w:sz w:val="24"/>
          <w:szCs w:val="24"/>
        </w:rPr>
        <w:t>、</w:t>
      </w:r>
      <w:r>
        <w:rPr>
          <w:rFonts w:ascii="宋体" w:hint="eastAsia"/>
          <w:sz w:val="24"/>
          <w:szCs w:val="24"/>
        </w:rPr>
        <w:t>贷记交易状态查询：贷记业务状态查询是银联用于查询代付和代付确认交易状态的交易。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1.5.26</w:t>
      </w:r>
      <w:r>
        <w:rPr>
          <w:rFonts w:ascii="宋体" w:hint="eastAsia"/>
          <w:color w:val="000000"/>
          <w:sz w:val="24"/>
          <w:szCs w:val="24"/>
        </w:rPr>
        <w:t>、</w:t>
      </w:r>
      <w:r>
        <w:rPr>
          <w:rFonts w:ascii="宋体" w:hint="eastAsia"/>
          <w:sz w:val="24"/>
          <w:szCs w:val="24"/>
        </w:rPr>
        <w:t>代收：代收交易指商户（银联非记名卡外的）持卡人签订协议并建立委托关系，由商户在持卡人不在现场情形下主动发起交易，对持卡人应付款项从持卡人指定银联卡账户完成跨行资金收取。受理方可以采用批量方式或联机方式发起代收交易，但对于发卡方都是联机交易方式。</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1.5.27</w:t>
      </w:r>
      <w:r>
        <w:rPr>
          <w:rFonts w:ascii="宋体" w:hint="eastAsia"/>
          <w:color w:val="000000"/>
          <w:sz w:val="24"/>
          <w:szCs w:val="24"/>
        </w:rPr>
        <w:t>、</w:t>
      </w:r>
      <w:r>
        <w:rPr>
          <w:rFonts w:ascii="宋体" w:hint="eastAsia"/>
          <w:sz w:val="24"/>
          <w:szCs w:val="24"/>
        </w:rPr>
        <w:t>代收撤销：代收交易异常时可触发代收撤销交易。代收撤销只有针对联机代收的撤销，批量代理方式发起的代收交易不支持撤销。</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1.5.28</w:t>
      </w:r>
      <w:r>
        <w:rPr>
          <w:rFonts w:ascii="宋体" w:hint="eastAsia"/>
          <w:color w:val="000000"/>
          <w:sz w:val="24"/>
          <w:szCs w:val="24"/>
        </w:rPr>
        <w:t>、</w:t>
      </w:r>
      <w:r>
        <w:rPr>
          <w:rFonts w:ascii="宋体" w:hint="eastAsia"/>
          <w:sz w:val="24"/>
          <w:szCs w:val="24"/>
        </w:rPr>
        <w:t>Ⅱ、Ⅲ类账户信息验证：发起机构（Ⅱ、Ⅲ类开户行）通过电子申请方式向服务机构（Ⅰ、Ⅱ、Ⅲ类开户行、信用卡开户行</w:t>
      </w:r>
      <w:r>
        <w:rPr>
          <w:rFonts w:ascii="宋体" w:hint="eastAsia"/>
          <w:sz w:val="24"/>
          <w:szCs w:val="24"/>
        </w:rPr>
        <w:t>）核实持卡人开户信息准确性的处理过程。验证要素包括卡号、手机号、姓名、证件类型及编号等信息。</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1.5.29</w:t>
      </w:r>
      <w:r>
        <w:rPr>
          <w:rFonts w:ascii="宋体" w:hint="eastAsia"/>
          <w:color w:val="000000"/>
          <w:sz w:val="24"/>
          <w:szCs w:val="24"/>
        </w:rPr>
        <w:t>、</w:t>
      </w:r>
      <w:r>
        <w:rPr>
          <w:rFonts w:ascii="宋体" w:hint="eastAsia"/>
          <w:sz w:val="24"/>
          <w:szCs w:val="24"/>
        </w:rPr>
        <w:t>Ⅱ、Ⅲ类账户借记转账解约：借记转账解约交易为借记转账签约的逆向交易，是指基于持卡人意愿，由签约双方中的任何议一方发起，用于解除持卡人在发起机构账户与服务机构账户的借记转账签约关系的处理流程。双方均可发起该交易，任何一方发起，将解除双向借记转账签约关系。</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lastRenderedPageBreak/>
        <w:t>1.5.30</w:t>
      </w:r>
      <w:r>
        <w:rPr>
          <w:rFonts w:ascii="宋体" w:hint="eastAsia"/>
          <w:color w:val="000000"/>
          <w:sz w:val="24"/>
          <w:szCs w:val="24"/>
        </w:rPr>
        <w:t>、</w:t>
      </w:r>
      <w:r>
        <w:rPr>
          <w:rFonts w:ascii="宋体" w:hint="eastAsia"/>
          <w:sz w:val="24"/>
          <w:szCs w:val="24"/>
        </w:rPr>
        <w:t>Ⅱ、Ⅲ类账户借记转账：借记转账交易是指签约账户任一方发卡机构（发起机构）根据持卡人意愿，向签约账户另一方（服务机构）发起借记交易指令，服</w:t>
      </w:r>
      <w:r>
        <w:rPr>
          <w:rFonts w:ascii="宋体" w:hint="eastAsia"/>
          <w:sz w:val="24"/>
          <w:szCs w:val="24"/>
        </w:rPr>
        <w:t>务机构根据签约关系接受借记交易指令，直接从持卡人签约账户扣划资金，实现资金在两个银行账户间划拨的交易。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1.5.31</w:t>
      </w:r>
      <w:r>
        <w:rPr>
          <w:rFonts w:ascii="宋体" w:hint="eastAsia"/>
          <w:sz w:val="24"/>
          <w:szCs w:val="24"/>
        </w:rPr>
        <w:t>、Ⅱ、Ⅲ类账户交易结果查询：对于账户信息验证、借记转账签约、借记转账解约、借记转账交易，当受理方在限定时间内接收不到对方交易请求报文的应答时，受理方可发起交易结果查询交易，向</w:t>
      </w:r>
      <w:r>
        <w:rPr>
          <w:rFonts w:ascii="宋体" w:hint="eastAsia"/>
          <w:sz w:val="24"/>
          <w:szCs w:val="24"/>
        </w:rPr>
        <w:t>CUPS</w:t>
      </w:r>
      <w:r>
        <w:rPr>
          <w:rFonts w:ascii="宋体" w:hint="eastAsia"/>
          <w:sz w:val="24"/>
          <w:szCs w:val="24"/>
        </w:rPr>
        <w:t>查询原交易应答结果。</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1.5.32</w:t>
      </w:r>
      <w:r>
        <w:rPr>
          <w:rFonts w:ascii="宋体" w:hint="eastAsia"/>
          <w:sz w:val="24"/>
          <w:szCs w:val="24"/>
        </w:rPr>
        <w:t>、本行账户刷脸支付开通和解约功能，连接银联实现本行账户的刷脸支付开通、密码设置、刷脸支付关闭等功能。</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1.6</w:t>
      </w:r>
      <w:r>
        <w:rPr>
          <w:rFonts w:ascii="宋体" w:hint="eastAsia"/>
          <w:sz w:val="24"/>
          <w:szCs w:val="24"/>
        </w:rPr>
        <w:t>、手机银行及三峡付</w:t>
      </w:r>
    </w:p>
    <w:p w:rsidR="005179E6" w:rsidRDefault="00A87B3F">
      <w:pPr>
        <w:adjustRightInd w:val="0"/>
        <w:snapToGrid w:val="0"/>
        <w:spacing w:line="360" w:lineRule="auto"/>
        <w:ind w:firstLineChars="200" w:firstLine="480"/>
        <w:rPr>
          <w:rFonts w:ascii="宋体" w:cs="Arial"/>
          <w:sz w:val="24"/>
          <w:szCs w:val="24"/>
        </w:rPr>
      </w:pPr>
      <w:r>
        <w:rPr>
          <w:rFonts w:ascii="宋体" w:hint="eastAsia"/>
          <w:sz w:val="24"/>
          <w:szCs w:val="24"/>
        </w:rPr>
        <w:t>1.6.1</w:t>
      </w:r>
      <w:r>
        <w:rPr>
          <w:rFonts w:ascii="仿宋" w:eastAsia="仿宋" w:cs="仿宋_GB2312" w:hint="eastAsia"/>
          <w:sz w:val="24"/>
          <w:szCs w:val="24"/>
        </w:rPr>
        <w:t>、</w:t>
      </w:r>
      <w:r>
        <w:rPr>
          <w:rFonts w:ascii="宋体" w:hint="eastAsia"/>
          <w:sz w:val="24"/>
          <w:szCs w:val="24"/>
        </w:rPr>
        <w:t>Ⅱ、Ⅲ类账户信息验证：发起机构（Ⅱ、Ⅲ类开户行）通过电子申请方式向服务机构（Ⅰ、Ⅱ、Ⅲ类开户行、信用卡开户行）核实持卡人开户信息准确性的处理过程。验证要素包括卡号、手机号、姓名、证件类型及编号等信息。</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1.6.2</w:t>
      </w:r>
      <w:r>
        <w:rPr>
          <w:rFonts w:ascii="仿宋" w:eastAsia="仿宋" w:cs="仿宋_GB2312" w:hint="eastAsia"/>
          <w:sz w:val="24"/>
          <w:szCs w:val="24"/>
        </w:rPr>
        <w:t>、</w:t>
      </w:r>
      <w:r>
        <w:rPr>
          <w:rFonts w:ascii="宋体" w:hint="eastAsia"/>
          <w:sz w:val="24"/>
          <w:szCs w:val="24"/>
        </w:rPr>
        <w:t>Ⅱ、Ⅲ类账户借记转账签约：借记签约是指基于持卡人意愿，发起机构通过有卡或无卡方式向服务机构申请提交的，用于开通持卡人在发起机构账户与服务机构账户的委托关系的处理流程。</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1.6.3</w:t>
      </w:r>
      <w:r>
        <w:rPr>
          <w:rFonts w:ascii="仿宋" w:eastAsia="仿宋" w:cs="仿宋_GB2312" w:hint="eastAsia"/>
          <w:sz w:val="24"/>
          <w:szCs w:val="24"/>
        </w:rPr>
        <w:t>、</w:t>
      </w:r>
      <w:r>
        <w:rPr>
          <w:rFonts w:ascii="宋体" w:hint="eastAsia"/>
          <w:sz w:val="24"/>
          <w:szCs w:val="24"/>
        </w:rPr>
        <w:t>Ⅱ、Ⅲ类账户借记转账解约借记转账解约交易为借记转账签约的逆向交易，是指基于持卡人意愿，由签约双方中的任何议一方发起，用</w:t>
      </w:r>
      <w:r>
        <w:rPr>
          <w:rFonts w:ascii="宋体" w:hint="eastAsia"/>
          <w:sz w:val="24"/>
          <w:szCs w:val="24"/>
        </w:rPr>
        <w:t>于解除持卡人在发起机构账户与服务机构账户的借记转账签约关系的处理流程。双方均可发起该交易，任何一方发起，将解除双向借记转账签约关系。</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1.6.4</w:t>
      </w:r>
      <w:r>
        <w:rPr>
          <w:rFonts w:ascii="仿宋" w:eastAsia="仿宋" w:cs="仿宋_GB2312" w:hint="eastAsia"/>
          <w:sz w:val="24"/>
          <w:szCs w:val="24"/>
        </w:rPr>
        <w:t>、</w:t>
      </w:r>
      <w:r>
        <w:rPr>
          <w:rFonts w:ascii="宋体" w:hint="eastAsia"/>
          <w:sz w:val="24"/>
          <w:szCs w:val="24"/>
        </w:rPr>
        <w:t>Ⅱ、Ⅲ类账户借记转账：借记转账交易是指签约账户任一方发卡机构（发起机构）根据持卡人意愿，向签约账户另一方（服务机构）发起借记交易指令，服务机构根据签约关系接受借记交易指令，直接从持卡人签约账户扣划资金，实现资金在两个银行账户间划拨的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1.6.5</w:t>
      </w:r>
      <w:r>
        <w:rPr>
          <w:rFonts w:ascii="仿宋" w:eastAsia="仿宋" w:cs="仿宋_GB2312" w:hint="eastAsia"/>
          <w:sz w:val="24"/>
          <w:szCs w:val="24"/>
        </w:rPr>
        <w:t>、</w:t>
      </w:r>
      <w:r>
        <w:rPr>
          <w:rFonts w:ascii="宋体" w:hint="eastAsia"/>
          <w:sz w:val="24"/>
          <w:szCs w:val="24"/>
        </w:rPr>
        <w:t>Ⅱ、Ⅲ类账户交易结果查询：对于账户信息验证、借记转账签约、借记转账解约、借记转账交易，当受理方在限定时间内接收不到</w:t>
      </w:r>
      <w:r>
        <w:rPr>
          <w:rFonts w:ascii="宋体" w:hint="eastAsia"/>
          <w:sz w:val="24"/>
          <w:szCs w:val="24"/>
        </w:rPr>
        <w:t>对方交易请求报文的应答时，受理方可发起交易结果查询交易，向</w:t>
      </w:r>
      <w:r>
        <w:rPr>
          <w:rFonts w:ascii="宋体" w:hint="eastAsia"/>
          <w:sz w:val="24"/>
          <w:szCs w:val="24"/>
        </w:rPr>
        <w:t>CUPS</w:t>
      </w:r>
      <w:r>
        <w:rPr>
          <w:rFonts w:ascii="宋体" w:hint="eastAsia"/>
          <w:sz w:val="24"/>
          <w:szCs w:val="24"/>
        </w:rPr>
        <w:t>查询原交易应答结果。</w:t>
      </w:r>
    </w:p>
    <w:p w:rsidR="005179E6" w:rsidRDefault="00A87B3F">
      <w:pPr>
        <w:adjustRightInd w:val="0"/>
        <w:snapToGrid w:val="0"/>
        <w:spacing w:line="360" w:lineRule="auto"/>
        <w:ind w:firstLine="200"/>
        <w:rPr>
          <w:rFonts w:ascii="宋体" w:cs="宋体"/>
          <w:b/>
          <w:bCs/>
          <w:sz w:val="24"/>
          <w:szCs w:val="24"/>
        </w:rPr>
      </w:pPr>
      <w:r>
        <w:rPr>
          <w:rFonts w:ascii="宋体" w:cs="宋体" w:hint="eastAsia"/>
          <w:b/>
          <w:bCs/>
          <w:sz w:val="24"/>
          <w:szCs w:val="24"/>
        </w:rPr>
        <w:t>2</w:t>
      </w:r>
      <w:r>
        <w:rPr>
          <w:rFonts w:ascii="宋体" w:cs="宋体" w:hint="eastAsia"/>
          <w:b/>
          <w:bCs/>
          <w:sz w:val="24"/>
          <w:szCs w:val="24"/>
        </w:rPr>
        <w:t>、清算对账功能</w:t>
      </w:r>
    </w:p>
    <w:p w:rsidR="005179E6" w:rsidRDefault="00A87B3F">
      <w:pPr>
        <w:adjustRightInd w:val="0"/>
        <w:snapToGrid w:val="0"/>
        <w:spacing w:line="360" w:lineRule="auto"/>
        <w:ind w:firstLineChars="200" w:firstLine="480"/>
        <w:rPr>
          <w:rFonts w:ascii="宋体" w:cs="Arial"/>
          <w:sz w:val="24"/>
          <w:szCs w:val="24"/>
        </w:rPr>
      </w:pPr>
      <w:r>
        <w:rPr>
          <w:rFonts w:ascii="仿宋" w:eastAsia="仿宋" w:cs="仿宋_GB2312" w:hint="eastAsia"/>
          <w:sz w:val="24"/>
          <w:szCs w:val="24"/>
        </w:rPr>
        <w:t>2.1</w:t>
      </w:r>
      <w:r>
        <w:rPr>
          <w:rFonts w:ascii="仿宋" w:eastAsia="仿宋" w:cs="仿宋_GB2312" w:hint="eastAsia"/>
          <w:sz w:val="24"/>
          <w:szCs w:val="24"/>
        </w:rPr>
        <w:t>、</w:t>
      </w:r>
      <w:r>
        <w:rPr>
          <w:rFonts w:ascii="宋体" w:hint="eastAsia"/>
          <w:sz w:val="24"/>
          <w:szCs w:val="24"/>
        </w:rPr>
        <w:t>对账：银联业务系统支持手动与自动对账两种对账模式，对账类型分为日间交易对账和清算对账。银联业务系统根据账务日期与核心系统、银联系统</w:t>
      </w:r>
      <w:r>
        <w:rPr>
          <w:rFonts w:ascii="宋体" w:hint="eastAsia"/>
          <w:sz w:val="24"/>
          <w:szCs w:val="24"/>
        </w:rPr>
        <w:lastRenderedPageBreak/>
        <w:t>进行日间交易和清算结果核对，核对后生成并展示对账结果。对账频率支持参数配置，根据银联对账规则进行配置。</w:t>
      </w:r>
    </w:p>
    <w:p w:rsidR="005179E6" w:rsidRDefault="00A87B3F">
      <w:pPr>
        <w:adjustRightInd w:val="0"/>
        <w:snapToGrid w:val="0"/>
        <w:spacing w:line="360" w:lineRule="auto"/>
        <w:ind w:firstLineChars="200" w:firstLine="480"/>
        <w:rPr>
          <w:rFonts w:ascii="宋体"/>
          <w:sz w:val="24"/>
          <w:szCs w:val="24"/>
        </w:rPr>
      </w:pPr>
      <w:r>
        <w:rPr>
          <w:rFonts w:ascii="仿宋" w:eastAsia="仿宋" w:cs="仿宋_GB2312" w:hint="eastAsia"/>
          <w:sz w:val="24"/>
          <w:szCs w:val="24"/>
        </w:rPr>
        <w:t>2.2</w:t>
      </w:r>
      <w:r>
        <w:rPr>
          <w:rFonts w:ascii="仿宋" w:eastAsia="仿宋" w:cs="仿宋_GB2312" w:hint="eastAsia"/>
          <w:sz w:val="24"/>
          <w:szCs w:val="24"/>
        </w:rPr>
        <w:t>、</w:t>
      </w:r>
      <w:r>
        <w:rPr>
          <w:rFonts w:ascii="宋体" w:hint="eastAsia"/>
          <w:sz w:val="24"/>
          <w:szCs w:val="24"/>
        </w:rPr>
        <w:t>清算入账：以银联清算文件为准清算入账，入账后生成并展示清算结果。清算入账规则支持参数配置。</w:t>
      </w:r>
    </w:p>
    <w:p w:rsidR="005179E6" w:rsidRDefault="00A87B3F">
      <w:pPr>
        <w:adjustRightInd w:val="0"/>
        <w:snapToGrid w:val="0"/>
        <w:spacing w:line="360" w:lineRule="auto"/>
        <w:ind w:firstLineChars="200" w:firstLine="480"/>
        <w:rPr>
          <w:rFonts w:ascii="宋体"/>
          <w:sz w:val="24"/>
          <w:szCs w:val="24"/>
        </w:rPr>
      </w:pPr>
      <w:r>
        <w:rPr>
          <w:rFonts w:ascii="仿宋" w:eastAsia="仿宋" w:cs="仿宋_GB2312" w:hint="eastAsia"/>
          <w:sz w:val="24"/>
          <w:szCs w:val="24"/>
        </w:rPr>
        <w:t>2.3</w:t>
      </w:r>
      <w:r>
        <w:rPr>
          <w:rFonts w:ascii="仿宋" w:eastAsia="仿宋" w:cs="仿宋_GB2312" w:hint="eastAsia"/>
          <w:sz w:val="24"/>
          <w:szCs w:val="24"/>
        </w:rPr>
        <w:t>、</w:t>
      </w:r>
      <w:r>
        <w:rPr>
          <w:rFonts w:ascii="宋体" w:hint="eastAsia"/>
          <w:sz w:val="24"/>
          <w:szCs w:val="24"/>
        </w:rPr>
        <w:t>差错处理：支持在银联业务系统直接处理银联查询、调单、请款</w:t>
      </w:r>
      <w:r>
        <w:rPr>
          <w:rFonts w:ascii="宋体" w:hint="eastAsia"/>
          <w:sz w:val="24"/>
          <w:szCs w:val="24"/>
        </w:rPr>
        <w:t>等任务。核心对账、清算入账等差错支持手动与自动处理，差错处理规则支持参数配置。</w:t>
      </w:r>
    </w:p>
    <w:p w:rsidR="005179E6" w:rsidRDefault="00A87B3F">
      <w:pPr>
        <w:adjustRightInd w:val="0"/>
        <w:snapToGrid w:val="0"/>
        <w:spacing w:line="360" w:lineRule="auto"/>
        <w:ind w:firstLineChars="200" w:firstLine="480"/>
        <w:rPr>
          <w:rFonts w:ascii="宋体"/>
          <w:sz w:val="24"/>
          <w:szCs w:val="24"/>
        </w:rPr>
      </w:pPr>
      <w:r>
        <w:rPr>
          <w:rFonts w:ascii="仿宋" w:eastAsia="仿宋" w:cs="仿宋_GB2312" w:hint="eastAsia"/>
          <w:sz w:val="24"/>
          <w:szCs w:val="24"/>
        </w:rPr>
        <w:t>2.4</w:t>
      </w:r>
      <w:r>
        <w:rPr>
          <w:rFonts w:ascii="仿宋" w:eastAsia="仿宋" w:cs="仿宋_GB2312" w:hint="eastAsia"/>
          <w:sz w:val="24"/>
          <w:szCs w:val="24"/>
        </w:rPr>
        <w:t>、</w:t>
      </w:r>
      <w:r>
        <w:rPr>
          <w:rFonts w:ascii="宋体" w:hint="eastAsia"/>
          <w:sz w:val="24"/>
          <w:szCs w:val="24"/>
        </w:rPr>
        <w:t xml:space="preserve"> </w:t>
      </w:r>
      <w:r>
        <w:rPr>
          <w:rFonts w:ascii="宋体" w:hint="eastAsia"/>
          <w:sz w:val="24"/>
          <w:szCs w:val="24"/>
        </w:rPr>
        <w:t>报表查询打印：对银联系统交易明细，汇总清算等报表进行解析，生成方便查看的报表。银联对账、清算入账、差错处理生成对应凭证，支持查询打印。</w:t>
      </w:r>
    </w:p>
    <w:p w:rsidR="005179E6" w:rsidRDefault="00A87B3F">
      <w:pPr>
        <w:adjustRightInd w:val="0"/>
        <w:snapToGrid w:val="0"/>
        <w:spacing w:line="360" w:lineRule="auto"/>
        <w:ind w:firstLine="200"/>
        <w:rPr>
          <w:rFonts w:ascii="宋体" w:cs="宋体"/>
          <w:b/>
          <w:bCs/>
          <w:sz w:val="24"/>
          <w:szCs w:val="24"/>
        </w:rPr>
      </w:pPr>
      <w:r>
        <w:rPr>
          <w:rFonts w:ascii="宋体" w:cs="宋体" w:hint="eastAsia"/>
          <w:b/>
          <w:bCs/>
          <w:sz w:val="24"/>
          <w:szCs w:val="24"/>
        </w:rPr>
        <w:t>3</w:t>
      </w:r>
      <w:r>
        <w:rPr>
          <w:rFonts w:ascii="宋体" w:cs="宋体" w:hint="eastAsia"/>
          <w:b/>
          <w:bCs/>
          <w:sz w:val="24"/>
          <w:szCs w:val="24"/>
        </w:rPr>
        <w:t>、其他功能要求</w:t>
      </w:r>
    </w:p>
    <w:p w:rsidR="005179E6" w:rsidRDefault="00A87B3F">
      <w:pPr>
        <w:adjustRightInd w:val="0"/>
        <w:snapToGrid w:val="0"/>
        <w:spacing w:line="360" w:lineRule="auto"/>
        <w:ind w:firstLineChars="200" w:firstLine="480"/>
        <w:rPr>
          <w:rFonts w:ascii="Arial" w:hAnsi="Arial" w:cs="Arial"/>
          <w:sz w:val="21"/>
          <w:szCs w:val="21"/>
        </w:rPr>
      </w:pPr>
      <w:r>
        <w:rPr>
          <w:rFonts w:ascii="宋体" w:hint="eastAsia"/>
          <w:sz w:val="24"/>
          <w:szCs w:val="24"/>
        </w:rPr>
        <w:t>3.1</w:t>
      </w:r>
      <w:r>
        <w:rPr>
          <w:rFonts w:ascii="仿宋" w:eastAsia="仿宋" w:cs="仿宋_GB2312" w:hint="eastAsia"/>
          <w:sz w:val="24"/>
          <w:szCs w:val="24"/>
        </w:rPr>
        <w:t>、</w:t>
      </w:r>
      <w:r>
        <w:rPr>
          <w:rFonts w:ascii="宋体" w:hint="eastAsia"/>
          <w:sz w:val="24"/>
          <w:szCs w:val="24"/>
        </w:rPr>
        <w:t>后管平台：系统提供网页界面的后管平台，供业务技术人员进行参数配置、交易查询等。</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3.2</w:t>
      </w:r>
      <w:r>
        <w:rPr>
          <w:rFonts w:ascii="仿宋" w:eastAsia="仿宋" w:cs="仿宋_GB2312" w:hint="eastAsia"/>
          <w:sz w:val="24"/>
          <w:szCs w:val="24"/>
        </w:rPr>
        <w:t>、</w:t>
      </w:r>
      <w:r>
        <w:rPr>
          <w:rFonts w:ascii="宋体" w:hint="eastAsia"/>
          <w:sz w:val="24"/>
          <w:szCs w:val="24"/>
        </w:rPr>
        <w:t>银联交易风险商户</w:t>
      </w:r>
      <w:r>
        <w:rPr>
          <w:rFonts w:ascii="宋体" w:hint="eastAsia"/>
          <w:sz w:val="24"/>
          <w:szCs w:val="24"/>
        </w:rPr>
        <w:t>/</w:t>
      </w:r>
      <w:r>
        <w:rPr>
          <w:rFonts w:ascii="宋体" w:hint="eastAsia"/>
          <w:sz w:val="24"/>
          <w:szCs w:val="24"/>
        </w:rPr>
        <w:t>地区</w:t>
      </w:r>
      <w:r>
        <w:rPr>
          <w:rFonts w:ascii="宋体" w:hint="eastAsia"/>
          <w:sz w:val="24"/>
          <w:szCs w:val="24"/>
        </w:rPr>
        <w:t>/</w:t>
      </w:r>
      <w:r>
        <w:rPr>
          <w:rFonts w:ascii="宋体" w:hint="eastAsia"/>
          <w:sz w:val="24"/>
          <w:szCs w:val="24"/>
        </w:rPr>
        <w:t>行业名单管理功能：系统提供银联交易风险商户</w:t>
      </w:r>
      <w:r>
        <w:rPr>
          <w:rFonts w:ascii="宋体" w:hint="eastAsia"/>
          <w:sz w:val="24"/>
          <w:szCs w:val="24"/>
        </w:rPr>
        <w:t>/</w:t>
      </w:r>
      <w:r>
        <w:rPr>
          <w:rFonts w:ascii="宋体" w:hint="eastAsia"/>
          <w:sz w:val="24"/>
          <w:szCs w:val="24"/>
        </w:rPr>
        <w:t>地区</w:t>
      </w:r>
      <w:r>
        <w:rPr>
          <w:rFonts w:ascii="宋体" w:hint="eastAsia"/>
          <w:sz w:val="24"/>
          <w:szCs w:val="24"/>
        </w:rPr>
        <w:t>/</w:t>
      </w:r>
      <w:r>
        <w:rPr>
          <w:rFonts w:ascii="宋体" w:hint="eastAsia"/>
          <w:sz w:val="24"/>
          <w:szCs w:val="24"/>
        </w:rPr>
        <w:t>行业名单设置，支持单条</w:t>
      </w:r>
      <w:r>
        <w:rPr>
          <w:rFonts w:ascii="宋体" w:hint="eastAsia"/>
          <w:sz w:val="24"/>
          <w:szCs w:val="24"/>
        </w:rPr>
        <w:t>/</w:t>
      </w:r>
      <w:r>
        <w:rPr>
          <w:rFonts w:ascii="宋体" w:hint="eastAsia"/>
          <w:sz w:val="24"/>
          <w:szCs w:val="24"/>
        </w:rPr>
        <w:t>批量新增、删除、修改名单信息。发生联机交易时需要检查名单，并按名单设置规则</w:t>
      </w:r>
      <w:r>
        <w:rPr>
          <w:rFonts w:ascii="宋体" w:hint="eastAsia"/>
          <w:sz w:val="24"/>
          <w:szCs w:val="24"/>
        </w:rPr>
        <w:t>判断交易是否继续。</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3.3</w:t>
      </w:r>
      <w:r>
        <w:rPr>
          <w:rFonts w:ascii="仿宋" w:eastAsia="仿宋" w:cs="仿宋_GB2312" w:hint="eastAsia"/>
          <w:sz w:val="24"/>
          <w:szCs w:val="24"/>
        </w:rPr>
        <w:t>、</w:t>
      </w:r>
      <w:r>
        <w:rPr>
          <w:rFonts w:ascii="宋体" w:hint="eastAsia"/>
          <w:sz w:val="24"/>
          <w:szCs w:val="24"/>
        </w:rPr>
        <w:t>国密改造要求：满足服务器、操作系统、数据库和中间件的支持；使用国密算法实现</w:t>
      </w:r>
      <w:r>
        <w:rPr>
          <w:rFonts w:ascii="宋体" w:hint="eastAsia"/>
          <w:sz w:val="24"/>
          <w:szCs w:val="24"/>
        </w:rPr>
        <w:t>PIN</w:t>
      </w:r>
      <w:r>
        <w:rPr>
          <w:rFonts w:ascii="宋体" w:hint="eastAsia"/>
          <w:sz w:val="24"/>
          <w:szCs w:val="24"/>
        </w:rPr>
        <w:t>加密和</w:t>
      </w:r>
      <w:r>
        <w:rPr>
          <w:rFonts w:ascii="宋体" w:hint="eastAsia"/>
          <w:sz w:val="24"/>
          <w:szCs w:val="24"/>
        </w:rPr>
        <w:t>MAC</w:t>
      </w:r>
      <w:r>
        <w:rPr>
          <w:rFonts w:ascii="宋体" w:hint="eastAsia"/>
          <w:sz w:val="24"/>
          <w:szCs w:val="24"/>
        </w:rPr>
        <w:t>计算，同时完成三、四级数据加密传输改造。</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3.4</w:t>
      </w:r>
      <w:r>
        <w:rPr>
          <w:rFonts w:ascii="仿宋" w:eastAsia="仿宋" w:cs="仿宋_GB2312" w:hint="eastAsia"/>
          <w:sz w:val="24"/>
          <w:szCs w:val="24"/>
        </w:rPr>
        <w:t>、</w:t>
      </w:r>
      <w:r>
        <w:rPr>
          <w:rFonts w:ascii="宋体" w:hint="eastAsia"/>
          <w:sz w:val="24"/>
          <w:szCs w:val="24"/>
        </w:rPr>
        <w:t>蚁盾风控系统</w:t>
      </w:r>
      <w:r>
        <w:rPr>
          <w:rFonts w:ascii="宋体" w:hint="eastAsia"/>
          <w:sz w:val="24"/>
          <w:szCs w:val="24"/>
        </w:rPr>
        <w:t>:</w:t>
      </w:r>
      <w:r>
        <w:rPr>
          <w:rFonts w:ascii="宋体" w:hint="eastAsia"/>
          <w:sz w:val="24"/>
          <w:szCs w:val="24"/>
        </w:rPr>
        <w:t>调用蚁盾接口，将交易要素上送，由蚁盾进行风险判断，若蚁盾判断为需要拒绝的交易，则返回失败应答</w:t>
      </w:r>
    </w:p>
    <w:p w:rsidR="005179E6" w:rsidRDefault="00A87B3F">
      <w:pPr>
        <w:adjustRightInd w:val="0"/>
        <w:snapToGrid w:val="0"/>
        <w:spacing w:line="360" w:lineRule="auto"/>
        <w:ind w:firstLine="200"/>
        <w:rPr>
          <w:rFonts w:ascii="宋体" w:cs="宋体"/>
          <w:b/>
          <w:bCs/>
          <w:sz w:val="24"/>
          <w:szCs w:val="24"/>
        </w:rPr>
      </w:pPr>
      <w:r>
        <w:rPr>
          <w:rFonts w:ascii="宋体" w:cs="宋体" w:hint="eastAsia"/>
          <w:b/>
          <w:bCs/>
          <w:sz w:val="24"/>
          <w:szCs w:val="24"/>
        </w:rPr>
        <w:t>4</w:t>
      </w:r>
      <w:r>
        <w:rPr>
          <w:rFonts w:ascii="宋体" w:cs="宋体" w:hint="eastAsia"/>
          <w:b/>
          <w:bCs/>
          <w:sz w:val="24"/>
          <w:szCs w:val="24"/>
        </w:rPr>
        <w:t>、业务连续性要求</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本系统为重要业务系统，面向客户、涉及账务处理，经评估，确定业务恢复时间目标为</w:t>
      </w:r>
      <w:r>
        <w:rPr>
          <w:rFonts w:ascii="宋体" w:hint="eastAsia"/>
          <w:sz w:val="24"/>
          <w:szCs w:val="24"/>
        </w:rPr>
        <w:t>4</w:t>
      </w:r>
      <w:r>
        <w:rPr>
          <w:rFonts w:ascii="宋体" w:hint="eastAsia"/>
          <w:sz w:val="24"/>
          <w:szCs w:val="24"/>
        </w:rPr>
        <w:t>小时，业务恢复点目标为</w:t>
      </w:r>
      <w:r>
        <w:rPr>
          <w:rFonts w:ascii="宋体" w:hint="eastAsia"/>
          <w:sz w:val="24"/>
          <w:szCs w:val="24"/>
        </w:rPr>
        <w:t>30</w:t>
      </w:r>
      <w:r>
        <w:rPr>
          <w:rFonts w:ascii="宋体" w:hint="eastAsia"/>
          <w:sz w:val="24"/>
          <w:szCs w:val="24"/>
        </w:rPr>
        <w:t>分钟。</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44" w:name="_Toc117007737"/>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5179E6" w:rsidRDefault="00A87B3F">
      <w:pPr>
        <w:pStyle w:val="a3"/>
        <w:spacing w:line="360" w:lineRule="auto"/>
        <w:rPr>
          <w:rFonts w:ascii="宋体" w:eastAsia="宋体" w:cs="Cambria"/>
          <w:b/>
          <w:sz w:val="24"/>
        </w:rPr>
      </w:pPr>
      <w:r>
        <w:rPr>
          <w:rFonts w:ascii="宋体" w:eastAsia="宋体" w:cs="Cambria" w:hint="eastAsia"/>
          <w:b/>
          <w:sz w:val="24"/>
        </w:rPr>
        <w:t>（一）系统架构</w:t>
      </w:r>
      <w:bookmarkEnd w:id="44"/>
    </w:p>
    <w:p w:rsidR="005179E6" w:rsidRDefault="00A87B3F">
      <w:pPr>
        <w:adjustRightInd w:val="0"/>
        <w:snapToGrid w:val="0"/>
        <w:spacing w:line="360" w:lineRule="auto"/>
        <w:ind w:firstLineChars="200" w:firstLine="480"/>
        <w:rPr>
          <w:rFonts w:ascii="宋体" w:eastAsia="仿宋" w:hAnsi="宋体"/>
          <w:sz w:val="24"/>
          <w:szCs w:val="24"/>
        </w:rPr>
      </w:pPr>
      <w:r>
        <w:rPr>
          <w:rFonts w:ascii="宋体" w:hint="eastAsia"/>
          <w:sz w:val="24"/>
          <w:szCs w:val="24"/>
        </w:rPr>
        <w:t>1</w:t>
      </w:r>
      <w:r>
        <w:rPr>
          <w:rFonts w:ascii="仿宋" w:eastAsia="仿宋" w:cs="仿宋_GB2312" w:hint="eastAsia"/>
          <w:sz w:val="24"/>
          <w:szCs w:val="24"/>
        </w:rPr>
        <w:t>、</w:t>
      </w:r>
      <w:r>
        <w:rPr>
          <w:rFonts w:ascii="宋体" w:cs="宋体" w:hint="eastAsia"/>
          <w:sz w:val="24"/>
          <w:szCs w:val="24"/>
        </w:rPr>
        <w:t>系统物理架构</w:t>
      </w:r>
    </w:p>
    <w:p w:rsidR="005179E6" w:rsidRDefault="00A87B3F">
      <w:pPr>
        <w:adjustRightInd w:val="0"/>
        <w:snapToGrid w:val="0"/>
        <w:spacing w:line="360" w:lineRule="auto"/>
        <w:ind w:firstLineChars="200" w:firstLine="640"/>
        <w:jc w:val="center"/>
        <w:rPr>
          <w:rFonts w:ascii="宋体" w:eastAsia="仿宋" w:hAnsi="宋体"/>
          <w:sz w:val="24"/>
          <w:szCs w:val="24"/>
        </w:rPr>
      </w:pPr>
      <w:r>
        <w:rPr>
          <w:rFonts w:ascii="Times New Roman" w:eastAsia="方正仿宋_GBK" w:hAnsi="Times New Roman" w:cs="Times New Roman"/>
          <w:noProof/>
          <w:sz w:val="32"/>
          <w:szCs w:val="32"/>
        </w:rPr>
        <w:lastRenderedPageBreak/>
        <w:drawing>
          <wp:inline distT="0" distB="0" distL="0" distR="0">
            <wp:extent cx="3888740" cy="2413635"/>
            <wp:effectExtent l="0" t="0" r="28" b="37"/>
            <wp:docPr id="1"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3"/>
                    <pic:cNvPicPr/>
                  </pic:nvPicPr>
                  <pic:blipFill>
                    <a:blip r:embed="rId7"/>
                    <a:stretch>
                      <a:fillRect/>
                    </a:stretch>
                  </pic:blipFill>
                  <pic:spPr>
                    <a:xfrm>
                      <a:off x="0" y="0"/>
                      <a:ext cx="3888740" cy="2413635"/>
                    </a:xfrm>
                    <a:prstGeom prst="rect">
                      <a:avLst/>
                    </a:prstGeom>
                    <a:noFill/>
                    <a:ln w="9525" cap="flat" cmpd="sng">
                      <a:noFill/>
                      <a:prstDash val="solid"/>
                      <a:miter/>
                    </a:ln>
                  </pic:spPr>
                </pic:pic>
              </a:graphicData>
            </a:graphic>
          </wp:inline>
        </w:drawing>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银联支付系统通过行内</w:t>
      </w:r>
      <w:r>
        <w:rPr>
          <w:rFonts w:ascii="宋体" w:hint="eastAsia"/>
          <w:sz w:val="24"/>
          <w:szCs w:val="24"/>
        </w:rPr>
        <w:t>ESC</w:t>
      </w:r>
      <w:r>
        <w:rPr>
          <w:rFonts w:ascii="宋体" w:hint="eastAsia"/>
          <w:sz w:val="24"/>
          <w:szCs w:val="24"/>
        </w:rPr>
        <w:t>系统访问核心系统，同时通过行内</w:t>
      </w:r>
      <w:r>
        <w:rPr>
          <w:rFonts w:ascii="宋体" w:hint="eastAsia"/>
          <w:sz w:val="24"/>
          <w:szCs w:val="24"/>
        </w:rPr>
        <w:t>ESC</w:t>
      </w:r>
      <w:r>
        <w:rPr>
          <w:rFonts w:ascii="宋体" w:hint="eastAsia"/>
          <w:sz w:val="24"/>
          <w:szCs w:val="24"/>
        </w:rPr>
        <w:t>系统向外提供服务，由专门的管理平台进行系统管理，同时外接独立可扩展的文件服务器和数据库服务对客户数据进行存储，并要求能够快速实现与</w:t>
      </w:r>
      <w:r>
        <w:rPr>
          <w:rFonts w:ascii="宋体" w:hint="eastAsia"/>
          <w:sz w:val="24"/>
          <w:szCs w:val="24"/>
        </w:rPr>
        <w:t>ATM</w:t>
      </w:r>
      <w:r>
        <w:rPr>
          <w:rFonts w:ascii="宋体" w:hint="eastAsia"/>
          <w:sz w:val="24"/>
          <w:szCs w:val="24"/>
        </w:rPr>
        <w:t>、智能网点、柜面、收单等业务系统的对接，支持分别对各个渠道的不同业务权限开通，另外通过上海银联与银联支付系统进行对接，发起收单交易，接收银联发卡交易。</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、系统功能应用架构</w:t>
      </w:r>
    </w:p>
    <w:p w:rsidR="005179E6" w:rsidRDefault="00A87B3F">
      <w:pPr>
        <w:adjustRightInd w:val="0"/>
        <w:snapToGrid w:val="0"/>
        <w:spacing w:line="360" w:lineRule="auto"/>
        <w:ind w:firstLineChars="200" w:firstLine="640"/>
        <w:jc w:val="left"/>
        <w:rPr>
          <w:rFonts w:ascii="宋体"/>
          <w:sz w:val="24"/>
          <w:szCs w:val="24"/>
        </w:rPr>
      </w:pPr>
      <w:r>
        <w:rPr>
          <w:rFonts w:ascii="Times New Roman" w:eastAsia="方正仿宋_GBK" w:hAnsi="Times New Roman" w:cs="Times New Roman"/>
          <w:noProof/>
          <w:sz w:val="32"/>
          <w:szCs w:val="32"/>
        </w:rPr>
        <w:drawing>
          <wp:inline distT="0" distB="0" distL="114300" distR="114300">
            <wp:extent cx="5447030" cy="4199890"/>
            <wp:effectExtent l="0" t="0" r="44" b="1"/>
            <wp:docPr id="4"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2 6"/>
                    <pic:cNvPicPr/>
                  </pic:nvPicPr>
                  <pic:blipFill>
                    <a:blip r:embed="rId8"/>
                    <a:stretch>
                      <a:fillRect/>
                    </a:stretch>
                  </pic:blipFill>
                  <pic:spPr>
                    <a:xfrm>
                      <a:off x="0" y="0"/>
                      <a:ext cx="5447030" cy="4199890"/>
                    </a:xfrm>
                    <a:prstGeom prst="rect">
                      <a:avLst/>
                    </a:prstGeom>
                    <a:noFill/>
                    <a:ln w="9525" cap="flat" cmpd="sng">
                      <a:noFill/>
                      <a:prstDash val="solid"/>
                      <a:round/>
                    </a:ln>
                  </pic:spPr>
                </pic:pic>
              </a:graphicData>
            </a:graphic>
          </wp:inline>
        </w:drawing>
      </w:r>
    </w:p>
    <w:p w:rsidR="005179E6" w:rsidRDefault="00A87B3F">
      <w:pPr>
        <w:rPr>
          <w:rFonts w:ascii="宋体"/>
          <w:sz w:val="24"/>
          <w:szCs w:val="24"/>
        </w:rPr>
      </w:pPr>
      <w:r>
        <w:rPr>
          <w:rFonts w:ascii="宋体" w:hint="eastAsia"/>
          <w:sz w:val="24"/>
          <w:szCs w:val="24"/>
        </w:rPr>
        <w:br w:type="page"/>
      </w:r>
    </w:p>
    <w:p w:rsidR="005179E6" w:rsidRDefault="005179E6">
      <w:pPr>
        <w:adjustRightInd w:val="0"/>
        <w:snapToGrid w:val="0"/>
        <w:spacing w:line="360" w:lineRule="auto"/>
        <w:ind w:firstLineChars="200" w:firstLine="480"/>
        <w:rPr>
          <w:rFonts w:ascii="宋体"/>
          <w:sz w:val="24"/>
          <w:szCs w:val="24"/>
        </w:rPr>
      </w:pP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银联支付系统（原银联前置系统），主要承载我行</w:t>
      </w:r>
      <w:r>
        <w:rPr>
          <w:rFonts w:ascii="宋体" w:hint="eastAsia"/>
          <w:sz w:val="24"/>
          <w:szCs w:val="24"/>
        </w:rPr>
        <w:t>ATM</w:t>
      </w:r>
      <w:r>
        <w:rPr>
          <w:rFonts w:ascii="宋体" w:hint="eastAsia"/>
          <w:sz w:val="24"/>
          <w:szCs w:val="24"/>
        </w:rPr>
        <w:t>、</w:t>
      </w:r>
      <w:r>
        <w:rPr>
          <w:rFonts w:ascii="宋体" w:hint="eastAsia"/>
          <w:sz w:val="24"/>
          <w:szCs w:val="24"/>
        </w:rPr>
        <w:t>POS</w:t>
      </w:r>
      <w:r>
        <w:rPr>
          <w:rFonts w:ascii="宋体" w:hint="eastAsia"/>
          <w:sz w:val="24"/>
          <w:szCs w:val="24"/>
        </w:rPr>
        <w:t>、智能网点、手机银行、柜面等渠道的跨行及本行相关支付交易，日均交易量约</w:t>
      </w:r>
      <w:r>
        <w:rPr>
          <w:rFonts w:ascii="宋体" w:hint="eastAsia"/>
          <w:sz w:val="24"/>
          <w:szCs w:val="24"/>
        </w:rPr>
        <w:t>2</w:t>
      </w:r>
      <w:r>
        <w:rPr>
          <w:rFonts w:ascii="宋体" w:hint="eastAsia"/>
          <w:sz w:val="24"/>
          <w:szCs w:val="24"/>
        </w:rPr>
        <w:t>0</w:t>
      </w:r>
      <w:r>
        <w:rPr>
          <w:rFonts w:ascii="宋体" w:hint="eastAsia"/>
          <w:sz w:val="24"/>
          <w:szCs w:val="24"/>
        </w:rPr>
        <w:t>万笔。主要功能包括：账户签约、账户验证、预授权；</w:t>
      </w:r>
      <w:r>
        <w:rPr>
          <w:rFonts w:ascii="宋体" w:hint="eastAsia"/>
          <w:sz w:val="24"/>
          <w:szCs w:val="24"/>
        </w:rPr>
        <w:t>ATM</w:t>
      </w:r>
      <w:r>
        <w:rPr>
          <w:rFonts w:ascii="宋体" w:hint="eastAsia"/>
          <w:sz w:val="24"/>
          <w:szCs w:val="24"/>
        </w:rPr>
        <w:t>存取款、转账转出；代收、代付；支付消费、社保代扣；退货、撤销、冲正等交易，以及对应的对账清算功能，如与我行核心系统、银联系统、外部系统的交易对账及清结算处理，差错处理等。</w:t>
      </w:r>
    </w:p>
    <w:p w:rsidR="005179E6" w:rsidRDefault="00A87B3F">
      <w:pPr>
        <w:pStyle w:val="a3"/>
        <w:spacing w:line="360" w:lineRule="auto"/>
        <w:rPr>
          <w:rFonts w:ascii="宋体" w:eastAsia="宋体" w:cs="Cambria"/>
          <w:b/>
          <w:sz w:val="24"/>
        </w:rPr>
      </w:pPr>
      <w:r>
        <w:rPr>
          <w:rFonts w:ascii="宋体" w:eastAsia="宋体" w:cs="Cambria" w:hint="eastAsia"/>
          <w:b/>
          <w:sz w:val="24"/>
        </w:rPr>
        <w:t>（二）技术方案描述</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安全要求：严格按照《重庆三峡银行软件研发项目安全管理规范》开展新系统安全设计、安全编码、安全测试等相关工作；保障系统安全稳定运行，采取的措施包括但不限于以下：</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平台安全：架构设计考虑安全性要求，平台软件达到安全设计标准。</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应用安全：权限控制、支持身份认证接</w:t>
      </w:r>
      <w:r>
        <w:rPr>
          <w:rFonts w:ascii="宋体" w:hint="eastAsia"/>
          <w:sz w:val="24"/>
          <w:szCs w:val="24"/>
        </w:rPr>
        <w:t>口、防暴力破解等措施完善，并且可以跟</w:t>
      </w:r>
      <w:r>
        <w:rPr>
          <w:rFonts w:ascii="宋体" w:hint="eastAsia"/>
          <w:sz w:val="24"/>
          <w:szCs w:val="24"/>
        </w:rPr>
        <w:t>IP</w:t>
      </w:r>
      <w:r>
        <w:rPr>
          <w:rFonts w:ascii="宋体" w:hint="eastAsia"/>
          <w:sz w:val="24"/>
          <w:szCs w:val="24"/>
        </w:rPr>
        <w:t>地址限制等各种安全措施进行方案组合。</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数据安全：支持文档安全软件整合技术，从而做到数据传输加密、远程安全访问、数据存储加密，数据部署网络区域应支持入侵检测与防御系统、防火墙的应用。</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容灾备份：支持各种容灾的软硬件设备的使用等。</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5.</w:t>
      </w:r>
      <w:r>
        <w:rPr>
          <w:rFonts w:ascii="宋体" w:hint="eastAsia"/>
          <w:sz w:val="24"/>
          <w:szCs w:val="24"/>
        </w:rPr>
        <w:t>管理安全：提供完善的日志功能，能够记录系统使用人员的关键操作，保证系统应用的安全</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6.</w:t>
      </w:r>
      <w:r>
        <w:rPr>
          <w:rFonts w:ascii="宋体" w:hint="eastAsia"/>
          <w:sz w:val="24"/>
          <w:szCs w:val="24"/>
        </w:rPr>
        <w:t>密码策略：初始密码强制更改、启用图形验证码、密码过期控制、密码错误次数控制、密码强度设置等，从而防止暴力破解和恶意攻击。</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7.</w:t>
      </w:r>
      <w:r>
        <w:rPr>
          <w:rFonts w:ascii="宋体" w:hint="eastAsia"/>
          <w:sz w:val="24"/>
          <w:szCs w:val="24"/>
        </w:rPr>
        <w:t>系统安全：支持安全套</w:t>
      </w:r>
      <w:r>
        <w:rPr>
          <w:rFonts w:ascii="宋体" w:hint="eastAsia"/>
          <w:sz w:val="24"/>
          <w:szCs w:val="24"/>
        </w:rPr>
        <w:t>接（</w:t>
      </w:r>
      <w:r>
        <w:rPr>
          <w:rFonts w:ascii="宋体" w:hint="eastAsia"/>
          <w:sz w:val="24"/>
          <w:szCs w:val="24"/>
        </w:rPr>
        <w:t>SSL</w:t>
      </w:r>
      <w:r>
        <w:rPr>
          <w:rFonts w:ascii="宋体" w:hint="eastAsia"/>
          <w:sz w:val="24"/>
          <w:szCs w:val="24"/>
        </w:rPr>
        <w:t>）技术；支持</w:t>
      </w:r>
      <w:r>
        <w:rPr>
          <w:rFonts w:ascii="宋体" w:hint="eastAsia"/>
          <w:sz w:val="24"/>
          <w:szCs w:val="24"/>
        </w:rPr>
        <w:t>https</w:t>
      </w:r>
      <w:r>
        <w:rPr>
          <w:rFonts w:ascii="宋体" w:hint="eastAsia"/>
          <w:sz w:val="24"/>
          <w:szCs w:val="24"/>
        </w:rPr>
        <w:t>加密协议；软件系统严密、灵活的访问安全控制，功能授权与数据范围授权结合；系统有整体的用户</w:t>
      </w:r>
      <w:r>
        <w:rPr>
          <w:rFonts w:ascii="宋体" w:hint="eastAsia"/>
          <w:sz w:val="24"/>
          <w:szCs w:val="24"/>
        </w:rPr>
        <w:t>/</w:t>
      </w:r>
      <w:r>
        <w:rPr>
          <w:rFonts w:ascii="宋体" w:hint="eastAsia"/>
          <w:sz w:val="24"/>
          <w:szCs w:val="24"/>
        </w:rPr>
        <w:t>权限管理体系，可统一进行用户</w:t>
      </w:r>
      <w:r>
        <w:rPr>
          <w:rFonts w:ascii="宋体" w:hint="eastAsia"/>
          <w:sz w:val="24"/>
          <w:szCs w:val="24"/>
        </w:rPr>
        <w:t>/</w:t>
      </w:r>
      <w:r>
        <w:rPr>
          <w:rFonts w:ascii="宋体" w:hint="eastAsia"/>
          <w:sz w:val="24"/>
          <w:szCs w:val="24"/>
        </w:rPr>
        <w:t>权限的管理，实现到字段级的查询、修改、管理权限控制；系统提供用户认证、数据传输、数据存储、数字签名等安全手段接口，可在各个环节提供对第三方安全认证系统的支持。</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8.</w:t>
      </w:r>
      <w:r>
        <w:rPr>
          <w:rFonts w:ascii="宋体" w:hint="eastAsia"/>
          <w:sz w:val="24"/>
          <w:szCs w:val="24"/>
        </w:rPr>
        <w:t>可靠性要求：系统必须是可靠的，一般的人为和外部的异常事件不会引起系统的崩溃；同时系统有较高的可用性，当系统出现问题后能在较短的时间内恢复，而且系统的数据是完整的，不会引起数据的不一致。</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9</w:t>
      </w:r>
      <w:r>
        <w:rPr>
          <w:rFonts w:ascii="宋体" w:hint="eastAsia"/>
          <w:sz w:val="24"/>
          <w:szCs w:val="24"/>
        </w:rPr>
        <w:t>．稳定性</w:t>
      </w:r>
      <w:r>
        <w:rPr>
          <w:rFonts w:ascii="宋体" w:hint="eastAsia"/>
          <w:sz w:val="24"/>
          <w:szCs w:val="24"/>
        </w:rPr>
        <w:t>要求：主机系统能够保持</w:t>
      </w:r>
      <w:r>
        <w:rPr>
          <w:rFonts w:ascii="宋体" w:hint="eastAsia"/>
          <w:sz w:val="24"/>
          <w:szCs w:val="24"/>
        </w:rPr>
        <w:t>7*24</w:t>
      </w:r>
      <w:r>
        <w:rPr>
          <w:rFonts w:ascii="宋体" w:hint="eastAsia"/>
          <w:sz w:val="24"/>
          <w:szCs w:val="24"/>
        </w:rPr>
        <w:t>稳定的不间断运行，从系统软硬件</w:t>
      </w:r>
      <w:r>
        <w:rPr>
          <w:rFonts w:ascii="宋体" w:hint="eastAsia"/>
          <w:sz w:val="24"/>
          <w:szCs w:val="24"/>
        </w:rPr>
        <w:lastRenderedPageBreak/>
        <w:t>平台及网络等方面来保证系统的稳定性；对于所采用的主备服务器方式，若主服务器宕机时，可实时地切换到备用服务器上，用户的应用不受影响。可用率：系统总体平均可用率在</w:t>
      </w:r>
      <w:r>
        <w:rPr>
          <w:rFonts w:ascii="宋体" w:hint="eastAsia"/>
          <w:sz w:val="24"/>
          <w:szCs w:val="24"/>
        </w:rPr>
        <w:t>99.99%</w:t>
      </w:r>
      <w:r>
        <w:rPr>
          <w:rFonts w:ascii="宋体" w:hint="eastAsia"/>
          <w:sz w:val="24"/>
          <w:szCs w:val="24"/>
        </w:rPr>
        <w:t>以上；</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10.</w:t>
      </w:r>
      <w:r>
        <w:rPr>
          <w:rFonts w:ascii="宋体" w:hint="eastAsia"/>
          <w:sz w:val="24"/>
          <w:szCs w:val="24"/>
        </w:rPr>
        <w:t>接口要求：银联支付系统应实现轻松与各种操作系统、中间件、数据库、业务系统及工具软件进行平滑对接。系统的底层应支持各个层次的多种协议，支持与业务系统的互通、互联，应用系统采用标准的数据交换方式，保证数据共享。</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11.</w:t>
      </w:r>
      <w:r>
        <w:rPr>
          <w:rFonts w:ascii="宋体"/>
          <w:sz w:val="24"/>
          <w:szCs w:val="24"/>
        </w:rPr>
        <w:t>软硬件</w:t>
      </w:r>
      <w:r>
        <w:rPr>
          <w:rFonts w:ascii="宋体" w:hint="eastAsia"/>
          <w:sz w:val="24"/>
          <w:szCs w:val="24"/>
        </w:rPr>
        <w:t>要求：操作系统、数据库和中间件满足以下要求：支持麒麟和统信等服务器操作系统；支持</w:t>
      </w:r>
      <w:r>
        <w:rPr>
          <w:rFonts w:ascii="宋体" w:hint="eastAsia"/>
          <w:sz w:val="24"/>
          <w:szCs w:val="24"/>
        </w:rPr>
        <w:t>OceanBase</w:t>
      </w:r>
      <w:r>
        <w:rPr>
          <w:rFonts w:ascii="宋体" w:hint="eastAsia"/>
          <w:sz w:val="24"/>
          <w:szCs w:val="24"/>
        </w:rPr>
        <w:t>、达梦和海量等集中式数据库；支持东方通和宝兰德等中间件</w:t>
      </w:r>
      <w:r>
        <w:rPr>
          <w:rFonts w:ascii="宋体" w:hint="eastAsia"/>
          <w:sz w:val="24"/>
          <w:szCs w:val="24"/>
        </w:rPr>
        <w:t>;</w:t>
      </w:r>
      <w:r>
        <w:rPr>
          <w:rFonts w:ascii="宋体" w:hint="eastAsia"/>
          <w:sz w:val="24"/>
          <w:szCs w:val="24"/>
        </w:rPr>
        <w:t>支持统信</w:t>
      </w:r>
      <w:r>
        <w:rPr>
          <w:rFonts w:ascii="宋体" w:hint="eastAsia"/>
          <w:sz w:val="24"/>
          <w:szCs w:val="24"/>
        </w:rPr>
        <w:t>UOS</w:t>
      </w:r>
      <w:r>
        <w:rPr>
          <w:rFonts w:ascii="宋体" w:hint="eastAsia"/>
          <w:sz w:val="24"/>
          <w:szCs w:val="24"/>
        </w:rPr>
        <w:t>和麒麟等桌面终端操作系统，并与其操作系统的浏览器适配。</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12.</w:t>
      </w:r>
      <w:r>
        <w:rPr>
          <w:rFonts w:ascii="宋体" w:hint="eastAsia"/>
          <w:sz w:val="24"/>
          <w:szCs w:val="24"/>
        </w:rPr>
        <w:t>同城双活：采用同城双机房的系统架构进行建设，同城双机房架构具有距离比较近，通信线路质量较好，比较容易实现数据的同步复制等优点，保证高度的数据完整性和数据零丢失。本行西永冉家坝机房各承担一部分流量，一般入口流量完全随机，西永冉家坝镜像部署了两个独立集群，数据仍然是单点写到主机房数据库</w:t>
      </w:r>
      <w:r>
        <w:rPr>
          <w:rFonts w:ascii="宋体" w:hint="eastAsia"/>
          <w:sz w:val="24"/>
          <w:szCs w:val="24"/>
        </w:rPr>
        <w:t>，然后实时同步到另外一个机房。</w:t>
      </w:r>
    </w:p>
    <w:p w:rsidR="005179E6" w:rsidRDefault="00A87B3F">
      <w:pPr>
        <w:adjustRightInd w:val="0"/>
        <w:snapToGrid w:val="0"/>
        <w:spacing w:line="360" w:lineRule="auto"/>
        <w:ind w:firstLineChars="200" w:firstLine="480"/>
        <w:rPr>
          <w:rFonts w:ascii="宋体"/>
          <w:sz w:val="24"/>
          <w:szCs w:val="24"/>
        </w:rPr>
      </w:pPr>
      <w:r>
        <w:rPr>
          <w:rFonts w:ascii="宋体" w:hint="eastAsia"/>
          <w:sz w:val="24"/>
          <w:szCs w:val="24"/>
        </w:rPr>
        <w:t>13.</w:t>
      </w:r>
      <w:r>
        <w:rPr>
          <w:rFonts w:ascii="宋体" w:hint="eastAsia"/>
          <w:sz w:val="24"/>
          <w:szCs w:val="24"/>
        </w:rPr>
        <w:t>灰度发布：采用灰度发布的方式，降低发布带来的影响，先让少部分用户先使用新版本，提前发现问题，以及性能问题，提前做好修复，以降低新版本带来的影响。</w:t>
      </w:r>
    </w:p>
    <w:p w:rsidR="005179E6" w:rsidRDefault="00A87B3F">
      <w:pPr>
        <w:adjustRightInd w:val="0"/>
        <w:snapToGrid w:val="0"/>
        <w:spacing w:line="360" w:lineRule="auto"/>
        <w:ind w:firstLineChars="200" w:firstLine="480"/>
        <w:jc w:val="left"/>
        <w:rPr>
          <w:rFonts w:ascii="宋体"/>
          <w:sz w:val="24"/>
          <w:szCs w:val="24"/>
        </w:rPr>
      </w:pPr>
      <w:r>
        <w:rPr>
          <w:rFonts w:ascii="宋体" w:hint="eastAsia"/>
          <w:sz w:val="24"/>
          <w:szCs w:val="24"/>
        </w:rPr>
        <w:t>14.</w:t>
      </w:r>
      <w:r>
        <w:rPr>
          <w:rFonts w:ascii="宋体" w:hint="eastAsia"/>
          <w:sz w:val="24"/>
          <w:szCs w:val="24"/>
        </w:rPr>
        <w:t>链路管理方式：应用系统可以根据实际情况需求灵活横向拓展，无需银联中心调整。根据银联中心节点情况，设置二进二出的模式。具体链路图如下图</w:t>
      </w:r>
    </w:p>
    <w:p w:rsidR="005179E6" w:rsidRDefault="00A87B3F">
      <w:pPr>
        <w:adjustRightInd w:val="0"/>
        <w:snapToGrid w:val="0"/>
        <w:spacing w:line="360" w:lineRule="auto"/>
        <w:jc w:val="left"/>
        <w:rPr>
          <w:rFonts w:ascii="宋体"/>
          <w:sz w:val="24"/>
          <w:szCs w:val="24"/>
        </w:rPr>
      </w:pPr>
      <w:r>
        <w:rPr>
          <w:rFonts w:ascii="宋体" w:hint="eastAsia"/>
          <w:sz w:val="24"/>
          <w:szCs w:val="24"/>
        </w:rPr>
        <w:t>所示。</w:t>
      </w:r>
    </w:p>
    <w:p w:rsidR="005179E6" w:rsidRDefault="00A87B3F">
      <w:pPr>
        <w:adjustRightInd w:val="0"/>
        <w:snapToGrid w:val="0"/>
        <w:spacing w:line="360" w:lineRule="auto"/>
        <w:ind w:firstLineChars="200" w:firstLine="480"/>
        <w:jc w:val="left"/>
        <w:rPr>
          <w:rFonts w:ascii="宋体"/>
          <w:sz w:val="24"/>
          <w:szCs w:val="24"/>
        </w:rPr>
      </w:pPr>
      <w:r>
        <w:rPr>
          <w:rFonts w:ascii="宋体" w:hint="eastAsia"/>
          <w:noProof/>
          <w:sz w:val="24"/>
          <w:szCs w:val="24"/>
        </w:rPr>
        <w:drawing>
          <wp:inline distT="0" distB="0" distL="0" distR="0">
            <wp:extent cx="4322445" cy="2553335"/>
            <wp:effectExtent l="0" t="0" r="29" b="8"/>
            <wp:docPr id="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图片 1 9"/>
                    <pic:cNvPicPr/>
                  </pic:nvPicPr>
                  <pic:blipFill>
                    <a:blip r:embed="rId9"/>
                    <a:stretch>
                      <a:fillRect/>
                    </a:stretch>
                  </pic:blipFill>
                  <pic:spPr>
                    <a:xfrm>
                      <a:off x="0" y="0"/>
                      <a:ext cx="4322445" cy="2553335"/>
                    </a:xfrm>
                    <a:prstGeom prst="rect">
                      <a:avLst/>
                    </a:prstGeom>
                    <a:noFill/>
                    <a:ln w="9525" cap="flat" cmpd="sng">
                      <a:noFill/>
                      <a:prstDash val="solid"/>
                      <a:round/>
                    </a:ln>
                  </pic:spPr>
                </pic:pic>
              </a:graphicData>
            </a:graphic>
          </wp:inline>
        </w:drawing>
      </w:r>
    </w:p>
    <w:p w:rsidR="005179E6" w:rsidRDefault="005179E6">
      <w:pPr>
        <w:adjustRightInd w:val="0"/>
        <w:snapToGrid w:val="0"/>
        <w:spacing w:line="360" w:lineRule="auto"/>
        <w:ind w:firstLineChars="200" w:firstLine="480"/>
        <w:jc w:val="left"/>
        <w:rPr>
          <w:rFonts w:ascii="宋体"/>
          <w:sz w:val="24"/>
          <w:szCs w:val="24"/>
        </w:rPr>
      </w:pP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（三）软件硬件资源预估</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计划采用的技术路线：采用</w:t>
      </w:r>
      <w:r>
        <w:rPr>
          <w:rFonts w:ascii="宋体" w:hint="eastAsia"/>
          <w:color w:val="000000"/>
          <w:sz w:val="24"/>
          <w:szCs w:val="24"/>
        </w:rPr>
        <w:t>ARM</w:t>
      </w:r>
      <w:r>
        <w:rPr>
          <w:rFonts w:ascii="宋体" w:hint="eastAsia"/>
          <w:color w:val="000000"/>
          <w:sz w:val="24"/>
          <w:szCs w:val="24"/>
        </w:rPr>
        <w:t>架构服务器、银河麒麟操作系统、</w:t>
      </w:r>
      <w:r>
        <w:rPr>
          <w:rFonts w:ascii="宋体" w:hint="eastAsia"/>
          <w:color w:val="000000"/>
          <w:sz w:val="24"/>
          <w:szCs w:val="24"/>
        </w:rPr>
        <w:t>OceanBase</w:t>
      </w:r>
      <w:r>
        <w:rPr>
          <w:rFonts w:ascii="宋体" w:hint="eastAsia"/>
          <w:color w:val="000000"/>
          <w:sz w:val="24"/>
          <w:szCs w:val="24"/>
        </w:rPr>
        <w:t>数据库、东方通中间件、</w:t>
      </w:r>
      <w:r>
        <w:rPr>
          <w:rFonts w:ascii="宋体" w:hint="eastAsia"/>
          <w:color w:val="000000"/>
          <w:sz w:val="24"/>
          <w:szCs w:val="24"/>
        </w:rPr>
        <w:t>Open JDK1.8</w:t>
      </w:r>
      <w:r>
        <w:rPr>
          <w:rFonts w:ascii="宋体" w:hint="eastAsia"/>
          <w:color w:val="000000"/>
          <w:sz w:val="24"/>
          <w:szCs w:val="24"/>
        </w:rPr>
        <w:t>软件环境、简体中文语言环境。</w:t>
      </w:r>
      <w:r>
        <w:rPr>
          <w:rFonts w:ascii="宋体" w:hint="eastAsia"/>
          <w:color w:val="000000"/>
          <w:sz w:val="24"/>
          <w:szCs w:val="24"/>
        </w:rPr>
        <w:t>软硬件资源均</w:t>
      </w:r>
      <w:r>
        <w:rPr>
          <w:rFonts w:ascii="宋体"/>
          <w:color w:val="000000"/>
          <w:sz w:val="24"/>
          <w:szCs w:val="24"/>
        </w:rPr>
        <w:t>首选国产化</w:t>
      </w:r>
      <w:r>
        <w:rPr>
          <w:rFonts w:ascii="宋体" w:hint="eastAsia"/>
          <w:color w:val="000000"/>
          <w:sz w:val="24"/>
          <w:szCs w:val="24"/>
        </w:rPr>
        <w:t>资源，资源预估情况如下：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
        <w:gridCol w:w="720"/>
        <w:gridCol w:w="958"/>
        <w:gridCol w:w="1827"/>
        <w:gridCol w:w="1375"/>
        <w:gridCol w:w="948"/>
        <w:gridCol w:w="2340"/>
      </w:tblGrid>
      <w:tr w:rsidR="005179E6">
        <w:trPr>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序号</w:t>
            </w:r>
          </w:p>
        </w:tc>
        <w:tc>
          <w:tcPr>
            <w:tcW w:w="422"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类别</w:t>
            </w:r>
          </w:p>
        </w:tc>
        <w:tc>
          <w:tcPr>
            <w:tcW w:w="562"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硬件要求</w:t>
            </w:r>
          </w:p>
        </w:tc>
        <w:tc>
          <w:tcPr>
            <w:tcW w:w="1071"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软件要求</w:t>
            </w:r>
          </w:p>
        </w:tc>
        <w:tc>
          <w:tcPr>
            <w:tcW w:w="80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网络要求</w:t>
            </w:r>
          </w:p>
        </w:tc>
        <w:tc>
          <w:tcPr>
            <w:tcW w:w="55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权限要求</w:t>
            </w:r>
          </w:p>
        </w:tc>
        <w:tc>
          <w:tcPr>
            <w:tcW w:w="1372"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b/>
                <w:bCs/>
                <w:sz w:val="16"/>
                <w:szCs w:val="16"/>
              </w:rPr>
            </w:pPr>
            <w:r>
              <w:rPr>
                <w:rFonts w:ascii="宋体" w:eastAsia="Times New Roman" w:hAnsi="宋体" w:cs="宋体" w:hint="eastAsia"/>
                <w:b/>
                <w:bCs/>
                <w:sz w:val="16"/>
                <w:szCs w:val="16"/>
              </w:rPr>
              <w:t>应用场景</w:t>
            </w:r>
          </w:p>
        </w:tc>
      </w:tr>
      <w:tr w:rsidR="005179E6">
        <w:trPr>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1</w:t>
            </w:r>
          </w:p>
        </w:tc>
        <w:tc>
          <w:tcPr>
            <w:tcW w:w="422"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应用服务器*20</w:t>
            </w:r>
          </w:p>
        </w:tc>
        <w:tc>
          <w:tcPr>
            <w:tcW w:w="562" w:type="pct"/>
            <w:tcBorders>
              <w:top w:val="single" w:sz="4" w:space="0" w:color="auto"/>
              <w:left w:val="single" w:sz="4" w:space="0" w:color="auto"/>
              <w:bottom w:val="single" w:sz="4" w:space="0" w:color="auto"/>
              <w:right w:val="single" w:sz="4" w:space="0" w:color="auto"/>
            </w:tcBorders>
            <w:noWrap/>
          </w:tcPr>
          <w:p w:rsidR="005179E6" w:rsidRDefault="00A87B3F">
            <w:pPr>
              <w:adjustRightInd w:val="0"/>
              <w:snapToGrid w:val="0"/>
              <w:jc w:val="left"/>
              <w:rPr>
                <w:rFonts w:ascii="宋体" w:eastAsia="Times New Roman" w:hAnsi="宋体" w:cs="宋体"/>
                <w:sz w:val="18"/>
                <w:szCs w:val="18"/>
              </w:rPr>
            </w:pPr>
            <w:r>
              <w:rPr>
                <w:rFonts w:ascii="宋体" w:eastAsia="Times New Roman" w:hAnsi="宋体" w:cs="宋体" w:hint="eastAsia"/>
                <w:sz w:val="18"/>
                <w:szCs w:val="18"/>
              </w:rPr>
              <w:t>CPU&gt;=4</w:t>
            </w:r>
          </w:p>
          <w:p w:rsidR="005179E6" w:rsidRDefault="00A87B3F">
            <w:pPr>
              <w:adjustRightInd w:val="0"/>
              <w:snapToGrid w:val="0"/>
              <w:jc w:val="left"/>
              <w:rPr>
                <w:rFonts w:ascii="宋体" w:eastAsia="Times New Roman" w:hAnsi="宋体" w:cs="宋体"/>
                <w:sz w:val="18"/>
                <w:szCs w:val="18"/>
              </w:rPr>
            </w:pPr>
            <w:r>
              <w:rPr>
                <w:rFonts w:ascii="宋体" w:eastAsia="Times New Roman" w:hAnsi="宋体" w:cs="宋体" w:hint="eastAsia"/>
                <w:sz w:val="18"/>
                <w:szCs w:val="18"/>
              </w:rPr>
              <w:t>内存&gt;=8g</w:t>
            </w:r>
          </w:p>
          <w:p w:rsidR="005179E6" w:rsidRDefault="00A87B3F">
            <w:pPr>
              <w:adjustRightInd w:val="0"/>
              <w:snapToGrid w:val="0"/>
              <w:jc w:val="left"/>
              <w:rPr>
                <w:rFonts w:ascii="宋体" w:eastAsia="Times New Roman" w:hAnsi="宋体" w:cs="宋体"/>
                <w:sz w:val="18"/>
                <w:szCs w:val="18"/>
              </w:rPr>
            </w:pPr>
            <w:r>
              <w:rPr>
                <w:rFonts w:ascii="宋体" w:eastAsia="Times New Roman" w:hAnsi="宋体" w:cs="宋体" w:hint="eastAsia"/>
                <w:sz w:val="18"/>
                <w:szCs w:val="18"/>
              </w:rPr>
              <w:t>500g数据盘</w:t>
            </w:r>
          </w:p>
          <w:p w:rsidR="005179E6" w:rsidRDefault="00A87B3F">
            <w:pPr>
              <w:adjustRightInd w:val="0"/>
              <w:snapToGrid w:val="0"/>
              <w:jc w:val="left"/>
              <w:rPr>
                <w:rFonts w:ascii="宋体" w:eastAsia="Times New Roman" w:hAnsi="宋体" w:cs="宋体"/>
                <w:sz w:val="18"/>
                <w:szCs w:val="18"/>
              </w:rPr>
            </w:pPr>
            <w:r>
              <w:rPr>
                <w:rFonts w:ascii="宋体" w:cs="宋体"/>
                <w:sz w:val="18"/>
                <w:szCs w:val="18"/>
              </w:rPr>
              <w:t>宝德</w:t>
            </w:r>
            <w:r>
              <w:rPr>
                <w:rFonts w:ascii="宋体" w:cs="宋体"/>
                <w:sz w:val="18"/>
                <w:szCs w:val="18"/>
              </w:rPr>
              <w:t>PR210K</w:t>
            </w:r>
          </w:p>
        </w:tc>
        <w:tc>
          <w:tcPr>
            <w:tcW w:w="1071"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sz w:val="18"/>
                <w:szCs w:val="18"/>
              </w:rPr>
              <w:t>Jdk1.8</w:t>
            </w:r>
            <w:r>
              <w:rPr>
                <w:rFonts w:ascii="宋体" w:cs="宋体"/>
                <w:sz w:val="18"/>
                <w:szCs w:val="18"/>
              </w:rPr>
              <w:t>、</w:t>
            </w:r>
          </w:p>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Open JDK1.8</w:t>
            </w:r>
            <w:r>
              <w:rPr>
                <w:rFonts w:ascii="宋体" w:cs="宋体"/>
                <w:sz w:val="18"/>
                <w:szCs w:val="18"/>
              </w:rPr>
              <w:t>（首选）</w:t>
            </w:r>
          </w:p>
        </w:tc>
        <w:tc>
          <w:tcPr>
            <w:tcW w:w="80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安全策略，防火墙，保障各服务器之前的访问</w:t>
            </w:r>
          </w:p>
        </w:tc>
        <w:tc>
          <w:tcPr>
            <w:tcW w:w="55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安装时提供root权限</w:t>
            </w:r>
          </w:p>
        </w:tc>
        <w:tc>
          <w:tcPr>
            <w:tcW w:w="1372"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ARM架构</w:t>
            </w:r>
            <w:r>
              <w:rPr>
                <w:rFonts w:ascii="宋体" w:cs="宋体"/>
                <w:sz w:val="18"/>
                <w:szCs w:val="18"/>
              </w:rPr>
              <w:t>的鲲鹏芯片服务器</w:t>
            </w:r>
            <w:r>
              <w:rPr>
                <w:rFonts w:ascii="宋体" w:eastAsia="Times New Roman" w:hAnsi="宋体" w:cs="宋体" w:hint="eastAsia"/>
                <w:sz w:val="18"/>
                <w:szCs w:val="18"/>
              </w:rPr>
              <w:t>服务器</w:t>
            </w:r>
            <w:r>
              <w:rPr>
                <w:rFonts w:ascii="宋体" w:cs="宋体"/>
                <w:sz w:val="18"/>
                <w:szCs w:val="18"/>
              </w:rPr>
              <w:t>、</w:t>
            </w:r>
            <w:r>
              <w:rPr>
                <w:rFonts w:ascii="宋体" w:cs="宋体"/>
                <w:sz w:val="18"/>
                <w:szCs w:val="18"/>
              </w:rPr>
              <w:t>X86</w:t>
            </w:r>
            <w:r>
              <w:rPr>
                <w:rFonts w:ascii="宋体" w:cs="宋体"/>
                <w:sz w:val="18"/>
                <w:szCs w:val="18"/>
              </w:rPr>
              <w:t>架构的海光芯片服务器</w:t>
            </w:r>
          </w:p>
        </w:tc>
      </w:tr>
      <w:tr w:rsidR="005179E6">
        <w:trPr>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2</w:t>
            </w:r>
          </w:p>
        </w:tc>
        <w:tc>
          <w:tcPr>
            <w:tcW w:w="422"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数据库*2</w:t>
            </w:r>
          </w:p>
        </w:tc>
        <w:tc>
          <w:tcPr>
            <w:tcW w:w="562"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CPU&gt;=4</w:t>
            </w:r>
          </w:p>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内存&gt;=8g</w:t>
            </w:r>
          </w:p>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50g数据盘</w:t>
            </w:r>
          </w:p>
        </w:tc>
        <w:tc>
          <w:tcPr>
            <w:tcW w:w="1071"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sz w:val="18"/>
                <w:szCs w:val="18"/>
              </w:rPr>
              <w:t>Oracle</w:t>
            </w:r>
            <w:r>
              <w:rPr>
                <w:rFonts w:ascii="宋体" w:cs="宋体"/>
                <w:sz w:val="18"/>
                <w:szCs w:val="18"/>
              </w:rPr>
              <w:t>、</w:t>
            </w:r>
            <w:r>
              <w:rPr>
                <w:rFonts w:ascii="宋体" w:eastAsia="Times New Roman" w:hAnsi="宋体" w:cs="宋体" w:hint="eastAsia"/>
                <w:sz w:val="18"/>
                <w:szCs w:val="18"/>
              </w:rPr>
              <w:t>OceanBase</w:t>
            </w:r>
            <w:r>
              <w:rPr>
                <w:rFonts w:ascii="宋体" w:eastAsia="Times New Roman" w:hAnsi="宋体" w:cs="宋体"/>
                <w:sz w:val="18"/>
                <w:szCs w:val="18"/>
              </w:rPr>
              <w:t>V4.0(</w:t>
            </w:r>
            <w:r>
              <w:rPr>
                <w:rFonts w:ascii="宋体" w:cs="宋体"/>
                <w:sz w:val="18"/>
                <w:szCs w:val="18"/>
              </w:rPr>
              <w:t>首选</w:t>
            </w:r>
            <w:r>
              <w:rPr>
                <w:rFonts w:ascii="宋体" w:eastAsia="Times New Roman" w:hAnsi="宋体" w:cs="宋体"/>
                <w:sz w:val="18"/>
                <w:szCs w:val="18"/>
              </w:rPr>
              <w:t>)</w:t>
            </w:r>
          </w:p>
          <w:p w:rsidR="005179E6" w:rsidRDefault="00A87B3F">
            <w:pPr>
              <w:adjustRightInd w:val="0"/>
              <w:snapToGrid w:val="0"/>
              <w:rPr>
                <w:rFonts w:ascii="宋体" w:eastAsia="Times New Roman" w:hAnsi="宋体" w:cs="宋体"/>
                <w:sz w:val="18"/>
                <w:szCs w:val="18"/>
              </w:rPr>
            </w:pPr>
            <w:r>
              <w:rPr>
                <w:rFonts w:ascii="宋体" w:cs="宋体"/>
                <w:sz w:val="18"/>
                <w:szCs w:val="18"/>
              </w:rPr>
              <w:t>达梦</w:t>
            </w:r>
            <w:r>
              <w:rPr>
                <w:rFonts w:ascii="宋体" w:cs="宋体"/>
                <w:sz w:val="18"/>
                <w:szCs w:val="18"/>
              </w:rPr>
              <w:t>V8.1</w:t>
            </w:r>
          </w:p>
        </w:tc>
        <w:tc>
          <w:tcPr>
            <w:tcW w:w="80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安全策略，防火墙，保障各服务器之前的访问</w:t>
            </w:r>
          </w:p>
        </w:tc>
        <w:tc>
          <w:tcPr>
            <w:tcW w:w="556"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hint="eastAsia"/>
                <w:sz w:val="18"/>
                <w:szCs w:val="18"/>
              </w:rPr>
              <w:t>安装时提供root权限</w:t>
            </w:r>
          </w:p>
        </w:tc>
        <w:tc>
          <w:tcPr>
            <w:tcW w:w="1372"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r>
      <w:tr w:rsidR="005179E6">
        <w:trPr>
          <w:trHeight w:val="572"/>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3</w:t>
            </w:r>
          </w:p>
        </w:tc>
        <w:tc>
          <w:tcPr>
            <w:tcW w:w="422"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中间件*2</w:t>
            </w:r>
          </w:p>
        </w:tc>
        <w:tc>
          <w:tcPr>
            <w:tcW w:w="562"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1071"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sz w:val="18"/>
                <w:szCs w:val="18"/>
              </w:rPr>
              <w:t>weblogic</w:t>
            </w:r>
            <w:r>
              <w:rPr>
                <w:rFonts w:ascii="宋体" w:cs="宋体"/>
                <w:sz w:val="18"/>
                <w:szCs w:val="18"/>
              </w:rPr>
              <w:t>、</w:t>
            </w:r>
            <w:r>
              <w:rPr>
                <w:rFonts w:ascii="宋体" w:eastAsia="Times New Roman" w:hAnsi="宋体" w:cs="宋体" w:hint="eastAsia"/>
                <w:sz w:val="18"/>
                <w:szCs w:val="18"/>
              </w:rPr>
              <w:t>东方通</w:t>
            </w:r>
            <w:r>
              <w:rPr>
                <w:rFonts w:ascii="宋体" w:cs="宋体"/>
                <w:sz w:val="18"/>
                <w:szCs w:val="18"/>
              </w:rPr>
              <w:t>应用服务器</w:t>
            </w:r>
            <w:r>
              <w:rPr>
                <w:rFonts w:ascii="宋体" w:cs="宋体"/>
                <w:sz w:val="18"/>
                <w:szCs w:val="18"/>
              </w:rPr>
              <w:t>V7.0</w:t>
            </w:r>
            <w:r>
              <w:rPr>
                <w:rFonts w:ascii="宋体" w:cs="宋体"/>
                <w:sz w:val="18"/>
                <w:szCs w:val="18"/>
              </w:rPr>
              <w:t>（首选）</w:t>
            </w:r>
          </w:p>
        </w:tc>
        <w:tc>
          <w:tcPr>
            <w:tcW w:w="806"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556"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1372"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r>
      <w:tr w:rsidR="005179E6">
        <w:trPr>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4</w:t>
            </w:r>
          </w:p>
        </w:tc>
        <w:tc>
          <w:tcPr>
            <w:tcW w:w="422" w:type="pct"/>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eastAsia="Times New Roman" w:hAnsi="宋体" w:cs="宋体"/>
                <w:b/>
                <w:bCs/>
                <w:sz w:val="18"/>
                <w:szCs w:val="11"/>
              </w:rPr>
            </w:pPr>
            <w:r>
              <w:rPr>
                <w:rFonts w:ascii="宋体" w:eastAsia="Times New Roman" w:hAnsi="宋体" w:cs="宋体" w:hint="eastAsia"/>
                <w:b/>
                <w:bCs/>
                <w:sz w:val="18"/>
                <w:szCs w:val="11"/>
              </w:rPr>
              <w:t>操作系统</w:t>
            </w:r>
          </w:p>
        </w:tc>
        <w:tc>
          <w:tcPr>
            <w:tcW w:w="562"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1071" w:type="pct"/>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rPr>
                <w:rFonts w:ascii="宋体" w:eastAsia="Times New Roman" w:hAnsi="宋体" w:cs="宋体"/>
                <w:sz w:val="18"/>
                <w:szCs w:val="18"/>
              </w:rPr>
            </w:pPr>
            <w:r>
              <w:rPr>
                <w:rFonts w:ascii="宋体" w:eastAsia="Times New Roman" w:hAnsi="宋体" w:cs="宋体"/>
                <w:sz w:val="18"/>
                <w:szCs w:val="18"/>
              </w:rPr>
              <w:t>linux</w:t>
            </w:r>
            <w:r>
              <w:rPr>
                <w:rFonts w:ascii="宋体" w:cs="宋体"/>
                <w:sz w:val="18"/>
                <w:szCs w:val="18"/>
              </w:rPr>
              <w:t>、银河麒麟服务器操作系统</w:t>
            </w:r>
            <w:r>
              <w:rPr>
                <w:rFonts w:ascii="宋体" w:cs="宋体"/>
                <w:sz w:val="18"/>
                <w:szCs w:val="18"/>
              </w:rPr>
              <w:t>V10</w:t>
            </w:r>
            <w:r>
              <w:rPr>
                <w:rFonts w:ascii="宋体" w:cs="宋体"/>
                <w:sz w:val="18"/>
                <w:szCs w:val="18"/>
              </w:rPr>
              <w:t>（首选）</w:t>
            </w:r>
          </w:p>
        </w:tc>
        <w:tc>
          <w:tcPr>
            <w:tcW w:w="806"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556"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c>
          <w:tcPr>
            <w:tcW w:w="1372" w:type="pct"/>
            <w:tcBorders>
              <w:top w:val="single" w:sz="4" w:space="0" w:color="auto"/>
              <w:left w:val="single" w:sz="4" w:space="0" w:color="auto"/>
              <w:bottom w:val="single" w:sz="4" w:space="0" w:color="auto"/>
              <w:right w:val="single" w:sz="4" w:space="0" w:color="auto"/>
            </w:tcBorders>
            <w:noWrap/>
            <w:vAlign w:val="center"/>
          </w:tcPr>
          <w:p w:rsidR="005179E6" w:rsidRDefault="005179E6">
            <w:pPr>
              <w:adjustRightInd w:val="0"/>
              <w:snapToGrid w:val="0"/>
              <w:rPr>
                <w:rFonts w:ascii="宋体" w:eastAsia="Times New Roman" w:hAnsi="宋体" w:cs="宋体"/>
                <w:sz w:val="18"/>
                <w:szCs w:val="18"/>
              </w:rPr>
            </w:pPr>
          </w:p>
        </w:tc>
      </w:tr>
    </w:tbl>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（四）关联系统改造</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本次银联支付系统建设项目涉及关联系统：统一收单平台、新一代核心业务系统、公共服务平台、分布式应用服务管理平台、智能网点、自助设备统一服务系统（</w:t>
      </w:r>
      <w:r>
        <w:rPr>
          <w:rFonts w:ascii="宋体" w:hint="eastAsia"/>
          <w:color w:val="000000"/>
          <w:sz w:val="24"/>
          <w:szCs w:val="24"/>
        </w:rPr>
        <w:t>ATM</w:t>
      </w:r>
      <w:r>
        <w:rPr>
          <w:rFonts w:ascii="宋体" w:hint="eastAsia"/>
          <w:color w:val="000000"/>
          <w:sz w:val="24"/>
          <w:szCs w:val="24"/>
        </w:rPr>
        <w:t>）、新黑名单监测系统、智能客服系统、新一代网点服务平台、金融</w:t>
      </w:r>
      <w:r>
        <w:rPr>
          <w:rFonts w:ascii="宋体" w:hint="eastAsia"/>
          <w:color w:val="000000"/>
          <w:sz w:val="24"/>
          <w:szCs w:val="24"/>
        </w:rPr>
        <w:t>ic</w:t>
      </w:r>
      <w:r>
        <w:rPr>
          <w:rFonts w:ascii="宋体" w:hint="eastAsia"/>
          <w:color w:val="000000"/>
          <w:sz w:val="24"/>
          <w:szCs w:val="24"/>
        </w:rPr>
        <w:t>卡管理系统、统一密码服务系统，需要</w:t>
      </w:r>
      <w:r>
        <w:rPr>
          <w:rFonts w:ascii="宋体" w:hint="eastAsia"/>
          <w:color w:val="000000"/>
          <w:sz w:val="24"/>
          <w:szCs w:val="24"/>
        </w:rPr>
        <w:t>ESC</w:t>
      </w:r>
      <w:r>
        <w:rPr>
          <w:rFonts w:ascii="宋体" w:hint="eastAsia"/>
          <w:color w:val="000000"/>
          <w:sz w:val="24"/>
          <w:szCs w:val="24"/>
        </w:rPr>
        <w:t>配合核心和渠道系统的接口对接，尽量保障原系统接口不发生改变，需要各关联系统配合银联支付系统联调等工作。</w:t>
      </w:r>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6"/>
        <w:gridCol w:w="5815"/>
      </w:tblGrid>
      <w:tr w:rsidR="005179E6">
        <w:trPr>
          <w:trHeight w:val="477"/>
          <w:jc w:val="center"/>
        </w:trPr>
        <w:tc>
          <w:tcPr>
            <w:tcW w:w="2346" w:type="dxa"/>
            <w:tcBorders>
              <w:top w:val="single" w:sz="4" w:space="0" w:color="auto"/>
              <w:left w:val="single" w:sz="4" w:space="0" w:color="auto"/>
              <w:bottom w:val="single" w:sz="4" w:space="0" w:color="auto"/>
              <w:right w:val="single" w:sz="4" w:space="0" w:color="auto"/>
            </w:tcBorders>
            <w:shd w:val="clear" w:color="auto" w:fill="B4C6E7"/>
            <w:noWrap/>
            <w:vAlign w:val="center"/>
          </w:tcPr>
          <w:p w:rsidR="005179E6" w:rsidRDefault="00A87B3F">
            <w:pPr>
              <w:spacing w:line="600" w:lineRule="exact"/>
              <w:jc w:val="center"/>
              <w:rPr>
                <w:rFonts w:ascii="方正仿宋_GBK" w:eastAsia="方正仿宋_GBK"/>
                <w:b/>
                <w:bCs/>
                <w:sz w:val="24"/>
                <w:szCs w:val="24"/>
              </w:rPr>
            </w:pPr>
            <w:bookmarkStart w:id="45" w:name="_Hlk120888733"/>
            <w:r>
              <w:rPr>
                <w:rFonts w:ascii="方正仿宋_GBK" w:eastAsia="方正仿宋_GBK" w:hint="eastAsia"/>
                <w:b/>
                <w:bCs/>
                <w:sz w:val="24"/>
                <w:szCs w:val="24"/>
              </w:rPr>
              <w:t>系统名称</w:t>
            </w:r>
          </w:p>
        </w:tc>
        <w:tc>
          <w:tcPr>
            <w:tcW w:w="5815" w:type="dxa"/>
            <w:tcBorders>
              <w:top w:val="single" w:sz="4" w:space="0" w:color="auto"/>
              <w:left w:val="single" w:sz="4" w:space="0" w:color="auto"/>
              <w:bottom w:val="single" w:sz="4" w:space="0" w:color="auto"/>
              <w:right w:val="single" w:sz="4" w:space="0" w:color="auto"/>
            </w:tcBorders>
            <w:shd w:val="clear" w:color="auto" w:fill="B4C6E7"/>
            <w:noWrap/>
            <w:vAlign w:val="center"/>
          </w:tcPr>
          <w:p w:rsidR="005179E6" w:rsidRDefault="00A87B3F">
            <w:pPr>
              <w:spacing w:line="600" w:lineRule="exact"/>
              <w:jc w:val="center"/>
              <w:rPr>
                <w:rFonts w:ascii="方正仿宋_GBK" w:eastAsia="方正仿宋_GBK"/>
                <w:b/>
                <w:bCs/>
                <w:sz w:val="24"/>
                <w:szCs w:val="24"/>
              </w:rPr>
            </w:pPr>
            <w:r>
              <w:rPr>
                <w:rFonts w:ascii="方正仿宋_GBK" w:eastAsia="方正仿宋_GBK" w:hint="eastAsia"/>
                <w:b/>
                <w:bCs/>
                <w:sz w:val="24"/>
                <w:szCs w:val="24"/>
              </w:rPr>
              <w:t>涉及功能</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统一收单平台平台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联机交易类直连接口到</w:t>
            </w:r>
            <w:r>
              <w:rPr>
                <w:rFonts w:ascii="宋体" w:cs="宋体" w:hint="eastAsia"/>
                <w:sz w:val="18"/>
                <w:szCs w:val="11"/>
              </w:rPr>
              <w:t>ESC</w:t>
            </w:r>
            <w:r>
              <w:rPr>
                <w:rFonts w:ascii="宋体" w:cs="宋体" w:hint="eastAsia"/>
                <w:sz w:val="18"/>
                <w:szCs w:val="11"/>
              </w:rPr>
              <w:t>接口的转换</w:t>
            </w:r>
            <w:r>
              <w:rPr>
                <w:rFonts w:ascii="宋体" w:cs="宋体" w:hint="eastAsia"/>
                <w:sz w:val="18"/>
                <w:szCs w:val="11"/>
              </w:rPr>
              <w:t xml:space="preserve">. </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新一代核心业务系统</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联机交易功能。</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公共服务平台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预授权类交易。</w:t>
            </w:r>
            <w:r>
              <w:rPr>
                <w:rFonts w:ascii="宋体" w:cs="宋体" w:hint="eastAsia"/>
                <w:sz w:val="18"/>
                <w:szCs w:val="11"/>
              </w:rPr>
              <w:t xml:space="preserve"> </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分布式应用服务管理平台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涉及到统一收单平台以及智能网点直连接口到</w:t>
            </w:r>
            <w:r>
              <w:rPr>
                <w:rFonts w:ascii="宋体" w:cs="宋体" w:hint="eastAsia"/>
                <w:sz w:val="18"/>
                <w:szCs w:val="11"/>
              </w:rPr>
              <w:t>esc</w:t>
            </w:r>
            <w:r>
              <w:rPr>
                <w:rFonts w:ascii="宋体" w:cs="宋体" w:hint="eastAsia"/>
                <w:sz w:val="18"/>
                <w:szCs w:val="11"/>
              </w:rPr>
              <w:t>的转换，以及</w:t>
            </w:r>
            <w:r>
              <w:rPr>
                <w:rFonts w:ascii="宋体" w:cs="宋体" w:hint="eastAsia"/>
                <w:sz w:val="18"/>
                <w:szCs w:val="11"/>
              </w:rPr>
              <w:t>esc</w:t>
            </w:r>
            <w:r>
              <w:rPr>
                <w:rFonts w:ascii="宋体" w:cs="宋体" w:hint="eastAsia"/>
                <w:sz w:val="18"/>
                <w:szCs w:val="11"/>
              </w:rPr>
              <w:t>部分虚拟接入的改造。</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智能网点</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ATM</w:t>
            </w:r>
            <w:r>
              <w:rPr>
                <w:rFonts w:ascii="宋体" w:cs="宋体" w:hint="eastAsia"/>
                <w:sz w:val="18"/>
                <w:szCs w:val="11"/>
              </w:rPr>
              <w:t>渠道类交易，包括转账、取现类交易。</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自助设备统一服务平台（</w:t>
            </w:r>
            <w:r>
              <w:rPr>
                <w:rFonts w:ascii="宋体" w:cs="宋体" w:hint="eastAsia"/>
                <w:b/>
                <w:bCs/>
                <w:sz w:val="18"/>
                <w:szCs w:val="11"/>
              </w:rPr>
              <w:t>ATM</w:t>
            </w:r>
            <w:r>
              <w:rPr>
                <w:rFonts w:ascii="宋体" w:cs="宋体" w:hint="eastAsia"/>
                <w:b/>
                <w:bCs/>
                <w:sz w:val="18"/>
                <w:szCs w:val="11"/>
              </w:rPr>
              <w:t>）</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ATM</w:t>
            </w:r>
            <w:r>
              <w:rPr>
                <w:rFonts w:ascii="宋体" w:cs="宋体" w:hint="eastAsia"/>
                <w:sz w:val="18"/>
                <w:szCs w:val="11"/>
              </w:rPr>
              <w:t>渠道类交易，包括转账、取现类交易。</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智能客服中心平台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延时转账撤销类交易。</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新一代服务网点平台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IERR</w:t>
            </w:r>
            <w:r>
              <w:rPr>
                <w:rFonts w:ascii="宋体" w:cs="宋体" w:hint="eastAsia"/>
                <w:sz w:val="18"/>
                <w:szCs w:val="11"/>
              </w:rPr>
              <w:t>自动上账、联机清算、差错对账等批量操作。</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金融</w:t>
            </w:r>
            <w:r>
              <w:rPr>
                <w:rFonts w:ascii="宋体" w:cs="宋体" w:hint="eastAsia"/>
                <w:b/>
                <w:bCs/>
                <w:sz w:val="18"/>
                <w:szCs w:val="11"/>
              </w:rPr>
              <w:t>ic</w:t>
            </w:r>
            <w:r>
              <w:rPr>
                <w:rFonts w:ascii="宋体" w:cs="宋体" w:hint="eastAsia"/>
                <w:b/>
                <w:bCs/>
                <w:sz w:val="18"/>
                <w:szCs w:val="11"/>
              </w:rPr>
              <w:t>卡管理系统</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指定账户圈存、</w:t>
            </w:r>
            <w:r>
              <w:rPr>
                <w:rFonts w:ascii="宋体" w:cs="宋体" w:hint="eastAsia"/>
                <w:sz w:val="18"/>
                <w:szCs w:val="11"/>
              </w:rPr>
              <w:t>ARQC</w:t>
            </w:r>
            <w:r>
              <w:rPr>
                <w:rFonts w:ascii="宋体" w:cs="宋体" w:hint="eastAsia"/>
                <w:sz w:val="18"/>
                <w:szCs w:val="11"/>
              </w:rPr>
              <w:t>校验。</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统一密码服务平台</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调用加密机。</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新黑名单监测系统</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调用外管局黑名单。</w:t>
            </w:r>
          </w:p>
        </w:tc>
      </w:tr>
      <w:tr w:rsidR="005179E6">
        <w:trPr>
          <w:jc w:val="center"/>
        </w:trPr>
        <w:tc>
          <w:tcPr>
            <w:tcW w:w="234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b/>
                <w:bCs/>
                <w:sz w:val="18"/>
                <w:szCs w:val="11"/>
              </w:rPr>
            </w:pPr>
            <w:r>
              <w:rPr>
                <w:rFonts w:ascii="宋体" w:cs="宋体" w:hint="eastAsia"/>
                <w:b/>
                <w:bCs/>
                <w:sz w:val="18"/>
                <w:szCs w:val="11"/>
              </w:rPr>
              <w:t>数据仓库</w:t>
            </w:r>
          </w:p>
        </w:tc>
        <w:tc>
          <w:tcPr>
            <w:tcW w:w="5815"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adjustRightInd w:val="0"/>
              <w:snapToGrid w:val="0"/>
              <w:rPr>
                <w:rFonts w:ascii="宋体" w:cs="宋体"/>
                <w:sz w:val="18"/>
                <w:szCs w:val="11"/>
              </w:rPr>
            </w:pPr>
            <w:r>
              <w:rPr>
                <w:rFonts w:ascii="宋体" w:cs="宋体" w:hint="eastAsia"/>
                <w:sz w:val="18"/>
                <w:szCs w:val="11"/>
              </w:rPr>
              <w:t>推送交易明细等文件给数据仓库</w:t>
            </w:r>
          </w:p>
        </w:tc>
      </w:tr>
    </w:tbl>
    <w:bookmarkEnd w:id="45"/>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lastRenderedPageBreak/>
        <w:t>（五）系统技术架构要求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、系统技术架构合理，数据结构合理，避免数据冗余，具有良好的扩展性、维护性和稳定性。如服务限流机制、服务降级机制等服务管控机制的应用，保障系统稳定运行。</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4</w:t>
      </w:r>
      <w:r>
        <w:rPr>
          <w:rFonts w:ascii="宋体" w:hint="eastAsia"/>
          <w:color w:val="000000"/>
          <w:sz w:val="24"/>
          <w:szCs w:val="24"/>
        </w:rPr>
        <w:t>、支持集群部署方式，适应本行未来业务发展的需要。应用系统之间逻辑独立、启停服务时系统间不相互影响的部署方案。应用系统应支持双活跨数据中心的部署方案。</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5</w:t>
      </w:r>
      <w:r>
        <w:rPr>
          <w:rFonts w:ascii="宋体" w:hint="eastAsia"/>
          <w:color w:val="000000"/>
          <w:sz w:val="24"/>
          <w:szCs w:val="24"/>
        </w:rPr>
        <w:t>、系统支持域名部署。</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（六）系统性能要求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、应具有高效的运行效率，能通过负载均衡、流量控制、消息缓存等机制，提供大规模、高并发量的交易处理能力，满</w:t>
      </w:r>
      <w:r>
        <w:rPr>
          <w:rFonts w:ascii="宋体" w:hint="eastAsia"/>
          <w:color w:val="000000"/>
          <w:sz w:val="24"/>
          <w:szCs w:val="24"/>
        </w:rPr>
        <w:t>足登陆、查询、日终批量等性能需求；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、系统必须提供平台级的负载均衡和容错能力；</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、主机系统能够保持</w:t>
      </w:r>
      <w:r>
        <w:rPr>
          <w:rFonts w:ascii="宋体" w:hint="eastAsia"/>
          <w:color w:val="000000"/>
          <w:sz w:val="24"/>
          <w:szCs w:val="24"/>
        </w:rPr>
        <w:t>7*24</w:t>
      </w:r>
      <w:r>
        <w:rPr>
          <w:rFonts w:ascii="宋体" w:hint="eastAsia"/>
          <w:color w:val="000000"/>
          <w:sz w:val="24"/>
          <w:szCs w:val="24"/>
        </w:rPr>
        <w:t>稳定的不间断运行，从系统软硬件平台及网络等方面来保证系统的稳定性；</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4</w:t>
      </w:r>
      <w:r>
        <w:rPr>
          <w:rFonts w:ascii="宋体" w:hint="eastAsia"/>
          <w:color w:val="000000"/>
          <w:sz w:val="24"/>
          <w:szCs w:val="24"/>
        </w:rPr>
        <w:t>、可用率：系统总体平均可用率在</w:t>
      </w:r>
      <w:r>
        <w:rPr>
          <w:rFonts w:ascii="宋体" w:hint="eastAsia"/>
          <w:color w:val="000000"/>
          <w:sz w:val="24"/>
          <w:szCs w:val="24"/>
        </w:rPr>
        <w:t>99.99%</w:t>
      </w:r>
      <w:r>
        <w:rPr>
          <w:rFonts w:ascii="宋体" w:hint="eastAsia"/>
          <w:color w:val="000000"/>
          <w:sz w:val="24"/>
          <w:szCs w:val="24"/>
        </w:rPr>
        <w:t>以上。</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（七）安全性要求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为确保信息安全，采取的措施包括但不限于以下：</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、平台安全：架构设计符合安全性要求，平台软件达到安全设计标准且不低于同业相关系统要求。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、数据安全：支持文档安全软件整合技术，从而做到数据传输加密、远程安全访问、数据存储加密，数据部署网络区域应支持入侵检测与防御系</w:t>
      </w:r>
      <w:r>
        <w:rPr>
          <w:rFonts w:ascii="宋体" w:hint="eastAsia"/>
          <w:color w:val="000000"/>
          <w:sz w:val="24"/>
          <w:szCs w:val="24"/>
        </w:rPr>
        <w:t>统、防火墙的应用。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、容灾备份：支持各种容灾的软硬件设备的使用等。</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lastRenderedPageBreak/>
        <w:t>4</w:t>
      </w:r>
      <w:r>
        <w:rPr>
          <w:rFonts w:ascii="宋体" w:hint="eastAsia"/>
          <w:color w:val="000000"/>
          <w:sz w:val="24"/>
          <w:szCs w:val="24"/>
        </w:rPr>
        <w:t>、管理安全：提供完善的日志功能，能够记录系统使用人员的关键操作，保证系统应用的安全。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5</w:t>
      </w:r>
      <w:r>
        <w:rPr>
          <w:rFonts w:ascii="宋体" w:hint="eastAsia"/>
          <w:color w:val="000000"/>
          <w:sz w:val="24"/>
          <w:szCs w:val="24"/>
        </w:rPr>
        <w:t>、密码策略：初始密码强制更改、启用验证码、密码过期控制、密码错误次数控制、密码强度设置等，不得以明文的方式保存任何相关密码，防止暴力破解和恶意攻击。</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6</w:t>
      </w:r>
      <w:r>
        <w:rPr>
          <w:rFonts w:ascii="宋体" w:hint="eastAsia"/>
          <w:color w:val="000000"/>
          <w:sz w:val="24"/>
          <w:szCs w:val="24"/>
        </w:rPr>
        <w:t>、系统严密、灵活的访问安全控制；</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7</w:t>
      </w:r>
      <w:r>
        <w:rPr>
          <w:rFonts w:ascii="宋体" w:hint="eastAsia"/>
          <w:color w:val="000000"/>
          <w:sz w:val="24"/>
          <w:szCs w:val="24"/>
        </w:rPr>
        <w:t>、系统有整体的用户</w:t>
      </w:r>
      <w:r>
        <w:rPr>
          <w:rFonts w:ascii="宋体" w:hint="eastAsia"/>
          <w:color w:val="000000"/>
          <w:sz w:val="24"/>
          <w:szCs w:val="24"/>
        </w:rPr>
        <w:t>/</w:t>
      </w:r>
      <w:r>
        <w:rPr>
          <w:rFonts w:ascii="宋体" w:hint="eastAsia"/>
          <w:color w:val="000000"/>
          <w:sz w:val="24"/>
          <w:szCs w:val="24"/>
        </w:rPr>
        <w:t>权限管理体系，可统一进行用户</w:t>
      </w:r>
      <w:r>
        <w:rPr>
          <w:rFonts w:ascii="宋体" w:hint="eastAsia"/>
          <w:color w:val="000000"/>
          <w:sz w:val="24"/>
          <w:szCs w:val="24"/>
        </w:rPr>
        <w:t>/</w:t>
      </w:r>
      <w:r>
        <w:rPr>
          <w:rFonts w:ascii="宋体" w:hint="eastAsia"/>
          <w:color w:val="000000"/>
          <w:sz w:val="24"/>
          <w:szCs w:val="24"/>
        </w:rPr>
        <w:t>权限的管理，实现到字段级的查询、修改、管理权限控制；</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8</w:t>
      </w:r>
      <w:r>
        <w:rPr>
          <w:rFonts w:ascii="宋体" w:hint="eastAsia"/>
          <w:color w:val="000000"/>
          <w:sz w:val="24"/>
          <w:szCs w:val="24"/>
        </w:rPr>
        <w:t>、管理参数维护：系统参数管理需要满足录入</w:t>
      </w:r>
      <w:r>
        <w:rPr>
          <w:rFonts w:ascii="宋体" w:hint="eastAsia"/>
          <w:color w:val="000000"/>
          <w:sz w:val="24"/>
          <w:szCs w:val="24"/>
        </w:rPr>
        <w:t>/</w:t>
      </w:r>
      <w:r>
        <w:rPr>
          <w:rFonts w:ascii="宋体" w:hint="eastAsia"/>
          <w:color w:val="000000"/>
          <w:sz w:val="24"/>
          <w:szCs w:val="24"/>
        </w:rPr>
        <w:t>复核或授权操作模</w:t>
      </w:r>
      <w:r>
        <w:rPr>
          <w:rFonts w:ascii="宋体" w:hint="eastAsia"/>
          <w:color w:val="000000"/>
          <w:sz w:val="24"/>
          <w:szCs w:val="24"/>
        </w:rPr>
        <w:t>式，实现双人安全规范操作。</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9</w:t>
      </w:r>
      <w:r>
        <w:rPr>
          <w:rFonts w:ascii="宋体" w:hint="eastAsia"/>
          <w:color w:val="000000"/>
          <w:sz w:val="24"/>
          <w:szCs w:val="24"/>
        </w:rPr>
        <w:t>、系统开发必须满足重庆三峡银行软件研发项目安全需求基线要求。</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（八）可扩展性需求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、系统要求支持主流操作系统、数据库和通讯中间件，对软、硬件平台具有良好的可扩展能力，支持跨平台客制化开发。</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、支持交易数据导入、模型参数维护、计量、会计核算、报表模块对于新产品的支持，系统容易改进、扩展和升级。</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、提供的平台能够很好的实现业务功能扩展的灵活性，通过后台服务器对业务功能的模块化处理和可配置处理实现对功能的一站式更新，且不影响原有系统的正常运行。</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4</w:t>
      </w:r>
      <w:r>
        <w:rPr>
          <w:rFonts w:ascii="宋体" w:hint="eastAsia"/>
          <w:color w:val="000000"/>
          <w:sz w:val="24"/>
          <w:szCs w:val="24"/>
        </w:rPr>
        <w:t>、系统的计算能力支持横向扩展；</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5</w:t>
      </w:r>
      <w:r>
        <w:rPr>
          <w:rFonts w:ascii="宋体" w:hint="eastAsia"/>
          <w:color w:val="000000"/>
          <w:sz w:val="24"/>
          <w:szCs w:val="24"/>
        </w:rPr>
        <w:t>、对第三方平台提供良好的接口支持和扩展能力。</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（九）二次开发要求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为满足本行业务发展需要，系统应能灵活、方便、快捷地支持个性化需求开发，相关要求包括：</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、支持模型参数的个性化调整，从而适应监管要求及行内业务需求的变化；</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、支持数据采集范围扩展及接口快速开发；</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、支持较为便捷的全量</w:t>
      </w:r>
      <w:r>
        <w:rPr>
          <w:rFonts w:ascii="宋体" w:hint="eastAsia"/>
          <w:color w:val="000000"/>
          <w:sz w:val="24"/>
          <w:szCs w:val="24"/>
        </w:rPr>
        <w:t>/</w:t>
      </w:r>
      <w:r>
        <w:rPr>
          <w:rFonts w:ascii="宋体" w:hint="eastAsia"/>
          <w:color w:val="000000"/>
          <w:sz w:val="24"/>
          <w:szCs w:val="24"/>
        </w:rPr>
        <w:t>增量程序版本抽取和提交；</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4</w:t>
      </w:r>
      <w:r>
        <w:rPr>
          <w:rFonts w:ascii="宋体" w:hint="eastAsia"/>
          <w:color w:val="000000"/>
          <w:sz w:val="24"/>
          <w:szCs w:val="24"/>
        </w:rPr>
        <w:t>、支持日常需求改造涉及的其他开发要求。</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lastRenderedPageBreak/>
        <w:t>（十）其它非功能性要求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hint="eastAsia"/>
          <w:color w:val="000000"/>
          <w:sz w:val="24"/>
          <w:szCs w:val="24"/>
        </w:rPr>
        <w:t>、运维要求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1</w:t>
      </w:r>
      <w:r>
        <w:rPr>
          <w:rFonts w:ascii="宋体" w:hint="eastAsia"/>
          <w:color w:val="000000"/>
          <w:sz w:val="24"/>
          <w:szCs w:val="24"/>
        </w:rPr>
        <w:t>）提供日常运行监控和完整的系统维护管理的方案：提供日志、实时交易监控等系统问题定位方案；提供日志和历史数据备份</w:t>
      </w:r>
      <w:r>
        <w:rPr>
          <w:rFonts w:ascii="宋体" w:hint="eastAsia"/>
          <w:color w:val="000000"/>
          <w:sz w:val="24"/>
          <w:szCs w:val="24"/>
        </w:rPr>
        <w:t>、清理机制；</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2</w:t>
      </w:r>
      <w:r>
        <w:rPr>
          <w:rFonts w:ascii="宋体" w:hint="eastAsia"/>
          <w:color w:val="000000"/>
          <w:sz w:val="24"/>
          <w:szCs w:val="24"/>
        </w:rPr>
        <w:t>）</w:t>
      </w:r>
      <w:r>
        <w:rPr>
          <w:rFonts w:ascii="宋体" w:hint="eastAsia"/>
          <w:color w:val="000000"/>
          <w:sz w:val="24"/>
          <w:szCs w:val="24"/>
        </w:rPr>
        <w:t xml:space="preserve"> </w:t>
      </w:r>
      <w:r>
        <w:rPr>
          <w:rFonts w:ascii="宋体" w:hint="eastAsia"/>
          <w:color w:val="000000"/>
          <w:sz w:val="24"/>
          <w:szCs w:val="24"/>
        </w:rPr>
        <w:t>提供应用系统之间逻辑独立、启停服务时系统间不相互影响的部署方案（十分重要），保障系统的</w:t>
      </w:r>
      <w:r>
        <w:rPr>
          <w:rFonts w:ascii="宋体" w:hint="eastAsia"/>
          <w:color w:val="000000"/>
          <w:sz w:val="24"/>
          <w:szCs w:val="24"/>
        </w:rPr>
        <w:t>7*24</w:t>
      </w:r>
      <w:r>
        <w:rPr>
          <w:rFonts w:ascii="宋体" w:hint="eastAsia"/>
          <w:color w:val="000000"/>
          <w:sz w:val="24"/>
          <w:szCs w:val="24"/>
        </w:rPr>
        <w:t>小时运行；</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3</w:t>
      </w:r>
      <w:r>
        <w:rPr>
          <w:rFonts w:ascii="宋体" w:hint="eastAsia"/>
          <w:color w:val="000000"/>
          <w:sz w:val="24"/>
          <w:szCs w:val="24"/>
        </w:rPr>
        <w:t>）提供系统资源运行情况实时监控报告；提供系统出现异常预警报告；提供系统运行情况报表等。</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4</w:t>
      </w:r>
      <w:r>
        <w:rPr>
          <w:rFonts w:ascii="宋体" w:hint="eastAsia"/>
          <w:color w:val="000000"/>
          <w:sz w:val="24"/>
          <w:szCs w:val="24"/>
        </w:rPr>
        <w:t>）涉及重大生产故障，需</w:t>
      </w:r>
      <w:r>
        <w:rPr>
          <w:rFonts w:ascii="宋体" w:hint="eastAsia"/>
          <w:color w:val="000000"/>
          <w:sz w:val="24"/>
          <w:szCs w:val="24"/>
        </w:rPr>
        <w:t>15</w:t>
      </w:r>
      <w:r>
        <w:rPr>
          <w:rFonts w:ascii="宋体" w:hint="eastAsia"/>
          <w:color w:val="000000"/>
          <w:sz w:val="24"/>
          <w:szCs w:val="24"/>
        </w:rPr>
        <w:t>分钟内响应，</w:t>
      </w:r>
      <w:r>
        <w:rPr>
          <w:rFonts w:ascii="宋体" w:hint="eastAsia"/>
          <w:color w:val="000000"/>
          <w:sz w:val="24"/>
          <w:szCs w:val="24"/>
        </w:rPr>
        <w:t>30</w:t>
      </w:r>
      <w:r>
        <w:rPr>
          <w:rFonts w:ascii="宋体" w:hint="eastAsia"/>
          <w:color w:val="000000"/>
          <w:sz w:val="24"/>
          <w:szCs w:val="24"/>
        </w:rPr>
        <w:t>分钟内提供临时解决方案并能恢复生产服务，并安排响应的技术专家进行技术支持。</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、日志要求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1</w:t>
      </w:r>
      <w:r>
        <w:rPr>
          <w:rFonts w:ascii="宋体" w:hint="eastAsia"/>
          <w:color w:val="000000"/>
          <w:sz w:val="24"/>
          <w:szCs w:val="24"/>
        </w:rPr>
        <w:t>）应完整记录所有通讯日志，如果通讯日志为字节码的，不能直接查看的，应提供查看工具。</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2</w:t>
      </w:r>
      <w:r>
        <w:rPr>
          <w:rFonts w:ascii="宋体" w:hint="eastAsia"/>
          <w:color w:val="000000"/>
          <w:sz w:val="24"/>
          <w:szCs w:val="24"/>
        </w:rPr>
        <w:t>）应完整记录交易日志，方便交易统计分析，不同类型的交易可分不同的</w:t>
      </w:r>
      <w:r>
        <w:rPr>
          <w:rFonts w:ascii="宋体" w:hint="eastAsia"/>
          <w:color w:val="000000"/>
          <w:sz w:val="24"/>
          <w:szCs w:val="24"/>
        </w:rPr>
        <w:t>交易日志表。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3</w:t>
      </w:r>
      <w:r>
        <w:rPr>
          <w:rFonts w:ascii="宋体" w:hint="eastAsia"/>
          <w:color w:val="000000"/>
          <w:sz w:val="24"/>
          <w:szCs w:val="24"/>
        </w:rPr>
        <w:t>）可在线动态调整日志级别，在生产环境下定位问题时不需要中断服务。</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4</w:t>
      </w:r>
      <w:r>
        <w:rPr>
          <w:rFonts w:ascii="宋体" w:hint="eastAsia"/>
          <w:color w:val="000000"/>
          <w:sz w:val="24"/>
          <w:szCs w:val="24"/>
        </w:rPr>
        <w:t>）系统相关日志应输出在应用目录之外。</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5</w:t>
      </w:r>
      <w:r>
        <w:rPr>
          <w:rFonts w:ascii="宋体" w:hint="eastAsia"/>
          <w:color w:val="000000"/>
          <w:sz w:val="24"/>
          <w:szCs w:val="24"/>
        </w:rPr>
        <w:t>）不应在日志中记录客户支付敏感信息；不允许保留非本机构的客户敏感信息。</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、自动监控指标</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1</w:t>
      </w:r>
      <w:r>
        <w:rPr>
          <w:rFonts w:ascii="宋体" w:hint="eastAsia"/>
          <w:color w:val="000000"/>
          <w:sz w:val="24"/>
          <w:szCs w:val="24"/>
        </w:rPr>
        <w:t>）磁盘占用率（关键目录）、</w:t>
      </w:r>
      <w:r>
        <w:rPr>
          <w:rFonts w:ascii="宋体" w:hint="eastAsia"/>
          <w:color w:val="000000"/>
          <w:sz w:val="24"/>
          <w:szCs w:val="24"/>
        </w:rPr>
        <w:t>CPU</w:t>
      </w:r>
      <w:r>
        <w:rPr>
          <w:rFonts w:ascii="宋体" w:hint="eastAsia"/>
          <w:color w:val="000000"/>
          <w:sz w:val="24"/>
          <w:szCs w:val="24"/>
        </w:rPr>
        <w:t>使用率、内存占用率等；</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2</w:t>
      </w:r>
      <w:r>
        <w:rPr>
          <w:rFonts w:ascii="宋体" w:hint="eastAsia"/>
          <w:color w:val="000000"/>
          <w:sz w:val="24"/>
          <w:szCs w:val="24"/>
        </w:rPr>
        <w:t>）数据库连接池使用情况：总连接数、空闲连接数、使用中连接数；线程池使用情况：总线程、空闲线程、使用中线程；</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3</w:t>
      </w:r>
      <w:r>
        <w:rPr>
          <w:rFonts w:ascii="宋体" w:hint="eastAsia"/>
          <w:color w:val="000000"/>
          <w:sz w:val="24"/>
          <w:szCs w:val="24"/>
        </w:rPr>
        <w:t>）虚拟机堆内存情况（适用</w:t>
      </w:r>
      <w:r>
        <w:rPr>
          <w:rFonts w:ascii="宋体" w:hint="eastAsia"/>
          <w:color w:val="000000"/>
          <w:sz w:val="24"/>
          <w:szCs w:val="24"/>
        </w:rPr>
        <w:t>Java</w:t>
      </w:r>
      <w:r>
        <w:rPr>
          <w:rFonts w:ascii="宋体" w:hint="eastAsia"/>
          <w:color w:val="000000"/>
          <w:sz w:val="24"/>
          <w:szCs w:val="24"/>
        </w:rPr>
        <w:t>）：空闲内存、使用中内存；</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4</w:t>
      </w:r>
      <w:r>
        <w:rPr>
          <w:rFonts w:ascii="宋体" w:hint="eastAsia"/>
          <w:color w:val="000000"/>
          <w:sz w:val="24"/>
          <w:szCs w:val="24"/>
        </w:rPr>
        <w:t>）交易级的错误，应用系统重大错误；</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int="eastAsia"/>
          <w:color w:val="000000"/>
          <w:sz w:val="24"/>
          <w:szCs w:val="24"/>
        </w:rPr>
        <w:t>5</w:t>
      </w:r>
      <w:r>
        <w:rPr>
          <w:rFonts w:ascii="宋体" w:hint="eastAsia"/>
          <w:color w:val="000000"/>
          <w:sz w:val="24"/>
          <w:szCs w:val="24"/>
        </w:rPr>
        <w:t>）交易级的准实时流向统计</w:t>
      </w:r>
      <w:r>
        <w:rPr>
          <w:rFonts w:ascii="宋体" w:hint="eastAsia"/>
          <w:color w:val="000000"/>
          <w:sz w:val="24"/>
          <w:szCs w:val="24"/>
        </w:rPr>
        <w:t>;</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（十一）应当遵循的标准和规范</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应用应实现与行内各种操作系统、中间件、数据库、业务系统及工具软件进行平滑对接。系统的底层应支持各个层次的多种协议，支持与业务系统的互通、</w:t>
      </w:r>
      <w:r>
        <w:rPr>
          <w:rFonts w:ascii="宋体" w:hint="eastAsia"/>
          <w:color w:val="000000"/>
          <w:sz w:val="24"/>
          <w:szCs w:val="24"/>
        </w:rPr>
        <w:lastRenderedPageBreak/>
        <w:t>互联，应用系统采用标准的数据交换方式，保证数据共享。</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业务处理符合国家法律、法规和有关政策规定。数据标准要满足银监会及人民银行相关管理办法及标准化的要求。</w:t>
      </w:r>
    </w:p>
    <w:p w:rsidR="005179E6" w:rsidRDefault="00A87B3F">
      <w:pPr>
        <w:keepNext/>
        <w:tabs>
          <w:tab w:val="left" w:pos="0"/>
        </w:tabs>
        <w:snapToGrid w:val="0"/>
        <w:spacing w:line="600" w:lineRule="exact"/>
        <w:outlineLvl w:val="1"/>
        <w:rPr>
          <w:rFonts w:ascii="宋体" w:cs="Cambria"/>
          <w:b/>
          <w:sz w:val="24"/>
        </w:rPr>
      </w:pPr>
      <w:r>
        <w:rPr>
          <w:rFonts w:ascii="宋体" w:cs="Cambria" w:hint="eastAsia"/>
          <w:b/>
          <w:sz w:val="24"/>
        </w:rPr>
        <w:t>（十二）其他技术要求</w:t>
      </w:r>
    </w:p>
    <w:p w:rsidR="005179E6" w:rsidRDefault="00A87B3F">
      <w:pPr>
        <w:autoSpaceDE w:val="0"/>
        <w:autoSpaceDN w:val="0"/>
        <w:adjustRightInd w:val="0"/>
        <w:snapToGrid w:val="0"/>
        <w:spacing w:line="360" w:lineRule="auto"/>
        <w:ind w:firstLineChars="200" w:firstLine="480"/>
        <w:jc w:val="left"/>
        <w:rPr>
          <w:rFonts w:ascii="宋体" w:cs="宋体"/>
          <w:sz w:val="24"/>
          <w:szCs w:val="24"/>
        </w:rPr>
      </w:pPr>
      <w:r>
        <w:rPr>
          <w:rFonts w:ascii="宋体" w:cs="宋体" w:hint="eastAsia"/>
          <w:snapToGrid w:val="0"/>
          <w:kern w:val="0"/>
          <w:sz w:val="24"/>
          <w:szCs w:val="24"/>
        </w:rPr>
        <w:t>1</w:t>
      </w:r>
      <w:r>
        <w:rPr>
          <w:rFonts w:ascii="宋体" w:cs="宋体" w:hint="eastAsia"/>
          <w:snapToGrid w:val="0"/>
          <w:kern w:val="0"/>
          <w:sz w:val="24"/>
          <w:szCs w:val="24"/>
        </w:rPr>
        <w:t>、操作系统、数据库和中间件满足我行基础环境规范：服务端银河麒麟服务器操作系统</w:t>
      </w:r>
      <w:r>
        <w:rPr>
          <w:rFonts w:ascii="宋体" w:cs="宋体" w:hint="eastAsia"/>
          <w:kern w:val="0"/>
          <w:sz w:val="24"/>
          <w:szCs w:val="24"/>
        </w:rPr>
        <w:t>V10</w:t>
      </w:r>
      <w:r>
        <w:rPr>
          <w:rFonts w:ascii="宋体" w:cs="宋体" w:hint="eastAsia"/>
          <w:snapToGrid w:val="0"/>
          <w:kern w:val="0"/>
          <w:sz w:val="24"/>
          <w:szCs w:val="24"/>
        </w:rPr>
        <w:t>及以上版本，数据库环境必须支持</w:t>
      </w:r>
      <w:r>
        <w:rPr>
          <w:rFonts w:ascii="宋体" w:cs="宋体" w:hint="eastAsia"/>
          <w:kern w:val="0"/>
          <w:sz w:val="24"/>
          <w:szCs w:val="24"/>
        </w:rPr>
        <w:t>oceanbase</w:t>
      </w:r>
      <w:r>
        <w:rPr>
          <w:rFonts w:ascii="宋体" w:cs="宋体" w:hint="eastAsia"/>
          <w:snapToGrid w:val="0"/>
          <w:kern w:val="0"/>
          <w:sz w:val="24"/>
          <w:szCs w:val="24"/>
        </w:rPr>
        <w:t>（</w:t>
      </w:r>
      <w:r>
        <w:rPr>
          <w:rFonts w:ascii="宋体" w:cs="宋体" w:hint="eastAsia"/>
          <w:kern w:val="0"/>
          <w:sz w:val="24"/>
          <w:szCs w:val="24"/>
        </w:rPr>
        <w:t>V3.0</w:t>
      </w:r>
      <w:r>
        <w:rPr>
          <w:rFonts w:ascii="宋体" w:cs="宋体" w:hint="eastAsia"/>
          <w:snapToGrid w:val="0"/>
          <w:kern w:val="0"/>
          <w:sz w:val="24"/>
          <w:szCs w:val="24"/>
        </w:rPr>
        <w:t>及以上版本，字符集</w:t>
      </w:r>
      <w:r>
        <w:rPr>
          <w:rFonts w:ascii="宋体" w:cs="宋体" w:hint="eastAsia"/>
          <w:kern w:val="0"/>
          <w:sz w:val="24"/>
          <w:szCs w:val="24"/>
        </w:rPr>
        <w:t>UTF-8</w:t>
      </w:r>
      <w:r>
        <w:rPr>
          <w:rFonts w:ascii="宋体" w:cs="宋体" w:hint="eastAsia"/>
          <w:snapToGrid w:val="0"/>
          <w:kern w:val="0"/>
          <w:sz w:val="24"/>
          <w:szCs w:val="24"/>
        </w:rPr>
        <w:t>），中间件支持东方通</w:t>
      </w:r>
      <w:r>
        <w:rPr>
          <w:rFonts w:ascii="宋体" w:cs="宋体" w:hint="eastAsia"/>
          <w:kern w:val="0"/>
          <w:sz w:val="24"/>
          <w:szCs w:val="24"/>
        </w:rPr>
        <w:t>V7.0</w:t>
      </w:r>
      <w:r>
        <w:rPr>
          <w:rFonts w:ascii="宋体" w:cs="宋体" w:hint="eastAsia"/>
          <w:snapToGrid w:val="0"/>
          <w:kern w:val="0"/>
          <w:sz w:val="24"/>
          <w:szCs w:val="24"/>
        </w:rPr>
        <w:t>及以上版本，</w:t>
      </w:r>
      <w:r>
        <w:rPr>
          <w:rFonts w:ascii="宋体" w:cs="宋体" w:hint="eastAsia"/>
          <w:kern w:val="0"/>
          <w:sz w:val="24"/>
          <w:szCs w:val="24"/>
        </w:rPr>
        <w:t>JDK1.8.291</w:t>
      </w:r>
      <w:r>
        <w:rPr>
          <w:rFonts w:ascii="宋体" w:cs="宋体" w:hint="eastAsia"/>
          <w:snapToGrid w:val="0"/>
          <w:kern w:val="0"/>
          <w:sz w:val="24"/>
          <w:szCs w:val="24"/>
        </w:rPr>
        <w:t>及以上版本。</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2</w:t>
      </w:r>
      <w:r>
        <w:rPr>
          <w:rFonts w:ascii="宋体" w:hint="eastAsia"/>
          <w:color w:val="000000"/>
          <w:sz w:val="24"/>
          <w:szCs w:val="24"/>
        </w:rPr>
        <w:t>、必须支持国产操作系统，支持</w:t>
      </w:r>
      <w:r>
        <w:rPr>
          <w:rFonts w:ascii="宋体" w:hint="eastAsia"/>
          <w:color w:val="000000"/>
          <w:sz w:val="24"/>
          <w:szCs w:val="24"/>
        </w:rPr>
        <w:t>360</w:t>
      </w:r>
      <w:r>
        <w:rPr>
          <w:rFonts w:ascii="宋体" w:hint="eastAsia"/>
          <w:color w:val="000000"/>
          <w:sz w:val="24"/>
          <w:szCs w:val="24"/>
        </w:rPr>
        <w:t>浏览器</w:t>
      </w:r>
      <w:r>
        <w:rPr>
          <w:rFonts w:ascii="宋体"/>
          <w:color w:val="000000"/>
          <w:sz w:val="24"/>
          <w:szCs w:val="24"/>
        </w:rPr>
        <w:t>、密信浏览器</w:t>
      </w:r>
      <w:r>
        <w:rPr>
          <w:rFonts w:ascii="宋体" w:hint="eastAsia"/>
          <w:color w:val="000000"/>
          <w:sz w:val="24"/>
          <w:szCs w:val="24"/>
        </w:rPr>
        <w:t>使用。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3</w:t>
      </w:r>
      <w:r>
        <w:rPr>
          <w:rFonts w:ascii="宋体" w:hint="eastAsia"/>
          <w:color w:val="000000"/>
          <w:sz w:val="24"/>
          <w:szCs w:val="24"/>
        </w:rPr>
        <w:t>、系统基础架构和底层数据库具备灵活性。</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4</w:t>
      </w:r>
      <w:r>
        <w:rPr>
          <w:rFonts w:ascii="宋体" w:hint="eastAsia"/>
          <w:color w:val="000000"/>
          <w:sz w:val="24"/>
          <w:szCs w:val="24"/>
        </w:rPr>
        <w:t>、系统可集群部署，支持负载均衡，具备横</w:t>
      </w:r>
      <w:r>
        <w:rPr>
          <w:rFonts w:ascii="宋体" w:hint="eastAsia"/>
          <w:color w:val="000000"/>
          <w:sz w:val="24"/>
          <w:szCs w:val="24"/>
        </w:rPr>
        <w:t>向可扩展性。</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5</w:t>
      </w:r>
      <w:r>
        <w:rPr>
          <w:rFonts w:ascii="宋体" w:hint="eastAsia"/>
          <w:color w:val="000000"/>
          <w:sz w:val="24"/>
          <w:szCs w:val="24"/>
        </w:rPr>
        <w:t>、系统处理能力能够满足现有业务数据以及未来三年可能发展的业务数据量。</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6</w:t>
      </w:r>
      <w:r>
        <w:rPr>
          <w:rFonts w:ascii="宋体" w:hint="eastAsia"/>
          <w:color w:val="000000"/>
          <w:sz w:val="24"/>
          <w:szCs w:val="24"/>
        </w:rPr>
        <w:t>、系统开发需要符合我行开发规范和整体框架要求。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8</w:t>
      </w:r>
      <w:r>
        <w:rPr>
          <w:rFonts w:ascii="宋体" w:hint="eastAsia"/>
          <w:color w:val="000000"/>
          <w:sz w:val="24"/>
          <w:szCs w:val="24"/>
        </w:rPr>
        <w:t>、系统需支持</w:t>
      </w:r>
      <w:r>
        <w:rPr>
          <w:rFonts w:ascii="宋体" w:hint="eastAsia"/>
          <w:color w:val="000000"/>
          <w:sz w:val="24"/>
          <w:szCs w:val="24"/>
        </w:rPr>
        <w:t>dns</w:t>
      </w:r>
      <w:r>
        <w:rPr>
          <w:rFonts w:ascii="宋体" w:hint="eastAsia"/>
          <w:color w:val="000000"/>
          <w:sz w:val="24"/>
          <w:szCs w:val="24"/>
        </w:rPr>
        <w:t>方式连接数据库以及应用。</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9</w:t>
      </w:r>
      <w:r>
        <w:rPr>
          <w:rFonts w:ascii="宋体" w:hint="eastAsia"/>
          <w:color w:val="000000"/>
          <w:sz w:val="24"/>
          <w:szCs w:val="24"/>
        </w:rPr>
        <w:t>、原则上不对系统许可（</w:t>
      </w:r>
      <w:r>
        <w:rPr>
          <w:rFonts w:ascii="宋体" w:hint="eastAsia"/>
          <w:color w:val="000000"/>
          <w:sz w:val="24"/>
          <w:szCs w:val="24"/>
        </w:rPr>
        <w:t>license</w:t>
      </w:r>
      <w:r>
        <w:rPr>
          <w:rFonts w:ascii="宋体" w:hint="eastAsia"/>
          <w:color w:val="000000"/>
          <w:sz w:val="24"/>
          <w:szCs w:val="24"/>
        </w:rPr>
        <w:t>）做限制。</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10</w:t>
      </w:r>
      <w:r>
        <w:rPr>
          <w:rFonts w:ascii="宋体" w:hint="eastAsia"/>
          <w:color w:val="000000"/>
          <w:sz w:val="24"/>
          <w:szCs w:val="24"/>
        </w:rPr>
        <w:t>、参选人需提供完善的数据备份方案及备份机制。</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11</w:t>
      </w:r>
      <w:r>
        <w:rPr>
          <w:rFonts w:ascii="宋体" w:hint="eastAsia"/>
          <w:color w:val="000000"/>
          <w:sz w:val="24"/>
          <w:szCs w:val="24"/>
        </w:rPr>
        <w:t>、系统需支持在前端展示客户金融信息时，对相关敏感信息进行必要的屏蔽处理，如对客户的账号进行某几位的屏蔽、对客户家庭地址等进行部分字符的屏蔽等。</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12</w:t>
      </w:r>
      <w:r>
        <w:rPr>
          <w:rFonts w:ascii="宋体" w:hint="eastAsia"/>
          <w:color w:val="000000"/>
          <w:sz w:val="24"/>
          <w:szCs w:val="24"/>
        </w:rPr>
        <w:t>、需支持</w:t>
      </w:r>
      <w:r>
        <w:rPr>
          <w:rFonts w:ascii="宋体" w:hint="eastAsia"/>
          <w:color w:val="000000"/>
          <w:sz w:val="24"/>
          <w:szCs w:val="24"/>
        </w:rPr>
        <w:t>IPV6</w:t>
      </w:r>
      <w:r>
        <w:rPr>
          <w:rFonts w:ascii="宋体" w:hint="eastAsia"/>
          <w:color w:val="000000"/>
          <w:sz w:val="24"/>
          <w:szCs w:val="24"/>
        </w:rPr>
        <w:t>协议。</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13</w:t>
      </w:r>
      <w:r>
        <w:rPr>
          <w:rFonts w:ascii="宋体" w:hint="eastAsia"/>
          <w:color w:val="000000"/>
          <w:sz w:val="24"/>
          <w:szCs w:val="24"/>
        </w:rPr>
        <w:t>、禁止应用软件部署使用的安装码或授权码与其运行的基础环境（如：硬盘序列号、</w:t>
      </w:r>
      <w:r>
        <w:rPr>
          <w:rFonts w:ascii="宋体" w:hint="eastAsia"/>
          <w:color w:val="000000"/>
          <w:sz w:val="24"/>
          <w:szCs w:val="24"/>
        </w:rPr>
        <w:t>CPU</w:t>
      </w:r>
      <w:r>
        <w:rPr>
          <w:rFonts w:ascii="宋体" w:hint="eastAsia"/>
          <w:color w:val="000000"/>
          <w:sz w:val="24"/>
          <w:szCs w:val="24"/>
        </w:rPr>
        <w:t>序列号或网卡序列号等）进行绑定。</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color w:val="000000"/>
          <w:sz w:val="24"/>
          <w:szCs w:val="24"/>
        </w:rPr>
        <w:t>4</w:t>
      </w:r>
      <w:r>
        <w:rPr>
          <w:rFonts w:ascii="宋体" w:hint="eastAsia"/>
          <w:color w:val="000000"/>
          <w:sz w:val="24"/>
          <w:szCs w:val="24"/>
        </w:rPr>
        <w:t>、系统在集群部署共享文件访问时使用对象存储（不得使用</w:t>
      </w:r>
      <w:r>
        <w:rPr>
          <w:rFonts w:ascii="宋体" w:hint="eastAsia"/>
          <w:color w:val="000000"/>
          <w:sz w:val="24"/>
          <w:szCs w:val="24"/>
        </w:rPr>
        <w:t>NAS</w:t>
      </w:r>
      <w:r>
        <w:rPr>
          <w:rFonts w:ascii="宋体" w:hint="eastAsia"/>
          <w:color w:val="000000"/>
          <w:sz w:val="24"/>
          <w:szCs w:val="24"/>
        </w:rPr>
        <w:t>）。</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w:t>
      </w:r>
      <w:r>
        <w:rPr>
          <w:rFonts w:ascii="宋体"/>
          <w:color w:val="000000"/>
          <w:sz w:val="24"/>
          <w:szCs w:val="24"/>
        </w:rPr>
        <w:t>5</w:t>
      </w:r>
      <w:r>
        <w:rPr>
          <w:rFonts w:ascii="宋体" w:hint="eastAsia"/>
          <w:color w:val="000000"/>
          <w:sz w:val="24"/>
          <w:szCs w:val="24"/>
        </w:rPr>
        <w:t>、满足国家保密标准及要求。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16</w:t>
      </w:r>
      <w:r>
        <w:rPr>
          <w:rFonts w:ascii="宋体" w:hint="eastAsia"/>
          <w:color w:val="000000"/>
          <w:sz w:val="24"/>
          <w:szCs w:val="24"/>
        </w:rPr>
        <w:t>、满足三、四级数据加密要求。</w:t>
      </w:r>
    </w:p>
    <w:p w:rsidR="005179E6" w:rsidRDefault="00A87B3F" w:rsidP="00272F41">
      <w:pPr>
        <w:spacing w:line="360" w:lineRule="auto"/>
        <w:ind w:firstLineChars="200" w:firstLine="482"/>
        <w:jc w:val="left"/>
        <w:outlineLvl w:val="1"/>
        <w:rPr>
          <w:rFonts w:ascii="宋体"/>
          <w:b/>
          <w:snapToGrid w:val="0"/>
          <w:kern w:val="0"/>
          <w:sz w:val="24"/>
          <w:szCs w:val="24"/>
        </w:rPr>
      </w:pPr>
      <w:r>
        <w:rPr>
          <w:rFonts w:ascii="宋体"/>
          <w:b/>
          <w:snapToGrid w:val="0"/>
          <w:kern w:val="0"/>
          <w:sz w:val="24"/>
          <w:szCs w:val="24"/>
        </w:rPr>
        <w:lastRenderedPageBreak/>
        <w:t>三、测试要求</w:t>
      </w:r>
    </w:p>
    <w:p w:rsidR="005179E6" w:rsidRDefault="00A87B3F">
      <w:pPr>
        <w:spacing w:line="360" w:lineRule="auto"/>
        <w:ind w:firstLineChars="200" w:firstLine="480"/>
        <w:rPr>
          <w:rFonts w:ascii="宋体"/>
          <w:color w:val="000000"/>
          <w:sz w:val="24"/>
          <w:szCs w:val="24"/>
        </w:rPr>
      </w:pPr>
      <w:r>
        <w:rPr>
          <w:rFonts w:ascii="宋体" w:hint="eastAsia"/>
          <w:color w:val="000000"/>
          <w:sz w:val="24"/>
          <w:szCs w:val="24"/>
        </w:rPr>
        <w:t>详细阐述项目测试要求。如下供参考。</w:t>
      </w:r>
    </w:p>
    <w:p w:rsidR="005179E6" w:rsidRDefault="00A87B3F">
      <w:pPr>
        <w:spacing w:line="360" w:lineRule="auto"/>
        <w:ind w:firstLineChars="200" w:firstLine="480"/>
        <w:rPr>
          <w:rFonts w:ascii="宋体"/>
          <w:color w:val="000000"/>
          <w:sz w:val="24"/>
          <w:szCs w:val="24"/>
        </w:rPr>
      </w:pPr>
      <w:r>
        <w:rPr>
          <w:rFonts w:ascii="宋体"/>
          <w:color w:val="000000"/>
          <w:sz w:val="24"/>
          <w:szCs w:val="24"/>
        </w:rPr>
        <w:t>1</w:t>
      </w:r>
      <w:r>
        <w:rPr>
          <w:rFonts w:ascii="宋体"/>
          <w:color w:val="000000"/>
          <w:sz w:val="24"/>
          <w:szCs w:val="24"/>
        </w:rPr>
        <w:t>、参选人应负责系统的单元</w:t>
      </w:r>
      <w:r>
        <w:rPr>
          <w:rFonts w:ascii="宋体" w:hint="eastAsia"/>
          <w:color w:val="000000"/>
          <w:sz w:val="24"/>
          <w:szCs w:val="24"/>
        </w:rPr>
        <w:t>、</w:t>
      </w:r>
      <w:r>
        <w:rPr>
          <w:rFonts w:ascii="宋体"/>
          <w:color w:val="000000"/>
          <w:sz w:val="24"/>
          <w:szCs w:val="24"/>
        </w:rPr>
        <w:t>集成</w:t>
      </w:r>
      <w:r>
        <w:rPr>
          <w:rFonts w:ascii="宋体" w:hint="eastAsia"/>
          <w:color w:val="000000"/>
          <w:sz w:val="24"/>
          <w:szCs w:val="24"/>
        </w:rPr>
        <w:t>和系统</w:t>
      </w:r>
      <w:r>
        <w:rPr>
          <w:rFonts w:ascii="宋体"/>
          <w:color w:val="000000"/>
          <w:sz w:val="24"/>
          <w:szCs w:val="24"/>
        </w:rPr>
        <w:t>测试，提交完整的测试案例及达到准出标准的单元</w:t>
      </w:r>
      <w:r>
        <w:rPr>
          <w:rFonts w:ascii="宋体" w:hint="eastAsia"/>
          <w:color w:val="000000"/>
          <w:sz w:val="24"/>
          <w:szCs w:val="24"/>
        </w:rPr>
        <w:t>、</w:t>
      </w:r>
      <w:r>
        <w:rPr>
          <w:rFonts w:ascii="宋体"/>
          <w:color w:val="000000"/>
          <w:sz w:val="24"/>
          <w:szCs w:val="24"/>
        </w:rPr>
        <w:t>集成</w:t>
      </w:r>
      <w:r>
        <w:rPr>
          <w:rFonts w:ascii="宋体" w:hint="eastAsia"/>
          <w:color w:val="000000"/>
          <w:sz w:val="24"/>
          <w:szCs w:val="24"/>
        </w:rPr>
        <w:t>和系统</w:t>
      </w:r>
      <w:r>
        <w:rPr>
          <w:rFonts w:ascii="宋体"/>
          <w:color w:val="000000"/>
          <w:sz w:val="24"/>
          <w:szCs w:val="24"/>
        </w:rPr>
        <w:t>测试报告。</w:t>
      </w:r>
    </w:p>
    <w:p w:rsidR="005179E6" w:rsidRDefault="00A87B3F">
      <w:pPr>
        <w:spacing w:line="360" w:lineRule="auto"/>
        <w:ind w:firstLineChars="200" w:firstLine="480"/>
        <w:rPr>
          <w:rFonts w:ascii="宋体"/>
          <w:color w:val="000000"/>
          <w:sz w:val="24"/>
          <w:szCs w:val="24"/>
        </w:rPr>
      </w:pPr>
      <w:r>
        <w:rPr>
          <w:rFonts w:ascii="宋体"/>
          <w:color w:val="000000"/>
          <w:sz w:val="24"/>
          <w:szCs w:val="24"/>
        </w:rPr>
        <w:t>2</w:t>
      </w:r>
      <w:r>
        <w:rPr>
          <w:rFonts w:ascii="宋体"/>
          <w:color w:val="000000"/>
          <w:sz w:val="24"/>
          <w:szCs w:val="24"/>
        </w:rPr>
        <w:t>、参选人应提供专职的性能测试负责人及性能测试人员进行系统的性能测试，提交满足系统性能指标的性能测试报告。</w:t>
      </w:r>
    </w:p>
    <w:p w:rsidR="005179E6" w:rsidRDefault="00A87B3F">
      <w:pPr>
        <w:spacing w:line="360" w:lineRule="auto"/>
        <w:ind w:firstLineChars="200" w:firstLine="480"/>
        <w:rPr>
          <w:rFonts w:ascii="宋体"/>
          <w:color w:val="000000"/>
          <w:sz w:val="24"/>
          <w:szCs w:val="24"/>
        </w:rPr>
      </w:pPr>
      <w:r>
        <w:rPr>
          <w:rFonts w:ascii="宋体"/>
          <w:color w:val="000000"/>
          <w:sz w:val="24"/>
          <w:szCs w:val="24"/>
        </w:rPr>
        <w:t>3</w:t>
      </w:r>
      <w:r>
        <w:rPr>
          <w:rFonts w:ascii="宋体"/>
          <w:color w:val="000000"/>
          <w:sz w:val="24"/>
          <w:szCs w:val="24"/>
        </w:rPr>
        <w:t>、参选人应指派专职的测试项目经理及项目成员进行系统测试，参照</w:t>
      </w:r>
      <w:r>
        <w:rPr>
          <w:rFonts w:ascii="宋体" w:hint="eastAsia"/>
          <w:color w:val="000000"/>
          <w:sz w:val="24"/>
          <w:szCs w:val="24"/>
        </w:rPr>
        <w:t>比选人</w:t>
      </w:r>
      <w:r>
        <w:rPr>
          <w:rFonts w:ascii="宋体"/>
          <w:color w:val="000000"/>
          <w:sz w:val="24"/>
          <w:szCs w:val="24"/>
        </w:rPr>
        <w:t>系统测试准入准出标准。</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296"/>
        <w:gridCol w:w="6889"/>
      </w:tblGrid>
      <w:tr w:rsidR="005179E6">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系统测试准入准出标准</w:t>
            </w:r>
          </w:p>
        </w:tc>
      </w:tr>
      <w:tr w:rsidR="005179E6">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b/>
                <w:color w:val="000000"/>
                <w:sz w:val="24"/>
                <w:szCs w:val="24"/>
              </w:rPr>
            </w:pPr>
            <w:r>
              <w:rPr>
                <w:rFonts w:ascii="宋体" w:hint="eastAsia"/>
                <w:b/>
                <w:color w:val="000000"/>
                <w:sz w:val="24"/>
                <w:szCs w:val="24"/>
              </w:rPr>
              <w:t>一、系统测试准入标准</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准入条件</w:t>
            </w:r>
          </w:p>
        </w:tc>
      </w:tr>
      <w:tr w:rsidR="005179E6">
        <w:trPr>
          <w:trHeight w:val="285"/>
        </w:trPr>
        <w:tc>
          <w:tcPr>
            <w:tcW w:w="1296"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计划阶段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开发项目在立项之初应提交纸质测试服务申请单给测试负责人</w:t>
            </w:r>
          </w:p>
        </w:tc>
      </w:tr>
      <w:tr w:rsidR="005179E6">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开发项目整体项目计划必须包含系统测试计划或系统测试计划时间</w:t>
            </w:r>
          </w:p>
        </w:tc>
      </w:tr>
      <w:tr w:rsidR="005179E6">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测试方要求的需求说明书及相关说明书已经通过评审，并形成终稿；文档包括但不限于：业务需求、需求说明书、系统原型、概要设计（可选）、用户手册（可选）</w:t>
            </w:r>
          </w:p>
        </w:tc>
      </w:tr>
      <w:tr w:rsidR="005179E6">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变更影响范围是否提供</w:t>
            </w:r>
          </w:p>
        </w:tc>
      </w:tr>
      <w:tr w:rsidR="005179E6">
        <w:trPr>
          <w:trHeight w:val="285"/>
        </w:trPr>
        <w:tc>
          <w:tcPr>
            <w:tcW w:w="1296"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执行阶段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提交的产品经过了开发自测</w:t>
            </w:r>
            <w:r>
              <w:rPr>
                <w:rFonts w:ascii="宋体" w:hint="eastAsia"/>
                <w:color w:val="000000"/>
                <w:sz w:val="24"/>
                <w:szCs w:val="24"/>
              </w:rPr>
              <w:t>(</w:t>
            </w:r>
            <w:r>
              <w:rPr>
                <w:rFonts w:ascii="宋体" w:hint="eastAsia"/>
                <w:color w:val="000000"/>
                <w:sz w:val="24"/>
                <w:szCs w:val="24"/>
              </w:rPr>
              <w:t>单元及集成测试），并提交了测试案例与测试报告，单元及集成测试案例密度不低于</w:t>
            </w:r>
            <w:r>
              <w:rPr>
                <w:rFonts w:ascii="宋体" w:hint="eastAsia"/>
                <w:color w:val="000000"/>
                <w:sz w:val="24"/>
                <w:szCs w:val="24"/>
              </w:rPr>
              <w:t>20</w:t>
            </w:r>
            <w:r>
              <w:rPr>
                <w:rFonts w:ascii="宋体" w:hint="eastAsia"/>
                <w:color w:val="000000"/>
                <w:sz w:val="24"/>
                <w:szCs w:val="24"/>
              </w:rPr>
              <w:t>条</w:t>
            </w:r>
            <w:r>
              <w:rPr>
                <w:rFonts w:ascii="宋体" w:hint="eastAsia"/>
                <w:color w:val="000000"/>
                <w:sz w:val="24"/>
                <w:szCs w:val="24"/>
              </w:rPr>
              <w:t>/</w:t>
            </w:r>
            <w:r>
              <w:rPr>
                <w:rFonts w:ascii="宋体" w:hint="eastAsia"/>
                <w:color w:val="000000"/>
                <w:sz w:val="24"/>
                <w:szCs w:val="24"/>
              </w:rPr>
              <w:t>每功能点，案例需求覆盖度</w:t>
            </w:r>
            <w:r>
              <w:rPr>
                <w:rFonts w:ascii="宋体" w:hint="eastAsia"/>
                <w:color w:val="000000"/>
                <w:sz w:val="24"/>
                <w:szCs w:val="24"/>
              </w:rPr>
              <w:t>100%</w:t>
            </w:r>
            <w:r>
              <w:rPr>
                <w:rFonts w:ascii="宋体" w:hint="eastAsia"/>
                <w:color w:val="000000"/>
                <w:sz w:val="24"/>
                <w:szCs w:val="24"/>
              </w:rPr>
              <w:t>，无致命及严重遗留问题</w:t>
            </w:r>
          </w:p>
        </w:tc>
      </w:tr>
      <w:tr w:rsidR="005179E6">
        <w:trPr>
          <w:trHeight w:val="142"/>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系统测试案例准备就绪（案例密度为</w:t>
            </w:r>
            <w:r>
              <w:rPr>
                <w:rFonts w:ascii="宋体" w:hint="eastAsia"/>
                <w:color w:val="000000"/>
                <w:sz w:val="24"/>
                <w:szCs w:val="24"/>
              </w:rPr>
              <w:t>35</w:t>
            </w:r>
            <w:r>
              <w:rPr>
                <w:rFonts w:ascii="宋体" w:hint="eastAsia"/>
                <w:color w:val="000000"/>
                <w:sz w:val="24"/>
                <w:szCs w:val="24"/>
              </w:rPr>
              <w:t>条</w:t>
            </w:r>
            <w:r>
              <w:rPr>
                <w:rFonts w:ascii="宋体" w:hint="eastAsia"/>
                <w:color w:val="000000"/>
                <w:sz w:val="24"/>
                <w:szCs w:val="24"/>
              </w:rPr>
              <w:t>/</w:t>
            </w:r>
            <w:r>
              <w:rPr>
                <w:rFonts w:ascii="宋体" w:hint="eastAsia"/>
                <w:color w:val="000000"/>
                <w:sz w:val="24"/>
                <w:szCs w:val="24"/>
              </w:rPr>
              <w:t>每功能点）</w:t>
            </w:r>
          </w:p>
        </w:tc>
      </w:tr>
      <w:tr w:rsidR="005179E6">
        <w:trPr>
          <w:trHeight w:val="142"/>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测试环境准备就绪</w:t>
            </w:r>
          </w:p>
        </w:tc>
      </w:tr>
      <w:tr w:rsidR="005179E6">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测试版本能够成功部署到测试环境。（如果测试和开发处于同一环境，则在系统测试开始前应该按照开发提交的版本重新部署）</w:t>
            </w:r>
          </w:p>
        </w:tc>
      </w:tr>
      <w:tr w:rsidR="005179E6">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5179E6"/>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冒烟测试达到通过标准（冒烟测试案例通过率大于</w:t>
            </w:r>
            <w:r>
              <w:rPr>
                <w:rFonts w:ascii="宋体" w:hint="eastAsia"/>
                <w:color w:val="000000"/>
                <w:sz w:val="24"/>
                <w:szCs w:val="24"/>
              </w:rPr>
              <w:t>90%</w:t>
            </w:r>
            <w:r>
              <w:rPr>
                <w:rFonts w:ascii="宋体" w:hint="eastAsia"/>
                <w:color w:val="000000"/>
                <w:sz w:val="24"/>
                <w:szCs w:val="24"/>
              </w:rPr>
              <w:t>，有效缺陷率不高于</w:t>
            </w:r>
            <w:r>
              <w:rPr>
                <w:rFonts w:ascii="宋体" w:hint="eastAsia"/>
                <w:color w:val="000000"/>
                <w:sz w:val="24"/>
                <w:szCs w:val="24"/>
              </w:rPr>
              <w:t>10%</w:t>
            </w:r>
            <w:r>
              <w:rPr>
                <w:rFonts w:ascii="宋体" w:hint="eastAsia"/>
                <w:color w:val="000000"/>
                <w:sz w:val="24"/>
                <w:szCs w:val="24"/>
              </w:rPr>
              <w:t>）</w:t>
            </w:r>
          </w:p>
        </w:tc>
      </w:tr>
      <w:tr w:rsidR="005179E6">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b/>
                <w:color w:val="000000"/>
                <w:sz w:val="24"/>
                <w:szCs w:val="24"/>
              </w:rPr>
            </w:pPr>
            <w:r>
              <w:rPr>
                <w:rFonts w:ascii="宋体" w:hint="eastAsia"/>
                <w:b/>
                <w:color w:val="000000"/>
                <w:sz w:val="24"/>
                <w:szCs w:val="24"/>
              </w:rPr>
              <w:t>二、暂停</w:t>
            </w:r>
            <w:r>
              <w:rPr>
                <w:rFonts w:ascii="宋体" w:hint="eastAsia"/>
                <w:b/>
                <w:color w:val="000000"/>
                <w:sz w:val="24"/>
                <w:szCs w:val="24"/>
              </w:rPr>
              <w:t>/</w:t>
            </w:r>
            <w:r>
              <w:rPr>
                <w:rFonts w:ascii="宋体" w:hint="eastAsia"/>
                <w:b/>
                <w:color w:val="000000"/>
                <w:sz w:val="24"/>
                <w:szCs w:val="24"/>
              </w:rPr>
              <w:t>继续标准：满足下列之一的条件并由项目组审核同意，测试可以暂停</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序号</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暂停条件</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由于程序、环境原因导致测试无法进行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2</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项目暂停，已无测试必要</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4</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测试需求稳定指数小于</w:t>
            </w:r>
            <w:r>
              <w:rPr>
                <w:rFonts w:ascii="宋体" w:hint="eastAsia"/>
                <w:color w:val="000000"/>
                <w:sz w:val="24"/>
                <w:szCs w:val="24"/>
              </w:rPr>
              <w:t>70%</w:t>
            </w:r>
            <w:r>
              <w:rPr>
                <w:rFonts w:ascii="宋体" w:hint="eastAsia"/>
                <w:color w:val="000000"/>
                <w:sz w:val="24"/>
                <w:szCs w:val="24"/>
              </w:rPr>
              <w:t>，则暂停测试执行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5</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每个里程碑节点或执行轮次案例执行通过率低于</w:t>
            </w:r>
            <w:r>
              <w:rPr>
                <w:rFonts w:ascii="宋体" w:hint="eastAsia"/>
                <w:color w:val="000000"/>
                <w:sz w:val="24"/>
                <w:szCs w:val="24"/>
              </w:rPr>
              <w:t>60%</w:t>
            </w:r>
            <w:r>
              <w:rPr>
                <w:rFonts w:ascii="宋体" w:hint="eastAsia"/>
                <w:color w:val="000000"/>
                <w:sz w:val="24"/>
                <w:szCs w:val="24"/>
              </w:rPr>
              <w:t>，则暂停测试执行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6</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每个里程碑节点或执行轮次缺陷解决率低于</w:t>
            </w:r>
            <w:r>
              <w:rPr>
                <w:rFonts w:ascii="宋体" w:hint="eastAsia"/>
                <w:color w:val="000000"/>
                <w:sz w:val="24"/>
                <w:szCs w:val="24"/>
              </w:rPr>
              <w:t>50%</w:t>
            </w:r>
            <w:r>
              <w:rPr>
                <w:rFonts w:ascii="宋体" w:hint="eastAsia"/>
                <w:color w:val="000000"/>
                <w:sz w:val="24"/>
                <w:szCs w:val="24"/>
              </w:rPr>
              <w:t>，则暂停测试执行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7</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每个里程碑节点或执行轮次缺陷的案例命中率大于</w:t>
            </w:r>
            <w:r>
              <w:rPr>
                <w:rFonts w:ascii="宋体" w:hint="eastAsia"/>
                <w:color w:val="000000"/>
                <w:sz w:val="24"/>
                <w:szCs w:val="24"/>
              </w:rPr>
              <w:t>25%</w:t>
            </w:r>
            <w:r>
              <w:rPr>
                <w:rFonts w:ascii="宋体" w:hint="eastAsia"/>
                <w:color w:val="000000"/>
                <w:sz w:val="24"/>
                <w:szCs w:val="24"/>
              </w:rPr>
              <w:t>，则暂停测试执行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lastRenderedPageBreak/>
              <w:t>8</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每个里程碑节点或执行轮次严重以上缺陷占比大于</w:t>
            </w:r>
            <w:r>
              <w:rPr>
                <w:rFonts w:ascii="宋体" w:hint="eastAsia"/>
                <w:color w:val="000000"/>
                <w:sz w:val="24"/>
                <w:szCs w:val="24"/>
              </w:rPr>
              <w:t>35%</w:t>
            </w:r>
            <w:r>
              <w:rPr>
                <w:rFonts w:ascii="宋体" w:hint="eastAsia"/>
                <w:color w:val="000000"/>
                <w:sz w:val="24"/>
                <w:szCs w:val="24"/>
              </w:rPr>
              <w:t>，则暂停测试执行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9</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测试环境、测试数据、测试人员等等测试必备条件不再具备或发生变化导致测试不能进行，则暂停测试执行</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10</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项目组确定的可以暂停的其他条件</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11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恢复以上的条件并由项目组审核同意，测试可以继续</w:t>
            </w:r>
          </w:p>
        </w:tc>
      </w:tr>
      <w:tr w:rsidR="005179E6">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b/>
                <w:color w:val="000000"/>
                <w:sz w:val="24"/>
                <w:szCs w:val="24"/>
              </w:rPr>
            </w:pPr>
            <w:r>
              <w:rPr>
                <w:rFonts w:ascii="宋体" w:hint="eastAsia"/>
                <w:b/>
                <w:color w:val="000000"/>
                <w:sz w:val="24"/>
                <w:szCs w:val="24"/>
              </w:rPr>
              <w:t>三、系统测试准出标准：同时满足以下条件，系统测试完成</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序号</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准出条件</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测试需求覆盖率达到</w:t>
            </w:r>
            <w:r>
              <w:rPr>
                <w:rFonts w:ascii="宋体" w:hint="eastAsia"/>
                <w:color w:val="000000"/>
                <w:sz w:val="24"/>
                <w:szCs w:val="24"/>
              </w:rPr>
              <w:t>100%</w:t>
            </w:r>
            <w:r>
              <w:rPr>
                <w:rFonts w:ascii="宋体" w:hint="eastAsia"/>
                <w:color w:val="000000"/>
                <w:sz w:val="24"/>
                <w:szCs w:val="24"/>
              </w:rPr>
              <w:t>，测试案例覆盖度</w:t>
            </w:r>
            <w:r>
              <w:rPr>
                <w:rFonts w:ascii="宋体" w:hint="eastAsia"/>
                <w:color w:val="000000"/>
                <w:sz w:val="24"/>
                <w:szCs w:val="24"/>
              </w:rPr>
              <w:t>100%</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2</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测试案例执行率达到</w:t>
            </w:r>
            <w:r>
              <w:rPr>
                <w:rFonts w:ascii="宋体" w:hint="eastAsia"/>
                <w:color w:val="000000"/>
                <w:sz w:val="24"/>
                <w:szCs w:val="24"/>
              </w:rPr>
              <w:t>100%</w:t>
            </w:r>
            <w:r>
              <w:rPr>
                <w:rFonts w:ascii="宋体" w:hint="eastAsia"/>
                <w:color w:val="000000"/>
                <w:sz w:val="24"/>
                <w:szCs w:val="24"/>
              </w:rPr>
              <w:t>，测试通过率</w:t>
            </w:r>
            <w:r>
              <w:rPr>
                <w:rFonts w:ascii="宋体" w:hint="eastAsia"/>
                <w:color w:val="000000"/>
                <w:sz w:val="24"/>
                <w:szCs w:val="24"/>
              </w:rPr>
              <w:t>95%</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3</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缺陷修复率达到</w:t>
            </w:r>
            <w:r>
              <w:rPr>
                <w:rFonts w:ascii="宋体" w:hint="eastAsia"/>
                <w:color w:val="000000"/>
                <w:sz w:val="24"/>
                <w:szCs w:val="24"/>
              </w:rPr>
              <w:t>95%</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4</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致命缺陷、严重缺陷解决率达到</w:t>
            </w:r>
            <w:r>
              <w:rPr>
                <w:rFonts w:ascii="宋体" w:hint="eastAsia"/>
                <w:color w:val="000000"/>
                <w:sz w:val="24"/>
                <w:szCs w:val="24"/>
              </w:rPr>
              <w:t>100%</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5</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一般缺陷、微小缺陷解决率达到</w:t>
            </w:r>
            <w:r>
              <w:rPr>
                <w:rFonts w:ascii="宋体" w:hint="eastAsia"/>
                <w:color w:val="000000"/>
                <w:sz w:val="24"/>
                <w:szCs w:val="24"/>
              </w:rPr>
              <w:t>90%</w:t>
            </w:r>
            <w:r>
              <w:rPr>
                <w:rFonts w:ascii="宋体" w:hint="eastAsia"/>
                <w:color w:val="000000"/>
                <w:sz w:val="24"/>
                <w:szCs w:val="24"/>
              </w:rPr>
              <w:t>以上，建议缺陷解决率达到</w:t>
            </w:r>
            <w:r>
              <w:rPr>
                <w:rFonts w:ascii="宋体" w:hint="eastAsia"/>
                <w:color w:val="000000"/>
                <w:sz w:val="24"/>
                <w:szCs w:val="24"/>
              </w:rPr>
              <w:t>80%</w:t>
            </w:r>
            <w:r>
              <w:rPr>
                <w:rFonts w:ascii="宋体" w:hint="eastAsia"/>
                <w:color w:val="000000"/>
                <w:sz w:val="24"/>
                <w:szCs w:val="24"/>
              </w:rPr>
              <w:t>以上，且未解决缺陷得项目组认可</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color w:val="000000"/>
                <w:sz w:val="24"/>
                <w:szCs w:val="24"/>
              </w:rPr>
            </w:pPr>
            <w:r>
              <w:rPr>
                <w:rFonts w:ascii="宋体" w:hint="eastAsia"/>
                <w:color w:val="000000"/>
                <w:sz w:val="24"/>
                <w:szCs w:val="24"/>
              </w:rPr>
              <w:t>6</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提交系统测试报告及通过评审</w:t>
            </w:r>
          </w:p>
        </w:tc>
      </w:tr>
      <w:tr w:rsidR="005179E6">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b/>
                <w:color w:val="000000"/>
                <w:sz w:val="24"/>
                <w:szCs w:val="24"/>
              </w:rPr>
            </w:pPr>
            <w:r>
              <w:rPr>
                <w:rFonts w:ascii="宋体" w:hint="eastAsia"/>
                <w:b/>
                <w:color w:val="000000"/>
                <w:sz w:val="24"/>
                <w:szCs w:val="24"/>
              </w:rPr>
              <w:t>四、测试指标公式附录</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TPI</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jc w:val="center"/>
              <w:rPr>
                <w:rFonts w:ascii="宋体"/>
                <w:b/>
                <w:color w:val="000000"/>
                <w:sz w:val="24"/>
                <w:szCs w:val="24"/>
              </w:rPr>
            </w:pPr>
            <w:r>
              <w:rPr>
                <w:rFonts w:ascii="宋体" w:hint="eastAsia"/>
                <w:b/>
                <w:color w:val="000000"/>
                <w:sz w:val="24"/>
                <w:szCs w:val="24"/>
              </w:rPr>
              <w:t>公式</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测试需求覆盖率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测试需求覆盖点</w:t>
            </w:r>
            <w:r>
              <w:rPr>
                <w:rFonts w:ascii="宋体" w:hint="eastAsia"/>
                <w:color w:val="000000"/>
                <w:sz w:val="24"/>
                <w:szCs w:val="24"/>
              </w:rPr>
              <w:t>/</w:t>
            </w:r>
            <w:r>
              <w:rPr>
                <w:rFonts w:ascii="宋体" w:hint="eastAsia"/>
                <w:color w:val="000000"/>
                <w:sz w:val="24"/>
                <w:szCs w:val="24"/>
              </w:rPr>
              <w:t>软件需求功能点</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有效案例总数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案例总数</w:t>
            </w:r>
            <w:r>
              <w:rPr>
                <w:rFonts w:ascii="宋体" w:hint="eastAsia"/>
                <w:color w:val="000000"/>
                <w:sz w:val="24"/>
                <w:szCs w:val="24"/>
              </w:rPr>
              <w:t>-</w:t>
            </w:r>
            <w:r>
              <w:rPr>
                <w:rFonts w:ascii="宋体" w:hint="eastAsia"/>
                <w:color w:val="000000"/>
                <w:sz w:val="24"/>
                <w:szCs w:val="24"/>
              </w:rPr>
              <w:t>无效案例总数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有效缺陷总数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缺陷总数</w:t>
            </w:r>
            <w:r>
              <w:rPr>
                <w:rFonts w:ascii="宋体" w:hint="eastAsia"/>
                <w:color w:val="000000"/>
                <w:sz w:val="24"/>
                <w:szCs w:val="24"/>
              </w:rPr>
              <w:t>-</w:t>
            </w:r>
            <w:r>
              <w:rPr>
                <w:rFonts w:ascii="宋体" w:hint="eastAsia"/>
                <w:color w:val="000000"/>
                <w:sz w:val="24"/>
                <w:szCs w:val="24"/>
              </w:rPr>
              <w:t>无效缺陷总数</w:t>
            </w:r>
            <w:r>
              <w:rPr>
                <w:rFonts w:ascii="宋体" w:hint="eastAsia"/>
                <w:color w:val="000000"/>
                <w:sz w:val="24"/>
                <w:szCs w:val="24"/>
              </w:rPr>
              <w:t>-</w:t>
            </w:r>
            <w:r>
              <w:rPr>
                <w:rFonts w:ascii="宋体" w:hint="eastAsia"/>
                <w:color w:val="000000"/>
                <w:sz w:val="24"/>
                <w:szCs w:val="24"/>
              </w:rPr>
              <w:t>伪缺陷总数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严重以上缺陷总数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严重及致命缺陷总数</w:t>
            </w:r>
            <w:r>
              <w:rPr>
                <w:rFonts w:ascii="宋体" w:hint="eastAsia"/>
                <w:color w:val="000000"/>
                <w:sz w:val="24"/>
                <w:szCs w:val="24"/>
              </w:rPr>
              <w:t>-</w:t>
            </w:r>
            <w:r>
              <w:rPr>
                <w:rFonts w:ascii="宋体" w:hint="eastAsia"/>
                <w:color w:val="000000"/>
                <w:sz w:val="24"/>
                <w:szCs w:val="24"/>
              </w:rPr>
              <w:t>无效的严重及致命缺陷总数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案例执行率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每轮执行案例数</w:t>
            </w:r>
            <w:r>
              <w:rPr>
                <w:rFonts w:ascii="宋体" w:hint="eastAsia"/>
                <w:color w:val="000000"/>
                <w:sz w:val="24"/>
                <w:szCs w:val="24"/>
              </w:rPr>
              <w:t>/</w:t>
            </w:r>
            <w:r>
              <w:rPr>
                <w:rFonts w:ascii="宋体" w:hint="eastAsia"/>
                <w:color w:val="000000"/>
                <w:sz w:val="24"/>
                <w:szCs w:val="24"/>
              </w:rPr>
              <w:t>每轮计划执行的案例个数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需求稳定指数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（测试需求分析中规则数量</w:t>
            </w:r>
            <w:r>
              <w:rPr>
                <w:rFonts w:ascii="宋体" w:hint="eastAsia"/>
                <w:color w:val="000000"/>
                <w:sz w:val="24"/>
                <w:szCs w:val="24"/>
              </w:rPr>
              <w:t>-</w:t>
            </w:r>
            <w:r>
              <w:rPr>
                <w:rFonts w:ascii="宋体" w:hint="eastAsia"/>
                <w:color w:val="000000"/>
                <w:sz w:val="24"/>
                <w:szCs w:val="24"/>
              </w:rPr>
              <w:t>业务需求因素引起变更的测试需求规则数</w:t>
            </w:r>
            <w:r>
              <w:rPr>
                <w:rFonts w:ascii="宋体" w:hint="eastAsia"/>
                <w:color w:val="000000"/>
                <w:sz w:val="24"/>
                <w:szCs w:val="24"/>
              </w:rPr>
              <w:t>-</w:t>
            </w:r>
            <w:r>
              <w:rPr>
                <w:rFonts w:ascii="宋体" w:hint="eastAsia"/>
                <w:color w:val="000000"/>
                <w:sz w:val="24"/>
                <w:szCs w:val="24"/>
              </w:rPr>
              <w:t>开发因素引起变更的测试需求规则数）</w:t>
            </w:r>
            <w:r>
              <w:rPr>
                <w:rFonts w:ascii="宋体" w:hint="eastAsia"/>
                <w:color w:val="000000"/>
                <w:sz w:val="24"/>
                <w:szCs w:val="24"/>
              </w:rPr>
              <w:t>/</w:t>
            </w:r>
            <w:r>
              <w:rPr>
                <w:rFonts w:ascii="宋体" w:hint="eastAsia"/>
                <w:color w:val="000000"/>
                <w:sz w:val="24"/>
                <w:szCs w:val="24"/>
              </w:rPr>
              <w:t>测试需求分析中规则数量</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案例执行通过率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179E6" w:rsidRDefault="00A87B3F">
            <w:pPr>
              <w:rPr>
                <w:rFonts w:ascii="宋体"/>
                <w:color w:val="000000"/>
                <w:sz w:val="24"/>
                <w:szCs w:val="24"/>
              </w:rPr>
            </w:pPr>
            <w:r>
              <w:rPr>
                <w:rFonts w:ascii="宋体" w:hint="eastAsia"/>
                <w:color w:val="000000"/>
                <w:sz w:val="24"/>
                <w:szCs w:val="24"/>
              </w:rPr>
              <w:t>每轮执行通过的案例个数</w:t>
            </w:r>
            <w:r>
              <w:rPr>
                <w:rFonts w:ascii="宋体" w:hint="eastAsia"/>
                <w:color w:val="000000"/>
                <w:sz w:val="24"/>
                <w:szCs w:val="24"/>
              </w:rPr>
              <w:t>/</w:t>
            </w:r>
            <w:r>
              <w:rPr>
                <w:rFonts w:ascii="宋体" w:hint="eastAsia"/>
                <w:color w:val="000000"/>
                <w:sz w:val="24"/>
                <w:szCs w:val="24"/>
              </w:rPr>
              <w:t>每轮执行案例数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缺陷的案例命中率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有效缺陷总数</w:t>
            </w:r>
            <w:r>
              <w:rPr>
                <w:rFonts w:ascii="宋体" w:hint="eastAsia"/>
                <w:color w:val="000000"/>
                <w:sz w:val="24"/>
                <w:szCs w:val="24"/>
              </w:rPr>
              <w:t>/</w:t>
            </w:r>
            <w:r>
              <w:rPr>
                <w:rFonts w:ascii="宋体" w:hint="eastAsia"/>
                <w:color w:val="000000"/>
                <w:sz w:val="24"/>
                <w:szCs w:val="24"/>
              </w:rPr>
              <w:t>有效案例总数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严重以上缺陷占比</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严重以上缺陷总数</w:t>
            </w:r>
            <w:r>
              <w:rPr>
                <w:rFonts w:ascii="宋体" w:hint="eastAsia"/>
                <w:color w:val="000000"/>
                <w:sz w:val="24"/>
                <w:szCs w:val="24"/>
              </w:rPr>
              <w:t>/</w:t>
            </w:r>
            <w:r>
              <w:rPr>
                <w:rFonts w:ascii="宋体" w:hint="eastAsia"/>
                <w:color w:val="000000"/>
                <w:sz w:val="24"/>
                <w:szCs w:val="24"/>
              </w:rPr>
              <w:t>有效缺陷总数</w:t>
            </w:r>
          </w:p>
        </w:tc>
      </w:tr>
      <w:tr w:rsidR="005179E6">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缺陷解决率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79E6" w:rsidRDefault="00A87B3F">
            <w:pPr>
              <w:rPr>
                <w:rFonts w:ascii="宋体"/>
                <w:color w:val="000000"/>
                <w:sz w:val="24"/>
                <w:szCs w:val="24"/>
              </w:rPr>
            </w:pPr>
            <w:r>
              <w:rPr>
                <w:rFonts w:ascii="宋体" w:hint="eastAsia"/>
                <w:color w:val="000000"/>
                <w:sz w:val="24"/>
                <w:szCs w:val="24"/>
              </w:rPr>
              <w:t>关闭缺陷总数</w:t>
            </w:r>
            <w:r>
              <w:rPr>
                <w:rFonts w:ascii="宋体" w:hint="eastAsia"/>
                <w:color w:val="000000"/>
                <w:sz w:val="24"/>
                <w:szCs w:val="24"/>
              </w:rPr>
              <w:t>/</w:t>
            </w:r>
            <w:r>
              <w:rPr>
                <w:rFonts w:ascii="宋体" w:hint="eastAsia"/>
                <w:color w:val="000000"/>
                <w:sz w:val="24"/>
                <w:szCs w:val="24"/>
              </w:rPr>
              <w:t>有效缺陷总数</w:t>
            </w:r>
          </w:p>
        </w:tc>
      </w:tr>
    </w:tbl>
    <w:p w:rsidR="005179E6" w:rsidRDefault="005179E6">
      <w:pPr>
        <w:spacing w:line="360" w:lineRule="auto"/>
        <w:rPr>
          <w:rFonts w:ascii="宋体"/>
          <w:color w:val="BFBFBF"/>
          <w:sz w:val="24"/>
          <w:szCs w:val="24"/>
        </w:rPr>
      </w:pPr>
    </w:p>
    <w:p w:rsidR="005179E6" w:rsidRDefault="00A87B3F" w:rsidP="00272F41">
      <w:pPr>
        <w:pStyle w:val="2"/>
        <w:ind w:firstLine="482"/>
        <w:rPr>
          <w:rFonts w:cs="Cambria"/>
          <w:bCs w:val="0"/>
        </w:rPr>
      </w:pPr>
      <w:r>
        <w:rPr>
          <w:rFonts w:cs="Cambria"/>
          <w:bCs w:val="0"/>
        </w:rPr>
        <w:t>四、</w:t>
      </w:r>
      <w:r>
        <w:rPr>
          <w:rFonts w:cs="Cambria" w:hint="eastAsia"/>
          <w:bCs w:val="0"/>
        </w:rPr>
        <w:t>人员要求</w:t>
      </w:r>
    </w:p>
    <w:p w:rsidR="005179E6" w:rsidRDefault="00A87B3F">
      <w:pPr>
        <w:spacing w:line="360" w:lineRule="auto"/>
        <w:rPr>
          <w:rFonts w:ascii="宋体"/>
          <w:snapToGrid w:val="0"/>
          <w:color w:val="000000"/>
          <w:kern w:val="0"/>
          <w:sz w:val="24"/>
          <w:szCs w:val="28"/>
        </w:rPr>
      </w:pPr>
      <w:r>
        <w:rPr>
          <w:rFonts w:ascii="宋体"/>
          <w:snapToGrid w:val="0"/>
          <w:color w:val="A6A6A6"/>
          <w:kern w:val="0"/>
          <w:sz w:val="24"/>
          <w:szCs w:val="28"/>
        </w:rPr>
        <w:tab/>
      </w:r>
      <w:r>
        <w:rPr>
          <w:rFonts w:ascii="宋体" w:hint="eastAsia"/>
          <w:snapToGrid w:val="0"/>
          <w:color w:val="000000"/>
          <w:kern w:val="0"/>
          <w:sz w:val="24"/>
          <w:szCs w:val="28"/>
        </w:rPr>
        <w:t>详细阐述人员要求，如下供参考。</w:t>
      </w:r>
    </w:p>
    <w:p w:rsidR="005179E6" w:rsidRDefault="00A87B3F">
      <w:pPr>
        <w:snapToGrid w:val="0"/>
        <w:spacing w:line="360" w:lineRule="auto"/>
        <w:ind w:firstLineChars="200" w:firstLine="480"/>
        <w:rPr>
          <w:rFonts w:ascii="宋体" w:cs="Cambria"/>
          <w:b/>
          <w:color w:val="000000"/>
          <w:sz w:val="24"/>
          <w:szCs w:val="24"/>
        </w:rPr>
      </w:pPr>
      <w:bookmarkStart w:id="46" w:name="_Toc89675142"/>
      <w:r>
        <w:rPr>
          <w:rFonts w:ascii="宋体"/>
          <w:color w:val="000000"/>
          <w:sz w:val="24"/>
        </w:rPr>
        <w:t>1</w:t>
      </w:r>
      <w:r>
        <w:rPr>
          <w:rFonts w:ascii="宋体" w:hint="eastAsia"/>
          <w:color w:val="000000"/>
          <w:sz w:val="24"/>
        </w:rPr>
        <w:t>、</w:t>
      </w:r>
      <w:r>
        <w:rPr>
          <w:rFonts w:ascii="宋体"/>
          <w:color w:val="000000"/>
          <w:sz w:val="24"/>
        </w:rPr>
        <w:t>参选</w:t>
      </w:r>
      <w:r>
        <w:rPr>
          <w:rFonts w:ascii="宋体" w:hint="eastAsia"/>
          <w:color w:val="000000"/>
          <w:sz w:val="24"/>
        </w:rPr>
        <w:t>人应承诺未征得我行书面同意的情况下不得更换项目成员。</w:t>
      </w:r>
      <w:bookmarkEnd w:id="46"/>
    </w:p>
    <w:p w:rsidR="005179E6" w:rsidRDefault="00A87B3F">
      <w:pPr>
        <w:snapToGrid w:val="0"/>
        <w:spacing w:line="360" w:lineRule="auto"/>
        <w:ind w:firstLineChars="200" w:firstLine="480"/>
        <w:rPr>
          <w:rFonts w:ascii="宋体"/>
          <w:b/>
          <w:snapToGrid w:val="0"/>
          <w:color w:val="000000"/>
          <w:kern w:val="0"/>
          <w:sz w:val="24"/>
          <w:szCs w:val="28"/>
        </w:rPr>
      </w:pPr>
      <w:r>
        <w:rPr>
          <w:rFonts w:ascii="宋体" w:hint="eastAsia"/>
          <w:snapToGrid w:val="0"/>
          <w:color w:val="000000"/>
          <w:kern w:val="0"/>
          <w:sz w:val="24"/>
          <w:szCs w:val="28"/>
        </w:rPr>
        <w:lastRenderedPageBreak/>
        <w:t>2</w:t>
      </w:r>
      <w:r>
        <w:rPr>
          <w:rFonts w:ascii="宋体" w:hint="eastAsia"/>
          <w:snapToGrid w:val="0"/>
          <w:color w:val="000000"/>
          <w:kern w:val="0"/>
          <w:sz w:val="24"/>
          <w:szCs w:val="28"/>
        </w:rPr>
        <w:t>、所有成员必须为</w:t>
      </w:r>
      <w:r>
        <w:rPr>
          <w:rFonts w:ascii="宋体" w:hint="eastAsia"/>
          <w:color w:val="000000"/>
          <w:sz w:val="24"/>
        </w:rPr>
        <w:t>参选人</w:t>
      </w:r>
      <w:r>
        <w:rPr>
          <w:rFonts w:ascii="宋体" w:hint="eastAsia"/>
          <w:snapToGrid w:val="0"/>
          <w:color w:val="000000"/>
          <w:kern w:val="0"/>
          <w:sz w:val="24"/>
          <w:szCs w:val="28"/>
        </w:rPr>
        <w:t>单位员工，</w:t>
      </w:r>
      <w:r>
        <w:rPr>
          <w:rFonts w:ascii="宋体" w:hint="eastAsia"/>
          <w:b/>
          <w:color w:val="000000"/>
          <w:sz w:val="24"/>
        </w:rPr>
        <w:t>参选人</w:t>
      </w:r>
      <w:r>
        <w:rPr>
          <w:rFonts w:ascii="宋体" w:hint="eastAsia"/>
          <w:b/>
          <w:snapToGrid w:val="0"/>
          <w:color w:val="00000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7660"/>
      </w:tblGrid>
      <w:tr w:rsidR="005179E6">
        <w:trPr>
          <w:jc w:val="center"/>
        </w:trPr>
        <w:tc>
          <w:tcPr>
            <w:tcW w:w="1692" w:type="dxa"/>
            <w:tcBorders>
              <w:top w:val="single" w:sz="4" w:space="0" w:color="auto"/>
              <w:left w:val="single" w:sz="4" w:space="0" w:color="auto"/>
              <w:bottom w:val="single" w:sz="4" w:space="0" w:color="auto"/>
              <w:right w:val="single" w:sz="4" w:space="0" w:color="auto"/>
            </w:tcBorders>
            <w:noWrap/>
            <w:vAlign w:val="center"/>
          </w:tcPr>
          <w:p w:rsidR="005179E6" w:rsidRDefault="00A87B3F">
            <w:pPr>
              <w:snapToGrid w:val="0"/>
              <w:spacing w:line="360" w:lineRule="auto"/>
              <w:jc w:val="center"/>
              <w:rPr>
                <w:rFonts w:ascii="宋体"/>
                <w:sz w:val="24"/>
                <w:szCs w:val="28"/>
              </w:rPr>
            </w:pPr>
            <w:r>
              <w:rPr>
                <w:rFonts w:ascii="宋体" w:hint="eastAsia"/>
                <w:sz w:val="24"/>
                <w:szCs w:val="28"/>
              </w:rPr>
              <w:t>项目经理</w:t>
            </w:r>
          </w:p>
        </w:tc>
        <w:tc>
          <w:tcPr>
            <w:tcW w:w="7660" w:type="dxa"/>
            <w:tcBorders>
              <w:top w:val="single" w:sz="4" w:space="0" w:color="auto"/>
              <w:left w:val="single" w:sz="4" w:space="0" w:color="auto"/>
              <w:bottom w:val="single" w:sz="4" w:space="0" w:color="auto"/>
              <w:right w:val="single" w:sz="4" w:space="0" w:color="auto"/>
            </w:tcBorders>
            <w:noWrap/>
          </w:tcPr>
          <w:p w:rsidR="005179E6" w:rsidRDefault="00A87B3F">
            <w:pPr>
              <w:rPr>
                <w:rFonts w:ascii="宋体"/>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，具有独当一面的技术能力；直接对项目的实施负责，通过对工期、成本、质量的控制（包括总体制定、执行、跟踪、调整相关计划，协调项目可用资源），确保项目按要求完成。</w:t>
            </w:r>
          </w:p>
        </w:tc>
      </w:tr>
      <w:tr w:rsidR="005179E6">
        <w:trPr>
          <w:jc w:val="center"/>
        </w:trPr>
        <w:tc>
          <w:tcPr>
            <w:tcW w:w="1692" w:type="dxa"/>
            <w:tcBorders>
              <w:top w:val="single" w:sz="4" w:space="0" w:color="auto"/>
              <w:left w:val="single" w:sz="4" w:space="0" w:color="auto"/>
              <w:bottom w:val="single" w:sz="4" w:space="0" w:color="auto"/>
              <w:right w:val="single" w:sz="4" w:space="0" w:color="auto"/>
            </w:tcBorders>
            <w:noWrap/>
            <w:vAlign w:val="center"/>
          </w:tcPr>
          <w:p w:rsidR="005179E6" w:rsidRDefault="00A87B3F">
            <w:pPr>
              <w:snapToGrid w:val="0"/>
              <w:spacing w:line="360" w:lineRule="auto"/>
              <w:jc w:val="center"/>
              <w:rPr>
                <w:rFonts w:ascii="宋体"/>
                <w:sz w:val="24"/>
                <w:szCs w:val="28"/>
              </w:rPr>
            </w:pPr>
            <w:r>
              <w:rPr>
                <w:rFonts w:ascii="宋体" w:hint="eastAsia"/>
                <w:sz w:val="24"/>
                <w:szCs w:val="28"/>
              </w:rPr>
              <w:t>需求分析师</w:t>
            </w:r>
          </w:p>
        </w:tc>
        <w:tc>
          <w:tcPr>
            <w:tcW w:w="7660" w:type="dxa"/>
            <w:tcBorders>
              <w:top w:val="single" w:sz="4" w:space="0" w:color="auto"/>
              <w:left w:val="single" w:sz="4" w:space="0" w:color="auto"/>
              <w:bottom w:val="single" w:sz="4" w:space="0" w:color="auto"/>
              <w:right w:val="single" w:sz="4" w:space="0" w:color="auto"/>
            </w:tcBorders>
            <w:noWrap/>
          </w:tcPr>
          <w:p w:rsidR="005179E6" w:rsidRDefault="00A87B3F">
            <w:pPr>
              <w:rPr>
                <w:rFonts w:ascii="宋体"/>
                <w:sz w:val="24"/>
              </w:rPr>
            </w:pPr>
            <w:r>
              <w:rPr>
                <w:rFonts w:ascii="宋体" w:cs="Cambria" w:hint="eastAsia"/>
                <w:kern w:val="0"/>
                <w:sz w:val="24"/>
              </w:rPr>
              <w:t>主导完成过三个以上同类项目的需求分析（或产品设计）、设计，</w:t>
            </w:r>
            <w:r>
              <w:rPr>
                <w:rFonts w:ascii="宋体" w:hint="eastAsia"/>
                <w:sz w:val="24"/>
              </w:rPr>
              <w:t>熟悉银行业务流程和相关法律法规，能够辅助比选人完成业务流程梳理、整合以及创新，善于表达，具有良好的沟通技巧和能力。</w:t>
            </w:r>
          </w:p>
        </w:tc>
      </w:tr>
      <w:tr w:rsidR="005179E6">
        <w:trPr>
          <w:jc w:val="center"/>
        </w:trPr>
        <w:tc>
          <w:tcPr>
            <w:tcW w:w="1692" w:type="dxa"/>
            <w:tcBorders>
              <w:top w:val="single" w:sz="4" w:space="0" w:color="auto"/>
              <w:left w:val="single" w:sz="4" w:space="0" w:color="auto"/>
              <w:bottom w:val="single" w:sz="4" w:space="0" w:color="auto"/>
              <w:right w:val="single" w:sz="4" w:space="0" w:color="auto"/>
            </w:tcBorders>
            <w:noWrap/>
            <w:vAlign w:val="center"/>
          </w:tcPr>
          <w:p w:rsidR="005179E6" w:rsidRDefault="00A87B3F">
            <w:pPr>
              <w:snapToGrid w:val="0"/>
              <w:spacing w:line="360" w:lineRule="auto"/>
              <w:jc w:val="center"/>
              <w:rPr>
                <w:rFonts w:ascii="宋体"/>
                <w:sz w:val="24"/>
                <w:szCs w:val="28"/>
              </w:rPr>
            </w:pPr>
            <w:r>
              <w:rPr>
                <w:rFonts w:ascii="宋体" w:hint="eastAsia"/>
                <w:sz w:val="24"/>
                <w:szCs w:val="28"/>
              </w:rPr>
              <w:t>系统架构师</w:t>
            </w:r>
          </w:p>
        </w:tc>
        <w:tc>
          <w:tcPr>
            <w:tcW w:w="7660" w:type="dxa"/>
            <w:tcBorders>
              <w:top w:val="single" w:sz="4" w:space="0" w:color="auto"/>
              <w:left w:val="single" w:sz="4" w:space="0" w:color="auto"/>
              <w:bottom w:val="single" w:sz="4" w:space="0" w:color="auto"/>
              <w:right w:val="single" w:sz="4" w:space="0" w:color="auto"/>
            </w:tcBorders>
            <w:noWrap/>
          </w:tcPr>
          <w:p w:rsidR="005179E6" w:rsidRDefault="00A87B3F">
            <w:pPr>
              <w:snapToGrid w:val="0"/>
              <w:spacing w:line="360" w:lineRule="auto"/>
              <w:rPr>
                <w:rFonts w:ascii="宋体"/>
                <w:sz w:val="24"/>
              </w:rPr>
            </w:pPr>
            <w:r>
              <w:rPr>
                <w:rFonts w:ascii="宋体" w:cs="Cambria" w:hint="eastAsia"/>
                <w:kern w:val="0"/>
                <w:sz w:val="24"/>
              </w:rPr>
              <w:t>主导过三个以上同类项目和七年以上相关工作经历</w:t>
            </w:r>
            <w:r>
              <w:rPr>
                <w:rFonts w:ascii="宋体" w:hint="eastAsia"/>
                <w:sz w:val="24"/>
              </w:rPr>
              <w:t>，并且熟悉</w:t>
            </w:r>
            <w:r>
              <w:rPr>
                <w:rFonts w:ascii="宋体" w:hint="eastAsia"/>
                <w:sz w:val="24"/>
              </w:rPr>
              <w:t>SOA</w:t>
            </w:r>
            <w:r>
              <w:rPr>
                <w:rFonts w:ascii="宋体" w:hint="eastAsia"/>
                <w:sz w:val="24"/>
              </w:rPr>
              <w:t>、分布式架</w:t>
            </w:r>
            <w:r>
              <w:rPr>
                <w:rFonts w:ascii="宋体" w:cs="Cambria" w:hint="eastAsia"/>
                <w:kern w:val="0"/>
                <w:sz w:val="24"/>
              </w:rPr>
              <w:t>构、容器、微服务以</w:t>
            </w:r>
            <w:r>
              <w:rPr>
                <w:rFonts w:ascii="宋体" w:hint="eastAsia"/>
                <w:sz w:val="24"/>
              </w:rPr>
              <w:t>及主流开发框架。</w:t>
            </w:r>
          </w:p>
        </w:tc>
      </w:tr>
      <w:tr w:rsidR="005179E6">
        <w:trPr>
          <w:jc w:val="center"/>
        </w:trPr>
        <w:tc>
          <w:tcPr>
            <w:tcW w:w="1692" w:type="dxa"/>
            <w:tcBorders>
              <w:top w:val="single" w:sz="4" w:space="0" w:color="auto"/>
              <w:left w:val="single" w:sz="4" w:space="0" w:color="auto"/>
              <w:bottom w:val="single" w:sz="4" w:space="0" w:color="auto"/>
              <w:right w:val="single" w:sz="4" w:space="0" w:color="auto"/>
            </w:tcBorders>
            <w:noWrap/>
            <w:vAlign w:val="center"/>
          </w:tcPr>
          <w:p w:rsidR="005179E6" w:rsidRDefault="00A87B3F">
            <w:pPr>
              <w:snapToGrid w:val="0"/>
              <w:spacing w:line="360" w:lineRule="auto"/>
              <w:jc w:val="center"/>
              <w:rPr>
                <w:rFonts w:ascii="宋体"/>
                <w:sz w:val="24"/>
                <w:szCs w:val="28"/>
              </w:rPr>
            </w:pPr>
            <w:r>
              <w:rPr>
                <w:rFonts w:ascii="宋体" w:hint="eastAsia"/>
                <w:sz w:val="24"/>
                <w:szCs w:val="28"/>
              </w:rPr>
              <w:t>项目组开发人员</w:t>
            </w:r>
          </w:p>
        </w:tc>
        <w:tc>
          <w:tcPr>
            <w:tcW w:w="7660" w:type="dxa"/>
            <w:tcBorders>
              <w:top w:val="single" w:sz="4" w:space="0" w:color="auto"/>
              <w:left w:val="single" w:sz="4" w:space="0" w:color="auto"/>
              <w:bottom w:val="single" w:sz="4" w:space="0" w:color="auto"/>
              <w:right w:val="single" w:sz="4" w:space="0" w:color="auto"/>
            </w:tcBorders>
            <w:noWrap/>
          </w:tcPr>
          <w:p w:rsidR="005179E6" w:rsidRDefault="00A87B3F">
            <w:pPr>
              <w:snapToGrid w:val="0"/>
              <w:spacing w:line="360" w:lineRule="auto"/>
              <w:rPr>
                <w:rFonts w:ascii="宋体"/>
                <w:sz w:val="24"/>
              </w:rPr>
            </w:pPr>
            <w:r>
              <w:rPr>
                <w:rFonts w:ascii="宋体" w:hint="eastAsia"/>
                <w:sz w:val="24"/>
              </w:rPr>
              <w:t>至少二年开发经验，开发组长须有至少五年开发经验，且均有银行相关系统的项目实施经历。</w:t>
            </w:r>
          </w:p>
        </w:tc>
      </w:tr>
      <w:tr w:rsidR="005179E6">
        <w:trPr>
          <w:jc w:val="center"/>
        </w:trPr>
        <w:tc>
          <w:tcPr>
            <w:tcW w:w="1692" w:type="dxa"/>
            <w:tcBorders>
              <w:top w:val="single" w:sz="4" w:space="0" w:color="auto"/>
              <w:left w:val="single" w:sz="4" w:space="0" w:color="auto"/>
              <w:bottom w:val="single" w:sz="4" w:space="0" w:color="auto"/>
              <w:right w:val="single" w:sz="4" w:space="0" w:color="auto"/>
            </w:tcBorders>
            <w:noWrap/>
            <w:vAlign w:val="center"/>
          </w:tcPr>
          <w:p w:rsidR="005179E6" w:rsidRDefault="00A87B3F">
            <w:pPr>
              <w:snapToGrid w:val="0"/>
              <w:spacing w:line="360" w:lineRule="auto"/>
              <w:jc w:val="center"/>
              <w:rPr>
                <w:rFonts w:ascii="宋体"/>
                <w:sz w:val="24"/>
                <w:szCs w:val="28"/>
              </w:rPr>
            </w:pPr>
            <w:r>
              <w:rPr>
                <w:rFonts w:ascii="宋体" w:hint="eastAsia"/>
                <w:sz w:val="24"/>
                <w:szCs w:val="28"/>
              </w:rPr>
              <w:t>项目组测试人员</w:t>
            </w:r>
          </w:p>
        </w:tc>
        <w:tc>
          <w:tcPr>
            <w:tcW w:w="7660" w:type="dxa"/>
            <w:tcBorders>
              <w:top w:val="single" w:sz="4" w:space="0" w:color="auto"/>
              <w:left w:val="single" w:sz="4" w:space="0" w:color="auto"/>
              <w:bottom w:val="single" w:sz="4" w:space="0" w:color="auto"/>
              <w:right w:val="single" w:sz="4" w:space="0" w:color="auto"/>
            </w:tcBorders>
            <w:noWrap/>
          </w:tcPr>
          <w:p w:rsidR="005179E6" w:rsidRDefault="00A87B3F">
            <w:pPr>
              <w:snapToGrid w:val="0"/>
              <w:spacing w:line="360" w:lineRule="auto"/>
              <w:rPr>
                <w:rFonts w:ascii="宋体"/>
                <w:snapToGrid w:val="0"/>
                <w:kern w:val="0"/>
                <w:sz w:val="24"/>
              </w:rPr>
            </w:pPr>
            <w:r>
              <w:rPr>
                <w:rFonts w:ascii="宋体" w:hint="eastAsia"/>
                <w:sz w:val="24"/>
              </w:rPr>
              <w:t>具有两年以上银行相关系统测试经验，</w:t>
            </w:r>
            <w:r>
              <w:rPr>
                <w:rFonts w:ascii="宋体" w:cs="Cambria" w:hint="eastAsia"/>
                <w:kern w:val="0"/>
                <w:sz w:val="24"/>
              </w:rPr>
              <w:t>项目测试经理主导完成过二个以上同类项目的系统测试工作</w:t>
            </w:r>
            <w:r>
              <w:rPr>
                <w:rFonts w:ascii="宋体" w:hint="eastAsia"/>
                <w:sz w:val="24"/>
              </w:rPr>
              <w:t>，且具有三年以上银行相关系统测试经验。</w:t>
            </w:r>
          </w:p>
        </w:tc>
      </w:tr>
    </w:tbl>
    <w:p w:rsidR="005179E6" w:rsidRDefault="00A87B3F">
      <w:pPr>
        <w:spacing w:line="360" w:lineRule="auto"/>
        <w:ind w:firstLineChars="200" w:firstLine="480"/>
        <w:rPr>
          <w:rFonts w:ascii="宋体"/>
          <w:snapToGrid w:val="0"/>
          <w:color w:val="000000"/>
          <w:kern w:val="0"/>
          <w:sz w:val="24"/>
        </w:rPr>
      </w:pPr>
      <w:r>
        <w:rPr>
          <w:rFonts w:ascii="宋体" w:hint="eastAsia"/>
          <w:snapToGrid w:val="0"/>
          <w:color w:val="000000"/>
          <w:kern w:val="0"/>
          <w:sz w:val="24"/>
        </w:rPr>
        <w:t>3</w:t>
      </w:r>
      <w:r>
        <w:rPr>
          <w:rFonts w:ascii="宋体" w:hint="eastAsia"/>
          <w:snapToGrid w:val="0"/>
          <w:color w:val="000000"/>
          <w:kern w:val="0"/>
          <w:sz w:val="24"/>
        </w:rPr>
        <w:t>、需提供人员简历信息，同时，比选人将对所提供的人员进行审核，达不到我行要求的将要求替换。项目经理及骨干成员须参加比选人组织的面试，面试人员在合同签订时不得进行更换。</w:t>
      </w:r>
    </w:p>
    <w:p w:rsidR="005179E6" w:rsidRDefault="00A87B3F">
      <w:pPr>
        <w:spacing w:line="360" w:lineRule="auto"/>
        <w:ind w:firstLineChars="200" w:firstLine="480"/>
        <w:rPr>
          <w:rFonts w:ascii="宋体"/>
          <w:color w:val="000000"/>
          <w:sz w:val="24"/>
          <w:szCs w:val="24"/>
        </w:rPr>
      </w:pPr>
      <w:r>
        <w:rPr>
          <w:rFonts w:ascii="宋体"/>
          <w:color w:val="000000"/>
          <w:sz w:val="24"/>
          <w:szCs w:val="24"/>
        </w:rPr>
        <w:t>4</w:t>
      </w:r>
      <w:r>
        <w:rPr>
          <w:rFonts w:ascii="宋体"/>
          <w:color w:val="000000"/>
          <w:sz w:val="24"/>
          <w:szCs w:val="24"/>
        </w:rPr>
        <w:t>、项目组成员若有违约违规行为将由参选人承担责任。</w:t>
      </w:r>
    </w:p>
    <w:p w:rsidR="005179E6" w:rsidRDefault="00A87B3F">
      <w:pPr>
        <w:autoSpaceDE w:val="0"/>
        <w:autoSpaceDN w:val="0"/>
        <w:adjustRightInd w:val="0"/>
        <w:snapToGrid w:val="0"/>
        <w:spacing w:line="360" w:lineRule="auto"/>
        <w:ind w:firstLineChars="200" w:firstLine="480"/>
        <w:jc w:val="left"/>
        <w:rPr>
          <w:rFonts w:ascii="宋体" w:cs="宋体"/>
          <w:color w:val="000000"/>
          <w:sz w:val="24"/>
          <w:szCs w:val="21"/>
        </w:rPr>
      </w:pPr>
      <w:r>
        <w:rPr>
          <w:rFonts w:ascii="宋体" w:cs="宋体" w:hint="eastAsia"/>
          <w:snapToGrid w:val="0"/>
          <w:color w:val="000000"/>
          <w:kern w:val="0"/>
          <w:sz w:val="24"/>
          <w:szCs w:val="21"/>
        </w:rPr>
        <w:t>5.</w:t>
      </w:r>
      <w:r>
        <w:rPr>
          <w:rFonts w:ascii="宋体" w:cs="宋体" w:hint="eastAsia"/>
          <w:snapToGrid w:val="0"/>
          <w:color w:val="000000"/>
          <w:kern w:val="0"/>
          <w:sz w:val="24"/>
          <w:szCs w:val="21"/>
        </w:rPr>
        <w:t>项目实施过程中，本行有权对参选人项目组人员进行考核，达不到比选方要求的将要求替换；若人员替换后仍无法达到本行要求，本行有权终止合同。</w:t>
      </w:r>
    </w:p>
    <w:p w:rsidR="005179E6" w:rsidRDefault="00A87B3F">
      <w:pPr>
        <w:autoSpaceDE w:val="0"/>
        <w:autoSpaceDN w:val="0"/>
        <w:adjustRightInd w:val="0"/>
        <w:snapToGrid w:val="0"/>
        <w:spacing w:line="360" w:lineRule="auto"/>
        <w:ind w:firstLineChars="200" w:firstLine="480"/>
        <w:jc w:val="left"/>
        <w:rPr>
          <w:rFonts w:ascii="宋体"/>
          <w:color w:val="A9D18E"/>
          <w:sz w:val="24"/>
          <w:szCs w:val="24"/>
        </w:rPr>
      </w:pPr>
      <w:bookmarkStart w:id="47" w:name="_Hlk58424706"/>
      <w:r>
        <w:rPr>
          <w:rFonts w:ascii="宋体" w:cs="宋体" w:hint="eastAsia"/>
          <w:snapToGrid w:val="0"/>
          <w:color w:val="000000"/>
          <w:kern w:val="0"/>
          <w:sz w:val="24"/>
          <w:szCs w:val="21"/>
        </w:rPr>
        <w:t>6.</w:t>
      </w:r>
      <w:r>
        <w:rPr>
          <w:rFonts w:ascii="宋体" w:cs="宋体" w:hint="eastAsia"/>
          <w:snapToGrid w:val="0"/>
          <w:color w:val="000000"/>
          <w:kern w:val="0"/>
          <w:sz w:val="24"/>
          <w:szCs w:val="21"/>
        </w:rPr>
        <w:t>如项目关键阶段需要补充人员，</w:t>
      </w:r>
      <w:r>
        <w:rPr>
          <w:rFonts w:ascii="宋体" w:cs="宋体" w:hint="eastAsia"/>
          <w:snapToGrid w:val="0"/>
          <w:color w:val="000000"/>
          <w:kern w:val="0"/>
          <w:sz w:val="24"/>
          <w:szCs w:val="24"/>
        </w:rPr>
        <w:t>中选人</w:t>
      </w:r>
      <w:r>
        <w:rPr>
          <w:rFonts w:ascii="宋体" w:cs="宋体" w:hint="eastAsia"/>
          <w:snapToGrid w:val="0"/>
          <w:color w:val="000000"/>
          <w:kern w:val="0"/>
          <w:sz w:val="24"/>
          <w:szCs w:val="21"/>
        </w:rPr>
        <w:t>必须及时保障人力资源补充，确保项目按计划交付。</w:t>
      </w:r>
      <w:bookmarkEnd w:id="47"/>
    </w:p>
    <w:p w:rsidR="005179E6" w:rsidRDefault="00A87B3F" w:rsidP="00272F41">
      <w:pPr>
        <w:pStyle w:val="2"/>
        <w:ind w:firstLine="482"/>
        <w:rPr>
          <w:rFonts w:cs="Cambria"/>
          <w:bCs w:val="0"/>
        </w:rPr>
      </w:pPr>
      <w:bookmarkStart w:id="48" w:name="_Toc15059416"/>
      <w:r>
        <w:rPr>
          <w:rFonts w:cs="Cambria" w:hint="eastAsia"/>
          <w:bCs w:val="0"/>
        </w:rPr>
        <w:t>五</w:t>
      </w:r>
      <w:r>
        <w:rPr>
          <w:rFonts w:cs="Cambria"/>
          <w:bCs w:val="0"/>
        </w:rPr>
        <w:t>、</w:t>
      </w:r>
      <w:r>
        <w:rPr>
          <w:rFonts w:cs="Cambria" w:hint="eastAsia"/>
          <w:bCs w:val="0"/>
        </w:rPr>
        <w:t>项目实施要求</w:t>
      </w:r>
      <w:bookmarkEnd w:id="48"/>
    </w:p>
    <w:p w:rsidR="005179E6" w:rsidRDefault="00A87B3F">
      <w:pPr>
        <w:spacing w:line="360" w:lineRule="auto"/>
        <w:ind w:firstLineChars="200" w:firstLine="480"/>
        <w:rPr>
          <w:rFonts w:ascii="宋体" w:cs="宋体"/>
          <w:snapToGrid w:val="0"/>
          <w:color w:val="000000"/>
          <w:kern w:val="0"/>
          <w:sz w:val="24"/>
          <w:szCs w:val="24"/>
        </w:rPr>
      </w:pPr>
      <w:r>
        <w:rPr>
          <w:rFonts w:ascii="宋体" w:hint="eastAsia"/>
          <w:snapToGrid w:val="0"/>
          <w:color w:val="000000"/>
          <w:kern w:val="0"/>
          <w:sz w:val="24"/>
          <w:szCs w:val="28"/>
        </w:rPr>
        <w:t>详细阐述项目实施要求，如下供参考。</w:t>
      </w:r>
    </w:p>
    <w:p w:rsidR="005179E6" w:rsidRDefault="00A87B3F">
      <w:pPr>
        <w:spacing w:line="360" w:lineRule="auto"/>
        <w:ind w:firstLineChars="200" w:firstLine="480"/>
        <w:rPr>
          <w:rFonts w:ascii="宋体" w:cs="宋体"/>
          <w:snapToGrid w:val="0"/>
          <w:color w:val="000000"/>
          <w:kern w:val="0"/>
          <w:sz w:val="24"/>
          <w:szCs w:val="24"/>
        </w:rPr>
      </w:pPr>
      <w:r>
        <w:rPr>
          <w:rFonts w:ascii="宋体" w:cs="宋体" w:hint="eastAsia"/>
          <w:snapToGrid w:val="0"/>
          <w:color w:val="000000"/>
          <w:kern w:val="0"/>
          <w:sz w:val="24"/>
          <w:szCs w:val="24"/>
        </w:rPr>
        <w:t>在本项目实施周期内，如遇到原系统功能与需求不符，需要及时调整实施方案，满足比选人的要求，并征得比选人同意方可变更。</w:t>
      </w:r>
    </w:p>
    <w:p w:rsidR="005179E6" w:rsidRDefault="00A87B3F">
      <w:pPr>
        <w:spacing w:line="360" w:lineRule="auto"/>
        <w:ind w:firstLineChars="200" w:firstLine="480"/>
        <w:rPr>
          <w:rFonts w:ascii="宋体" w:cs="宋体"/>
          <w:snapToGrid w:val="0"/>
          <w:color w:val="000000"/>
          <w:kern w:val="0"/>
          <w:sz w:val="24"/>
          <w:szCs w:val="24"/>
        </w:rPr>
      </w:pPr>
      <w:r>
        <w:rPr>
          <w:rFonts w:ascii="宋体" w:cs="宋体" w:hint="eastAsia"/>
          <w:snapToGrid w:val="0"/>
          <w:color w:val="000000"/>
          <w:kern w:val="0"/>
          <w:sz w:val="24"/>
          <w:szCs w:val="24"/>
        </w:rPr>
        <w:t>参选人在项目实施过程中，需按照比选人项目管理规范提供相应文档（所有提交文档必须为中文）。</w:t>
      </w:r>
    </w:p>
    <w:p w:rsidR="005179E6" w:rsidRDefault="00A87B3F">
      <w:pPr>
        <w:spacing w:line="360" w:lineRule="auto"/>
        <w:ind w:firstLine="480"/>
        <w:rPr>
          <w:rFonts w:ascii="宋体" w:cs="宋体"/>
          <w:snapToGrid w:val="0"/>
          <w:color w:val="000000"/>
          <w:kern w:val="0"/>
          <w:sz w:val="24"/>
          <w:szCs w:val="24"/>
        </w:rPr>
      </w:pPr>
      <w:r>
        <w:rPr>
          <w:rFonts w:ascii="宋体" w:cs="宋体" w:hint="eastAsia"/>
          <w:snapToGrid w:val="0"/>
          <w:color w:val="000000"/>
          <w:kern w:val="0"/>
          <w:sz w:val="24"/>
          <w:szCs w:val="24"/>
        </w:rPr>
        <w:t>本项目为现场开发，原则上不允许远程开发模式，除非得到比选人的明确认可和授权。</w:t>
      </w:r>
    </w:p>
    <w:p w:rsidR="005179E6" w:rsidRDefault="00A87B3F" w:rsidP="00272F41">
      <w:pPr>
        <w:pStyle w:val="2"/>
        <w:ind w:firstLine="482"/>
        <w:rPr>
          <w:rFonts w:cs="Cambria"/>
          <w:bCs w:val="0"/>
        </w:rPr>
      </w:pPr>
      <w:r>
        <w:rPr>
          <w:rFonts w:cs="Cambria" w:hint="eastAsia"/>
          <w:bCs w:val="0"/>
        </w:rPr>
        <w:t>六</w:t>
      </w:r>
      <w:r>
        <w:rPr>
          <w:rFonts w:cs="Cambria"/>
          <w:bCs w:val="0"/>
        </w:rPr>
        <w:t>、</w:t>
      </w:r>
      <w:r>
        <w:rPr>
          <w:rFonts w:cs="Cambria" w:hint="eastAsia"/>
          <w:bCs w:val="0"/>
        </w:rPr>
        <w:t>项目源代码要求</w:t>
      </w:r>
    </w:p>
    <w:p w:rsidR="005179E6" w:rsidRDefault="00A87B3F">
      <w:pPr>
        <w:spacing w:line="360" w:lineRule="auto"/>
        <w:ind w:firstLine="480"/>
        <w:rPr>
          <w:rFonts w:cs="宋体"/>
          <w:snapToGrid w:val="0"/>
          <w:kern w:val="0"/>
          <w:sz w:val="24"/>
          <w:szCs w:val="24"/>
        </w:rPr>
      </w:pPr>
      <w:r>
        <w:rPr>
          <w:rFonts w:ascii="宋体" w:cs="宋体" w:hint="eastAsia"/>
          <w:snapToGrid w:val="0"/>
          <w:kern w:val="0"/>
          <w:sz w:val="24"/>
          <w:szCs w:val="24"/>
        </w:rPr>
        <w:lastRenderedPageBreak/>
        <w:t>本项目的所有源代码，包括</w:t>
      </w:r>
      <w:r>
        <w:rPr>
          <w:rFonts w:cs="宋体" w:hint="eastAsia"/>
          <w:snapToGrid w:val="0"/>
          <w:kern w:val="0"/>
          <w:sz w:val="24"/>
          <w:szCs w:val="24"/>
        </w:rPr>
        <w:t>产品源代码、客户化源代码、系统平台源代码</w:t>
      </w:r>
      <w:r>
        <w:rPr>
          <w:rFonts w:ascii="宋体" w:cs="宋体" w:hint="eastAsia"/>
          <w:snapToGrid w:val="0"/>
          <w:kern w:val="0"/>
          <w:sz w:val="24"/>
          <w:szCs w:val="24"/>
        </w:rPr>
        <w:t>及第三方产品</w:t>
      </w:r>
      <w:r>
        <w:rPr>
          <w:rFonts w:cs="宋体" w:hint="eastAsia"/>
          <w:snapToGrid w:val="0"/>
          <w:kern w:val="0"/>
          <w:sz w:val="24"/>
          <w:szCs w:val="24"/>
        </w:rPr>
        <w:t>源代码，底层架构和通讯层的源代码</w:t>
      </w:r>
      <w:r>
        <w:rPr>
          <w:rFonts w:ascii="宋体" w:cs="宋体" w:hint="eastAsia"/>
          <w:snapToGrid w:val="0"/>
          <w:kern w:val="0"/>
          <w:sz w:val="24"/>
          <w:szCs w:val="24"/>
        </w:rPr>
        <w:t>，</w:t>
      </w:r>
      <w:r>
        <w:rPr>
          <w:rFonts w:cs="宋体" w:hint="eastAsia"/>
          <w:snapToGrid w:val="0"/>
          <w:kern w:val="0"/>
          <w:sz w:val="24"/>
          <w:szCs w:val="24"/>
        </w:rPr>
        <w:t>代码解析平台（若有）及源代码说明文档、源代码注释说明、基线版本号等相关内容，</w:t>
      </w:r>
      <w:r>
        <w:rPr>
          <w:rFonts w:ascii="宋体" w:cs="宋体" w:hint="eastAsia"/>
          <w:snapToGrid w:val="0"/>
          <w:kern w:val="0"/>
          <w:sz w:val="24"/>
          <w:szCs w:val="24"/>
        </w:rPr>
        <w:t>除确实无法获取源代码的</w:t>
      </w:r>
      <w:r>
        <w:rPr>
          <w:rFonts w:ascii="宋体" w:cs="宋体" w:hint="eastAsia"/>
          <w:snapToGrid w:val="0"/>
          <w:kern w:val="0"/>
          <w:sz w:val="24"/>
          <w:szCs w:val="24"/>
        </w:rPr>
        <w:t>第三方产品外，</w:t>
      </w:r>
      <w:r>
        <w:rPr>
          <w:rFonts w:cs="宋体" w:hint="eastAsia"/>
          <w:snapToGrid w:val="0"/>
          <w:kern w:val="0"/>
          <w:sz w:val="24"/>
          <w:szCs w:val="24"/>
        </w:rPr>
        <w:t>参选人应进行无保留的知识转移。客户化源代码的知识产权归比选人单独所有，其余部分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。针对共有部分，比选人拥有在比选人及其分支机构使用及后续开发的权利，参选人拥有在其公司和其他组织范围内使用的权利，但参选人使用时不得侵犯比选人利益。</w:t>
      </w:r>
    </w:p>
    <w:p w:rsidR="005179E6" w:rsidRDefault="00A87B3F">
      <w:pPr>
        <w:spacing w:line="360" w:lineRule="auto"/>
        <w:ind w:firstLine="480"/>
        <w:rPr>
          <w:rFonts w:cs="宋体"/>
          <w:snapToGrid w:val="0"/>
          <w:kern w:val="0"/>
          <w:sz w:val="24"/>
          <w:szCs w:val="24"/>
        </w:rPr>
      </w:pPr>
      <w:r>
        <w:rPr>
          <w:rFonts w:cs="宋体" w:hint="eastAsia"/>
          <w:snapToGrid w:val="0"/>
          <w:kern w:val="0"/>
          <w:sz w:val="24"/>
          <w:szCs w:val="24"/>
        </w:rPr>
        <w:t>开发平台（若有）和开发工具（若有）在同版本基础上需要支持子版本的技术升级。</w:t>
      </w:r>
    </w:p>
    <w:p w:rsidR="005179E6" w:rsidRDefault="005179E6">
      <w:pPr>
        <w:spacing w:line="360" w:lineRule="auto"/>
        <w:rPr>
          <w:rFonts w:ascii="宋体"/>
          <w:snapToGrid w:val="0"/>
          <w:kern w:val="0"/>
          <w:sz w:val="24"/>
          <w:szCs w:val="24"/>
        </w:rPr>
      </w:pPr>
    </w:p>
    <w:p w:rsidR="005179E6" w:rsidRDefault="00A87B3F">
      <w:pPr>
        <w:pStyle w:val="1"/>
        <w:spacing w:before="0"/>
        <w:ind w:rightChars="0" w:right="0"/>
      </w:pPr>
      <w:bookmarkStart w:id="49" w:name="_Toc55566257"/>
      <w:r>
        <w:rPr>
          <w:rFonts w:hint="eastAsia"/>
        </w:rPr>
        <w:t>第四章</w:t>
      </w:r>
      <w:r>
        <w:rPr>
          <w:rFonts w:hint="eastAsia"/>
        </w:rPr>
        <w:t xml:space="preserve"> </w:t>
      </w:r>
      <w:r>
        <w:rPr>
          <w:rFonts w:hint="eastAsia"/>
        </w:rPr>
        <w:t>商务条款</w:t>
      </w:r>
      <w:bookmarkEnd w:id="49"/>
    </w:p>
    <w:p w:rsidR="005179E6" w:rsidRDefault="00A87B3F" w:rsidP="00272F41">
      <w:pPr>
        <w:spacing w:line="360" w:lineRule="auto"/>
        <w:ind w:firstLineChars="200" w:firstLine="482"/>
        <w:jc w:val="left"/>
        <w:outlineLvl w:val="1"/>
        <w:rPr>
          <w:rFonts w:ascii="宋体"/>
          <w:b/>
          <w:snapToGrid w:val="0"/>
          <w:kern w:val="0"/>
          <w:sz w:val="24"/>
          <w:szCs w:val="24"/>
        </w:rPr>
      </w:pPr>
      <w:bookmarkStart w:id="50" w:name="_Toc89675144"/>
      <w:bookmarkStart w:id="51" w:name="_Toc15059418"/>
      <w:r>
        <w:rPr>
          <w:rFonts w:ascii="宋体" w:hint="eastAsia"/>
          <w:b/>
          <w:snapToGrid w:val="0"/>
          <w:kern w:val="0"/>
          <w:sz w:val="24"/>
          <w:szCs w:val="24"/>
        </w:rPr>
        <w:t>一、交付时间、地点</w:t>
      </w:r>
      <w:bookmarkEnd w:id="50"/>
      <w:bookmarkEnd w:id="51"/>
    </w:p>
    <w:p w:rsidR="005179E6" w:rsidRDefault="00A87B3F">
      <w:pPr>
        <w:spacing w:line="360" w:lineRule="auto"/>
        <w:ind w:firstLineChars="200" w:firstLine="480"/>
        <w:rPr>
          <w:rFonts w:ascii="宋体" w:cs="宋体"/>
          <w:snapToGrid w:val="0"/>
          <w:color w:val="000000"/>
          <w:kern w:val="0"/>
          <w:sz w:val="24"/>
          <w:szCs w:val="24"/>
        </w:rPr>
      </w:pPr>
      <w:r>
        <w:rPr>
          <w:rFonts w:ascii="宋体" w:cs="宋体" w:hint="eastAsia"/>
          <w:snapToGrid w:val="0"/>
          <w:kern w:val="0"/>
          <w:sz w:val="24"/>
          <w:szCs w:val="24"/>
        </w:rPr>
        <w:t>（一）交付时间</w:t>
      </w:r>
      <w:r>
        <w:rPr>
          <w:rFonts w:ascii="宋体" w:cs="宋体" w:hint="eastAsia"/>
          <w:snapToGrid w:val="0"/>
          <w:color w:val="000000"/>
          <w:kern w:val="0"/>
          <w:sz w:val="24"/>
          <w:szCs w:val="24"/>
        </w:rPr>
        <w:t>：以项目合同为准。</w:t>
      </w:r>
    </w:p>
    <w:p w:rsidR="005179E6" w:rsidRDefault="00A87B3F">
      <w:pPr>
        <w:snapToGrid w:val="0"/>
        <w:spacing w:line="360" w:lineRule="auto"/>
        <w:ind w:firstLineChars="200" w:firstLine="480"/>
        <w:rPr>
          <w:rFonts w:ascii="宋体" w:cs="宋体"/>
          <w:snapToGrid w:val="0"/>
          <w:color w:val="000000"/>
          <w:kern w:val="0"/>
          <w:sz w:val="24"/>
          <w:szCs w:val="24"/>
        </w:rPr>
      </w:pPr>
      <w:r>
        <w:rPr>
          <w:rFonts w:ascii="宋体" w:cs="宋体" w:hint="eastAsia"/>
          <w:snapToGrid w:val="0"/>
          <w:color w:val="000000"/>
          <w:kern w:val="0"/>
          <w:sz w:val="24"/>
          <w:szCs w:val="24"/>
        </w:rPr>
        <w:t>（二）实施及交付地点：比选人指定地点。</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52" w:name="_Toc89675145"/>
      <w:bookmarkStart w:id="53" w:name="_Toc15059419"/>
      <w:bookmarkStart w:id="54" w:name="_Toc1125"/>
      <w:bookmarkStart w:id="55" w:name="_Toc387826347"/>
      <w:bookmarkStart w:id="56" w:name="_Toc440628915"/>
      <w:bookmarkStart w:id="57" w:name="_Toc432254881"/>
      <w:r>
        <w:rPr>
          <w:rFonts w:ascii="宋体" w:hint="eastAsia"/>
          <w:b/>
          <w:snapToGrid w:val="0"/>
          <w:kern w:val="0"/>
          <w:sz w:val="24"/>
          <w:szCs w:val="24"/>
        </w:rPr>
        <w:t>二、验收测试</w:t>
      </w:r>
      <w:bookmarkEnd w:id="52"/>
      <w:bookmarkEnd w:id="53"/>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如下供参考。</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（一）验收测试的范围</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验收测试的范围为项目实施完毕</w:t>
      </w:r>
      <w:r>
        <w:rPr>
          <w:rFonts w:ascii="宋体" w:cs="宋体" w:hint="eastAsia"/>
          <w:snapToGrid w:val="0"/>
          <w:color w:val="000000"/>
          <w:kern w:val="0"/>
          <w:sz w:val="24"/>
          <w:szCs w:val="24"/>
        </w:rPr>
        <w:t>,</w:t>
      </w:r>
      <w:r>
        <w:rPr>
          <w:rFonts w:ascii="宋体" w:cs="宋体" w:hint="eastAsia"/>
          <w:snapToGrid w:val="0"/>
          <w:color w:val="000000"/>
          <w:kern w:val="0"/>
          <w:sz w:val="24"/>
          <w:szCs w:val="24"/>
        </w:rPr>
        <w:t>上线前最终确认的所有需求。</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（二）验收测试的组织</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、验收测试小组由比选人、中选人等有关人员组成，负责对项目建设进行验收测试。</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、中选人编制测试手册，经验收小组确认后，由验收小组负责验收测试。</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、在验收测试过程中，出现严重缺陷或质量问题时，验收小组可以决定暂停所有测试，直至缺陷和问题得到纠正。</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（三）验收测试的程序</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、对各功能模块进行测试；</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、在各功能模块测试合格的前提下，对系统进行全面初验；</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、系统验收测试合格后，进入试运行阶段；</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5</w:t>
      </w:r>
      <w:r>
        <w:rPr>
          <w:rFonts w:ascii="宋体" w:cs="宋体" w:hint="eastAsia"/>
          <w:snapToGrid w:val="0"/>
          <w:color w:val="000000"/>
          <w:kern w:val="0"/>
          <w:sz w:val="24"/>
          <w:szCs w:val="24"/>
        </w:rPr>
        <w:t>、系统在全行上线运行三个月后，进</w:t>
      </w:r>
      <w:r>
        <w:rPr>
          <w:rFonts w:ascii="宋体" w:cs="宋体" w:hint="eastAsia"/>
          <w:snapToGrid w:val="0"/>
          <w:color w:val="000000"/>
          <w:kern w:val="0"/>
          <w:sz w:val="24"/>
          <w:szCs w:val="24"/>
        </w:rPr>
        <w:t>行验收。</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lastRenderedPageBreak/>
        <w:t>（四）</w:t>
      </w:r>
      <w:r>
        <w:rPr>
          <w:rFonts w:ascii="宋体" w:cs="宋体" w:hint="eastAsia"/>
          <w:snapToGrid w:val="0"/>
          <w:color w:val="000000"/>
          <w:kern w:val="0"/>
          <w:sz w:val="24"/>
          <w:szCs w:val="24"/>
        </w:rPr>
        <w:t xml:space="preserve"> </w:t>
      </w:r>
      <w:r>
        <w:rPr>
          <w:rFonts w:ascii="宋体" w:cs="宋体" w:hint="eastAsia"/>
          <w:snapToGrid w:val="0"/>
          <w:color w:val="000000"/>
          <w:kern w:val="0"/>
          <w:sz w:val="24"/>
          <w:szCs w:val="24"/>
        </w:rPr>
        <w:t>验收测试的评定</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测试结果按下列级别评定，并经验收小组签字认可：</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•优良：功能和质量达到预期目的。</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•合格：部分功能和质量不能满足比选人的要求，但中选人（集成商）采取了改正措施，使测试结果达到预期目的。</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•不合格：功能和质量不能满足比选人的要求。</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58" w:name="_Toc89675146"/>
      <w:bookmarkStart w:id="59" w:name="_Toc15059420"/>
      <w:r>
        <w:rPr>
          <w:rFonts w:ascii="宋体" w:hint="eastAsia"/>
          <w:b/>
          <w:snapToGrid w:val="0"/>
          <w:kern w:val="0"/>
          <w:sz w:val="24"/>
          <w:szCs w:val="24"/>
        </w:rPr>
        <w:t>三、售后服务和支持</w:t>
      </w:r>
      <w:bookmarkEnd w:id="58"/>
      <w:bookmarkEnd w:id="59"/>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若项目涉及售后服务，需增加售后服务和支持章节，如下供参考。</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服务和支持的范围：</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•系统的安装、部署和调试；</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•项目的验收测试；</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•项目的数据转换、数据迁移、模拟运行和试运行；</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kern w:val="0"/>
          <w:sz w:val="24"/>
          <w:szCs w:val="24"/>
        </w:rPr>
        <w:t>•包括在系统初验、试运行、终验完成后，系统使用期间，与系统运行有关的技术问题（含操作系统、数据库、中间件、应用系统的整体性能调优等）</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•项目上线后两年内，针对本项目的完善性需求（涉及监管的，应注明以及监管提出的安全性需求），中选人需进行开发。</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•相关技术及业务培训（其中在项目实施前必须组织技术人员进行平台二次开发培训，并提供平台的所有技术文档等）</w:t>
      </w:r>
    </w:p>
    <w:p w:rsidR="005179E6" w:rsidRDefault="00A87B3F">
      <w:pPr>
        <w:autoSpaceDE w:val="0"/>
        <w:autoSpaceDN w:val="0"/>
        <w:spacing w:line="360" w:lineRule="auto"/>
        <w:ind w:firstLineChars="200" w:firstLine="480"/>
        <w:jc w:val="left"/>
        <w:rPr>
          <w:rFonts w:ascii="宋体" w:cs="宋体"/>
          <w:b/>
          <w:snapToGrid w:val="0"/>
          <w:color w:val="A9D18E"/>
          <w:kern w:val="0"/>
          <w:sz w:val="24"/>
          <w:szCs w:val="24"/>
        </w:rPr>
      </w:pPr>
      <w:r>
        <w:rPr>
          <w:rFonts w:ascii="宋体" w:cs="宋体" w:hint="eastAsia"/>
          <w:snapToGrid w:val="0"/>
          <w:kern w:val="0"/>
          <w:sz w:val="24"/>
          <w:szCs w:val="24"/>
        </w:rPr>
        <w:t>•相应的售后服务（含不少于</w:t>
      </w:r>
      <w:r>
        <w:rPr>
          <w:rFonts w:ascii="宋体" w:cs="宋体" w:hint="eastAsia"/>
          <w:snapToGrid w:val="0"/>
          <w:kern w:val="0"/>
          <w:sz w:val="24"/>
          <w:szCs w:val="24"/>
        </w:rPr>
        <w:t>1</w:t>
      </w:r>
      <w:r>
        <w:rPr>
          <w:rFonts w:ascii="宋体" w:cs="宋体" w:hint="eastAsia"/>
          <w:snapToGrid w:val="0"/>
          <w:kern w:val="0"/>
          <w:sz w:val="24"/>
          <w:szCs w:val="24"/>
        </w:rPr>
        <w:t>年维护期、维护期满后的每年维护费用等），售后服务起始时间为项目终验收后次日起，</w:t>
      </w:r>
      <w:r>
        <w:rPr>
          <w:rFonts w:ascii="宋体" w:cs="宋体" w:hint="eastAsia"/>
          <w:b/>
          <w:snapToGrid w:val="0"/>
          <w:kern w:val="0"/>
          <w:sz w:val="24"/>
          <w:szCs w:val="24"/>
        </w:rPr>
        <w:t>结束时间需为承诺的维护期年限结束当年的</w:t>
      </w:r>
      <w:r>
        <w:rPr>
          <w:rFonts w:ascii="宋体" w:cs="宋体" w:hint="eastAsia"/>
          <w:b/>
          <w:snapToGrid w:val="0"/>
          <w:kern w:val="0"/>
          <w:sz w:val="24"/>
          <w:szCs w:val="24"/>
        </w:rPr>
        <w:t>12</w:t>
      </w:r>
      <w:r>
        <w:rPr>
          <w:rFonts w:ascii="宋体" w:cs="宋体" w:hint="eastAsia"/>
          <w:b/>
          <w:snapToGrid w:val="0"/>
          <w:kern w:val="0"/>
          <w:sz w:val="24"/>
          <w:szCs w:val="24"/>
        </w:rPr>
        <w:t>月</w:t>
      </w:r>
      <w:r>
        <w:rPr>
          <w:rFonts w:ascii="宋体" w:cs="宋体" w:hint="eastAsia"/>
          <w:b/>
          <w:snapToGrid w:val="0"/>
          <w:kern w:val="0"/>
          <w:sz w:val="24"/>
          <w:szCs w:val="24"/>
        </w:rPr>
        <w:t>31</w:t>
      </w:r>
      <w:r>
        <w:rPr>
          <w:rFonts w:ascii="宋体" w:cs="宋体" w:hint="eastAsia"/>
          <w:b/>
          <w:snapToGrid w:val="0"/>
          <w:kern w:val="0"/>
          <w:sz w:val="24"/>
          <w:szCs w:val="24"/>
        </w:rPr>
        <w:t>日。</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w:t>
      </w:r>
      <w:r>
        <w:rPr>
          <w:rFonts w:ascii="宋体" w:cs="宋体" w:hint="eastAsia"/>
          <w:snapToGrid w:val="0"/>
          <w:color w:val="000000"/>
          <w:kern w:val="0"/>
          <w:sz w:val="24"/>
          <w:szCs w:val="24"/>
        </w:rPr>
        <w:t>参选人在参选文件中（报价表下方）详细说明在系统维保期的具体服务内容，系统维保期过后有偿维护的内容、价格及收取方式，按开发量评估收取，说明每人</w:t>
      </w:r>
      <w:r>
        <w:rPr>
          <w:rFonts w:ascii="宋体" w:cs="宋体" w:hint="eastAsia"/>
          <w:snapToGrid w:val="0"/>
          <w:color w:val="000000"/>
          <w:kern w:val="0"/>
          <w:sz w:val="24"/>
          <w:szCs w:val="24"/>
        </w:rPr>
        <w:t>/</w:t>
      </w:r>
      <w:r>
        <w:rPr>
          <w:rFonts w:ascii="宋体" w:cs="宋体" w:hint="eastAsia"/>
          <w:snapToGrid w:val="0"/>
          <w:color w:val="000000"/>
          <w:kern w:val="0"/>
          <w:sz w:val="24"/>
          <w:szCs w:val="24"/>
        </w:rPr>
        <w:t>月价格；</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参选人在参选文件中需对以上相关内容中进行阐述并作出相应承诺。</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60" w:name="_Toc89675147"/>
      <w:bookmarkStart w:id="61" w:name="_Toc15059421"/>
      <w:r>
        <w:rPr>
          <w:rFonts w:ascii="宋体" w:hint="eastAsia"/>
          <w:b/>
          <w:snapToGrid w:val="0"/>
          <w:kern w:val="0"/>
          <w:sz w:val="24"/>
          <w:szCs w:val="24"/>
        </w:rPr>
        <w:t>四、文档和培训</w:t>
      </w:r>
      <w:bookmarkEnd w:id="60"/>
      <w:bookmarkEnd w:id="61"/>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（一）文档</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、文档范围</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包括中选人收集整理的系统建设中所形成的全部文字记载、录音和照片等，</w:t>
      </w:r>
      <w:r>
        <w:rPr>
          <w:rFonts w:ascii="宋体" w:cs="宋体" w:hint="eastAsia"/>
          <w:snapToGrid w:val="0"/>
          <w:color w:val="000000"/>
          <w:kern w:val="0"/>
          <w:sz w:val="24"/>
          <w:szCs w:val="24"/>
        </w:rPr>
        <w:lastRenderedPageBreak/>
        <w:t>项目验收后由中选人向比选人提供。</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、文档内容</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参选文件（含纸质、电子版）；系统总体规划书；系统需求说明书；</w:t>
      </w:r>
      <w:r>
        <w:rPr>
          <w:rFonts w:ascii="宋体" w:cs="宋体" w:hint="eastAsia"/>
          <w:snapToGrid w:val="0"/>
          <w:color w:val="A9D18E"/>
          <w:kern w:val="0"/>
          <w:sz w:val="24"/>
          <w:szCs w:val="24"/>
        </w:rPr>
        <w:t>系</w:t>
      </w:r>
      <w:r>
        <w:rPr>
          <w:rFonts w:ascii="宋体" w:cs="宋体" w:hint="eastAsia"/>
          <w:snapToGrid w:val="0"/>
          <w:color w:val="000000"/>
          <w:kern w:val="0"/>
          <w:sz w:val="24"/>
          <w:szCs w:val="24"/>
        </w:rPr>
        <w:t>统详细设计说明书；系统源码；系统数据库设计说明书；系统使用和操作说明书；系统（含</w:t>
      </w:r>
      <w:r>
        <w:rPr>
          <w:rFonts w:ascii="宋体" w:cs="宋体" w:hint="eastAsia"/>
          <w:snapToGrid w:val="0"/>
          <w:color w:val="000000"/>
          <w:kern w:val="0"/>
          <w:sz w:val="24"/>
          <w:szCs w:val="24"/>
        </w:rPr>
        <w:t>子系统）测试案例、验收方案；系统（含子系统）测试、验收报告；系统建设的详细工程日志；系统运行质量评估报告；系统变更和补充的相关文件、协议、录音、照片等。</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、要求</w:t>
      </w:r>
      <w:r>
        <w:rPr>
          <w:rFonts w:ascii="宋体" w:cs="宋体" w:hint="eastAsia"/>
          <w:snapToGrid w:val="0"/>
          <w:color w:val="000000"/>
          <w:kern w:val="0"/>
          <w:sz w:val="24"/>
          <w:szCs w:val="24"/>
        </w:rPr>
        <w:t xml:space="preserve"> </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参选人提供的文档要保持完整性和准确性。所有文档都采用简体中文（第三方产品出厂文件除外）。</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（二）培训</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 xml:space="preserve"> 1</w:t>
      </w:r>
      <w:r>
        <w:rPr>
          <w:rFonts w:ascii="宋体" w:cs="宋体" w:hint="eastAsia"/>
          <w:snapToGrid w:val="0"/>
          <w:color w:val="000000"/>
          <w:kern w:val="0"/>
          <w:sz w:val="24"/>
          <w:szCs w:val="24"/>
        </w:rPr>
        <w:t>、培训人员</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中选人应对下列人员进行相应的技术培训：</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包括但不限于涉及本项目的相关开发人员、运维人员以及业务人员等。</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、要求</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对所有的培训，参选人除提供完备的书面教材外，还应提交培训方案和计划。</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比选人要求所有的培训在比选人指定地点进行。</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62" w:name="_Toc89675148"/>
      <w:bookmarkStart w:id="63" w:name="_Toc15059422"/>
      <w:r>
        <w:rPr>
          <w:rFonts w:ascii="宋体" w:hint="eastAsia"/>
          <w:b/>
          <w:snapToGrid w:val="0"/>
          <w:kern w:val="0"/>
          <w:sz w:val="24"/>
          <w:szCs w:val="24"/>
        </w:rPr>
        <w:t>五、付款方式</w:t>
      </w:r>
      <w:bookmarkEnd w:id="62"/>
      <w:bookmarkEnd w:id="63"/>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bookmarkStart w:id="64" w:name="_Toc89675149"/>
      <w:r>
        <w:rPr>
          <w:rFonts w:ascii="宋体" w:cs="宋体" w:hint="eastAsia"/>
          <w:snapToGrid w:val="0"/>
          <w:color w:val="000000"/>
          <w:kern w:val="0"/>
          <w:sz w:val="24"/>
          <w:szCs w:val="24"/>
        </w:rPr>
        <w:t>本项目采用分期付款：</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（一）项目安装、调试并投入试运行后</w:t>
      </w:r>
      <w:r>
        <w:rPr>
          <w:rFonts w:ascii="宋体" w:cs="宋体" w:hint="eastAsia"/>
          <w:snapToGrid w:val="0"/>
          <w:color w:val="000000"/>
          <w:kern w:val="0"/>
          <w:sz w:val="24"/>
          <w:szCs w:val="24"/>
        </w:rPr>
        <w:t>30</w:t>
      </w:r>
      <w:r>
        <w:rPr>
          <w:rFonts w:ascii="宋体" w:cs="宋体" w:hint="eastAsia"/>
          <w:snapToGrid w:val="0"/>
          <w:color w:val="000000"/>
          <w:kern w:val="0"/>
          <w:sz w:val="24"/>
          <w:szCs w:val="24"/>
        </w:rPr>
        <w:t>个工作日内</w:t>
      </w:r>
      <w:r>
        <w:rPr>
          <w:rFonts w:ascii="宋体" w:cs="宋体" w:hint="eastAsia"/>
          <w:snapToGrid w:val="0"/>
          <w:color w:val="000000"/>
          <w:kern w:val="0"/>
          <w:sz w:val="24"/>
          <w:szCs w:val="24"/>
        </w:rPr>
        <w:t>,</w:t>
      </w:r>
      <w:r>
        <w:rPr>
          <w:rFonts w:ascii="宋体" w:cs="宋体" w:hint="eastAsia"/>
          <w:snapToGrid w:val="0"/>
          <w:color w:val="000000"/>
          <w:kern w:val="0"/>
          <w:sz w:val="24"/>
          <w:szCs w:val="24"/>
        </w:rPr>
        <w:t>乙方向甲方提供合法足额的增值税专用发票，甲方向乙方支付合同总额的</w:t>
      </w:r>
      <w:r>
        <w:rPr>
          <w:rFonts w:ascii="宋体" w:cs="宋体" w:hint="eastAsia"/>
          <w:snapToGrid w:val="0"/>
          <w:color w:val="000000"/>
          <w:kern w:val="0"/>
          <w:sz w:val="24"/>
          <w:szCs w:val="24"/>
        </w:rPr>
        <w:t>60</w:t>
      </w:r>
      <w:r>
        <w:rPr>
          <w:rFonts w:ascii="宋体" w:cs="宋体" w:hint="eastAsia"/>
          <w:snapToGrid w:val="0"/>
          <w:color w:val="000000"/>
          <w:kern w:val="0"/>
          <w:sz w:val="24"/>
          <w:szCs w:val="24"/>
        </w:rPr>
        <w:t>％；</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（二）项目正式验收合格后</w:t>
      </w:r>
      <w:r>
        <w:rPr>
          <w:rFonts w:ascii="宋体" w:cs="宋体" w:hint="eastAsia"/>
          <w:snapToGrid w:val="0"/>
          <w:color w:val="000000"/>
          <w:kern w:val="0"/>
          <w:sz w:val="24"/>
          <w:szCs w:val="24"/>
        </w:rPr>
        <w:t>30</w:t>
      </w:r>
      <w:r>
        <w:rPr>
          <w:rFonts w:ascii="宋体" w:cs="宋体" w:hint="eastAsia"/>
          <w:snapToGrid w:val="0"/>
          <w:color w:val="000000"/>
          <w:kern w:val="0"/>
          <w:sz w:val="24"/>
          <w:szCs w:val="24"/>
        </w:rPr>
        <w:t>个工作日内</w:t>
      </w:r>
      <w:r>
        <w:rPr>
          <w:rFonts w:ascii="宋体" w:cs="宋体" w:hint="eastAsia"/>
          <w:snapToGrid w:val="0"/>
          <w:color w:val="000000"/>
          <w:kern w:val="0"/>
          <w:sz w:val="24"/>
          <w:szCs w:val="24"/>
        </w:rPr>
        <w:t>,</w:t>
      </w:r>
      <w:r>
        <w:rPr>
          <w:rFonts w:ascii="宋体" w:cs="宋体" w:hint="eastAsia"/>
          <w:snapToGrid w:val="0"/>
          <w:color w:val="000000"/>
          <w:kern w:val="0"/>
          <w:sz w:val="24"/>
          <w:szCs w:val="24"/>
        </w:rPr>
        <w:t>甲方依据《服务水平协议》对乙方服务质量作出评价，评价合格后，乙方向甲方提供合法足额的增值税专用发票，甲方向乙方支付合同总价的</w:t>
      </w:r>
      <w:r>
        <w:rPr>
          <w:rFonts w:ascii="宋体" w:cs="宋体" w:hint="eastAsia"/>
          <w:snapToGrid w:val="0"/>
          <w:color w:val="000000"/>
          <w:kern w:val="0"/>
          <w:sz w:val="24"/>
          <w:szCs w:val="24"/>
        </w:rPr>
        <w:t>30</w:t>
      </w:r>
      <w:r>
        <w:rPr>
          <w:rFonts w:ascii="宋体" w:cs="宋体" w:hint="eastAsia"/>
          <w:snapToGrid w:val="0"/>
          <w:color w:val="000000"/>
          <w:kern w:val="0"/>
          <w:sz w:val="24"/>
          <w:szCs w:val="24"/>
        </w:rPr>
        <w:t>％；</w:t>
      </w:r>
    </w:p>
    <w:p w:rsidR="005179E6" w:rsidRDefault="00A87B3F">
      <w:pPr>
        <w:autoSpaceDE w:val="0"/>
        <w:autoSpaceDN w:val="0"/>
        <w:spacing w:line="360" w:lineRule="auto"/>
        <w:ind w:firstLineChars="200" w:firstLine="480"/>
        <w:jc w:val="left"/>
        <w:rPr>
          <w:rFonts w:ascii="宋体" w:cs="宋体"/>
          <w:snapToGrid w:val="0"/>
          <w:color w:val="000000"/>
          <w:kern w:val="0"/>
          <w:sz w:val="24"/>
          <w:szCs w:val="24"/>
        </w:rPr>
      </w:pPr>
      <w:r>
        <w:rPr>
          <w:rFonts w:ascii="宋体" w:cs="宋体" w:hint="eastAsia"/>
          <w:snapToGrid w:val="0"/>
          <w:color w:val="000000"/>
          <w:kern w:val="0"/>
          <w:sz w:val="24"/>
          <w:szCs w:val="24"/>
        </w:rPr>
        <w:t>（三）维护到期后</w:t>
      </w:r>
      <w:r>
        <w:rPr>
          <w:rFonts w:ascii="宋体" w:cs="宋体" w:hint="eastAsia"/>
          <w:snapToGrid w:val="0"/>
          <w:color w:val="000000"/>
          <w:kern w:val="0"/>
          <w:sz w:val="24"/>
          <w:szCs w:val="24"/>
        </w:rPr>
        <w:t>30</w:t>
      </w:r>
      <w:r>
        <w:rPr>
          <w:rFonts w:ascii="宋体" w:cs="宋体" w:hint="eastAsia"/>
          <w:snapToGrid w:val="0"/>
          <w:color w:val="000000"/>
          <w:kern w:val="0"/>
          <w:sz w:val="24"/>
          <w:szCs w:val="24"/>
        </w:rPr>
        <w:t>个工作日内，甲方依据《服务水平协议》对乙方服务质量作出评价，评价合格后，乙方向甲方提供合法足额的增值税专用发票，甲方向乙方支付合同总额的全部</w:t>
      </w:r>
      <w:r>
        <w:rPr>
          <w:rFonts w:ascii="宋体" w:cs="宋体" w:hint="eastAsia"/>
          <w:snapToGrid w:val="0"/>
          <w:color w:val="000000"/>
          <w:kern w:val="0"/>
          <w:sz w:val="24"/>
          <w:szCs w:val="24"/>
        </w:rPr>
        <w:t>10%</w:t>
      </w:r>
      <w:r>
        <w:rPr>
          <w:rFonts w:ascii="宋体" w:cs="宋体" w:hint="eastAsia"/>
          <w:snapToGrid w:val="0"/>
          <w:color w:val="000000"/>
          <w:kern w:val="0"/>
          <w:sz w:val="24"/>
          <w:szCs w:val="24"/>
        </w:rPr>
        <w:t>余款。</w:t>
      </w:r>
    </w:p>
    <w:p w:rsidR="005179E6" w:rsidRDefault="005179E6">
      <w:pPr>
        <w:autoSpaceDE w:val="0"/>
        <w:autoSpaceDN w:val="0"/>
        <w:spacing w:line="360" w:lineRule="auto"/>
        <w:ind w:firstLineChars="200" w:firstLine="480"/>
        <w:jc w:val="left"/>
        <w:rPr>
          <w:rFonts w:ascii="宋体" w:cs="宋体"/>
          <w:snapToGrid w:val="0"/>
          <w:color w:val="A9D18E"/>
          <w:kern w:val="0"/>
          <w:sz w:val="24"/>
          <w:szCs w:val="24"/>
        </w:rPr>
      </w:pPr>
    </w:p>
    <w:p w:rsidR="005179E6" w:rsidRDefault="00A87B3F" w:rsidP="00272F41">
      <w:pPr>
        <w:spacing w:line="360" w:lineRule="auto"/>
        <w:ind w:firstLineChars="200" w:firstLine="482"/>
        <w:jc w:val="left"/>
        <w:outlineLvl w:val="1"/>
        <w:rPr>
          <w:rFonts w:ascii="宋体"/>
          <w:b/>
          <w:snapToGrid w:val="0"/>
          <w:kern w:val="0"/>
          <w:sz w:val="24"/>
          <w:szCs w:val="24"/>
        </w:rPr>
      </w:pPr>
      <w:bookmarkStart w:id="65" w:name="_Toc15059423"/>
      <w:r>
        <w:rPr>
          <w:rFonts w:ascii="宋体" w:hint="eastAsia"/>
          <w:b/>
          <w:snapToGrid w:val="0"/>
          <w:kern w:val="0"/>
          <w:sz w:val="24"/>
          <w:szCs w:val="24"/>
        </w:rPr>
        <w:t>六</w:t>
      </w:r>
      <w:r>
        <w:rPr>
          <w:rFonts w:ascii="宋体" w:hint="eastAsia"/>
          <w:b/>
          <w:snapToGrid w:val="0"/>
          <w:kern w:val="0"/>
          <w:sz w:val="24"/>
          <w:szCs w:val="24"/>
        </w:rPr>
        <w:t>、系统维保费用</w:t>
      </w:r>
      <w:bookmarkEnd w:id="64"/>
      <w:bookmarkEnd w:id="65"/>
    </w:p>
    <w:p w:rsidR="005179E6" w:rsidRDefault="00A87B3F">
      <w:pPr>
        <w:autoSpaceDE w:val="0"/>
        <w:autoSpaceDN w:val="0"/>
        <w:spacing w:line="360" w:lineRule="auto"/>
        <w:ind w:firstLineChars="200" w:firstLine="480"/>
        <w:rPr>
          <w:rFonts w:ascii="宋体" w:cs="宋体"/>
          <w:snapToGrid w:val="0"/>
          <w:kern w:val="0"/>
          <w:szCs w:val="24"/>
        </w:rPr>
      </w:pPr>
      <w:bookmarkStart w:id="66" w:name="_Toc89675150"/>
      <w:bookmarkStart w:id="67" w:name="_Toc15059424"/>
      <w:r>
        <w:rPr>
          <w:rFonts w:ascii="宋体" w:cs="宋体" w:hint="eastAsia"/>
          <w:snapToGrid w:val="0"/>
          <w:color w:val="000000"/>
          <w:kern w:val="0"/>
          <w:sz w:val="24"/>
          <w:szCs w:val="24"/>
        </w:rPr>
        <w:lastRenderedPageBreak/>
        <w:t>维护期满后，每年维护费用不高于合同价</w:t>
      </w:r>
      <w:r>
        <w:rPr>
          <w:rFonts w:ascii="宋体" w:cs="宋体" w:hint="eastAsia"/>
          <w:snapToGrid w:val="0"/>
          <w:color w:val="000000"/>
          <w:kern w:val="0"/>
          <w:sz w:val="24"/>
          <w:szCs w:val="24"/>
        </w:rPr>
        <w:t>8%</w:t>
      </w:r>
      <w:r>
        <w:rPr>
          <w:rFonts w:ascii="宋体" w:cs="宋体" w:hint="eastAsia"/>
          <w:snapToGrid w:val="0"/>
          <w:color w:val="000000"/>
          <w:kern w:val="0"/>
          <w:sz w:val="24"/>
          <w:szCs w:val="24"/>
        </w:rPr>
        <w:t>，且每年系统升级改造工作量</w:t>
      </w:r>
      <w:r>
        <w:rPr>
          <w:rFonts w:ascii="宋体" w:cs="宋体" w:hint="eastAsia"/>
          <w:snapToGrid w:val="0"/>
          <w:color w:val="000000"/>
          <w:kern w:val="0"/>
          <w:sz w:val="24"/>
          <w:szCs w:val="24"/>
        </w:rPr>
        <w:t>2</w:t>
      </w:r>
      <w:r>
        <w:rPr>
          <w:rFonts w:ascii="宋体" w:cs="宋体" w:hint="eastAsia"/>
          <w:snapToGrid w:val="0"/>
          <w:color w:val="000000"/>
          <w:kern w:val="0"/>
          <w:sz w:val="24"/>
          <w:szCs w:val="24"/>
        </w:rPr>
        <w:t>个人月内不收费，具体维保费用以合同约定为准。</w:t>
      </w:r>
    </w:p>
    <w:p w:rsidR="005179E6" w:rsidRDefault="00A87B3F" w:rsidP="00272F41">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七</w:t>
      </w:r>
      <w:r>
        <w:rPr>
          <w:rFonts w:ascii="宋体"/>
          <w:b/>
          <w:snapToGrid w:val="0"/>
          <w:kern w:val="0"/>
          <w:sz w:val="24"/>
          <w:szCs w:val="24"/>
        </w:rPr>
        <w:t>、</w:t>
      </w:r>
      <w:r>
        <w:rPr>
          <w:rFonts w:ascii="宋体" w:hint="eastAsia"/>
          <w:b/>
          <w:snapToGrid w:val="0"/>
          <w:kern w:val="0"/>
          <w:sz w:val="24"/>
          <w:szCs w:val="24"/>
        </w:rPr>
        <w:t>保密条款</w:t>
      </w:r>
      <w:bookmarkEnd w:id="54"/>
      <w:bookmarkEnd w:id="55"/>
      <w:bookmarkEnd w:id="56"/>
      <w:bookmarkEnd w:id="57"/>
      <w:bookmarkEnd w:id="66"/>
      <w:bookmarkEnd w:id="67"/>
    </w:p>
    <w:p w:rsidR="005179E6" w:rsidRDefault="00A87B3F">
      <w:pPr>
        <w:autoSpaceDE w:val="0"/>
        <w:autoSpaceDN w:val="0"/>
        <w:spacing w:line="360" w:lineRule="auto"/>
        <w:ind w:firstLineChars="200" w:firstLine="480"/>
        <w:jc w:val="left"/>
        <w:rPr>
          <w:rFonts w:ascii="宋体" w:cs="宋体"/>
          <w:snapToGrid w:val="0"/>
          <w:kern w:val="0"/>
          <w:sz w:val="24"/>
          <w:szCs w:val="24"/>
        </w:rPr>
      </w:pPr>
      <w:r>
        <w:rPr>
          <w:rFonts w:cs="宋体" w:hint="eastAsia"/>
          <w:sz w:val="24"/>
          <w:szCs w:val="24"/>
        </w:rPr>
        <w:t>（一）保密范围</w:t>
      </w:r>
    </w:p>
    <w:p w:rsidR="005179E6" w:rsidRDefault="00A87B3F">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中选人在实施过程中接触到的比选人知识产权、经营信息等。</w:t>
      </w:r>
    </w:p>
    <w:p w:rsidR="005179E6" w:rsidRDefault="00A87B3F">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（二）保密责任</w:t>
      </w:r>
    </w:p>
    <w:p w:rsidR="005179E6" w:rsidRDefault="00A87B3F">
      <w:pPr>
        <w:autoSpaceDE w:val="0"/>
        <w:autoSpaceDN w:val="0"/>
        <w:spacing w:line="360" w:lineRule="auto"/>
        <w:ind w:firstLineChars="200" w:firstLine="480"/>
        <w:jc w:val="left"/>
        <w:rPr>
          <w:rFonts w:ascii="宋体" w:cs="宋体"/>
          <w:snapToGrid w:val="0"/>
          <w:kern w:val="0"/>
          <w:sz w:val="24"/>
          <w:szCs w:val="24"/>
        </w:rPr>
      </w:pPr>
      <w:r>
        <w:rPr>
          <w:rFonts w:cs="宋体" w:hint="eastAsia"/>
          <w:sz w:val="24"/>
          <w:szCs w:val="24"/>
        </w:rPr>
        <w:t>双方互为保密资料的提供方和接受方，负有保密义务，承担保密责任。除经过双方书面同意，任何一方不得将有关内容提供给合同以外的第三人。</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68" w:name="_Toc89675151"/>
      <w:bookmarkStart w:id="69" w:name="_Toc15059425"/>
      <w:r>
        <w:rPr>
          <w:rFonts w:ascii="宋体" w:hint="eastAsia"/>
          <w:b/>
          <w:snapToGrid w:val="0"/>
          <w:kern w:val="0"/>
          <w:sz w:val="24"/>
          <w:szCs w:val="24"/>
        </w:rPr>
        <w:t>八、报价要求</w:t>
      </w:r>
      <w:bookmarkEnd w:id="68"/>
      <w:bookmarkEnd w:id="69"/>
    </w:p>
    <w:p w:rsidR="005179E6" w:rsidRDefault="00A87B3F">
      <w:pPr>
        <w:autoSpaceDE w:val="0"/>
        <w:autoSpaceDN w:val="0"/>
        <w:spacing w:line="360" w:lineRule="auto"/>
        <w:ind w:firstLineChars="200" w:firstLine="480"/>
        <w:jc w:val="left"/>
        <w:rPr>
          <w:rFonts w:cs="宋体"/>
          <w:sz w:val="24"/>
          <w:szCs w:val="24"/>
        </w:rPr>
      </w:pPr>
      <w:r>
        <w:rPr>
          <w:rFonts w:cs="宋体" w:hint="eastAsia"/>
          <w:sz w:val="24"/>
          <w:szCs w:val="24"/>
        </w:rPr>
        <w:t>1</w:t>
      </w:r>
      <w:r>
        <w:rPr>
          <w:rFonts w:cs="宋体" w:hint="eastAsia"/>
          <w:sz w:val="24"/>
          <w:szCs w:val="24"/>
        </w:rPr>
        <w:t>、参选人应严格按照《参选文件格式》的“报价一览表”的格式认真填写。</w:t>
      </w:r>
    </w:p>
    <w:p w:rsidR="005179E6" w:rsidRDefault="00A87B3F">
      <w:pPr>
        <w:autoSpaceDE w:val="0"/>
        <w:autoSpaceDN w:val="0"/>
        <w:spacing w:line="360" w:lineRule="auto"/>
        <w:ind w:firstLineChars="200" w:firstLine="480"/>
        <w:jc w:val="left"/>
        <w:rPr>
          <w:rFonts w:cs="宋体"/>
          <w:sz w:val="24"/>
          <w:szCs w:val="24"/>
        </w:rPr>
      </w:pPr>
      <w:r>
        <w:rPr>
          <w:rFonts w:cs="宋体" w:hint="eastAsia"/>
          <w:sz w:val="24"/>
          <w:szCs w:val="24"/>
        </w:rPr>
        <w:t>2</w:t>
      </w:r>
      <w:r>
        <w:rPr>
          <w:rFonts w:cs="宋体" w:hint="eastAsia"/>
          <w:sz w:val="24"/>
          <w:szCs w:val="24"/>
        </w:rPr>
        <w:t>、报价单上应列明增值税专用发票的税率。</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70" w:name="_Toc15059426"/>
      <w:bookmarkStart w:id="71" w:name="_Toc89675152"/>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70"/>
      <w:bookmarkEnd w:id="71"/>
    </w:p>
    <w:p w:rsidR="005179E6" w:rsidRDefault="00A87B3F">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5179E6" w:rsidRDefault="00A87B3F">
      <w:pPr>
        <w:snapToGrid w:val="0"/>
        <w:spacing w:line="360" w:lineRule="auto"/>
        <w:ind w:firstLineChars="200" w:firstLine="480"/>
        <w:rPr>
          <w:rFonts w:cs="宋体"/>
          <w:b/>
          <w:sz w:val="24"/>
          <w:szCs w:val="24"/>
        </w:rPr>
      </w:pPr>
      <w:r>
        <w:rPr>
          <w:rFonts w:ascii="宋体" w:cs="宋体" w:hint="eastAsia"/>
          <w:snapToGrid w:val="0"/>
          <w:kern w:val="0"/>
          <w:sz w:val="24"/>
          <w:szCs w:val="24"/>
        </w:rPr>
        <w:t>2</w:t>
      </w:r>
      <w:r>
        <w:rPr>
          <w:rFonts w:ascii="宋体" w:cs="宋体" w:hint="eastAsia"/>
          <w:snapToGrid w:val="0"/>
          <w:kern w:val="0"/>
          <w:sz w:val="24"/>
          <w:szCs w:val="24"/>
        </w:rPr>
        <w:t>、一经发现</w:t>
      </w:r>
      <w:r>
        <w:rPr>
          <w:rFonts w:ascii="宋体" w:cs="Cambria" w:hint="eastAsia"/>
          <w:snapToGrid w:val="0"/>
          <w:kern w:val="0"/>
          <w:sz w:val="24"/>
          <w:szCs w:val="24"/>
        </w:rPr>
        <w:t>中选</w:t>
      </w:r>
      <w:r>
        <w:rPr>
          <w:rFonts w:ascii="宋体" w:cs="宋体" w:hint="eastAsia"/>
          <w:snapToGrid w:val="0"/>
          <w:kern w:val="0"/>
          <w:sz w:val="24"/>
          <w:szCs w:val="24"/>
        </w:rPr>
        <w:t>人将我行具有自主知识产权的系统代码违规转让、销售、赠送或泄露给第三方，或者通过互联网渠道（如百度网盘、</w:t>
      </w:r>
      <w:r>
        <w:rPr>
          <w:rFonts w:ascii="宋体" w:cs="宋体" w:hint="eastAsia"/>
          <w:snapToGrid w:val="0"/>
          <w:kern w:val="0"/>
          <w:sz w:val="24"/>
          <w:szCs w:val="24"/>
        </w:rPr>
        <w:t>GitHub</w:t>
      </w:r>
      <w:r>
        <w:rPr>
          <w:rFonts w:ascii="宋体" w:cs="宋体" w:hint="eastAsia"/>
          <w:snapToGrid w:val="0"/>
          <w:kern w:val="0"/>
          <w:sz w:val="24"/>
          <w:szCs w:val="24"/>
        </w:rPr>
        <w:t>仓库等）违规公开分享与该系统相关的重要配置数据、开发设计文档以及产品源代码，将视情节轻重情况给予</w:t>
      </w:r>
      <w:r>
        <w:rPr>
          <w:rFonts w:ascii="宋体" w:cs="Cambria" w:hint="eastAsia"/>
          <w:snapToGrid w:val="0"/>
          <w:kern w:val="0"/>
          <w:sz w:val="24"/>
          <w:szCs w:val="24"/>
        </w:rPr>
        <w:t>中选</w:t>
      </w:r>
      <w:r>
        <w:rPr>
          <w:rFonts w:ascii="宋体" w:cs="宋体" w:hint="eastAsia"/>
          <w:snapToGrid w:val="0"/>
          <w:kern w:val="0"/>
          <w:sz w:val="24"/>
          <w:szCs w:val="24"/>
        </w:rPr>
        <w:t>方</w:t>
      </w:r>
      <w:r>
        <w:rPr>
          <w:rFonts w:ascii="宋体" w:cs="宋体" w:hint="eastAsia"/>
          <w:snapToGrid w:val="0"/>
          <w:kern w:val="0"/>
          <w:sz w:val="24"/>
          <w:szCs w:val="24"/>
        </w:rPr>
        <w:t>相应处罚（处罚金额不低于合同金额的</w:t>
      </w:r>
      <w:r>
        <w:rPr>
          <w:rFonts w:ascii="宋体" w:cs="宋体" w:hint="eastAsia"/>
          <w:snapToGrid w:val="0"/>
          <w:kern w:val="0"/>
          <w:sz w:val="24"/>
          <w:szCs w:val="24"/>
        </w:rPr>
        <w:t>1</w:t>
      </w:r>
      <w:r>
        <w:rPr>
          <w:rFonts w:ascii="宋体" w:cs="宋体"/>
          <w:snapToGrid w:val="0"/>
          <w:kern w:val="0"/>
          <w:sz w:val="24"/>
          <w:szCs w:val="24"/>
        </w:rPr>
        <w:t>0</w:t>
      </w:r>
      <w:r>
        <w:rPr>
          <w:rFonts w:ascii="宋体" w:cs="宋体" w:hint="eastAsia"/>
          <w:snapToGrid w:val="0"/>
          <w:kern w:val="0"/>
          <w:sz w:val="24"/>
          <w:szCs w:val="24"/>
        </w:rPr>
        <w:t>%</w:t>
      </w:r>
      <w:r>
        <w:rPr>
          <w:rFonts w:ascii="宋体" w:cs="宋体" w:hint="eastAsia"/>
          <w:snapToGrid w:val="0"/>
          <w:kern w:val="0"/>
          <w:sz w:val="24"/>
          <w:szCs w:val="24"/>
        </w:rPr>
        <w:t>）。</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72" w:name="_Toc15059427"/>
      <w:bookmarkStart w:id="73" w:name="_Toc89675153"/>
      <w:r>
        <w:rPr>
          <w:rFonts w:ascii="宋体" w:hint="eastAsia"/>
          <w:b/>
          <w:snapToGrid w:val="0"/>
          <w:kern w:val="0"/>
          <w:sz w:val="24"/>
          <w:szCs w:val="24"/>
        </w:rPr>
        <w:t>十、其他</w:t>
      </w:r>
      <w:bookmarkEnd w:id="72"/>
      <w:bookmarkEnd w:id="73"/>
    </w:p>
    <w:p w:rsidR="005179E6" w:rsidRDefault="00A87B3F">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5179E6" w:rsidRDefault="00A87B3F">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5179E6" w:rsidRDefault="00A87B3F">
      <w:pPr>
        <w:rPr>
          <w:rFonts w:ascii="宋体" w:cs="宋体"/>
          <w:snapToGrid w:val="0"/>
          <w:kern w:val="0"/>
          <w:sz w:val="24"/>
          <w:szCs w:val="24"/>
        </w:rPr>
      </w:pPr>
      <w:r>
        <w:rPr>
          <w:rFonts w:ascii="宋体" w:cs="宋体"/>
          <w:snapToGrid w:val="0"/>
          <w:kern w:val="0"/>
          <w:sz w:val="24"/>
          <w:szCs w:val="24"/>
        </w:rPr>
        <w:br w:type="page"/>
      </w:r>
    </w:p>
    <w:p w:rsidR="005179E6" w:rsidRDefault="00A87B3F" w:rsidP="00272F41">
      <w:pPr>
        <w:pStyle w:val="1"/>
        <w:spacing w:before="0"/>
        <w:ind w:rightChars="0" w:right="0" w:firstLineChars="100" w:firstLine="442"/>
        <w:jc w:val="both"/>
      </w:pPr>
      <w:bookmarkStart w:id="74" w:name="_Toc15059428"/>
      <w:bookmarkStart w:id="75" w:name="_Toc55566258"/>
      <w:r>
        <w:rPr>
          <w:rFonts w:hint="eastAsia"/>
        </w:rPr>
        <w:lastRenderedPageBreak/>
        <w:t>第五章</w:t>
      </w:r>
      <w:r>
        <w:rPr>
          <w:rFonts w:hint="eastAsia"/>
        </w:rPr>
        <w:t xml:space="preserve"> </w:t>
      </w:r>
      <w:r>
        <w:rPr>
          <w:rFonts w:hint="eastAsia"/>
        </w:rPr>
        <w:t>评选方法、评选标准和废选条款</w:t>
      </w:r>
      <w:bookmarkStart w:id="76" w:name="_Toc440628922"/>
      <w:bookmarkStart w:id="77" w:name="_Toc275199616"/>
      <w:bookmarkStart w:id="78" w:name="_Toc32178"/>
      <w:bookmarkEnd w:id="74"/>
      <w:bookmarkEnd w:id="75"/>
    </w:p>
    <w:p w:rsidR="005179E6" w:rsidRDefault="00A87B3F" w:rsidP="00272F41">
      <w:pPr>
        <w:spacing w:line="360" w:lineRule="auto"/>
        <w:ind w:firstLineChars="200" w:firstLine="482"/>
        <w:jc w:val="left"/>
        <w:outlineLvl w:val="1"/>
        <w:rPr>
          <w:rFonts w:ascii="宋体"/>
          <w:b/>
          <w:snapToGrid w:val="0"/>
          <w:kern w:val="0"/>
          <w:sz w:val="24"/>
          <w:szCs w:val="24"/>
        </w:rPr>
      </w:pPr>
      <w:bookmarkStart w:id="79" w:name="_Toc15059429"/>
      <w:bookmarkStart w:id="80" w:name="_Toc89675155"/>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6"/>
      <w:bookmarkEnd w:id="77"/>
      <w:bookmarkEnd w:id="78"/>
      <w:bookmarkEnd w:id="79"/>
      <w:bookmarkEnd w:id="80"/>
    </w:p>
    <w:p w:rsidR="005179E6" w:rsidRDefault="00A87B3F">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rsidR="005179E6" w:rsidRDefault="00A87B3F">
      <w:pPr>
        <w:snapToGrid w:val="0"/>
        <w:spacing w:line="360" w:lineRule="auto"/>
        <w:ind w:firstLineChars="200" w:firstLine="480"/>
        <w:rPr>
          <w:rFonts w:ascii="宋体" w:cs="宋体"/>
          <w:color w:val="000000"/>
          <w:sz w:val="24"/>
          <w:szCs w:val="28"/>
        </w:rPr>
      </w:pPr>
      <w:r>
        <w:rPr>
          <w:rFonts w:ascii="宋体" w:cs="宋体" w:hint="eastAsia"/>
          <w:snapToGrid w:val="0"/>
          <w:color w:val="00000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w:t>
      </w:r>
      <w:r>
        <w:rPr>
          <w:rFonts w:ascii="宋体" w:cs="宋体" w:hint="eastAsia"/>
          <w:snapToGrid w:val="0"/>
          <w:color w:val="000000"/>
          <w:kern w:val="0"/>
          <w:sz w:val="24"/>
          <w:szCs w:val="24"/>
        </w:rPr>
        <w:t>100</w:t>
      </w:r>
      <w:r>
        <w:rPr>
          <w:rFonts w:ascii="宋体" w:cs="宋体" w:hint="eastAsia"/>
          <w:snapToGrid w:val="0"/>
          <w:color w:val="000000"/>
          <w:kern w:val="0"/>
          <w:sz w:val="24"/>
          <w:szCs w:val="24"/>
        </w:rPr>
        <w:t>分。</w:t>
      </w:r>
      <w:r>
        <w:rPr>
          <w:rFonts w:ascii="宋体" w:cs="宋体" w:hint="eastAsia"/>
          <w:color w:val="000000"/>
          <w:sz w:val="24"/>
          <w:szCs w:val="28"/>
        </w:rPr>
        <w:t>若参与比选供应商不足三家，经专家评审小组判定，具有相对行业竞争力的响应单位参选人可转为竞争性比选或者单一来源采购。</w:t>
      </w:r>
    </w:p>
    <w:p w:rsidR="005179E6" w:rsidRDefault="00A87B3F">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rsidR="005179E6" w:rsidRDefault="00A87B3F">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5179E6" w:rsidRDefault="00A87B3F">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w:t>
      </w:r>
      <w:r>
        <w:rPr>
          <w:rFonts w:ascii="宋体" w:cs="宋体" w:hint="eastAsia"/>
          <w:snapToGrid w:val="0"/>
          <w:kern w:val="0"/>
          <w:sz w:val="24"/>
          <w:szCs w:val="24"/>
        </w:rPr>
        <w:t>法律法规和比选文件的规定，对参选文件中的资格证明、参选保证金等进行审查，以确定参选人是否具备参选资格。资格性检查资料表如下：</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3526"/>
      </w:tblGrid>
      <w:tr w:rsidR="005179E6">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5179E6">
        <w:trPr>
          <w:trHeight w:val="4396"/>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5179E6">
        <w:trPr>
          <w:trHeight w:val="9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提供书面声明（若参选单位能够提供规范的财报，则要求提供三年的会计报表。）</w:t>
            </w:r>
          </w:p>
        </w:tc>
      </w:tr>
      <w:tr w:rsidR="005179E6">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5179E6">
        <w:trPr>
          <w:trHeight w:val="1735"/>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left"/>
              <w:rPr>
                <w:rFonts w:ascii="宋体" w:cs="宋体"/>
                <w:snapToGrid w:val="0"/>
                <w:kern w:val="0"/>
                <w:sz w:val="20"/>
                <w:szCs w:val="21"/>
              </w:rPr>
            </w:pPr>
            <w:r>
              <w:rPr>
                <w:rFonts w:ascii="宋体" w:cs="宋体" w:hint="eastAsia"/>
                <w:snapToGrid w:val="0"/>
                <w:kern w:val="0"/>
                <w:sz w:val="20"/>
                <w:szCs w:val="21"/>
              </w:rPr>
              <w:t>税务登记证（副本）复印件，三证合一的企业提供统一社会信用代码的营业执照。</w:t>
            </w:r>
          </w:p>
        </w:tc>
      </w:tr>
      <w:tr w:rsidR="005179E6">
        <w:trPr>
          <w:trHeight w:val="649"/>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5179E6">
        <w:trPr>
          <w:trHeight w:val="1295"/>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5179E6">
        <w:trPr>
          <w:trHeight w:val="1626"/>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）参选人项目组成员需进行面试，面试未通过，比选人具有对参选人参选资格的一票否决权。</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面试成绩合格</w:t>
            </w:r>
          </w:p>
        </w:tc>
      </w:tr>
      <w:tr w:rsidR="005179E6">
        <w:trPr>
          <w:trHeight w:val="3016"/>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pStyle w:val="11"/>
              <w:snapToGrid w:val="0"/>
              <w:spacing w:line="360" w:lineRule="auto"/>
              <w:ind w:firstLineChars="0" w:firstLine="0"/>
              <w:rPr>
                <w:rFonts w:ascii="宋体" w:eastAsia="宋体" w:cs="Cambria"/>
                <w:snapToGrid w:val="0"/>
                <w:kern w:val="0"/>
                <w:sz w:val="24"/>
                <w:szCs w:val="24"/>
              </w:rPr>
            </w:pPr>
            <w:r>
              <w:rPr>
                <w:rFonts w:ascii="宋体" w:hAnsi="宋体" w:cs="宋体" w:hint="eastAsia"/>
                <w:snapToGrid w:val="0"/>
                <w:kern w:val="0"/>
                <w:sz w:val="20"/>
                <w:szCs w:val="21"/>
              </w:rPr>
              <w:t>（</w:t>
            </w:r>
            <w:r>
              <w:rPr>
                <w:rFonts w:ascii="宋体" w:hAnsi="宋体" w:cs="宋体" w:hint="eastAsia"/>
                <w:snapToGrid w:val="0"/>
                <w:kern w:val="0"/>
                <w:sz w:val="20"/>
                <w:szCs w:val="21"/>
              </w:rPr>
              <w:t>2</w:t>
            </w:r>
            <w:r>
              <w:rPr>
                <w:rFonts w:ascii="宋体" w:hAnsi="宋体" w:cs="宋体" w:hint="eastAsia"/>
                <w:snapToGrid w:val="0"/>
                <w:kern w:val="0"/>
                <w:sz w:val="20"/>
                <w:szCs w:val="21"/>
              </w:rPr>
              <w:t>）</w:t>
            </w:r>
            <w:r>
              <w:rPr>
                <w:rFonts w:ascii="宋体" w:eastAsia="宋体" w:cs="宋体" w:hint="eastAsia"/>
                <w:snapToGrid w:val="0"/>
                <w:kern w:val="0"/>
                <w:sz w:val="20"/>
                <w:szCs w:val="21"/>
                <w:lang w:val="zh-CN"/>
              </w:rPr>
              <w:t>近</w:t>
            </w:r>
            <w:r>
              <w:rPr>
                <w:rFonts w:ascii="宋体" w:eastAsia="宋体" w:cs="宋体" w:hint="eastAsia"/>
                <w:snapToGrid w:val="0"/>
                <w:kern w:val="0"/>
                <w:sz w:val="20"/>
                <w:szCs w:val="21"/>
              </w:rPr>
              <w:t>3</w:t>
            </w:r>
            <w:r>
              <w:rPr>
                <w:rFonts w:ascii="宋体" w:eastAsia="宋体" w:cs="宋体" w:hint="eastAsia"/>
                <w:snapToGrid w:val="0"/>
                <w:kern w:val="0"/>
                <w:sz w:val="20"/>
                <w:szCs w:val="21"/>
                <w:lang w:val="zh-CN"/>
              </w:rPr>
              <w:t>年</w:t>
            </w:r>
            <w:r>
              <w:rPr>
                <w:rFonts w:ascii="宋体" w:eastAsia="宋体" w:cs="宋体" w:hint="eastAsia"/>
                <w:snapToGrid w:val="0"/>
                <w:kern w:val="0"/>
                <w:sz w:val="20"/>
                <w:szCs w:val="21"/>
                <w:lang w:val="zh-CN"/>
              </w:rPr>
              <w:t>(20</w:t>
            </w:r>
            <w:r>
              <w:rPr>
                <w:rFonts w:ascii="宋体" w:eastAsia="宋体" w:cs="宋体" w:hint="eastAsia"/>
                <w:snapToGrid w:val="0"/>
                <w:kern w:val="0"/>
                <w:sz w:val="20"/>
                <w:szCs w:val="21"/>
              </w:rPr>
              <w:t>20</w:t>
            </w:r>
            <w:r>
              <w:rPr>
                <w:rFonts w:ascii="宋体" w:eastAsia="宋体" w:cs="宋体" w:hint="eastAsia"/>
                <w:snapToGrid w:val="0"/>
                <w:kern w:val="0"/>
                <w:sz w:val="20"/>
                <w:szCs w:val="21"/>
                <w:lang w:val="zh-CN"/>
              </w:rPr>
              <w:t>年</w:t>
            </w:r>
            <w:r>
              <w:rPr>
                <w:rFonts w:ascii="宋体" w:eastAsia="宋体" w:cs="宋体" w:hint="eastAsia"/>
                <w:snapToGrid w:val="0"/>
                <w:kern w:val="0"/>
                <w:sz w:val="20"/>
                <w:szCs w:val="21"/>
                <w:lang w:val="zh-CN"/>
              </w:rPr>
              <w:t>1</w:t>
            </w:r>
            <w:r>
              <w:rPr>
                <w:rFonts w:ascii="宋体" w:eastAsia="宋体" w:cs="宋体" w:hint="eastAsia"/>
                <w:snapToGrid w:val="0"/>
                <w:kern w:val="0"/>
                <w:sz w:val="20"/>
                <w:szCs w:val="21"/>
                <w:lang w:val="zh-CN"/>
              </w:rPr>
              <w:t>月</w:t>
            </w:r>
            <w:r>
              <w:rPr>
                <w:rFonts w:ascii="宋体" w:eastAsia="宋体" w:cs="宋体" w:hint="eastAsia"/>
                <w:snapToGrid w:val="0"/>
                <w:kern w:val="0"/>
                <w:sz w:val="20"/>
                <w:szCs w:val="21"/>
                <w:lang w:val="zh-CN"/>
              </w:rPr>
              <w:t>1</w:t>
            </w:r>
            <w:r>
              <w:rPr>
                <w:rFonts w:ascii="宋体" w:eastAsia="宋体" w:cs="宋体" w:hint="eastAsia"/>
                <w:snapToGrid w:val="0"/>
                <w:kern w:val="0"/>
                <w:sz w:val="20"/>
                <w:szCs w:val="21"/>
                <w:lang w:val="zh-CN"/>
              </w:rPr>
              <w:t>日至今</w:t>
            </w:r>
            <w:r>
              <w:rPr>
                <w:rFonts w:ascii="宋体" w:eastAsia="宋体" w:cs="宋体" w:hint="eastAsia"/>
                <w:snapToGrid w:val="0"/>
                <w:kern w:val="0"/>
                <w:sz w:val="20"/>
                <w:szCs w:val="21"/>
                <w:lang w:val="zh-CN"/>
              </w:rPr>
              <w:t>)</w:t>
            </w:r>
            <w:r>
              <w:rPr>
                <w:rFonts w:ascii="宋体" w:eastAsia="宋体" w:cs="宋体" w:hint="eastAsia"/>
                <w:snapToGrid w:val="0"/>
                <w:kern w:val="0"/>
                <w:sz w:val="20"/>
                <w:szCs w:val="21"/>
                <w:lang w:val="zh-CN"/>
              </w:rPr>
              <w:t>具有</w:t>
            </w:r>
            <w:r>
              <w:rPr>
                <w:rFonts w:ascii="宋体" w:eastAsia="宋体" w:cs="宋体" w:hint="eastAsia"/>
                <w:snapToGrid w:val="0"/>
                <w:kern w:val="0"/>
                <w:sz w:val="20"/>
                <w:szCs w:val="21"/>
              </w:rPr>
              <w:t>支付</w:t>
            </w:r>
            <w:r>
              <w:rPr>
                <w:rFonts w:ascii="宋体" w:eastAsia="宋体" w:cs="宋体" w:hint="eastAsia"/>
                <w:snapToGrid w:val="0"/>
                <w:kern w:val="0"/>
                <w:sz w:val="20"/>
                <w:szCs w:val="21"/>
                <w:lang w:val="zh-CN"/>
              </w:rPr>
              <w:t>相关实施案例</w:t>
            </w:r>
            <w:r>
              <w:rPr>
                <w:rFonts w:ascii="宋体" w:eastAsia="宋体" w:cs="宋体" w:hint="eastAsia"/>
                <w:snapToGrid w:val="0"/>
                <w:kern w:val="0"/>
                <w:sz w:val="20"/>
                <w:szCs w:val="21"/>
                <w:lang w:val="zh-CN"/>
              </w:rPr>
              <w:t>(</w:t>
            </w:r>
            <w:r>
              <w:rPr>
                <w:rFonts w:ascii="宋体" w:eastAsia="宋体" w:cs="宋体" w:hint="eastAsia"/>
                <w:snapToGrid w:val="0"/>
                <w:kern w:val="0"/>
                <w:sz w:val="20"/>
                <w:szCs w:val="21"/>
                <w:lang w:val="zh-CN"/>
              </w:rPr>
              <w:t>需提供合同复印件和项目简介</w:t>
            </w:r>
            <w:r>
              <w:rPr>
                <w:rFonts w:ascii="宋体" w:eastAsia="宋体" w:cs="宋体" w:hint="eastAsia"/>
                <w:snapToGrid w:val="0"/>
                <w:kern w:val="0"/>
                <w:sz w:val="20"/>
                <w:szCs w:val="21"/>
                <w:lang w:val="zh-CN"/>
              </w:rPr>
              <w:t>)</w:t>
            </w:r>
            <w:r>
              <w:rPr>
                <w:rFonts w:ascii="宋体" w:eastAsia="宋体" w:cs="宋体" w:hint="eastAsia"/>
                <w:snapToGrid w:val="0"/>
                <w:kern w:val="0"/>
                <w:sz w:val="20"/>
                <w:szCs w:val="21"/>
                <w:lang w:val="zh-CN"/>
              </w:rPr>
              <w:t>不少于</w:t>
            </w:r>
            <w:r>
              <w:rPr>
                <w:rFonts w:ascii="宋体" w:eastAsia="宋体" w:cs="宋体" w:hint="eastAsia"/>
                <w:snapToGrid w:val="0"/>
                <w:kern w:val="0"/>
                <w:sz w:val="20"/>
                <w:szCs w:val="21"/>
                <w:lang w:val="zh-CN"/>
              </w:rPr>
              <w:t>3</w:t>
            </w:r>
            <w:r>
              <w:rPr>
                <w:rFonts w:ascii="宋体" w:eastAsia="宋体" w:cs="宋体" w:hint="eastAsia"/>
                <w:snapToGrid w:val="0"/>
                <w:kern w:val="0"/>
                <w:sz w:val="20"/>
                <w:szCs w:val="21"/>
                <w:lang w:val="zh-CN"/>
              </w:rPr>
              <w:t>家。低于</w:t>
            </w:r>
            <w:r>
              <w:rPr>
                <w:rFonts w:ascii="宋体" w:eastAsia="宋体" w:cs="宋体" w:hint="eastAsia"/>
                <w:snapToGrid w:val="0"/>
                <w:kern w:val="0"/>
                <w:sz w:val="20"/>
                <w:szCs w:val="21"/>
                <w:lang w:val="zh-CN"/>
              </w:rPr>
              <w:t>3</w:t>
            </w:r>
            <w:r>
              <w:rPr>
                <w:rFonts w:ascii="宋体" w:eastAsia="宋体" w:cs="宋体" w:hint="eastAsia"/>
                <w:snapToGrid w:val="0"/>
                <w:kern w:val="0"/>
                <w:sz w:val="20"/>
                <w:szCs w:val="21"/>
                <w:lang w:val="zh-CN"/>
              </w:rPr>
              <w:t>个案例（不含</w:t>
            </w:r>
            <w:r>
              <w:rPr>
                <w:rFonts w:ascii="宋体" w:eastAsia="宋体" w:cs="宋体" w:hint="eastAsia"/>
                <w:snapToGrid w:val="0"/>
                <w:kern w:val="0"/>
                <w:sz w:val="20"/>
                <w:szCs w:val="21"/>
                <w:lang w:val="zh-CN"/>
              </w:rPr>
              <w:t>3</w:t>
            </w:r>
            <w:r>
              <w:rPr>
                <w:rFonts w:ascii="宋体" w:eastAsia="宋体" w:cs="宋体" w:hint="eastAsia"/>
                <w:snapToGrid w:val="0"/>
                <w:kern w:val="0"/>
                <w:sz w:val="20"/>
                <w:szCs w:val="21"/>
                <w:lang w:val="zh-CN"/>
              </w:rPr>
              <w:t>个）取消参选资质</w:t>
            </w:r>
            <w:r>
              <w:rPr>
                <w:rFonts w:ascii="宋体" w:eastAsia="宋体" w:cs="宋体" w:hint="eastAsia"/>
                <w:snapToGrid w:val="0"/>
                <w:kern w:val="0"/>
                <w:sz w:val="20"/>
                <w:szCs w:val="21"/>
              </w:rPr>
              <w:t>。</w:t>
            </w:r>
          </w:p>
          <w:p w:rsidR="005179E6" w:rsidRDefault="005179E6">
            <w:pPr>
              <w:spacing w:line="360" w:lineRule="auto"/>
              <w:rPr>
                <w:rFonts w:ascii="宋体" w:cs="宋体"/>
                <w:snapToGrid w:val="0"/>
                <w:kern w:val="0"/>
                <w:sz w:val="20"/>
                <w:szCs w:val="21"/>
              </w:rPr>
            </w:pP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案例要求以下信息不可隐藏，包含：甲乙双方名称、双方印章、项目</w:t>
            </w:r>
            <w:r>
              <w:rPr>
                <w:rFonts w:ascii="宋体" w:cs="宋体" w:hint="eastAsia"/>
                <w:snapToGrid w:val="0"/>
                <w:kern w:val="0"/>
                <w:sz w:val="20"/>
                <w:szCs w:val="21"/>
              </w:rPr>
              <w:t>/</w:t>
            </w:r>
            <w:r>
              <w:rPr>
                <w:rFonts w:ascii="宋体" w:cs="宋体" w:hint="eastAsia"/>
                <w:snapToGrid w:val="0"/>
                <w:kern w:val="0"/>
                <w:sz w:val="20"/>
                <w:szCs w:val="21"/>
              </w:rPr>
              <w:t>产品的名称、合同</w:t>
            </w:r>
            <w:r>
              <w:rPr>
                <w:rFonts w:ascii="宋体" w:cs="宋体" w:hint="eastAsia"/>
                <w:snapToGrid w:val="0"/>
                <w:kern w:val="0"/>
                <w:sz w:val="20"/>
                <w:szCs w:val="21"/>
              </w:rPr>
              <w:t>/</w:t>
            </w:r>
            <w:r>
              <w:rPr>
                <w:rFonts w:ascii="宋体" w:cs="宋体" w:hint="eastAsia"/>
                <w:snapToGrid w:val="0"/>
                <w:kern w:val="0"/>
                <w:sz w:val="20"/>
                <w:szCs w:val="21"/>
              </w:rPr>
              <w:t>中标通知书签订时间等。以上证明文件若采购人存疑，参选人需提供原件备查</w:t>
            </w:r>
            <w:r>
              <w:rPr>
                <w:rFonts w:ascii="宋体" w:cs="宋体" w:hint="eastAsia"/>
                <w:snapToGrid w:val="0"/>
                <w:kern w:val="0"/>
                <w:sz w:val="20"/>
                <w:szCs w:val="21"/>
              </w:rPr>
              <w:t>,</w:t>
            </w:r>
            <w:r>
              <w:rPr>
                <w:rFonts w:ascii="宋体" w:cs="宋体" w:hint="eastAsia"/>
                <w:snapToGrid w:val="0"/>
                <w:kern w:val="0"/>
                <w:sz w:val="20"/>
                <w:szCs w:val="21"/>
              </w:rPr>
              <w:t>参选文件中须附相关证明文件复印件并逐页加盖公章</w:t>
            </w:r>
          </w:p>
        </w:tc>
      </w:tr>
      <w:tr w:rsidR="005179E6">
        <w:trPr>
          <w:trHeight w:val="1089"/>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3</w:t>
            </w:r>
            <w:r>
              <w:rPr>
                <w:rFonts w:ascii="宋体" w:cs="宋体" w:hint="eastAsia"/>
                <w:snapToGrid w:val="0"/>
                <w:kern w:val="0"/>
                <w:sz w:val="20"/>
                <w:szCs w:val="21"/>
              </w:rPr>
              <w:t>）</w:t>
            </w:r>
            <w:r>
              <w:rPr>
                <w:rFonts w:ascii="宋体" w:cs="宋体" w:hint="eastAsia"/>
                <w:snapToGrid w:val="0"/>
                <w:kern w:val="0"/>
                <w:sz w:val="20"/>
                <w:szCs w:val="21"/>
                <w:lang w:val="zh-CN"/>
              </w:rPr>
              <w:t>注册成立时间不少于</w:t>
            </w:r>
            <w:r>
              <w:rPr>
                <w:rFonts w:ascii="宋体" w:cs="宋体" w:hint="eastAsia"/>
                <w:snapToGrid w:val="0"/>
                <w:kern w:val="0"/>
                <w:sz w:val="20"/>
                <w:szCs w:val="21"/>
                <w:lang w:val="zh-CN"/>
              </w:rPr>
              <w:t>3</w:t>
            </w:r>
            <w:r>
              <w:rPr>
                <w:rFonts w:ascii="宋体" w:cs="宋体" w:hint="eastAsia"/>
                <w:snapToGrid w:val="0"/>
                <w:kern w:val="0"/>
                <w:sz w:val="20"/>
                <w:szCs w:val="21"/>
                <w:lang w:val="zh-CN"/>
              </w:rPr>
              <w:t>年，且近</w:t>
            </w:r>
            <w:r>
              <w:rPr>
                <w:rFonts w:ascii="宋体" w:cs="宋体" w:hint="eastAsia"/>
                <w:snapToGrid w:val="0"/>
                <w:kern w:val="0"/>
                <w:sz w:val="20"/>
                <w:szCs w:val="21"/>
                <w:lang w:val="zh-CN"/>
              </w:rPr>
              <w:t>3</w:t>
            </w:r>
            <w:r>
              <w:rPr>
                <w:rFonts w:ascii="宋体" w:cs="宋体" w:hint="eastAsia"/>
                <w:snapToGrid w:val="0"/>
                <w:kern w:val="0"/>
                <w:sz w:val="20"/>
                <w:szCs w:val="21"/>
                <w:lang w:val="zh-CN"/>
              </w:rPr>
              <w:t>年财务状况稳定</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snapToGrid w:val="0"/>
                <w:kern w:val="0"/>
                <w:sz w:val="20"/>
                <w:szCs w:val="21"/>
              </w:rPr>
              <w:t>提供证明材料</w:t>
            </w:r>
          </w:p>
        </w:tc>
      </w:tr>
      <w:tr w:rsidR="005179E6">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4</w:t>
            </w:r>
            <w:r>
              <w:rPr>
                <w:rFonts w:ascii="宋体" w:cs="宋体" w:hint="eastAsia"/>
                <w:snapToGrid w:val="0"/>
                <w:kern w:val="0"/>
                <w:sz w:val="20"/>
                <w:szCs w:val="21"/>
              </w:rPr>
              <w:t>）</w:t>
            </w:r>
            <w:r>
              <w:rPr>
                <w:rFonts w:ascii="宋体" w:cs="宋体" w:hint="eastAsia"/>
                <w:snapToGrid w:val="0"/>
                <w:kern w:val="0"/>
                <w:sz w:val="20"/>
                <w:szCs w:val="21"/>
                <w:lang w:val="zh-CN"/>
              </w:rPr>
              <w:t>应提供公司组织架构图，并针对本项目建立由公司高级管理层直接领导、针对本行外包服务的专职信息科技风险管理团队，提供团队成员组成名单。</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snapToGrid w:val="0"/>
                <w:kern w:val="0"/>
                <w:sz w:val="20"/>
                <w:szCs w:val="21"/>
              </w:rPr>
              <w:t>提供组织架构图与单位风险管理组织架构图，以及针对本项目的风险管理团队名单</w:t>
            </w:r>
          </w:p>
        </w:tc>
      </w:tr>
      <w:tr w:rsidR="005179E6">
        <w:trPr>
          <w:trHeight w:val="1199"/>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5</w:t>
            </w:r>
            <w:r>
              <w:rPr>
                <w:rFonts w:ascii="宋体" w:cs="宋体" w:hint="eastAsia"/>
                <w:snapToGrid w:val="0"/>
                <w:kern w:val="0"/>
                <w:sz w:val="20"/>
                <w:szCs w:val="21"/>
              </w:rPr>
              <w:t>）</w:t>
            </w:r>
            <w:r>
              <w:rPr>
                <w:rFonts w:ascii="宋体" w:cs="宋体" w:hint="eastAsia"/>
                <w:snapToGrid w:val="0"/>
                <w:kern w:val="0"/>
                <w:sz w:val="20"/>
                <w:szCs w:val="21"/>
                <w:lang w:val="zh-CN"/>
              </w:rPr>
              <w:t>具有完善的质量管理体系，并通过业界公认较为权威的质量管理资质认证</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snapToGrid w:val="0"/>
                <w:kern w:val="0"/>
                <w:sz w:val="20"/>
                <w:szCs w:val="21"/>
                <w:lang w:val="zh-CN"/>
              </w:rPr>
              <w:t>证书复印件</w:t>
            </w:r>
          </w:p>
        </w:tc>
      </w:tr>
      <w:tr w:rsidR="005179E6">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71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239"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6</w:t>
            </w:r>
            <w:r>
              <w:rPr>
                <w:rFonts w:ascii="宋体" w:cs="宋体" w:hint="eastAsia"/>
                <w:snapToGrid w:val="0"/>
                <w:kern w:val="0"/>
                <w:sz w:val="20"/>
                <w:szCs w:val="21"/>
              </w:rPr>
              <w:t>）</w:t>
            </w:r>
            <w:r>
              <w:rPr>
                <w:rFonts w:ascii="宋体" w:cs="宋体" w:hint="eastAsia"/>
                <w:snapToGrid w:val="0"/>
                <w:kern w:val="0"/>
                <w:sz w:val="20"/>
                <w:szCs w:val="21"/>
              </w:rPr>
              <w:t>参选人需具有比选内容所涉及的第三方软件代理资格（含开源软件的合法授权），取得本次比选内容所涉及的第三方软件产品的原厂商授权书或确认函（如不涉及第三方软件，则该条不适用）</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参选人提供第三方软件（含开源软件）使用说明，明确是否使用第三方软件。若使用需附上第三方软件产品的授权书或确认函的复印件；若未使用第三方软件则在说明中承诺未使用。</w:t>
            </w:r>
          </w:p>
        </w:tc>
      </w:tr>
      <w:tr w:rsidR="005179E6">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参选保证金</w:t>
            </w:r>
          </w:p>
        </w:tc>
        <w:tc>
          <w:tcPr>
            <w:tcW w:w="352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snapToGrid w:val="0"/>
                <w:kern w:val="0"/>
                <w:sz w:val="20"/>
                <w:szCs w:val="21"/>
              </w:rPr>
              <w:t>足额缴纳参选保证金</w:t>
            </w:r>
          </w:p>
        </w:tc>
      </w:tr>
      <w:tr w:rsidR="005179E6">
        <w:trPr>
          <w:trHeight w:val="20"/>
          <w:jc w:val="center"/>
        </w:trPr>
        <w:tc>
          <w:tcPr>
            <w:tcW w:w="9163" w:type="dxa"/>
            <w:gridSpan w:val="4"/>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5179E6">
        <w:trPr>
          <w:trHeight w:val="20"/>
          <w:jc w:val="center"/>
        </w:trPr>
        <w:tc>
          <w:tcPr>
            <w:tcW w:w="67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b/>
                <w:kern w:val="0"/>
                <w:sz w:val="20"/>
              </w:rPr>
            </w:pPr>
            <w:r>
              <w:rPr>
                <w:rFonts w:ascii="宋体" w:cs="宋体" w:hint="eastAsia"/>
                <w:b/>
                <w:kern w:val="0"/>
                <w:sz w:val="20"/>
              </w:rPr>
              <w:t>评审标准</w:t>
            </w:r>
          </w:p>
        </w:tc>
      </w:tr>
      <w:tr w:rsidR="005179E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5179E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56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5179E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56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5179E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56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只能有一个有效报价，不得提交选择性报价。</w:t>
            </w:r>
          </w:p>
        </w:tc>
      </w:tr>
      <w:tr w:rsidR="005179E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5179E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56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5179E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cs="宋体"/>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pStyle w:val="a7"/>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5179E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56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98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cs="宋体"/>
                <w:kern w:val="0"/>
                <w:sz w:val="20"/>
              </w:rPr>
            </w:pPr>
            <w:r>
              <w:rPr>
                <w:rFonts w:ascii="宋体" w:cs="宋体" w:hint="eastAsia"/>
                <w:kern w:val="0"/>
                <w:sz w:val="20"/>
              </w:rPr>
              <w:t>满足比选文件规定。</w:t>
            </w:r>
          </w:p>
        </w:tc>
      </w:tr>
    </w:tbl>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w:t>
      </w:r>
      <w:r>
        <w:rPr>
          <w:rFonts w:ascii="宋体" w:hint="eastAsia"/>
          <w:snapToGrid w:val="0"/>
          <w:kern w:val="0"/>
          <w:sz w:val="24"/>
          <w:szCs w:val="24"/>
        </w:rPr>
        <w:lastRenderedPageBreak/>
        <w:t>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5179E6" w:rsidRDefault="00A87B3F">
      <w:pPr>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w:t>
      </w:r>
      <w:bookmarkStart w:id="81" w:name="_Toc424733476"/>
      <w:bookmarkStart w:id="82" w:name="_Toc443294656"/>
      <w:r>
        <w:rPr>
          <w:rFonts w:ascii="宋体" w:hint="eastAsia"/>
          <w:snapToGrid w:val="0"/>
          <w:kern w:val="0"/>
          <w:sz w:val="24"/>
          <w:szCs w:val="24"/>
        </w:rPr>
        <w:t>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bookmarkStart w:id="83" w:name="_Toc275199617"/>
      <w:bookmarkStart w:id="84" w:name="_Toc89675156"/>
      <w:bookmarkStart w:id="85" w:name="_Toc14892"/>
      <w:bookmarkStart w:id="86" w:name="_Toc440628923"/>
    </w:p>
    <w:p w:rsidR="005179E6" w:rsidRDefault="00A87B3F">
      <w:pPr>
        <w:rPr>
          <w:rFonts w:ascii="宋体"/>
          <w:snapToGrid w:val="0"/>
          <w:kern w:val="0"/>
          <w:sz w:val="24"/>
          <w:szCs w:val="24"/>
        </w:rPr>
      </w:pPr>
      <w:r>
        <w:rPr>
          <w:rFonts w:ascii="宋体" w:hint="eastAsia"/>
          <w:snapToGrid w:val="0"/>
          <w:kern w:val="0"/>
          <w:sz w:val="24"/>
          <w:szCs w:val="24"/>
        </w:rPr>
        <w:br w:type="page"/>
      </w:r>
      <w:bookmarkStart w:id="87" w:name="_Toc15059430"/>
      <w:r>
        <w:rPr>
          <w:rFonts w:ascii="宋体" w:hint="eastAsia"/>
          <w:b/>
          <w:snapToGrid w:val="0"/>
          <w:kern w:val="0"/>
          <w:sz w:val="24"/>
          <w:szCs w:val="24"/>
        </w:rPr>
        <w:lastRenderedPageBreak/>
        <w:t>二、评选标准</w:t>
      </w:r>
      <w:bookmarkEnd w:id="83"/>
      <w:bookmarkEnd w:id="84"/>
      <w:bookmarkEnd w:id="85"/>
      <w:bookmarkEnd w:id="86"/>
      <w:bookmarkEnd w:id="87"/>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76"/>
        <w:gridCol w:w="1276"/>
        <w:gridCol w:w="1134"/>
        <w:gridCol w:w="794"/>
        <w:gridCol w:w="4086"/>
      </w:tblGrid>
      <w:tr w:rsidR="005179E6">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bookmarkStart w:id="88" w:name="_Hlk23863469"/>
            <w:r>
              <w:rPr>
                <w:rFonts w:ascii="宋体" w:hint="eastAsia"/>
                <w:b/>
                <w:color w:val="000000"/>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分项指标</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分项分值</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评分标准</w:t>
            </w:r>
          </w:p>
        </w:tc>
      </w:tr>
      <w:tr w:rsidR="005179E6">
        <w:trPr>
          <w:trHeight w:val="144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商务评分</w:t>
            </w:r>
            <w:r>
              <w:rPr>
                <w:rFonts w:ascii="宋体" w:hint="eastAsia"/>
                <w:color w:val="000000"/>
                <w:sz w:val="20"/>
              </w:rPr>
              <w:t>(55</w:t>
            </w:r>
            <w:r>
              <w:rPr>
                <w:rFonts w:ascii="宋体" w:hint="eastAsia"/>
                <w:color w:val="000000"/>
                <w:sz w:val="20"/>
              </w:rPr>
              <w:t>分</w:t>
            </w:r>
            <w:r>
              <w:rPr>
                <w:rFonts w:ascii="宋体" w:hint="eastAsia"/>
                <w:color w:val="000000"/>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snapToGrid w:val="0"/>
                <w:color w:val="000000"/>
                <w:sz w:val="20"/>
                <w:szCs w:val="2"/>
              </w:rPr>
              <w:t>参选</w:t>
            </w:r>
            <w:r>
              <w:rPr>
                <w:rFonts w:ascii="宋体" w:hint="eastAsia"/>
                <w:color w:val="000000"/>
                <w:sz w:val="20"/>
              </w:rPr>
              <w:t>总价</w:t>
            </w:r>
          </w:p>
          <w:p w:rsidR="005179E6" w:rsidRDefault="00A87B3F">
            <w:pPr>
              <w:jc w:val="center"/>
              <w:rPr>
                <w:rFonts w:ascii="宋体"/>
                <w:color w:val="000000"/>
                <w:sz w:val="20"/>
              </w:rPr>
            </w:pPr>
            <w:r>
              <w:rPr>
                <w:rFonts w:ascii="宋体" w:hint="eastAsia"/>
                <w:color w:val="000000"/>
                <w:sz w:val="20"/>
              </w:rPr>
              <w:t>（</w:t>
            </w:r>
            <w:r>
              <w:rPr>
                <w:rFonts w:ascii="宋体" w:hint="eastAsia"/>
                <w:color w:val="000000"/>
                <w:sz w:val="20"/>
              </w:rPr>
              <w:t>40</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参选价格</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40</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olor w:val="000000"/>
                <w:sz w:val="20"/>
              </w:rPr>
            </w:pPr>
            <w:r>
              <w:rPr>
                <w:rFonts w:ascii="宋体" w:hint="eastAsia"/>
                <w:color w:val="000000"/>
                <w:sz w:val="20"/>
              </w:rPr>
              <w:t>1.</w:t>
            </w:r>
            <w:r>
              <w:rPr>
                <w:rFonts w:ascii="宋体" w:hint="eastAsia"/>
                <w:color w:val="000000"/>
                <w:sz w:val="20"/>
              </w:rPr>
              <w:t>以各有效报价之和的平均价格的</w:t>
            </w:r>
            <w:r>
              <w:rPr>
                <w:rFonts w:ascii="宋体" w:hint="eastAsia"/>
                <w:color w:val="000000"/>
                <w:sz w:val="20"/>
              </w:rPr>
              <w:t>90%</w:t>
            </w:r>
            <w:r>
              <w:rPr>
                <w:rFonts w:ascii="宋体" w:hint="eastAsia"/>
                <w:color w:val="000000"/>
                <w:sz w:val="20"/>
              </w:rPr>
              <w:t>作为基准价，基准分为</w:t>
            </w:r>
            <w:r>
              <w:rPr>
                <w:rFonts w:ascii="宋体" w:hint="eastAsia"/>
                <w:color w:val="000000"/>
                <w:sz w:val="20"/>
              </w:rPr>
              <w:t>40</w:t>
            </w:r>
            <w:r>
              <w:rPr>
                <w:rFonts w:ascii="宋体" w:hint="eastAsia"/>
                <w:color w:val="000000"/>
                <w:sz w:val="20"/>
              </w:rPr>
              <w:t>分（有效供应商超过</w:t>
            </w:r>
            <w:r>
              <w:rPr>
                <w:rFonts w:ascii="宋体" w:hint="eastAsia"/>
                <w:color w:val="000000"/>
                <w:sz w:val="20"/>
              </w:rPr>
              <w:t>5</w:t>
            </w:r>
            <w:r>
              <w:rPr>
                <w:rFonts w:ascii="宋体" w:hint="eastAsia"/>
                <w:color w:val="000000"/>
                <w:sz w:val="20"/>
              </w:rPr>
              <w:t>家时，去掉一个最高价和一个最低价进行平均值计算）；</w:t>
            </w:r>
            <w:r>
              <w:rPr>
                <w:rFonts w:ascii="宋体" w:hint="eastAsia"/>
                <w:color w:val="000000"/>
                <w:sz w:val="20"/>
              </w:rPr>
              <w:t xml:space="preserve"> </w:t>
            </w:r>
          </w:p>
          <w:p w:rsidR="005179E6" w:rsidRDefault="00A87B3F">
            <w:pPr>
              <w:rPr>
                <w:rFonts w:ascii="宋体"/>
                <w:color w:val="000000"/>
                <w:sz w:val="20"/>
              </w:rPr>
            </w:pPr>
            <w:r>
              <w:rPr>
                <w:rFonts w:ascii="宋体" w:hint="eastAsia"/>
                <w:color w:val="000000"/>
                <w:sz w:val="20"/>
              </w:rPr>
              <w:t>2.</w:t>
            </w:r>
            <w:r>
              <w:rPr>
                <w:rFonts w:ascii="宋体" w:hint="eastAsia"/>
                <w:color w:val="000000"/>
                <w:sz w:val="20"/>
              </w:rPr>
              <w:t>计算各有效报价与基准价的偏离度。偏离度</w:t>
            </w:r>
            <w:r>
              <w:rPr>
                <w:rFonts w:ascii="宋体" w:hint="eastAsia"/>
                <w:color w:val="000000"/>
                <w:sz w:val="20"/>
              </w:rPr>
              <w:t>=</w:t>
            </w:r>
            <w:r>
              <w:rPr>
                <w:rFonts w:ascii="宋体" w:hint="eastAsia"/>
                <w:color w:val="000000"/>
                <w:sz w:val="20"/>
              </w:rPr>
              <w:t>（有效报价</w:t>
            </w:r>
            <w:r>
              <w:rPr>
                <w:rFonts w:ascii="宋体" w:hint="eastAsia"/>
                <w:color w:val="000000"/>
                <w:sz w:val="20"/>
              </w:rPr>
              <w:t>/</w:t>
            </w:r>
            <w:r>
              <w:rPr>
                <w:rFonts w:ascii="宋体" w:hint="eastAsia"/>
                <w:color w:val="000000"/>
                <w:sz w:val="20"/>
              </w:rPr>
              <w:t>基准价</w:t>
            </w:r>
            <w:r>
              <w:rPr>
                <w:rFonts w:ascii="宋体" w:hint="eastAsia"/>
                <w:color w:val="000000"/>
                <w:sz w:val="20"/>
              </w:rPr>
              <w:t>-1</w:t>
            </w:r>
            <w:r>
              <w:rPr>
                <w:rFonts w:ascii="宋体" w:hint="eastAsia"/>
                <w:color w:val="000000"/>
                <w:sz w:val="20"/>
              </w:rPr>
              <w:t>）</w:t>
            </w:r>
            <w:r>
              <w:rPr>
                <w:rFonts w:ascii="宋体" w:hint="eastAsia"/>
                <w:color w:val="000000"/>
                <w:sz w:val="20"/>
              </w:rPr>
              <w:t>*100%</w:t>
            </w:r>
            <w:r>
              <w:rPr>
                <w:rFonts w:ascii="宋体" w:hint="eastAsia"/>
                <w:color w:val="000000"/>
                <w:sz w:val="20"/>
              </w:rPr>
              <w:t>；</w:t>
            </w:r>
          </w:p>
          <w:p w:rsidR="005179E6" w:rsidRDefault="00A87B3F">
            <w:pPr>
              <w:rPr>
                <w:rFonts w:ascii="宋体"/>
                <w:color w:val="000000"/>
                <w:sz w:val="20"/>
              </w:rPr>
            </w:pPr>
            <w:r>
              <w:rPr>
                <w:rFonts w:ascii="宋体" w:hint="eastAsia"/>
                <w:color w:val="000000"/>
                <w:sz w:val="20"/>
              </w:rPr>
              <w:t>3.</w:t>
            </w:r>
            <w:r>
              <w:rPr>
                <w:rFonts w:ascii="宋体" w:hint="eastAsia"/>
                <w:color w:val="000000"/>
                <w:sz w:val="20"/>
              </w:rPr>
              <w:t>报价向上每偏离基准价的</w:t>
            </w:r>
            <w:r>
              <w:rPr>
                <w:rFonts w:ascii="宋体" w:hint="eastAsia"/>
                <w:color w:val="000000"/>
                <w:sz w:val="20"/>
              </w:rPr>
              <w:t>1%</w:t>
            </w:r>
            <w:r>
              <w:rPr>
                <w:rFonts w:ascii="宋体" w:hint="eastAsia"/>
                <w:color w:val="000000"/>
                <w:sz w:val="20"/>
              </w:rPr>
              <w:t>扣</w:t>
            </w:r>
            <w:r>
              <w:rPr>
                <w:rFonts w:ascii="宋体" w:hint="eastAsia"/>
                <w:color w:val="000000"/>
                <w:sz w:val="20"/>
              </w:rPr>
              <w:t>0.5</w:t>
            </w:r>
            <w:r>
              <w:rPr>
                <w:rFonts w:ascii="宋体" w:hint="eastAsia"/>
                <w:color w:val="000000"/>
                <w:sz w:val="20"/>
              </w:rPr>
              <w:t>分，向下每偏离基准价的</w:t>
            </w:r>
            <w:r>
              <w:rPr>
                <w:rFonts w:ascii="宋体" w:hint="eastAsia"/>
                <w:color w:val="000000"/>
                <w:sz w:val="20"/>
              </w:rPr>
              <w:t>1%</w:t>
            </w:r>
            <w:r>
              <w:rPr>
                <w:rFonts w:ascii="宋体" w:hint="eastAsia"/>
                <w:color w:val="000000"/>
                <w:sz w:val="20"/>
              </w:rPr>
              <w:t>扣</w:t>
            </w:r>
            <w:r>
              <w:rPr>
                <w:rFonts w:ascii="宋体" w:hint="eastAsia"/>
                <w:color w:val="000000"/>
                <w:sz w:val="20"/>
              </w:rPr>
              <w:t>0.5</w:t>
            </w:r>
            <w:r>
              <w:rPr>
                <w:rFonts w:ascii="宋体" w:hint="eastAsia"/>
                <w:color w:val="000000"/>
                <w:sz w:val="20"/>
              </w:rPr>
              <w:t>分，扣完为止，不足</w:t>
            </w:r>
            <w:r>
              <w:rPr>
                <w:rFonts w:ascii="宋体" w:hint="eastAsia"/>
                <w:color w:val="000000"/>
                <w:sz w:val="20"/>
              </w:rPr>
              <w:t>1%</w:t>
            </w:r>
            <w:r>
              <w:rPr>
                <w:rFonts w:ascii="宋体" w:hint="eastAsia"/>
                <w:color w:val="000000"/>
                <w:sz w:val="20"/>
              </w:rPr>
              <w:t>的不予扣减。</w:t>
            </w:r>
          </w:p>
        </w:tc>
      </w:tr>
      <w:tr w:rsidR="005179E6">
        <w:trPr>
          <w:trHeight w:val="106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参选人资质</w:t>
            </w:r>
          </w:p>
          <w:p w:rsidR="005179E6" w:rsidRDefault="00A87B3F">
            <w:pPr>
              <w:jc w:val="center"/>
              <w:rPr>
                <w:rFonts w:ascii="宋体"/>
                <w:color w:val="000000"/>
                <w:sz w:val="20"/>
              </w:rPr>
            </w:pPr>
            <w:r>
              <w:rPr>
                <w:rFonts w:ascii="宋体" w:hint="eastAsia"/>
                <w:color w:val="000000"/>
                <w:sz w:val="20"/>
              </w:rPr>
              <w:t>（</w:t>
            </w:r>
            <w:r>
              <w:rPr>
                <w:rFonts w:ascii="宋体" w:hint="eastAsia"/>
                <w:color w:val="000000"/>
                <w:sz w:val="20"/>
              </w:rPr>
              <w:t>15</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资质体系认证</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2</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olor w:val="000000"/>
                <w:sz w:val="20"/>
              </w:rPr>
            </w:pPr>
            <w:r>
              <w:rPr>
                <w:rFonts w:ascii="宋体" w:hint="eastAsia"/>
                <w:color w:val="000000"/>
                <w:sz w:val="20"/>
              </w:rPr>
              <w:t>本项满分</w:t>
            </w:r>
            <w:r>
              <w:rPr>
                <w:rFonts w:ascii="宋体" w:hint="eastAsia"/>
                <w:color w:val="000000"/>
                <w:sz w:val="20"/>
              </w:rPr>
              <w:t>2</w:t>
            </w:r>
            <w:r>
              <w:rPr>
                <w:rFonts w:ascii="宋体" w:hint="eastAsia"/>
                <w:color w:val="000000"/>
                <w:sz w:val="20"/>
              </w:rPr>
              <w:t>分。</w:t>
            </w:r>
            <w:r>
              <w:rPr>
                <w:rFonts w:ascii="宋体" w:hint="eastAsia"/>
                <w:color w:val="000000"/>
                <w:sz w:val="20"/>
              </w:rPr>
              <w:t xml:space="preserve"> </w:t>
            </w:r>
          </w:p>
          <w:p w:rsidR="005179E6" w:rsidRDefault="00A87B3F">
            <w:pPr>
              <w:rPr>
                <w:rFonts w:ascii="宋体"/>
                <w:color w:val="000000"/>
                <w:sz w:val="20"/>
              </w:rPr>
            </w:pPr>
            <w:r>
              <w:rPr>
                <w:rFonts w:ascii="宋体" w:hint="eastAsia"/>
                <w:color w:val="000000"/>
                <w:sz w:val="20"/>
              </w:rPr>
              <w:t>1.</w:t>
            </w:r>
            <w:r>
              <w:rPr>
                <w:rFonts w:ascii="宋体" w:hint="eastAsia"/>
                <w:color w:val="000000"/>
                <w:sz w:val="20"/>
              </w:rPr>
              <w:t>拥有</w:t>
            </w:r>
            <w:r>
              <w:rPr>
                <w:rFonts w:ascii="宋体" w:hint="eastAsia"/>
                <w:color w:val="000000"/>
                <w:sz w:val="20"/>
              </w:rPr>
              <w:t>CMMI5</w:t>
            </w:r>
            <w:r>
              <w:rPr>
                <w:rFonts w:ascii="宋体" w:hint="eastAsia"/>
                <w:color w:val="000000"/>
                <w:sz w:val="20"/>
              </w:rPr>
              <w:t>级</w:t>
            </w:r>
            <w:r>
              <w:rPr>
                <w:rFonts w:ascii="宋体" w:hint="eastAsia"/>
                <w:color w:val="000000"/>
                <w:sz w:val="20"/>
              </w:rPr>
              <w:t>2</w:t>
            </w:r>
            <w:r>
              <w:rPr>
                <w:rFonts w:ascii="宋体" w:hint="eastAsia"/>
                <w:color w:val="000000"/>
                <w:sz w:val="20"/>
              </w:rPr>
              <w:t>分。</w:t>
            </w:r>
          </w:p>
          <w:p w:rsidR="005179E6" w:rsidRDefault="00A87B3F">
            <w:pPr>
              <w:rPr>
                <w:rFonts w:ascii="宋体"/>
                <w:color w:val="000000"/>
                <w:sz w:val="20"/>
              </w:rPr>
            </w:pPr>
            <w:r>
              <w:rPr>
                <w:rFonts w:ascii="宋体" w:hint="eastAsia"/>
                <w:color w:val="000000"/>
                <w:sz w:val="20"/>
              </w:rPr>
              <w:t>2.</w:t>
            </w:r>
            <w:r>
              <w:rPr>
                <w:rFonts w:ascii="宋体" w:hint="eastAsia"/>
                <w:color w:val="000000"/>
                <w:sz w:val="20"/>
              </w:rPr>
              <w:t>拥有</w:t>
            </w:r>
            <w:r>
              <w:rPr>
                <w:rFonts w:ascii="宋体" w:hint="eastAsia"/>
                <w:color w:val="000000"/>
                <w:sz w:val="20"/>
              </w:rPr>
              <w:t>CMMI4</w:t>
            </w:r>
            <w:r>
              <w:rPr>
                <w:rFonts w:ascii="宋体" w:hint="eastAsia"/>
                <w:color w:val="000000"/>
                <w:sz w:val="20"/>
              </w:rPr>
              <w:t>级</w:t>
            </w:r>
            <w:r>
              <w:rPr>
                <w:rFonts w:ascii="宋体" w:hint="eastAsia"/>
                <w:color w:val="000000"/>
                <w:sz w:val="20"/>
              </w:rPr>
              <w:t>1</w:t>
            </w:r>
            <w:r>
              <w:rPr>
                <w:rFonts w:ascii="宋体" w:hint="eastAsia"/>
                <w:color w:val="000000"/>
                <w:sz w:val="20"/>
              </w:rPr>
              <w:t>分。</w:t>
            </w:r>
          </w:p>
          <w:p w:rsidR="005179E6" w:rsidRDefault="00A87B3F">
            <w:pPr>
              <w:rPr>
                <w:rFonts w:ascii="宋体"/>
                <w:color w:val="000000"/>
                <w:sz w:val="20"/>
              </w:rPr>
            </w:pPr>
            <w:r>
              <w:rPr>
                <w:rFonts w:ascii="宋体" w:hint="eastAsia"/>
                <w:color w:val="000000"/>
                <w:sz w:val="20"/>
              </w:rPr>
              <w:t>3.CMMI3</w:t>
            </w:r>
            <w:r>
              <w:rPr>
                <w:rFonts w:ascii="宋体" w:hint="eastAsia"/>
                <w:color w:val="000000"/>
                <w:sz w:val="20"/>
              </w:rPr>
              <w:t>级以下为</w:t>
            </w:r>
            <w:r>
              <w:rPr>
                <w:rFonts w:ascii="宋体" w:hint="eastAsia"/>
                <w:color w:val="000000"/>
                <w:sz w:val="20"/>
              </w:rPr>
              <w:t>0</w:t>
            </w:r>
            <w:r>
              <w:rPr>
                <w:rFonts w:ascii="宋体" w:hint="eastAsia"/>
                <w:color w:val="000000"/>
                <w:sz w:val="20"/>
              </w:rPr>
              <w:t>分。</w:t>
            </w:r>
          </w:p>
        </w:tc>
      </w:tr>
      <w:tr w:rsidR="005179E6">
        <w:trPr>
          <w:trHeight w:val="18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3</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同业同类型实施案例</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5</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s="宋体"/>
                <w:kern w:val="0"/>
                <w:sz w:val="20"/>
              </w:rPr>
            </w:pPr>
            <w:r>
              <w:rPr>
                <w:rFonts w:ascii="宋体" w:cs="宋体" w:hint="eastAsia"/>
                <w:color w:val="000000"/>
                <w:kern w:val="0"/>
                <w:sz w:val="20"/>
              </w:rPr>
              <w:t>1.</w:t>
            </w:r>
            <w:r>
              <w:rPr>
                <w:rFonts w:ascii="宋体" w:cs="宋体" w:hint="eastAsia"/>
                <w:kern w:val="0"/>
                <w:sz w:val="20"/>
              </w:rPr>
              <w:t>近</w:t>
            </w:r>
            <w:r>
              <w:rPr>
                <w:rFonts w:ascii="宋体" w:cs="宋体" w:hint="eastAsia"/>
                <w:kern w:val="0"/>
                <w:sz w:val="20"/>
              </w:rPr>
              <w:t>3</w:t>
            </w:r>
            <w:r>
              <w:rPr>
                <w:rFonts w:ascii="宋体" w:cs="宋体" w:hint="eastAsia"/>
                <w:kern w:val="0"/>
                <w:sz w:val="20"/>
              </w:rPr>
              <w:t>年</w:t>
            </w:r>
            <w:r>
              <w:rPr>
                <w:rFonts w:ascii="宋体" w:cs="宋体" w:hint="eastAsia"/>
                <w:kern w:val="0"/>
                <w:sz w:val="20"/>
              </w:rPr>
              <w:t>(2020</w:t>
            </w:r>
            <w:r>
              <w:rPr>
                <w:rFonts w:ascii="宋体" w:cs="宋体" w:hint="eastAsia"/>
                <w:kern w:val="0"/>
                <w:sz w:val="20"/>
              </w:rPr>
              <w:t>年</w:t>
            </w:r>
            <w:r>
              <w:rPr>
                <w:rFonts w:ascii="宋体" w:cs="宋体" w:hint="eastAsia"/>
                <w:kern w:val="0"/>
                <w:sz w:val="20"/>
              </w:rPr>
              <w:t>1</w:t>
            </w:r>
            <w:r>
              <w:rPr>
                <w:rFonts w:ascii="宋体" w:cs="宋体" w:hint="eastAsia"/>
                <w:kern w:val="0"/>
                <w:sz w:val="20"/>
              </w:rPr>
              <w:t>月</w:t>
            </w:r>
            <w:r>
              <w:rPr>
                <w:rFonts w:ascii="宋体" w:cs="宋体" w:hint="eastAsia"/>
                <w:kern w:val="0"/>
                <w:sz w:val="20"/>
              </w:rPr>
              <w:t>1</w:t>
            </w:r>
            <w:r>
              <w:rPr>
                <w:rFonts w:ascii="宋体" w:cs="宋体" w:hint="eastAsia"/>
                <w:kern w:val="0"/>
                <w:sz w:val="20"/>
              </w:rPr>
              <w:t>日至今</w:t>
            </w:r>
            <w:r>
              <w:rPr>
                <w:rFonts w:ascii="宋体" w:cs="宋体" w:hint="eastAsia"/>
                <w:kern w:val="0"/>
                <w:sz w:val="20"/>
              </w:rPr>
              <w:t>)</w:t>
            </w:r>
            <w:r>
              <w:rPr>
                <w:rFonts w:ascii="宋体" w:cs="宋体" w:hint="eastAsia"/>
                <w:kern w:val="0"/>
                <w:sz w:val="20"/>
              </w:rPr>
              <w:t>具有国内同业实施项目案例</w:t>
            </w:r>
            <w:r>
              <w:rPr>
                <w:rFonts w:ascii="宋体" w:cs="宋体" w:hint="eastAsia"/>
                <w:kern w:val="0"/>
                <w:sz w:val="20"/>
              </w:rPr>
              <w:t>(</w:t>
            </w:r>
            <w:r>
              <w:rPr>
                <w:rFonts w:ascii="宋体" w:cs="宋体" w:hint="eastAsia"/>
                <w:kern w:val="0"/>
                <w:sz w:val="20"/>
              </w:rPr>
              <w:t>需提供合同复印件和项目简介</w:t>
            </w:r>
            <w:r>
              <w:rPr>
                <w:rFonts w:ascii="宋体" w:cs="宋体" w:hint="eastAsia"/>
                <w:kern w:val="0"/>
                <w:sz w:val="20"/>
              </w:rPr>
              <w:t>)</w:t>
            </w:r>
            <w:r>
              <w:rPr>
                <w:rFonts w:ascii="宋体" w:cs="宋体" w:hint="eastAsia"/>
                <w:kern w:val="0"/>
                <w:sz w:val="20"/>
              </w:rPr>
              <w:t>。</w:t>
            </w:r>
            <w:r>
              <w:rPr>
                <w:rFonts w:ascii="宋体" w:cs="宋体" w:hint="eastAsia"/>
                <w:kern w:val="0"/>
                <w:sz w:val="20"/>
              </w:rPr>
              <w:t>3</w:t>
            </w:r>
            <w:r>
              <w:rPr>
                <w:rFonts w:ascii="宋体" w:cs="宋体" w:hint="eastAsia"/>
                <w:kern w:val="0"/>
                <w:sz w:val="20"/>
              </w:rPr>
              <w:t>个案例得</w:t>
            </w:r>
            <w:r>
              <w:rPr>
                <w:rFonts w:ascii="宋体" w:cs="宋体" w:hint="eastAsia"/>
                <w:kern w:val="0"/>
                <w:sz w:val="20"/>
              </w:rPr>
              <w:t>1</w:t>
            </w:r>
            <w:r>
              <w:rPr>
                <w:rFonts w:ascii="宋体" w:cs="宋体" w:hint="eastAsia"/>
                <w:kern w:val="0"/>
                <w:sz w:val="20"/>
              </w:rPr>
              <w:t>分，</w:t>
            </w:r>
            <w:r>
              <w:rPr>
                <w:rFonts w:ascii="宋体" w:cs="宋体" w:hint="eastAsia"/>
                <w:kern w:val="0"/>
                <w:sz w:val="20"/>
              </w:rPr>
              <w:t>4</w:t>
            </w:r>
            <w:r>
              <w:rPr>
                <w:rFonts w:ascii="宋体" w:cs="宋体" w:hint="eastAsia"/>
                <w:kern w:val="0"/>
                <w:sz w:val="20"/>
              </w:rPr>
              <w:t>个案例以上</w:t>
            </w:r>
            <w:r>
              <w:rPr>
                <w:rFonts w:ascii="宋体" w:cs="宋体" w:hint="eastAsia"/>
                <w:kern w:val="0"/>
                <w:sz w:val="20"/>
              </w:rPr>
              <w:t>(</w:t>
            </w:r>
            <w:r>
              <w:rPr>
                <w:rFonts w:ascii="宋体" w:cs="宋体" w:hint="eastAsia"/>
                <w:kern w:val="0"/>
                <w:sz w:val="20"/>
              </w:rPr>
              <w:t>含</w:t>
            </w:r>
            <w:r>
              <w:rPr>
                <w:rFonts w:ascii="宋体" w:cs="宋体" w:hint="eastAsia"/>
                <w:kern w:val="0"/>
                <w:sz w:val="20"/>
              </w:rPr>
              <w:t>)</w:t>
            </w:r>
            <w:r>
              <w:rPr>
                <w:rFonts w:ascii="宋体" w:cs="宋体" w:hint="eastAsia"/>
                <w:kern w:val="0"/>
                <w:sz w:val="20"/>
              </w:rPr>
              <w:t>案例得</w:t>
            </w:r>
            <w:r>
              <w:rPr>
                <w:rFonts w:ascii="宋体" w:cs="宋体" w:hint="eastAsia"/>
                <w:kern w:val="0"/>
                <w:sz w:val="20"/>
              </w:rPr>
              <w:t>2</w:t>
            </w:r>
            <w:r>
              <w:rPr>
                <w:rFonts w:ascii="宋体" w:cs="宋体" w:hint="eastAsia"/>
                <w:kern w:val="0"/>
                <w:sz w:val="20"/>
              </w:rPr>
              <w:t>分。</w:t>
            </w:r>
          </w:p>
          <w:p w:rsidR="005179E6" w:rsidRDefault="00A87B3F">
            <w:pPr>
              <w:rPr>
                <w:rFonts w:ascii="宋体" w:cs="宋体"/>
                <w:color w:val="000000"/>
                <w:kern w:val="0"/>
                <w:sz w:val="20"/>
              </w:rPr>
            </w:pPr>
            <w:r>
              <w:rPr>
                <w:rFonts w:ascii="宋体" w:cs="宋体" w:hint="eastAsia"/>
                <w:color w:val="000000"/>
                <w:kern w:val="0"/>
                <w:sz w:val="20"/>
              </w:rPr>
              <w:t>2.</w:t>
            </w:r>
            <w:r>
              <w:rPr>
                <w:rFonts w:ascii="宋体" w:cs="宋体" w:hint="eastAsia"/>
                <w:color w:val="000000"/>
                <w:kern w:val="0"/>
                <w:sz w:val="20"/>
              </w:rPr>
              <w:t>近</w:t>
            </w:r>
            <w:r>
              <w:rPr>
                <w:rFonts w:ascii="宋体" w:cs="宋体" w:hint="eastAsia"/>
                <w:color w:val="000000"/>
                <w:kern w:val="0"/>
                <w:sz w:val="20"/>
              </w:rPr>
              <w:t>3</w:t>
            </w:r>
            <w:r>
              <w:rPr>
                <w:rFonts w:ascii="宋体" w:cs="宋体" w:hint="eastAsia"/>
                <w:color w:val="000000"/>
                <w:kern w:val="0"/>
                <w:sz w:val="20"/>
              </w:rPr>
              <w:t>年</w:t>
            </w:r>
            <w:r>
              <w:rPr>
                <w:rFonts w:ascii="宋体" w:cs="宋体" w:hint="eastAsia"/>
                <w:color w:val="000000"/>
                <w:kern w:val="0"/>
                <w:sz w:val="20"/>
              </w:rPr>
              <w:t>(2020</w:t>
            </w:r>
            <w:r>
              <w:rPr>
                <w:rFonts w:ascii="宋体" w:cs="宋体" w:hint="eastAsia"/>
                <w:color w:val="000000"/>
                <w:kern w:val="0"/>
                <w:sz w:val="20"/>
              </w:rPr>
              <w:t>年</w:t>
            </w:r>
            <w:r>
              <w:rPr>
                <w:rFonts w:ascii="宋体" w:cs="宋体" w:hint="eastAsia"/>
                <w:color w:val="000000"/>
                <w:kern w:val="0"/>
                <w:sz w:val="20"/>
              </w:rPr>
              <w:t>1</w:t>
            </w:r>
            <w:r>
              <w:rPr>
                <w:rFonts w:ascii="宋体" w:cs="宋体" w:hint="eastAsia"/>
                <w:color w:val="000000"/>
                <w:kern w:val="0"/>
                <w:sz w:val="20"/>
              </w:rPr>
              <w:t>月</w:t>
            </w:r>
            <w:r>
              <w:rPr>
                <w:rFonts w:ascii="宋体" w:cs="宋体" w:hint="eastAsia"/>
                <w:color w:val="000000"/>
                <w:kern w:val="0"/>
                <w:sz w:val="20"/>
              </w:rPr>
              <w:t>1</w:t>
            </w:r>
            <w:r>
              <w:rPr>
                <w:rFonts w:ascii="宋体" w:cs="宋体" w:hint="eastAsia"/>
                <w:color w:val="000000"/>
                <w:kern w:val="0"/>
                <w:sz w:val="20"/>
              </w:rPr>
              <w:t>日至今</w:t>
            </w:r>
            <w:r>
              <w:rPr>
                <w:rFonts w:ascii="宋体" w:cs="宋体" w:hint="eastAsia"/>
                <w:color w:val="000000"/>
                <w:kern w:val="0"/>
                <w:sz w:val="20"/>
              </w:rPr>
              <w:t>)</w:t>
            </w:r>
            <w:r>
              <w:rPr>
                <w:rFonts w:ascii="宋体" w:cs="宋体" w:hint="eastAsia"/>
                <w:color w:val="000000"/>
                <w:kern w:val="0"/>
                <w:sz w:val="20"/>
              </w:rPr>
              <w:t>实施案例中含有国有大型商业银行及全国性股份制商业银行或</w:t>
            </w:r>
            <w:r>
              <w:rPr>
                <w:rFonts w:ascii="宋体" w:cs="宋体" w:hint="eastAsia"/>
                <w:color w:val="000000"/>
                <w:kern w:val="0"/>
                <w:sz w:val="20"/>
              </w:rPr>
              <w:t>2022</w:t>
            </w:r>
            <w:r>
              <w:rPr>
                <w:rFonts w:ascii="宋体" w:cs="宋体" w:hint="eastAsia"/>
                <w:color w:val="000000"/>
                <w:kern w:val="0"/>
                <w:sz w:val="20"/>
              </w:rPr>
              <w:t>中国银行业</w:t>
            </w:r>
            <w:r>
              <w:rPr>
                <w:rFonts w:ascii="宋体" w:cs="宋体" w:hint="eastAsia"/>
                <w:color w:val="000000"/>
                <w:kern w:val="0"/>
                <w:sz w:val="20"/>
              </w:rPr>
              <w:t>100</w:t>
            </w:r>
            <w:r>
              <w:rPr>
                <w:rFonts w:ascii="宋体" w:cs="宋体" w:hint="eastAsia"/>
                <w:color w:val="000000"/>
                <w:kern w:val="0"/>
                <w:sz w:val="20"/>
              </w:rPr>
              <w:t>强建设项目的，</w:t>
            </w:r>
            <w:r>
              <w:rPr>
                <w:rFonts w:ascii="宋体" w:cs="宋体" w:hint="eastAsia"/>
                <w:color w:val="000000"/>
                <w:kern w:val="0"/>
                <w:sz w:val="20"/>
              </w:rPr>
              <w:t>2</w:t>
            </w:r>
            <w:r>
              <w:rPr>
                <w:rFonts w:ascii="宋体" w:cs="宋体" w:hint="eastAsia"/>
                <w:color w:val="000000"/>
                <w:kern w:val="0"/>
                <w:sz w:val="20"/>
              </w:rPr>
              <w:t>个案例以上</w:t>
            </w:r>
            <w:r>
              <w:rPr>
                <w:rFonts w:ascii="宋体" w:cs="宋体" w:hint="eastAsia"/>
                <w:color w:val="000000"/>
                <w:kern w:val="0"/>
                <w:sz w:val="20"/>
              </w:rPr>
              <w:t>(</w:t>
            </w:r>
            <w:r>
              <w:rPr>
                <w:rFonts w:ascii="宋体" w:cs="宋体" w:hint="eastAsia"/>
                <w:color w:val="000000"/>
                <w:kern w:val="0"/>
                <w:sz w:val="20"/>
              </w:rPr>
              <w:t>含</w:t>
            </w:r>
            <w:r>
              <w:rPr>
                <w:rFonts w:ascii="宋体" w:cs="宋体" w:hint="eastAsia"/>
                <w:color w:val="000000"/>
                <w:kern w:val="0"/>
                <w:sz w:val="20"/>
              </w:rPr>
              <w:t>)</w:t>
            </w:r>
            <w:r>
              <w:rPr>
                <w:rFonts w:ascii="宋体" w:cs="宋体" w:hint="eastAsia"/>
                <w:color w:val="000000"/>
                <w:kern w:val="0"/>
                <w:sz w:val="20"/>
              </w:rPr>
              <w:t>案例得</w:t>
            </w:r>
            <w:r>
              <w:rPr>
                <w:rFonts w:ascii="宋体" w:cs="宋体" w:hint="eastAsia"/>
                <w:color w:val="000000"/>
                <w:kern w:val="0"/>
                <w:sz w:val="20"/>
              </w:rPr>
              <w:t>2</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kern w:val="0"/>
                <w:sz w:val="20"/>
              </w:rPr>
              <w:t>3.</w:t>
            </w:r>
            <w:r>
              <w:rPr>
                <w:rFonts w:ascii="宋体" w:cs="宋体" w:hint="eastAsia"/>
                <w:kern w:val="0"/>
                <w:sz w:val="20"/>
              </w:rPr>
              <w:t>近</w:t>
            </w:r>
            <w:r>
              <w:rPr>
                <w:rFonts w:ascii="宋体" w:cs="宋体" w:hint="eastAsia"/>
                <w:kern w:val="0"/>
                <w:sz w:val="20"/>
              </w:rPr>
              <w:t>3</w:t>
            </w:r>
            <w:r>
              <w:rPr>
                <w:rFonts w:ascii="宋体" w:cs="宋体" w:hint="eastAsia"/>
                <w:kern w:val="0"/>
                <w:sz w:val="20"/>
              </w:rPr>
              <w:t>年</w:t>
            </w:r>
            <w:r>
              <w:rPr>
                <w:rFonts w:ascii="宋体" w:cs="宋体" w:hint="eastAsia"/>
                <w:kern w:val="0"/>
                <w:sz w:val="20"/>
              </w:rPr>
              <w:t>(2020</w:t>
            </w:r>
            <w:r>
              <w:rPr>
                <w:rFonts w:ascii="宋体" w:cs="宋体" w:hint="eastAsia"/>
                <w:kern w:val="0"/>
                <w:sz w:val="20"/>
              </w:rPr>
              <w:t>年</w:t>
            </w:r>
            <w:r>
              <w:rPr>
                <w:rFonts w:ascii="宋体" w:cs="宋体" w:hint="eastAsia"/>
                <w:kern w:val="0"/>
                <w:sz w:val="20"/>
              </w:rPr>
              <w:t>1</w:t>
            </w:r>
            <w:r>
              <w:rPr>
                <w:rFonts w:ascii="宋体" w:cs="宋体" w:hint="eastAsia"/>
                <w:kern w:val="0"/>
                <w:sz w:val="20"/>
              </w:rPr>
              <w:t>月</w:t>
            </w:r>
            <w:r>
              <w:rPr>
                <w:rFonts w:ascii="宋体" w:cs="宋体" w:hint="eastAsia"/>
                <w:kern w:val="0"/>
                <w:sz w:val="20"/>
              </w:rPr>
              <w:t>1</w:t>
            </w:r>
            <w:r>
              <w:rPr>
                <w:rFonts w:ascii="宋体" w:cs="宋体" w:hint="eastAsia"/>
                <w:kern w:val="0"/>
                <w:sz w:val="20"/>
              </w:rPr>
              <w:t>日至今</w:t>
            </w:r>
            <w:r>
              <w:rPr>
                <w:rFonts w:ascii="宋体" w:cs="宋体" w:hint="eastAsia"/>
                <w:kern w:val="0"/>
                <w:sz w:val="20"/>
              </w:rPr>
              <w:t>)</w:t>
            </w:r>
            <w:r>
              <w:rPr>
                <w:rFonts w:ascii="宋体" w:cs="宋体" w:hint="eastAsia"/>
                <w:kern w:val="0"/>
                <w:sz w:val="20"/>
              </w:rPr>
              <w:t>具有国内同业实施项目案例</w:t>
            </w:r>
            <w:r>
              <w:rPr>
                <w:rFonts w:ascii="宋体" w:cs="宋体" w:hint="eastAsia"/>
                <w:kern w:val="0"/>
                <w:sz w:val="20"/>
              </w:rPr>
              <w:t>(</w:t>
            </w:r>
            <w:r>
              <w:rPr>
                <w:rFonts w:ascii="宋体" w:cs="宋体" w:hint="eastAsia"/>
                <w:kern w:val="0"/>
                <w:sz w:val="20"/>
              </w:rPr>
              <w:t>需提供合同复印件和项目简介</w:t>
            </w:r>
            <w:r>
              <w:rPr>
                <w:rFonts w:ascii="宋体" w:cs="宋体" w:hint="eastAsia"/>
                <w:kern w:val="0"/>
                <w:sz w:val="20"/>
              </w:rPr>
              <w:t>)</w:t>
            </w:r>
            <w:r>
              <w:rPr>
                <w:rFonts w:ascii="宋体" w:cs="宋体" w:hint="eastAsia"/>
                <w:color w:val="000000"/>
                <w:kern w:val="0"/>
                <w:sz w:val="20"/>
              </w:rPr>
              <w:t>全栈</w:t>
            </w:r>
            <w:r>
              <w:rPr>
                <w:rFonts w:ascii="宋体" w:cs="宋体"/>
                <w:color w:val="000000"/>
                <w:kern w:val="0"/>
                <w:sz w:val="20"/>
              </w:rPr>
              <w:t>国产</w:t>
            </w:r>
            <w:r>
              <w:rPr>
                <w:rFonts w:ascii="宋体" w:cs="宋体" w:hint="eastAsia"/>
                <w:color w:val="000000"/>
                <w:kern w:val="0"/>
                <w:sz w:val="20"/>
              </w:rPr>
              <w:t>建设项目的，</w:t>
            </w:r>
            <w:r>
              <w:rPr>
                <w:rFonts w:ascii="宋体" w:cs="宋体" w:hint="eastAsia"/>
                <w:color w:val="000000"/>
                <w:kern w:val="0"/>
                <w:sz w:val="20"/>
              </w:rPr>
              <w:t>1</w:t>
            </w:r>
            <w:r>
              <w:rPr>
                <w:rFonts w:ascii="宋体" w:cs="宋体" w:hint="eastAsia"/>
                <w:color w:val="000000"/>
                <w:kern w:val="0"/>
                <w:sz w:val="20"/>
              </w:rPr>
              <w:t>个或以上（含）案例得</w:t>
            </w:r>
            <w:r>
              <w:rPr>
                <w:rFonts w:ascii="宋体" w:cs="宋体" w:hint="eastAsia"/>
                <w:color w:val="000000"/>
                <w:kern w:val="0"/>
                <w:sz w:val="20"/>
              </w:rPr>
              <w:t>1</w:t>
            </w:r>
            <w:r>
              <w:rPr>
                <w:rFonts w:ascii="宋体" w:cs="宋体" w:hint="eastAsia"/>
                <w:color w:val="000000"/>
                <w:kern w:val="0"/>
                <w:sz w:val="20"/>
              </w:rPr>
              <w:t>分。</w:t>
            </w:r>
          </w:p>
        </w:tc>
      </w:tr>
      <w:tr w:rsidR="005179E6">
        <w:trPr>
          <w:trHeight w:val="1331"/>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4</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cs="宋体" w:hint="eastAsia"/>
                <w:sz w:val="20"/>
                <w:szCs w:val="21"/>
              </w:rPr>
              <w:t>是否具有自主知识产权</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1</w:t>
            </w:r>
          </w:p>
        </w:tc>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rPr>
                <w:rFonts w:ascii="宋体" w:cs="宋体"/>
                <w:color w:val="000000"/>
                <w:kern w:val="0"/>
                <w:sz w:val="20"/>
              </w:rPr>
            </w:pPr>
            <w:r>
              <w:rPr>
                <w:rFonts w:ascii="宋体" w:cs="宋体" w:hint="eastAsia"/>
                <w:color w:val="000000"/>
                <w:kern w:val="0"/>
                <w:sz w:val="20"/>
              </w:rPr>
              <w:t>具有独立知识产权，且可以提供证明文件</w:t>
            </w:r>
          </w:p>
        </w:tc>
      </w:tr>
      <w:tr w:rsidR="005179E6">
        <w:trPr>
          <w:trHeight w:val="9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5</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s="宋体"/>
                <w:sz w:val="20"/>
                <w:szCs w:val="21"/>
              </w:rPr>
            </w:pPr>
            <w:r>
              <w:rPr>
                <w:rFonts w:ascii="宋体" w:hint="eastAsia"/>
                <w:color w:val="000000"/>
                <w:sz w:val="20"/>
              </w:rPr>
              <w:t>实施团队要求</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4</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s="宋体"/>
                <w:color w:val="000000"/>
                <w:kern w:val="0"/>
                <w:sz w:val="20"/>
              </w:rPr>
            </w:pPr>
            <w:r>
              <w:rPr>
                <w:rFonts w:ascii="宋体" w:cs="宋体" w:hint="eastAsia"/>
                <w:color w:val="000000"/>
                <w:kern w:val="0"/>
                <w:sz w:val="20"/>
              </w:rPr>
              <w:t>项目组成员是否在同类型系统方面具有</w:t>
            </w:r>
            <w:r>
              <w:rPr>
                <w:rFonts w:ascii="宋体" w:cs="宋体" w:hint="eastAsia"/>
                <w:color w:val="000000"/>
                <w:kern w:val="0"/>
                <w:sz w:val="20"/>
              </w:rPr>
              <w:t>5</w:t>
            </w:r>
            <w:r>
              <w:rPr>
                <w:rFonts w:ascii="宋体" w:cs="宋体" w:hint="eastAsia"/>
                <w:color w:val="000000"/>
                <w:kern w:val="0"/>
                <w:sz w:val="20"/>
              </w:rPr>
              <w:t>年以上的实施经验。</w:t>
            </w:r>
          </w:p>
          <w:p w:rsidR="005179E6" w:rsidRDefault="00A87B3F">
            <w:pPr>
              <w:rPr>
                <w:rFonts w:ascii="宋体" w:cs="宋体"/>
                <w:color w:val="000000"/>
                <w:kern w:val="0"/>
                <w:sz w:val="20"/>
              </w:rPr>
            </w:pPr>
            <w:r>
              <w:rPr>
                <w:rFonts w:ascii="宋体" w:cs="宋体" w:hint="eastAsia"/>
                <w:color w:val="000000"/>
                <w:kern w:val="0"/>
                <w:sz w:val="20"/>
              </w:rPr>
              <w:t>1.5</w:t>
            </w:r>
            <w:r>
              <w:rPr>
                <w:rFonts w:ascii="宋体" w:cs="宋体" w:hint="eastAsia"/>
                <w:color w:val="000000"/>
                <w:kern w:val="0"/>
                <w:sz w:val="20"/>
              </w:rPr>
              <w:t>名（含）以上得</w:t>
            </w:r>
            <w:r>
              <w:rPr>
                <w:rFonts w:ascii="宋体" w:cs="宋体" w:hint="eastAsia"/>
                <w:color w:val="000000"/>
                <w:kern w:val="0"/>
                <w:sz w:val="20"/>
              </w:rPr>
              <w:t>4</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color w:val="000000"/>
                <w:kern w:val="0"/>
                <w:sz w:val="20"/>
              </w:rPr>
              <w:t>2.4</w:t>
            </w:r>
            <w:r>
              <w:rPr>
                <w:rFonts w:ascii="宋体" w:cs="宋体" w:hint="eastAsia"/>
                <w:color w:val="000000"/>
                <w:kern w:val="0"/>
                <w:sz w:val="20"/>
              </w:rPr>
              <w:t>名（含）到</w:t>
            </w:r>
            <w:r>
              <w:rPr>
                <w:rFonts w:ascii="宋体" w:cs="宋体" w:hint="eastAsia"/>
                <w:color w:val="000000"/>
                <w:kern w:val="0"/>
                <w:sz w:val="20"/>
              </w:rPr>
              <w:t>5</w:t>
            </w:r>
            <w:r>
              <w:rPr>
                <w:rFonts w:ascii="宋体" w:cs="宋体" w:hint="eastAsia"/>
                <w:color w:val="000000"/>
                <w:kern w:val="0"/>
                <w:sz w:val="20"/>
              </w:rPr>
              <w:t>名得</w:t>
            </w:r>
            <w:r>
              <w:rPr>
                <w:rFonts w:ascii="宋体" w:cs="宋体" w:hint="eastAsia"/>
                <w:color w:val="000000"/>
                <w:kern w:val="0"/>
                <w:sz w:val="20"/>
              </w:rPr>
              <w:t>2</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color w:val="000000"/>
                <w:kern w:val="0"/>
                <w:sz w:val="20"/>
              </w:rPr>
              <w:t>3.</w:t>
            </w:r>
            <w:r>
              <w:rPr>
                <w:rFonts w:ascii="宋体" w:cs="宋体" w:hint="eastAsia"/>
                <w:color w:val="000000"/>
                <w:kern w:val="0"/>
                <w:sz w:val="20"/>
              </w:rPr>
              <w:t>低于</w:t>
            </w:r>
            <w:r>
              <w:rPr>
                <w:rFonts w:ascii="宋体" w:cs="宋体" w:hint="eastAsia"/>
                <w:color w:val="000000"/>
                <w:kern w:val="0"/>
                <w:sz w:val="20"/>
              </w:rPr>
              <w:t>4</w:t>
            </w:r>
            <w:r>
              <w:rPr>
                <w:rFonts w:ascii="宋体" w:cs="宋体" w:hint="eastAsia"/>
                <w:color w:val="000000"/>
                <w:kern w:val="0"/>
                <w:sz w:val="20"/>
              </w:rPr>
              <w:t>名得</w:t>
            </w:r>
            <w:r>
              <w:rPr>
                <w:rFonts w:ascii="宋体" w:cs="宋体" w:hint="eastAsia"/>
                <w:color w:val="000000"/>
                <w:kern w:val="0"/>
                <w:sz w:val="20"/>
              </w:rPr>
              <w:t>0</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color w:val="000000"/>
                <w:kern w:val="0"/>
                <w:sz w:val="20"/>
              </w:rPr>
              <w:t>项目经理具有</w:t>
            </w:r>
            <w:r>
              <w:rPr>
                <w:rFonts w:ascii="宋体" w:cs="宋体" w:hint="eastAsia"/>
                <w:color w:val="000000"/>
                <w:kern w:val="0"/>
                <w:sz w:val="20"/>
              </w:rPr>
              <w:t>PMP</w:t>
            </w:r>
            <w:r>
              <w:rPr>
                <w:rFonts w:ascii="宋体" w:cs="宋体" w:hint="eastAsia"/>
                <w:color w:val="000000"/>
                <w:kern w:val="0"/>
                <w:sz w:val="20"/>
              </w:rPr>
              <w:t>证书，需求分析师（或者高级产品经理）具有</w:t>
            </w:r>
            <w:r>
              <w:rPr>
                <w:rFonts w:ascii="宋体" w:cs="宋体" w:hint="eastAsia"/>
                <w:color w:val="000000"/>
                <w:kern w:val="0"/>
                <w:sz w:val="20"/>
              </w:rPr>
              <w:t>NPDP</w:t>
            </w:r>
            <w:r>
              <w:rPr>
                <w:rFonts w:ascii="宋体" w:cs="宋体" w:hint="eastAsia"/>
                <w:color w:val="000000"/>
                <w:kern w:val="0"/>
                <w:sz w:val="20"/>
              </w:rPr>
              <w:t>证书或其他相关证书或从事需求分析和产品设计工作</w:t>
            </w:r>
            <w:r>
              <w:rPr>
                <w:rFonts w:ascii="宋体" w:cs="宋体" w:hint="eastAsia"/>
                <w:color w:val="000000"/>
                <w:kern w:val="0"/>
                <w:sz w:val="20"/>
              </w:rPr>
              <w:t>5</w:t>
            </w:r>
            <w:r>
              <w:rPr>
                <w:rFonts w:ascii="宋体" w:cs="宋体" w:hint="eastAsia"/>
                <w:color w:val="000000"/>
                <w:kern w:val="0"/>
                <w:sz w:val="20"/>
              </w:rPr>
              <w:t>年以上。</w:t>
            </w:r>
          </w:p>
          <w:p w:rsidR="005179E6" w:rsidRDefault="00A87B3F">
            <w:pPr>
              <w:rPr>
                <w:rFonts w:ascii="宋体" w:cs="宋体"/>
                <w:color w:val="000000"/>
                <w:kern w:val="0"/>
                <w:sz w:val="20"/>
              </w:rPr>
            </w:pPr>
            <w:r>
              <w:rPr>
                <w:rFonts w:ascii="宋体" w:cs="宋体" w:hint="eastAsia"/>
                <w:color w:val="000000"/>
                <w:kern w:val="0"/>
                <w:sz w:val="20"/>
              </w:rPr>
              <w:t>系统架构师具有软件架构相关专业经验或从事软件设计工作</w:t>
            </w:r>
            <w:r>
              <w:rPr>
                <w:rFonts w:ascii="宋体" w:cs="宋体" w:hint="eastAsia"/>
                <w:color w:val="000000"/>
                <w:kern w:val="0"/>
                <w:sz w:val="20"/>
              </w:rPr>
              <w:t>5</w:t>
            </w:r>
            <w:r>
              <w:rPr>
                <w:rFonts w:ascii="宋体" w:cs="宋体" w:hint="eastAsia"/>
                <w:color w:val="000000"/>
                <w:kern w:val="0"/>
                <w:sz w:val="20"/>
              </w:rPr>
              <w:t>年以上。</w:t>
            </w:r>
          </w:p>
        </w:tc>
      </w:tr>
      <w:tr w:rsidR="005179E6">
        <w:trPr>
          <w:trHeight w:val="669"/>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6</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widowControl/>
              <w:rPr>
                <w:rFonts w:ascii="宋体"/>
                <w:color w:val="000000"/>
                <w:sz w:val="20"/>
              </w:rPr>
            </w:pPr>
            <w:r>
              <w:rPr>
                <w:rFonts w:ascii="宋体" w:cs="宋体" w:hint="eastAsia"/>
                <w:color w:val="000000"/>
                <w:kern w:val="0"/>
                <w:sz w:val="20"/>
              </w:rPr>
              <w:t>技术方案</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widowControl/>
              <w:jc w:val="center"/>
              <w:rPr>
                <w:rFonts w:ascii="宋体"/>
                <w:b/>
                <w:color w:val="000000"/>
                <w:sz w:val="20"/>
              </w:rPr>
            </w:pPr>
            <w:r>
              <w:rPr>
                <w:rFonts w:ascii="宋体" w:cs="宋体" w:hint="eastAsia"/>
                <w:b/>
                <w:bCs/>
                <w:color w:val="000000"/>
                <w:kern w:val="0"/>
                <w:sz w:val="20"/>
              </w:rPr>
              <w:t>3</w:t>
            </w:r>
          </w:p>
        </w:tc>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widowControl/>
              <w:numPr>
                <w:ilvl w:val="0"/>
                <w:numId w:val="3"/>
              </w:numPr>
              <w:rPr>
                <w:rFonts w:ascii="宋体" w:cs="宋体"/>
                <w:color w:val="000000"/>
                <w:kern w:val="0"/>
                <w:sz w:val="20"/>
              </w:rPr>
            </w:pPr>
            <w:r>
              <w:rPr>
                <w:rFonts w:ascii="宋体" w:cs="宋体" w:hint="eastAsia"/>
                <w:color w:val="000000"/>
                <w:kern w:val="0"/>
                <w:sz w:val="20"/>
              </w:rPr>
              <w:t>后端采用</w:t>
            </w:r>
            <w:r>
              <w:rPr>
                <w:rFonts w:ascii="宋体" w:cs="宋体" w:hint="eastAsia"/>
                <w:color w:val="000000"/>
                <w:kern w:val="0"/>
                <w:sz w:val="20"/>
              </w:rPr>
              <w:t>Java</w:t>
            </w:r>
            <w:r>
              <w:rPr>
                <w:rFonts w:ascii="宋体" w:cs="宋体" w:hint="eastAsia"/>
                <w:color w:val="000000"/>
                <w:kern w:val="0"/>
                <w:sz w:val="20"/>
              </w:rPr>
              <w:t>语言研发，并采用主流的分布式、微服务技术架构平台（</w:t>
            </w:r>
            <w:r>
              <w:rPr>
                <w:rFonts w:ascii="宋体" w:cs="宋体" w:hint="eastAsia"/>
                <w:color w:val="000000"/>
                <w:kern w:val="0"/>
                <w:sz w:val="20"/>
              </w:rPr>
              <w:t>1</w:t>
            </w:r>
            <w:r>
              <w:rPr>
                <w:rFonts w:ascii="宋体" w:cs="宋体" w:hint="eastAsia"/>
                <w:color w:val="000000"/>
                <w:kern w:val="0"/>
                <w:sz w:val="20"/>
              </w:rPr>
              <w:t>分），满足</w:t>
            </w:r>
            <w:r>
              <w:rPr>
                <w:rFonts w:ascii="宋体" w:cs="宋体" w:hint="eastAsia"/>
                <w:color w:val="000000"/>
                <w:kern w:val="0"/>
                <w:sz w:val="20"/>
              </w:rPr>
              <w:t xml:space="preserve"> </w:t>
            </w:r>
            <w:r>
              <w:rPr>
                <w:rFonts w:ascii="宋体" w:cs="宋体" w:hint="eastAsia"/>
                <w:color w:val="000000"/>
                <w:kern w:val="0"/>
                <w:sz w:val="20"/>
              </w:rPr>
              <w:lastRenderedPageBreak/>
              <w:t>1</w:t>
            </w:r>
            <w:r>
              <w:rPr>
                <w:rFonts w:ascii="宋体" w:cs="宋体" w:hint="eastAsia"/>
                <w:color w:val="000000"/>
                <w:kern w:val="0"/>
                <w:sz w:val="20"/>
              </w:rPr>
              <w:t>分，不满足</w:t>
            </w:r>
            <w:r>
              <w:rPr>
                <w:rFonts w:ascii="宋体" w:cs="宋体" w:hint="eastAsia"/>
                <w:color w:val="000000"/>
                <w:kern w:val="0"/>
                <w:sz w:val="20"/>
              </w:rPr>
              <w:t xml:space="preserve"> 0</w:t>
            </w:r>
            <w:r>
              <w:rPr>
                <w:rFonts w:ascii="宋体" w:cs="宋体" w:hint="eastAsia"/>
                <w:color w:val="000000"/>
                <w:kern w:val="0"/>
                <w:sz w:val="20"/>
              </w:rPr>
              <w:t>分。</w:t>
            </w:r>
          </w:p>
          <w:p w:rsidR="005179E6" w:rsidRDefault="00A87B3F">
            <w:pPr>
              <w:widowControl/>
              <w:numPr>
                <w:ilvl w:val="0"/>
                <w:numId w:val="3"/>
              </w:numPr>
              <w:rPr>
                <w:rFonts w:ascii="宋体" w:cs="宋体"/>
                <w:color w:val="000000"/>
                <w:kern w:val="0"/>
                <w:sz w:val="20"/>
              </w:rPr>
            </w:pPr>
            <w:r>
              <w:rPr>
                <w:rFonts w:ascii="宋体" w:cs="宋体" w:hint="eastAsia"/>
                <w:color w:val="000000"/>
                <w:kern w:val="0"/>
                <w:sz w:val="20"/>
              </w:rPr>
              <w:t>列举出短款场景（</w:t>
            </w:r>
            <w:r>
              <w:rPr>
                <w:rFonts w:ascii="宋体" w:cs="宋体" w:hint="eastAsia"/>
                <w:color w:val="000000"/>
                <w:kern w:val="0"/>
                <w:sz w:val="20"/>
              </w:rPr>
              <w:t>1</w:t>
            </w:r>
            <w:r>
              <w:rPr>
                <w:rFonts w:ascii="宋体" w:cs="宋体" w:hint="eastAsia"/>
                <w:color w:val="000000"/>
                <w:kern w:val="0"/>
                <w:sz w:val="20"/>
              </w:rPr>
              <w:t>分），并针对各种短款场景提供相应短款预防设计方案（</w:t>
            </w:r>
            <w:r>
              <w:rPr>
                <w:rFonts w:ascii="宋体" w:cs="宋体" w:hint="eastAsia"/>
                <w:color w:val="000000"/>
                <w:kern w:val="0"/>
                <w:sz w:val="20"/>
              </w:rPr>
              <w:t>1</w:t>
            </w:r>
            <w:r>
              <w:rPr>
                <w:rFonts w:ascii="宋体" w:cs="宋体" w:hint="eastAsia"/>
                <w:color w:val="000000"/>
                <w:kern w:val="0"/>
                <w:sz w:val="20"/>
              </w:rPr>
              <w:t>分）。</w:t>
            </w:r>
          </w:p>
        </w:tc>
      </w:tr>
      <w:tr w:rsidR="005179E6">
        <w:trPr>
          <w:trHeight w:val="646"/>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lastRenderedPageBreak/>
              <w:t>7</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技术评分</w:t>
            </w:r>
            <w:r>
              <w:rPr>
                <w:rFonts w:ascii="宋体" w:hint="eastAsia"/>
                <w:color w:val="000000"/>
                <w:sz w:val="20"/>
              </w:rPr>
              <w:t>(45</w:t>
            </w:r>
            <w:r>
              <w:rPr>
                <w:rFonts w:ascii="宋体" w:hint="eastAsia"/>
                <w:color w:val="000000"/>
                <w:sz w:val="20"/>
              </w:rPr>
              <w:t>分</w:t>
            </w:r>
            <w:r>
              <w:rPr>
                <w:rFonts w:ascii="宋体" w:hint="eastAsia"/>
                <w:color w:val="000000"/>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POC</w:t>
            </w:r>
            <w:r>
              <w:rPr>
                <w:rFonts w:ascii="宋体" w:hint="eastAsia"/>
                <w:color w:val="000000"/>
                <w:sz w:val="20"/>
              </w:rPr>
              <w:t>（</w:t>
            </w:r>
            <w:r>
              <w:rPr>
                <w:rFonts w:ascii="宋体" w:hint="eastAsia"/>
                <w:color w:val="000000"/>
                <w:sz w:val="20"/>
              </w:rPr>
              <w:t>30</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cs="宋体" w:hint="eastAsia"/>
                <w:sz w:val="20"/>
                <w:szCs w:val="21"/>
              </w:rPr>
              <w:t>POC</w:t>
            </w:r>
            <w:r>
              <w:rPr>
                <w:rFonts w:ascii="宋体" w:cs="宋体" w:hint="eastAsia"/>
                <w:sz w:val="20"/>
                <w:szCs w:val="21"/>
              </w:rPr>
              <w:t>实施效果</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30</w:t>
            </w:r>
          </w:p>
        </w:tc>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rPr>
                <w:rFonts w:ascii="宋体" w:cs="宋体"/>
                <w:color w:val="000000"/>
                <w:kern w:val="0"/>
                <w:sz w:val="20"/>
              </w:rPr>
            </w:pPr>
            <w:r>
              <w:rPr>
                <w:rFonts w:ascii="宋体" w:cs="宋体" w:hint="eastAsia"/>
                <w:sz w:val="20"/>
                <w:szCs w:val="21"/>
              </w:rPr>
              <w:t>根据</w:t>
            </w:r>
            <w:r>
              <w:rPr>
                <w:rFonts w:ascii="宋体" w:cs="宋体" w:hint="eastAsia"/>
                <w:sz w:val="20"/>
                <w:szCs w:val="21"/>
              </w:rPr>
              <w:t>POC</w:t>
            </w:r>
            <w:r>
              <w:rPr>
                <w:rFonts w:ascii="宋体" w:cs="宋体" w:hint="eastAsia"/>
                <w:sz w:val="20"/>
                <w:szCs w:val="21"/>
              </w:rPr>
              <w:t>表现情况进行打分，满分</w:t>
            </w:r>
            <w:r>
              <w:rPr>
                <w:rFonts w:ascii="宋体" w:cs="宋体" w:hint="eastAsia"/>
                <w:sz w:val="20"/>
                <w:szCs w:val="21"/>
              </w:rPr>
              <w:t>30</w:t>
            </w:r>
            <w:r>
              <w:rPr>
                <w:rFonts w:ascii="宋体" w:cs="宋体" w:hint="eastAsia"/>
                <w:sz w:val="20"/>
                <w:szCs w:val="21"/>
              </w:rPr>
              <w:t>分。</w:t>
            </w:r>
          </w:p>
        </w:tc>
      </w:tr>
      <w:tr w:rsidR="005179E6">
        <w:trPr>
          <w:trHeight w:val="64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项目实施方案</w:t>
            </w:r>
          </w:p>
          <w:p w:rsidR="005179E6" w:rsidRDefault="00A87B3F">
            <w:pPr>
              <w:jc w:val="center"/>
              <w:rPr>
                <w:rFonts w:ascii="宋体"/>
                <w:color w:val="000000"/>
                <w:sz w:val="20"/>
              </w:rPr>
            </w:pPr>
            <w:r>
              <w:rPr>
                <w:rFonts w:ascii="宋体" w:hint="eastAsia"/>
                <w:color w:val="000000"/>
                <w:sz w:val="20"/>
              </w:rPr>
              <w:t>（</w:t>
            </w:r>
            <w:r>
              <w:rPr>
                <w:rFonts w:ascii="宋体" w:hint="eastAsia"/>
                <w:color w:val="000000"/>
                <w:sz w:val="20"/>
              </w:rPr>
              <w:t>5</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需求理解</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3</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olor w:val="000000"/>
                <w:sz w:val="20"/>
              </w:rPr>
            </w:pPr>
            <w:r>
              <w:rPr>
                <w:rFonts w:ascii="宋体" w:cs="宋体" w:hint="eastAsia"/>
                <w:color w:val="000000"/>
                <w:kern w:val="0"/>
                <w:sz w:val="20"/>
              </w:rPr>
              <w:t>1.</w:t>
            </w:r>
            <w:r>
              <w:rPr>
                <w:rFonts w:ascii="宋体" w:cs="宋体" w:hint="eastAsia"/>
                <w:color w:val="000000"/>
                <w:kern w:val="0"/>
                <w:sz w:val="20"/>
              </w:rPr>
              <w:t>对整体业务规划理解深刻</w:t>
            </w:r>
            <w:r>
              <w:rPr>
                <w:rFonts w:ascii="宋体" w:cs="宋体" w:hint="eastAsia"/>
                <w:color w:val="000000"/>
                <w:kern w:val="0"/>
                <w:sz w:val="20"/>
              </w:rPr>
              <w:t>2-3</w:t>
            </w:r>
            <w:r>
              <w:rPr>
                <w:rFonts w:ascii="宋体" w:cs="宋体" w:hint="eastAsia"/>
                <w:color w:val="000000"/>
                <w:kern w:val="0"/>
                <w:sz w:val="20"/>
              </w:rPr>
              <w:t>分。</w:t>
            </w:r>
            <w:r>
              <w:rPr>
                <w:rFonts w:ascii="宋体" w:cs="宋体" w:hint="eastAsia"/>
                <w:color w:val="000000"/>
                <w:kern w:val="0"/>
                <w:sz w:val="20"/>
              </w:rPr>
              <w:br/>
              <w:t>2.</w:t>
            </w:r>
            <w:r>
              <w:rPr>
                <w:rFonts w:ascii="宋体" w:cs="宋体" w:hint="eastAsia"/>
                <w:color w:val="000000"/>
                <w:kern w:val="0"/>
                <w:sz w:val="20"/>
              </w:rPr>
              <w:t>对整体业务规划理解一般</w:t>
            </w:r>
            <w:r>
              <w:rPr>
                <w:rFonts w:ascii="宋体" w:cs="宋体" w:hint="eastAsia"/>
                <w:color w:val="000000"/>
                <w:kern w:val="0"/>
                <w:sz w:val="20"/>
              </w:rPr>
              <w:t>0-1</w:t>
            </w:r>
            <w:r>
              <w:rPr>
                <w:rFonts w:ascii="宋体" w:cs="宋体" w:hint="eastAsia"/>
                <w:color w:val="000000"/>
                <w:kern w:val="0"/>
                <w:sz w:val="20"/>
              </w:rPr>
              <w:t>分。</w:t>
            </w:r>
          </w:p>
        </w:tc>
      </w:tr>
      <w:tr w:rsidR="005179E6">
        <w:trPr>
          <w:trHeight w:val="1691"/>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9</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rPr>
                <w:rFonts w:ascii="宋体"/>
                <w:color w:val="000000"/>
                <w:sz w:val="20"/>
              </w:rPr>
            </w:pPr>
            <w:r>
              <w:rPr>
                <w:rFonts w:ascii="宋体" w:hint="eastAsia"/>
                <w:color w:val="000000"/>
                <w:sz w:val="20"/>
              </w:rPr>
              <w:t>实施计划</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2</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rPr>
                <w:rFonts w:ascii="宋体" w:cs="宋体"/>
                <w:color w:val="000000"/>
                <w:kern w:val="0"/>
                <w:sz w:val="20"/>
              </w:rPr>
            </w:pPr>
            <w:r>
              <w:rPr>
                <w:rFonts w:ascii="宋体" w:cs="宋体" w:hint="eastAsia"/>
                <w:color w:val="000000"/>
                <w:kern w:val="0"/>
                <w:sz w:val="20"/>
              </w:rPr>
              <w:t>1.</w:t>
            </w:r>
            <w:r>
              <w:rPr>
                <w:rFonts w:ascii="宋体" w:cs="宋体" w:hint="eastAsia"/>
                <w:color w:val="000000"/>
                <w:kern w:val="0"/>
                <w:sz w:val="20"/>
              </w:rPr>
              <w:t>参选人所提供的实施方案完整、详细，实施步骤、计划明确，符合项目建设要求，可行性强</w:t>
            </w:r>
            <w:r>
              <w:rPr>
                <w:rFonts w:ascii="宋体" w:cs="宋体" w:hint="eastAsia"/>
                <w:color w:val="000000"/>
                <w:kern w:val="0"/>
                <w:sz w:val="20"/>
              </w:rPr>
              <w:t xml:space="preserve"> </w:t>
            </w:r>
            <w:r>
              <w:rPr>
                <w:rFonts w:ascii="宋体" w:cs="宋体" w:hint="eastAsia"/>
                <w:color w:val="000000"/>
                <w:kern w:val="0"/>
                <w:sz w:val="20"/>
              </w:rPr>
              <w:t>（</w:t>
            </w:r>
            <w:r>
              <w:rPr>
                <w:rFonts w:ascii="宋体" w:cs="宋体" w:hint="eastAsia"/>
                <w:color w:val="000000"/>
                <w:kern w:val="0"/>
                <w:sz w:val="20"/>
              </w:rPr>
              <w:t>2</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color w:val="000000"/>
                <w:kern w:val="0"/>
                <w:sz w:val="20"/>
              </w:rPr>
              <w:t>2.</w:t>
            </w:r>
            <w:r>
              <w:rPr>
                <w:rFonts w:ascii="宋体" w:cs="宋体" w:hint="eastAsia"/>
                <w:color w:val="000000"/>
                <w:kern w:val="0"/>
                <w:sz w:val="20"/>
              </w:rPr>
              <w:t>参选人所提供的实施方案较完整，实施步骤、计划较明确，基本符合项目建设要求，可行性一般</w:t>
            </w:r>
            <w:r>
              <w:rPr>
                <w:rFonts w:ascii="宋体" w:cs="宋体" w:hint="eastAsia"/>
                <w:color w:val="000000"/>
                <w:kern w:val="0"/>
                <w:sz w:val="20"/>
              </w:rPr>
              <w:t xml:space="preserve"> </w:t>
            </w:r>
            <w:r>
              <w:rPr>
                <w:rFonts w:ascii="宋体" w:cs="宋体" w:hint="eastAsia"/>
                <w:color w:val="000000"/>
                <w:kern w:val="0"/>
                <w:sz w:val="20"/>
              </w:rPr>
              <w:t>（</w:t>
            </w:r>
            <w:r>
              <w:rPr>
                <w:rFonts w:ascii="宋体" w:cs="宋体" w:hint="eastAsia"/>
                <w:color w:val="000000"/>
                <w:kern w:val="0"/>
                <w:sz w:val="20"/>
              </w:rPr>
              <w:t>1</w:t>
            </w:r>
            <w:r>
              <w:rPr>
                <w:rFonts w:ascii="宋体" w:cs="宋体" w:hint="eastAsia"/>
                <w:color w:val="000000"/>
                <w:kern w:val="0"/>
                <w:sz w:val="20"/>
              </w:rPr>
              <w:t>分）。</w:t>
            </w:r>
          </w:p>
          <w:p w:rsidR="005179E6" w:rsidRDefault="00A87B3F">
            <w:pPr>
              <w:rPr>
                <w:rFonts w:ascii="宋体" w:cs="宋体"/>
                <w:color w:val="000000"/>
                <w:kern w:val="0"/>
                <w:sz w:val="20"/>
              </w:rPr>
            </w:pPr>
            <w:r>
              <w:rPr>
                <w:rFonts w:ascii="宋体" w:cs="宋体" w:hint="eastAsia"/>
                <w:color w:val="000000"/>
                <w:kern w:val="0"/>
                <w:sz w:val="20"/>
              </w:rPr>
              <w:t>3.</w:t>
            </w:r>
            <w:r>
              <w:rPr>
                <w:rFonts w:ascii="宋体" w:cs="宋体" w:hint="eastAsia"/>
                <w:color w:val="000000"/>
                <w:kern w:val="0"/>
                <w:sz w:val="20"/>
              </w:rPr>
              <w:t>参选人所提供的实施方案不够完整，实施计划不够明确，可行性较差（</w:t>
            </w:r>
            <w:r>
              <w:rPr>
                <w:rFonts w:ascii="宋体" w:cs="宋体" w:hint="eastAsia"/>
                <w:color w:val="000000"/>
                <w:kern w:val="0"/>
                <w:sz w:val="20"/>
              </w:rPr>
              <w:t>0</w:t>
            </w:r>
            <w:r>
              <w:rPr>
                <w:rFonts w:ascii="宋体" w:cs="宋体" w:hint="eastAsia"/>
                <w:color w:val="000000"/>
                <w:kern w:val="0"/>
                <w:sz w:val="20"/>
              </w:rPr>
              <w:t>分）。</w:t>
            </w:r>
          </w:p>
        </w:tc>
      </w:tr>
      <w:tr w:rsidR="005179E6">
        <w:trPr>
          <w:trHeight w:val="106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color w:val="000000"/>
                <w:sz w:val="20"/>
              </w:rPr>
            </w:pPr>
            <w:r>
              <w:rPr>
                <w:rFonts w:ascii="宋体" w:hint="eastAsia"/>
                <w:color w:val="000000"/>
                <w:sz w:val="20"/>
              </w:rPr>
              <w:t>10</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5179E6"/>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color w:val="000000"/>
              </w:rPr>
            </w:pPr>
            <w:r>
              <w:rPr>
                <w:rFonts w:ascii="宋体" w:hint="eastAsia"/>
                <w:color w:val="000000"/>
                <w:sz w:val="20"/>
              </w:rPr>
              <w:t>面试（</w:t>
            </w:r>
            <w:r>
              <w:rPr>
                <w:rFonts w:ascii="宋体" w:hint="eastAsia"/>
                <w:color w:val="000000"/>
                <w:sz w:val="20"/>
              </w:rPr>
              <w:t>10</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rPr>
                <w:rFonts w:ascii="宋体"/>
                <w:color w:val="000000"/>
                <w:sz w:val="20"/>
              </w:rPr>
            </w:pPr>
            <w:r>
              <w:rPr>
                <w:rFonts w:ascii="宋体" w:hint="eastAsia"/>
                <w:color w:val="000000"/>
                <w:sz w:val="20"/>
              </w:rPr>
              <w:t>项目组</w:t>
            </w:r>
          </w:p>
          <w:p w:rsidR="005179E6" w:rsidRDefault="00A87B3F">
            <w:pPr>
              <w:rPr>
                <w:color w:val="000000"/>
              </w:rPr>
            </w:pPr>
            <w:r>
              <w:rPr>
                <w:rFonts w:ascii="宋体" w:hint="eastAsia"/>
                <w:color w:val="000000"/>
                <w:sz w:val="20"/>
              </w:rPr>
              <w:t>骨干面试</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9E6" w:rsidRDefault="00A87B3F">
            <w:pPr>
              <w:jc w:val="center"/>
              <w:rPr>
                <w:rFonts w:ascii="宋体"/>
                <w:b/>
                <w:color w:val="000000"/>
                <w:sz w:val="20"/>
              </w:rPr>
            </w:pPr>
            <w:r>
              <w:rPr>
                <w:rFonts w:ascii="宋体" w:hint="eastAsia"/>
                <w:b/>
                <w:color w:val="000000"/>
                <w:sz w:val="20"/>
              </w:rPr>
              <w:t>10</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ind w:firstLineChars="200" w:firstLine="400"/>
              <w:rPr>
                <w:rFonts w:ascii="宋体" w:cs="宋体"/>
                <w:color w:val="000000"/>
                <w:kern w:val="0"/>
                <w:sz w:val="20"/>
              </w:rPr>
            </w:pPr>
            <w:bookmarkStart w:id="89" w:name="_Hlk23863536"/>
            <w:r>
              <w:rPr>
                <w:rFonts w:ascii="宋体" w:cs="宋体" w:hint="eastAsia"/>
                <w:color w:val="000000"/>
                <w:kern w:val="0"/>
                <w:sz w:val="20"/>
              </w:rPr>
              <w:t>各参选人派出预定参与项目的骨干人员接受比选人面试，要求包含：项目经理、需求分析师、系统架构师、测试经理，需提供案例描述和相关证明材料。面试过程中若项目组人员达不到比选人基本要求，比选人有权取消该参选人比选资格。</w:t>
            </w:r>
          </w:p>
          <w:p w:rsidR="005179E6" w:rsidRDefault="00A87B3F">
            <w:pPr>
              <w:ind w:firstLineChars="200" w:firstLine="400"/>
              <w:rPr>
                <w:rFonts w:ascii="宋体" w:cs="宋体"/>
                <w:color w:val="000000"/>
                <w:kern w:val="0"/>
                <w:sz w:val="20"/>
              </w:rPr>
            </w:pPr>
            <w:r>
              <w:rPr>
                <w:rFonts w:ascii="宋体" w:cs="宋体" w:hint="eastAsia"/>
                <w:color w:val="000000"/>
                <w:kern w:val="0"/>
                <w:sz w:val="20"/>
              </w:rPr>
              <w:t>面试参与人员资质要求：项目经理主导过金融同业三个以上同类项目或和具有五年以上项目经理工作经验；项目需求分析师主导完成过三个以上同类项目的需求分析、设计；项目主架构师主导过三个以上同类项目和五年以上相关工作经历，并且熟悉</w:t>
            </w:r>
            <w:r>
              <w:rPr>
                <w:rFonts w:ascii="宋体" w:cs="宋体" w:hint="eastAsia"/>
                <w:color w:val="000000"/>
                <w:kern w:val="0"/>
                <w:sz w:val="20"/>
              </w:rPr>
              <w:t>SOA</w:t>
            </w:r>
            <w:r>
              <w:rPr>
                <w:rFonts w:ascii="宋体" w:cs="宋体" w:hint="eastAsia"/>
                <w:color w:val="000000"/>
                <w:kern w:val="0"/>
                <w:sz w:val="20"/>
              </w:rPr>
              <w:t>、分布式架构以及主流开发框架；项目测试经理主导完成过三个以上同类项目的系统测</w:t>
            </w:r>
            <w:r>
              <w:rPr>
                <w:rFonts w:ascii="宋体" w:cs="宋体" w:hint="eastAsia"/>
                <w:color w:val="000000"/>
                <w:kern w:val="0"/>
                <w:sz w:val="20"/>
              </w:rPr>
              <w:t>试工作。</w:t>
            </w:r>
          </w:p>
          <w:p w:rsidR="005179E6" w:rsidRDefault="00A87B3F">
            <w:pPr>
              <w:ind w:firstLineChars="200" w:firstLine="400"/>
              <w:rPr>
                <w:color w:val="000000"/>
              </w:rPr>
            </w:pPr>
            <w:r>
              <w:rPr>
                <w:rFonts w:ascii="宋体" w:cs="宋体" w:hint="eastAsia"/>
                <w:color w:val="000000"/>
                <w:kern w:val="0"/>
                <w:sz w:val="20"/>
              </w:rPr>
              <w:t>面试表现总分</w:t>
            </w:r>
            <w:r>
              <w:rPr>
                <w:rFonts w:ascii="宋体" w:cs="宋体" w:hint="eastAsia"/>
                <w:color w:val="000000"/>
                <w:kern w:val="0"/>
                <w:sz w:val="20"/>
              </w:rPr>
              <w:t>10</w:t>
            </w:r>
            <w:r>
              <w:rPr>
                <w:rFonts w:ascii="宋体" w:cs="宋体" w:hint="eastAsia"/>
                <w:color w:val="000000"/>
                <w:kern w:val="0"/>
                <w:sz w:val="20"/>
              </w:rPr>
              <w:t>分，取比选人各面试官评分的算术平均值作为参选人此项最终得分。得分</w:t>
            </w:r>
            <w:r>
              <w:rPr>
                <w:rFonts w:ascii="宋体" w:cs="宋体" w:hint="eastAsia"/>
                <w:color w:val="000000"/>
                <w:kern w:val="0"/>
                <w:sz w:val="20"/>
              </w:rPr>
              <w:t>6</w:t>
            </w:r>
            <w:r>
              <w:rPr>
                <w:rFonts w:ascii="宋体" w:cs="宋体" w:hint="eastAsia"/>
                <w:color w:val="000000"/>
                <w:kern w:val="0"/>
                <w:sz w:val="20"/>
              </w:rPr>
              <w:t>分以下为面试不合格，取消参选资格。</w:t>
            </w:r>
            <w:bookmarkEnd w:id="89"/>
          </w:p>
        </w:tc>
      </w:tr>
      <w:tr w:rsidR="005179E6">
        <w:trPr>
          <w:trHeight w:val="285"/>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jc w:val="center"/>
              <w:rPr>
                <w:rFonts w:ascii="宋体"/>
                <w:color w:val="000000"/>
                <w:sz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合计</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A87B3F">
            <w:pPr>
              <w:jc w:val="center"/>
              <w:rPr>
                <w:rFonts w:ascii="宋体"/>
                <w:b/>
                <w:color w:val="000000"/>
                <w:sz w:val="20"/>
              </w:rPr>
            </w:pPr>
            <w:r>
              <w:rPr>
                <w:rFonts w:ascii="宋体" w:hint="eastAsia"/>
                <w:b/>
                <w:color w:val="000000"/>
                <w:sz w:val="20"/>
              </w:rPr>
              <w:t>100</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rsidR="005179E6" w:rsidRDefault="005179E6">
            <w:pPr>
              <w:jc w:val="center"/>
              <w:rPr>
                <w:rFonts w:ascii="宋体"/>
                <w:b/>
                <w:color w:val="000000"/>
                <w:sz w:val="20"/>
              </w:rPr>
            </w:pPr>
          </w:p>
        </w:tc>
      </w:tr>
    </w:tbl>
    <w:p w:rsidR="005179E6" w:rsidRDefault="00A87B3F" w:rsidP="00272F41">
      <w:pPr>
        <w:spacing w:line="360" w:lineRule="auto"/>
        <w:ind w:firstLineChars="200" w:firstLine="482"/>
        <w:jc w:val="left"/>
        <w:outlineLvl w:val="1"/>
        <w:rPr>
          <w:rFonts w:ascii="宋体"/>
          <w:b/>
          <w:snapToGrid w:val="0"/>
          <w:kern w:val="0"/>
          <w:sz w:val="24"/>
          <w:szCs w:val="24"/>
        </w:rPr>
      </w:pPr>
      <w:bookmarkStart w:id="90" w:name="_Toc275199618"/>
      <w:bookmarkStart w:id="91" w:name="_Toc15059431"/>
      <w:bookmarkStart w:id="92" w:name="_Toc440628924"/>
      <w:bookmarkStart w:id="93" w:name="_Toc11439"/>
      <w:bookmarkStart w:id="94" w:name="_Toc89675157"/>
      <w:bookmarkEnd w:id="81"/>
      <w:bookmarkEnd w:id="82"/>
      <w:bookmarkEnd w:id="88"/>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90"/>
      <w:bookmarkEnd w:id="91"/>
      <w:bookmarkEnd w:id="92"/>
      <w:bookmarkEnd w:id="93"/>
      <w:bookmarkEnd w:id="94"/>
    </w:p>
    <w:p w:rsidR="005179E6" w:rsidRDefault="00A87B3F">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95" w:name="_Toc12224"/>
      <w:bookmarkStart w:id="96" w:name="_Toc15059432"/>
      <w:bookmarkStart w:id="97" w:name="_Toc447618249"/>
      <w:bookmarkStart w:id="98" w:name="_Toc89675158"/>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95"/>
      <w:bookmarkEnd w:id="96"/>
      <w:bookmarkEnd w:id="97"/>
      <w:bookmarkEnd w:id="98"/>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（二）出现影响比选公正的违法、违规行为的；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（三）因重大变故，比选任务取消的。</w:t>
      </w:r>
    </w:p>
    <w:p w:rsidR="005179E6" w:rsidRDefault="00A87B3F">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废选后，除比选任务取消情形外，应当重新组织比选。</w:t>
      </w:r>
    </w:p>
    <w:p w:rsidR="005179E6" w:rsidRDefault="00A87B3F">
      <w:pPr>
        <w:rPr>
          <w:rFonts w:ascii="宋体"/>
          <w:snapToGrid w:val="0"/>
          <w:kern w:val="0"/>
          <w:sz w:val="24"/>
          <w:szCs w:val="24"/>
        </w:rPr>
      </w:pPr>
      <w:r>
        <w:rPr>
          <w:rFonts w:ascii="宋体" w:hint="eastAsia"/>
          <w:snapToGrid w:val="0"/>
          <w:kern w:val="0"/>
          <w:sz w:val="24"/>
          <w:szCs w:val="24"/>
        </w:rPr>
        <w:br w:type="page"/>
      </w:r>
    </w:p>
    <w:p w:rsidR="005179E6" w:rsidRDefault="00A87B3F">
      <w:pPr>
        <w:pStyle w:val="1"/>
        <w:spacing w:before="0"/>
        <w:ind w:rightChars="0" w:right="0"/>
      </w:pPr>
      <w:bookmarkStart w:id="99" w:name="_Toc55566259"/>
      <w:bookmarkStart w:id="100" w:name="_Toc303066033"/>
      <w:bookmarkStart w:id="101" w:name="_Toc89675159"/>
      <w:r>
        <w:rPr>
          <w:rFonts w:hint="eastAsia"/>
        </w:rPr>
        <w:lastRenderedPageBreak/>
        <w:t>第六章</w:t>
      </w:r>
      <w:r>
        <w:rPr>
          <w:rFonts w:hint="eastAsia"/>
        </w:rPr>
        <w:t xml:space="preserve"> </w:t>
      </w:r>
      <w:r>
        <w:rPr>
          <w:rFonts w:hint="eastAsia"/>
        </w:rPr>
        <w:t>参选人须知</w:t>
      </w:r>
      <w:bookmarkEnd w:id="99"/>
      <w:bookmarkEnd w:id="100"/>
      <w:bookmarkEnd w:id="101"/>
    </w:p>
    <w:p w:rsidR="005179E6" w:rsidRDefault="005179E6">
      <w:pPr>
        <w:spacing w:line="360" w:lineRule="auto"/>
        <w:rPr>
          <w:rFonts w:ascii="宋体"/>
        </w:rPr>
      </w:pPr>
    </w:p>
    <w:p w:rsidR="005179E6" w:rsidRDefault="00A87B3F" w:rsidP="00272F41">
      <w:pPr>
        <w:spacing w:line="360" w:lineRule="auto"/>
        <w:ind w:firstLineChars="200" w:firstLine="482"/>
        <w:jc w:val="left"/>
        <w:outlineLvl w:val="1"/>
        <w:rPr>
          <w:rFonts w:ascii="宋体"/>
          <w:b/>
          <w:snapToGrid w:val="0"/>
          <w:kern w:val="0"/>
          <w:sz w:val="24"/>
          <w:szCs w:val="24"/>
        </w:rPr>
      </w:pPr>
      <w:bookmarkStart w:id="102"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102"/>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3"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103"/>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4" w:name="_Toc89675162"/>
      <w:r>
        <w:rPr>
          <w:rFonts w:ascii="宋体" w:hint="eastAsia"/>
          <w:b/>
          <w:snapToGrid w:val="0"/>
          <w:kern w:val="0"/>
          <w:sz w:val="24"/>
          <w:szCs w:val="24"/>
        </w:rPr>
        <w:t>三、比选文件</w:t>
      </w:r>
      <w:bookmarkEnd w:id="104"/>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5" w:name="_Toc89675163"/>
      <w:r>
        <w:rPr>
          <w:rFonts w:ascii="宋体" w:hint="eastAsia"/>
          <w:b/>
          <w:snapToGrid w:val="0"/>
          <w:kern w:val="0"/>
          <w:sz w:val="24"/>
          <w:szCs w:val="24"/>
        </w:rPr>
        <w:t>四、</w:t>
      </w:r>
      <w:r>
        <w:rPr>
          <w:rFonts w:ascii="宋体"/>
          <w:b/>
          <w:snapToGrid w:val="0"/>
          <w:kern w:val="0"/>
          <w:sz w:val="24"/>
          <w:szCs w:val="24"/>
        </w:rPr>
        <w:t>参选</w:t>
      </w:r>
      <w:bookmarkEnd w:id="105"/>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本比选项目不接受联合</w:t>
      </w:r>
      <w:r>
        <w:rPr>
          <w:rFonts w:ascii="宋体" w:cs="Cambria" w:hint="eastAsia"/>
          <w:snapToGrid w:val="0"/>
          <w:kern w:val="0"/>
          <w:sz w:val="24"/>
          <w:szCs w:val="24"/>
        </w:rPr>
        <w:t>参选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w:t>
      </w:r>
      <w:r>
        <w:rPr>
          <w:rFonts w:ascii="宋体" w:hint="eastAsia"/>
          <w:snapToGrid w:val="0"/>
          <w:kern w:val="0"/>
          <w:sz w:val="24"/>
          <w:szCs w:val="24"/>
        </w:rPr>
        <w:t>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5179E6" w:rsidRDefault="00A87B3F">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5179E6" w:rsidRDefault="00A87B3F">
      <w:pPr>
        <w:autoSpaceDE w:val="0"/>
        <w:autoSpaceDN w:val="0"/>
        <w:spacing w:line="360" w:lineRule="auto"/>
        <w:ind w:firstLineChars="200" w:firstLine="480"/>
        <w:jc w:val="left"/>
        <w:rPr>
          <w:rFonts w:ascii="宋体"/>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6" w:name="_Toc89675164"/>
      <w:r>
        <w:rPr>
          <w:rFonts w:ascii="宋体" w:hint="eastAsia"/>
          <w:b/>
          <w:snapToGrid w:val="0"/>
          <w:kern w:val="0"/>
          <w:sz w:val="24"/>
          <w:szCs w:val="24"/>
        </w:rPr>
        <w:t>五、开</w:t>
      </w:r>
      <w:bookmarkEnd w:id="106"/>
      <w:r>
        <w:rPr>
          <w:rFonts w:ascii="宋体" w:hint="eastAsia"/>
          <w:b/>
          <w:snapToGrid w:val="0"/>
          <w:kern w:val="0"/>
          <w:sz w:val="24"/>
          <w:szCs w:val="24"/>
        </w:rPr>
        <w:t>标</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开标由比选人物资采购管理委员会组织按照我行</w:t>
      </w:r>
      <w:r>
        <w:rPr>
          <w:rFonts w:ascii="宋体" w:hint="eastAsia"/>
          <w:snapToGrid w:val="0"/>
          <w:kern w:val="0"/>
          <w:sz w:val="24"/>
          <w:szCs w:val="24"/>
        </w:rPr>
        <w:t>相关开标流程开标。</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7" w:name="_Toc89675165"/>
      <w:r>
        <w:rPr>
          <w:rFonts w:ascii="宋体" w:hint="eastAsia"/>
          <w:b/>
          <w:snapToGrid w:val="0"/>
          <w:kern w:val="0"/>
          <w:sz w:val="24"/>
          <w:szCs w:val="24"/>
        </w:rPr>
        <w:t>六、评</w:t>
      </w:r>
      <w:r>
        <w:rPr>
          <w:rFonts w:ascii="宋体"/>
          <w:b/>
          <w:snapToGrid w:val="0"/>
          <w:kern w:val="0"/>
          <w:sz w:val="24"/>
          <w:szCs w:val="24"/>
        </w:rPr>
        <w:t>选</w:t>
      </w:r>
      <w:bookmarkEnd w:id="107"/>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w:t>
      </w:r>
      <w:bookmarkStart w:id="108" w:name="_Hlk59456309"/>
      <w:r>
        <w:rPr>
          <w:rFonts w:ascii="宋体" w:hint="eastAsia"/>
          <w:snapToGrid w:val="0"/>
          <w:kern w:val="0"/>
          <w:sz w:val="24"/>
          <w:szCs w:val="24"/>
        </w:rPr>
        <w:t>五</w:t>
      </w:r>
      <w:bookmarkEnd w:id="108"/>
      <w:r>
        <w:rPr>
          <w:rFonts w:ascii="宋体" w:hint="eastAsia"/>
          <w:snapToGrid w:val="0"/>
          <w:kern w:val="0"/>
          <w:sz w:val="24"/>
          <w:szCs w:val="24"/>
        </w:rPr>
        <w:t>章内容。</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09" w:name="_Toc89675166"/>
      <w:r>
        <w:rPr>
          <w:rFonts w:ascii="宋体" w:hint="eastAsia"/>
          <w:b/>
          <w:snapToGrid w:val="0"/>
          <w:kern w:val="0"/>
          <w:sz w:val="24"/>
          <w:szCs w:val="24"/>
        </w:rPr>
        <w:t>七、定</w:t>
      </w:r>
      <w:r>
        <w:rPr>
          <w:rFonts w:ascii="宋体"/>
          <w:b/>
          <w:snapToGrid w:val="0"/>
          <w:kern w:val="0"/>
          <w:sz w:val="24"/>
          <w:szCs w:val="24"/>
        </w:rPr>
        <w:t>选</w:t>
      </w:r>
      <w:bookmarkEnd w:id="109"/>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5179E6" w:rsidRDefault="00A87B3F" w:rsidP="00272F41">
      <w:pPr>
        <w:spacing w:line="360" w:lineRule="auto"/>
        <w:ind w:firstLineChars="200" w:firstLine="482"/>
        <w:jc w:val="left"/>
        <w:outlineLvl w:val="1"/>
        <w:rPr>
          <w:rFonts w:ascii="宋体"/>
          <w:b/>
          <w:snapToGrid w:val="0"/>
          <w:kern w:val="0"/>
          <w:sz w:val="24"/>
          <w:szCs w:val="24"/>
        </w:rPr>
      </w:pPr>
      <w:bookmarkStart w:id="110" w:name="_Toc89675168"/>
      <w:bookmarkStart w:id="111" w:name="_Toc12245"/>
      <w:r>
        <w:rPr>
          <w:rFonts w:ascii="宋体" w:hint="eastAsia"/>
          <w:b/>
          <w:snapToGrid w:val="0"/>
          <w:kern w:val="0"/>
          <w:sz w:val="24"/>
          <w:szCs w:val="24"/>
        </w:rPr>
        <w:lastRenderedPageBreak/>
        <w:t>八、签订合同</w:t>
      </w:r>
      <w:bookmarkEnd w:id="110"/>
      <w:bookmarkEnd w:id="111"/>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5179E6" w:rsidRDefault="00A87B3F" w:rsidP="00272F41">
      <w:pPr>
        <w:pStyle w:val="2"/>
        <w:ind w:firstLine="482"/>
        <w:rPr>
          <w:rFonts w:cs="Cambria"/>
          <w:bCs w:val="0"/>
          <w:snapToGrid/>
        </w:rPr>
      </w:pPr>
      <w:r>
        <w:rPr>
          <w:rFonts w:cs="Cambria" w:hint="eastAsia"/>
          <w:bCs w:val="0"/>
          <w:snapToGrid/>
        </w:rPr>
        <w:t>九、纪律与要求</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w:t>
      </w:r>
      <w:r>
        <w:rPr>
          <w:rFonts w:ascii="宋体" w:cs="Cambria" w:hint="eastAsia"/>
          <w:snapToGrid w:val="0"/>
          <w:kern w:val="0"/>
          <w:sz w:val="24"/>
          <w:szCs w:val="24"/>
        </w:rPr>
        <w:t>参选人相互串通参选：</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w:t>
      </w:r>
      <w:r>
        <w:rPr>
          <w:rFonts w:ascii="宋体" w:cs="Cambria" w:hint="eastAsia"/>
          <w:snapToGrid w:val="0"/>
          <w:kern w:val="0"/>
          <w:sz w:val="24"/>
          <w:szCs w:val="24"/>
        </w:rPr>
        <w:lastRenderedPageBreak/>
        <w:t>式弄虚作假的行为：</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、签订合同前后，若中选单位提供的产品测试不合格或与参选文件中的产品不一致，比选人可废除中选人资格。</w:t>
      </w:r>
    </w:p>
    <w:p w:rsidR="005179E6" w:rsidRDefault="00A87B3F">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5179E6" w:rsidRDefault="00A87B3F" w:rsidP="00272F41">
      <w:pPr>
        <w:pStyle w:val="2"/>
        <w:ind w:firstLine="482"/>
        <w:rPr>
          <w:rFonts w:cs="Cambria"/>
          <w:b w:val="0"/>
          <w:snapToGrid/>
        </w:rPr>
      </w:pPr>
      <w:bookmarkStart w:id="112" w:name="_Toc89675169"/>
      <w:r>
        <w:rPr>
          <w:rFonts w:cs="Cambria" w:hint="eastAsia"/>
          <w:bCs w:val="0"/>
          <w:snapToGrid/>
        </w:rPr>
        <w:t>十、质疑、投诉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w:t>
      </w:r>
      <w:r>
        <w:rPr>
          <w:rFonts w:ascii="宋体" w:hint="eastAsia"/>
          <w:snapToGrid w:val="0"/>
          <w:kern w:val="0"/>
          <w:sz w:val="24"/>
          <w:szCs w:val="24"/>
        </w:rPr>
        <w:t>作日内，对质疑内容作出答复。</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113"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3"/>
    </w:p>
    <w:p w:rsidR="005179E6" w:rsidRDefault="00A87B3F" w:rsidP="00272F41">
      <w:pPr>
        <w:pStyle w:val="2"/>
        <w:ind w:firstLine="482"/>
        <w:rPr>
          <w:rFonts w:cs="Cambria"/>
          <w:bCs w:val="0"/>
          <w:snapToGrid/>
        </w:rPr>
      </w:pPr>
      <w:r>
        <w:rPr>
          <w:rFonts w:cs="Cambria" w:hint="eastAsia"/>
          <w:bCs w:val="0"/>
          <w:snapToGrid/>
        </w:rPr>
        <w:t>十一、终止</w:t>
      </w:r>
      <w:r>
        <w:rPr>
          <w:rFonts w:cs="Cambria"/>
          <w:bCs w:val="0"/>
          <w:snapToGrid/>
        </w:rPr>
        <w:t>比选</w:t>
      </w:r>
      <w:bookmarkEnd w:id="112"/>
    </w:p>
    <w:p w:rsidR="005179E6" w:rsidRDefault="00A87B3F">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5179E6" w:rsidRDefault="00A87B3F">
      <w:pPr>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5179E6" w:rsidRDefault="005179E6">
      <w:pPr>
        <w:snapToGrid w:val="0"/>
        <w:spacing w:line="360" w:lineRule="auto"/>
        <w:rPr>
          <w:rFonts w:ascii="宋体" w:cs="Cambria"/>
          <w:snapToGrid w:val="0"/>
          <w:kern w:val="0"/>
          <w:szCs w:val="28"/>
        </w:rPr>
      </w:pPr>
    </w:p>
    <w:p w:rsidR="005179E6" w:rsidRDefault="00A87B3F">
      <w:pPr>
        <w:widowControl/>
        <w:jc w:val="left"/>
        <w:rPr>
          <w:rFonts w:ascii="宋体" w:cs="Cambria"/>
          <w:snapToGrid w:val="0"/>
          <w:kern w:val="0"/>
          <w:szCs w:val="28"/>
        </w:rPr>
      </w:pPr>
      <w:r>
        <w:rPr>
          <w:rFonts w:ascii="宋体" w:cs="Cambria"/>
          <w:snapToGrid w:val="0"/>
          <w:kern w:val="0"/>
          <w:szCs w:val="28"/>
        </w:rPr>
        <w:br w:type="page"/>
      </w:r>
    </w:p>
    <w:p w:rsidR="005179E6" w:rsidRDefault="00A87B3F">
      <w:pPr>
        <w:pStyle w:val="1"/>
        <w:spacing w:before="0"/>
        <w:ind w:rightChars="0" w:right="0"/>
      </w:pPr>
      <w:bookmarkStart w:id="114" w:name="_Toc89675170"/>
      <w:bookmarkStart w:id="115" w:name="_Toc303066034"/>
      <w:bookmarkStart w:id="116" w:name="_Toc55566260"/>
      <w:r>
        <w:rPr>
          <w:rFonts w:hint="eastAsia"/>
        </w:rPr>
        <w:lastRenderedPageBreak/>
        <w:t>第七章</w:t>
      </w:r>
      <w:r>
        <w:rPr>
          <w:rFonts w:hint="eastAsia"/>
        </w:rPr>
        <w:t xml:space="preserve"> </w:t>
      </w:r>
      <w:r>
        <w:rPr>
          <w:rFonts w:hint="eastAsia"/>
        </w:rPr>
        <w:t>参选文件</w:t>
      </w:r>
      <w:bookmarkStart w:id="117" w:name="_Toc303066035"/>
      <w:bookmarkEnd w:id="114"/>
      <w:bookmarkEnd w:id="115"/>
      <w:r>
        <w:rPr>
          <w:rFonts w:hint="eastAsia"/>
        </w:rPr>
        <w:t>格式</w:t>
      </w:r>
      <w:bookmarkEnd w:id="116"/>
    </w:p>
    <w:bookmarkEnd w:id="117"/>
    <w:p w:rsidR="005179E6" w:rsidRDefault="005179E6" w:rsidP="00272F41">
      <w:pPr>
        <w:tabs>
          <w:tab w:val="left" w:pos="6516"/>
        </w:tabs>
        <w:autoSpaceDE w:val="0"/>
        <w:autoSpaceDN w:val="0"/>
        <w:adjustRightInd w:val="0"/>
        <w:snapToGrid w:val="0"/>
        <w:spacing w:line="360" w:lineRule="auto"/>
        <w:ind w:firstLineChars="450" w:firstLine="1265"/>
        <w:rPr>
          <w:rFonts w:ascii="宋体"/>
          <w:b/>
          <w:kern w:val="0"/>
          <w:u w:val="single"/>
        </w:rPr>
      </w:pPr>
    </w:p>
    <w:p w:rsidR="005179E6" w:rsidRDefault="00A87B3F">
      <w:pPr>
        <w:tabs>
          <w:tab w:val="left" w:pos="6516"/>
        </w:tabs>
        <w:autoSpaceDE w:val="0"/>
        <w:autoSpaceDN w:val="0"/>
        <w:adjustRightInd w:val="0"/>
        <w:snapToGrid w:val="0"/>
        <w:spacing w:line="360" w:lineRule="auto"/>
        <w:jc w:val="center"/>
        <w:rPr>
          <w:rFonts w:ascii="宋体"/>
          <w:b/>
          <w:kern w:val="0"/>
          <w:sz w:val="40"/>
        </w:rPr>
      </w:pPr>
      <w:r>
        <w:rPr>
          <w:rFonts w:ascii="宋体" w:hint="eastAsia"/>
          <w:b/>
          <w:kern w:val="0"/>
          <w:sz w:val="40"/>
        </w:rPr>
        <w:t>银联支付系统项目</w:t>
      </w:r>
    </w:p>
    <w:p w:rsidR="005179E6" w:rsidRDefault="005179E6">
      <w:pPr>
        <w:tabs>
          <w:tab w:val="left" w:pos="3600"/>
          <w:tab w:val="left" w:pos="4480"/>
          <w:tab w:val="left" w:pos="5360"/>
        </w:tabs>
        <w:autoSpaceDE w:val="0"/>
        <w:autoSpaceDN w:val="0"/>
        <w:adjustRightInd w:val="0"/>
        <w:snapToGrid w:val="0"/>
        <w:spacing w:line="360" w:lineRule="auto"/>
        <w:rPr>
          <w:rFonts w:ascii="宋体"/>
          <w:kern w:val="0"/>
          <w:sz w:val="44"/>
        </w:rPr>
      </w:pPr>
    </w:p>
    <w:p w:rsidR="005179E6" w:rsidRDefault="005179E6">
      <w:pPr>
        <w:tabs>
          <w:tab w:val="left" w:pos="3600"/>
          <w:tab w:val="left" w:pos="4480"/>
          <w:tab w:val="left" w:pos="5360"/>
        </w:tabs>
        <w:autoSpaceDE w:val="0"/>
        <w:autoSpaceDN w:val="0"/>
        <w:adjustRightInd w:val="0"/>
        <w:snapToGrid w:val="0"/>
        <w:spacing w:line="360" w:lineRule="auto"/>
        <w:rPr>
          <w:rFonts w:ascii="宋体"/>
          <w:kern w:val="0"/>
          <w:sz w:val="44"/>
        </w:rPr>
      </w:pPr>
    </w:p>
    <w:p w:rsidR="005179E6" w:rsidRDefault="005179E6">
      <w:pPr>
        <w:tabs>
          <w:tab w:val="left" w:pos="3600"/>
          <w:tab w:val="left" w:pos="4480"/>
          <w:tab w:val="left" w:pos="5360"/>
        </w:tabs>
        <w:autoSpaceDE w:val="0"/>
        <w:autoSpaceDN w:val="0"/>
        <w:adjustRightInd w:val="0"/>
        <w:snapToGrid w:val="0"/>
        <w:spacing w:line="360" w:lineRule="auto"/>
        <w:rPr>
          <w:rFonts w:ascii="宋体"/>
          <w:kern w:val="0"/>
          <w:sz w:val="44"/>
        </w:rPr>
      </w:pPr>
    </w:p>
    <w:p w:rsidR="005179E6" w:rsidRDefault="00A87B3F">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5179E6" w:rsidRDefault="005179E6">
      <w:pPr>
        <w:autoSpaceDE w:val="0"/>
        <w:autoSpaceDN w:val="0"/>
        <w:adjustRightInd w:val="0"/>
        <w:snapToGrid w:val="0"/>
        <w:spacing w:line="360" w:lineRule="auto"/>
        <w:rPr>
          <w:rFonts w:ascii="宋体"/>
          <w:kern w:val="0"/>
          <w:sz w:val="16"/>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5179E6">
      <w:pPr>
        <w:autoSpaceDE w:val="0"/>
        <w:autoSpaceDN w:val="0"/>
        <w:adjustRightInd w:val="0"/>
        <w:snapToGrid w:val="0"/>
        <w:spacing w:line="360" w:lineRule="auto"/>
        <w:rPr>
          <w:rFonts w:ascii="宋体"/>
          <w:b/>
          <w:kern w:val="0"/>
          <w:sz w:val="20"/>
        </w:rPr>
      </w:pPr>
    </w:p>
    <w:p w:rsidR="005179E6" w:rsidRDefault="00A87B3F">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5179E6" w:rsidRDefault="00A87B3F">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5179E6" w:rsidRDefault="00A87B3F">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5179E6" w:rsidRDefault="005179E6">
      <w:pPr>
        <w:tabs>
          <w:tab w:val="left" w:pos="3280"/>
          <w:tab w:val="left" w:pos="4680"/>
          <w:tab w:val="left" w:pos="6080"/>
        </w:tabs>
        <w:autoSpaceDE w:val="0"/>
        <w:autoSpaceDN w:val="0"/>
        <w:adjustRightInd w:val="0"/>
        <w:snapToGrid w:val="0"/>
        <w:spacing w:line="360" w:lineRule="auto"/>
        <w:jc w:val="center"/>
        <w:rPr>
          <w:rFonts w:ascii="宋体"/>
          <w:b/>
          <w:kern w:val="0"/>
        </w:rPr>
      </w:pPr>
    </w:p>
    <w:p w:rsidR="005179E6" w:rsidRDefault="005179E6">
      <w:pPr>
        <w:tabs>
          <w:tab w:val="left" w:pos="6300"/>
        </w:tabs>
        <w:snapToGrid w:val="0"/>
        <w:spacing w:line="360" w:lineRule="auto"/>
        <w:ind w:rightChars="-14" w:right="-39"/>
        <w:jc w:val="center"/>
        <w:rPr>
          <w:rFonts w:ascii="宋体"/>
          <w:snapToGrid w:val="0"/>
          <w:kern w:val="0"/>
          <w:szCs w:val="28"/>
        </w:rPr>
      </w:pPr>
    </w:p>
    <w:p w:rsidR="005179E6" w:rsidRDefault="005179E6">
      <w:pPr>
        <w:tabs>
          <w:tab w:val="left" w:pos="6300"/>
        </w:tabs>
        <w:snapToGrid w:val="0"/>
        <w:spacing w:line="360" w:lineRule="auto"/>
        <w:jc w:val="center"/>
        <w:rPr>
          <w:rFonts w:ascii="宋体"/>
          <w:snapToGrid w:val="0"/>
          <w:kern w:val="0"/>
          <w:szCs w:val="28"/>
        </w:rPr>
      </w:pPr>
    </w:p>
    <w:p w:rsidR="005179E6" w:rsidRDefault="005179E6">
      <w:pPr>
        <w:tabs>
          <w:tab w:val="left" w:pos="6300"/>
        </w:tabs>
        <w:snapToGrid w:val="0"/>
        <w:spacing w:line="360" w:lineRule="auto"/>
        <w:jc w:val="center"/>
        <w:rPr>
          <w:rFonts w:ascii="宋体"/>
          <w:snapToGrid w:val="0"/>
          <w:kern w:val="0"/>
          <w:szCs w:val="28"/>
        </w:rPr>
      </w:pPr>
    </w:p>
    <w:p w:rsidR="005179E6" w:rsidRDefault="005179E6">
      <w:pPr>
        <w:tabs>
          <w:tab w:val="left" w:pos="6300"/>
        </w:tabs>
        <w:snapToGrid w:val="0"/>
        <w:spacing w:line="360" w:lineRule="auto"/>
        <w:jc w:val="center"/>
        <w:rPr>
          <w:rFonts w:ascii="宋体"/>
          <w:snapToGrid w:val="0"/>
          <w:kern w:val="0"/>
          <w:szCs w:val="28"/>
        </w:rPr>
      </w:pPr>
    </w:p>
    <w:p w:rsidR="005179E6" w:rsidRDefault="00A87B3F">
      <w:pPr>
        <w:tabs>
          <w:tab w:val="left" w:pos="6300"/>
        </w:tabs>
        <w:snapToGrid w:val="0"/>
        <w:spacing w:line="360" w:lineRule="auto"/>
        <w:ind w:rightChars="-14" w:right="-39"/>
        <w:jc w:val="center"/>
        <w:rPr>
          <w:rFonts w:ascii="宋体"/>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5179E6" w:rsidRDefault="005179E6">
      <w:pPr>
        <w:snapToGrid w:val="0"/>
        <w:spacing w:line="360" w:lineRule="auto"/>
        <w:ind w:firstLineChars="200" w:firstLine="480"/>
        <w:rPr>
          <w:rFonts w:ascii="宋体"/>
          <w:snapToGrid w:val="0"/>
          <w:kern w:val="0"/>
          <w:sz w:val="24"/>
          <w:szCs w:val="24"/>
        </w:rPr>
      </w:pPr>
    </w:p>
    <w:p w:rsidR="005179E6" w:rsidRDefault="00A87B3F">
      <w:pPr>
        <w:numPr>
          <w:ilvl w:val="0"/>
          <w:numId w:val="4"/>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5179E6" w:rsidRDefault="00A87B3F">
      <w:pPr>
        <w:numPr>
          <w:ilvl w:val="0"/>
          <w:numId w:val="4"/>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法定代表人身份证明及授权委托书</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报价一览表</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书面声明</w:t>
      </w:r>
    </w:p>
    <w:p w:rsidR="005179E6" w:rsidRDefault="00A87B3F">
      <w:pPr>
        <w:numPr>
          <w:ilvl w:val="0"/>
          <w:numId w:val="4"/>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系统设计和项目实施方案</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售后服务方案</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技术条款偏离度</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商务条款偏离度</w:t>
      </w:r>
    </w:p>
    <w:p w:rsidR="005179E6" w:rsidRDefault="00A87B3F">
      <w:pPr>
        <w:numPr>
          <w:ilvl w:val="0"/>
          <w:numId w:val="4"/>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5179E6" w:rsidRDefault="00A87B3F">
      <w:pPr>
        <w:numPr>
          <w:ilvl w:val="0"/>
          <w:numId w:val="4"/>
        </w:numPr>
        <w:snapToGrid w:val="0"/>
        <w:spacing w:line="360" w:lineRule="auto"/>
        <w:rPr>
          <w:rFonts w:ascii="宋体"/>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5179E6" w:rsidRDefault="00A87B3F">
      <w:pPr>
        <w:numPr>
          <w:ilvl w:val="0"/>
          <w:numId w:val="4"/>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5179E6" w:rsidRDefault="005179E6">
      <w:pPr>
        <w:snapToGrid w:val="0"/>
        <w:spacing w:line="360" w:lineRule="auto"/>
        <w:ind w:left="480"/>
        <w:rPr>
          <w:rFonts w:ascii="宋体"/>
          <w:snapToGrid w:val="0"/>
          <w:kern w:val="0"/>
          <w:sz w:val="24"/>
          <w:szCs w:val="24"/>
        </w:rPr>
      </w:pPr>
    </w:p>
    <w:p w:rsidR="005179E6" w:rsidRDefault="005179E6">
      <w:pPr>
        <w:tabs>
          <w:tab w:val="left" w:pos="6300"/>
        </w:tabs>
        <w:snapToGrid w:val="0"/>
        <w:spacing w:line="360" w:lineRule="auto"/>
        <w:ind w:firstLineChars="200" w:firstLine="480"/>
        <w:rPr>
          <w:rFonts w:ascii="宋体"/>
          <w:snapToGrid w:val="0"/>
          <w:kern w:val="0"/>
          <w:sz w:val="24"/>
          <w:szCs w:val="24"/>
        </w:rPr>
      </w:pPr>
    </w:p>
    <w:p w:rsidR="005179E6" w:rsidRDefault="005179E6">
      <w:pPr>
        <w:tabs>
          <w:tab w:val="left" w:pos="6300"/>
        </w:tabs>
        <w:snapToGrid w:val="0"/>
        <w:spacing w:line="360" w:lineRule="auto"/>
        <w:ind w:firstLineChars="200" w:firstLine="480"/>
        <w:rPr>
          <w:rFonts w:ascii="宋体"/>
          <w:snapToGrid w:val="0"/>
          <w:kern w:val="0"/>
          <w:sz w:val="24"/>
          <w:szCs w:val="24"/>
        </w:rPr>
      </w:pPr>
    </w:p>
    <w:p w:rsidR="005179E6" w:rsidRDefault="005179E6">
      <w:pPr>
        <w:tabs>
          <w:tab w:val="left" w:pos="6300"/>
        </w:tabs>
        <w:snapToGrid w:val="0"/>
        <w:spacing w:line="360" w:lineRule="auto"/>
        <w:ind w:firstLineChars="200" w:firstLine="480"/>
        <w:rPr>
          <w:rFonts w:ascii="宋体"/>
          <w:snapToGrid w:val="0"/>
          <w:kern w:val="0"/>
          <w:sz w:val="24"/>
          <w:szCs w:val="24"/>
        </w:rPr>
      </w:pPr>
    </w:p>
    <w:p w:rsidR="005179E6" w:rsidRDefault="005179E6">
      <w:pPr>
        <w:tabs>
          <w:tab w:val="left" w:pos="6300"/>
        </w:tabs>
        <w:snapToGrid w:val="0"/>
        <w:spacing w:line="360" w:lineRule="auto"/>
        <w:ind w:firstLine="200"/>
        <w:rPr>
          <w:rFonts w:ascii="宋体"/>
          <w:snapToGrid w:val="0"/>
          <w:kern w:val="0"/>
          <w:szCs w:val="28"/>
        </w:rPr>
      </w:pPr>
    </w:p>
    <w:p w:rsidR="005179E6" w:rsidRDefault="005179E6">
      <w:pPr>
        <w:tabs>
          <w:tab w:val="left" w:pos="6300"/>
        </w:tabs>
        <w:snapToGrid w:val="0"/>
        <w:spacing w:line="360" w:lineRule="auto"/>
        <w:ind w:firstLine="200"/>
        <w:rPr>
          <w:rFonts w:ascii="宋体"/>
          <w:snapToGrid w:val="0"/>
          <w:kern w:val="0"/>
          <w:szCs w:val="28"/>
        </w:rPr>
      </w:pPr>
    </w:p>
    <w:p w:rsidR="005179E6" w:rsidRDefault="00A87B3F">
      <w:pPr>
        <w:pStyle w:val="2"/>
        <w:numPr>
          <w:ilvl w:val="0"/>
          <w:numId w:val="5"/>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5179E6" w:rsidRDefault="005179E6">
      <w:pPr>
        <w:tabs>
          <w:tab w:val="left" w:pos="6300"/>
        </w:tabs>
        <w:snapToGrid w:val="0"/>
        <w:spacing w:line="360" w:lineRule="auto"/>
        <w:ind w:rightChars="-14" w:right="-39"/>
        <w:rPr>
          <w:rFonts w:ascii="宋体"/>
          <w:snapToGrid w:val="0"/>
          <w:kern w:val="0"/>
          <w:sz w:val="24"/>
          <w:szCs w:val="24"/>
          <w:u w:val="single"/>
        </w:rPr>
      </w:pPr>
    </w:p>
    <w:p w:rsidR="005179E6" w:rsidRDefault="00A87B3F">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5179E6" w:rsidRDefault="00A87B3F">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5179E6" w:rsidRDefault="005179E6">
      <w:pPr>
        <w:tabs>
          <w:tab w:val="left" w:pos="6300"/>
        </w:tabs>
        <w:snapToGrid w:val="0"/>
        <w:spacing w:line="360" w:lineRule="auto"/>
        <w:ind w:rightChars="-14" w:right="-39" w:firstLine="570"/>
        <w:rPr>
          <w:rFonts w:ascii="宋体"/>
          <w:snapToGrid w:val="0"/>
          <w:kern w:val="0"/>
          <w:sz w:val="24"/>
          <w:szCs w:val="24"/>
        </w:rPr>
      </w:pPr>
    </w:p>
    <w:p w:rsidR="005179E6" w:rsidRDefault="005179E6">
      <w:pPr>
        <w:tabs>
          <w:tab w:val="left" w:pos="6300"/>
        </w:tabs>
        <w:snapToGrid w:val="0"/>
        <w:spacing w:line="360" w:lineRule="auto"/>
        <w:ind w:rightChars="-14" w:right="-39"/>
        <w:rPr>
          <w:rFonts w:ascii="宋体"/>
          <w:snapToGrid w:val="0"/>
          <w:kern w:val="0"/>
          <w:sz w:val="24"/>
          <w:szCs w:val="24"/>
        </w:rPr>
      </w:pP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5179E6" w:rsidRDefault="00A87B3F">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5179E6" w:rsidRDefault="005179E6">
      <w:pPr>
        <w:tabs>
          <w:tab w:val="left" w:pos="6300"/>
        </w:tabs>
        <w:snapToGrid w:val="0"/>
        <w:spacing w:line="360" w:lineRule="auto"/>
        <w:ind w:rightChars="-14" w:right="-39" w:firstLineChars="2725" w:firstLine="6540"/>
        <w:rPr>
          <w:rFonts w:ascii="宋体"/>
          <w:snapToGrid w:val="0"/>
          <w:kern w:val="0"/>
          <w:sz w:val="24"/>
          <w:szCs w:val="24"/>
        </w:rPr>
      </w:pPr>
    </w:p>
    <w:p w:rsidR="005179E6" w:rsidRDefault="00A87B3F">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5179E6" w:rsidRDefault="005179E6">
      <w:pPr>
        <w:widowControl/>
        <w:spacing w:line="360" w:lineRule="auto"/>
        <w:jc w:val="left"/>
        <w:rPr>
          <w:rFonts w:ascii="宋体"/>
          <w:snapToGrid w:val="0"/>
          <w:kern w:val="0"/>
          <w:sz w:val="24"/>
          <w:szCs w:val="24"/>
        </w:rPr>
      </w:pPr>
    </w:p>
    <w:p w:rsidR="005179E6" w:rsidRDefault="005179E6">
      <w:pPr>
        <w:tabs>
          <w:tab w:val="left" w:pos="6300"/>
        </w:tabs>
        <w:snapToGrid w:val="0"/>
        <w:spacing w:line="360" w:lineRule="auto"/>
        <w:rPr>
          <w:rFonts w:ascii="宋体"/>
          <w:snapToGrid w:val="0"/>
          <w:kern w:val="0"/>
          <w:sz w:val="24"/>
          <w:szCs w:val="24"/>
        </w:rPr>
      </w:pPr>
    </w:p>
    <w:p w:rsidR="005179E6" w:rsidRDefault="005179E6">
      <w:pPr>
        <w:widowControl/>
        <w:spacing w:line="360" w:lineRule="auto"/>
        <w:jc w:val="left"/>
        <w:rPr>
          <w:rFonts w:ascii="宋体"/>
          <w:snapToGrid w:val="0"/>
          <w:kern w:val="0"/>
          <w:sz w:val="24"/>
          <w:szCs w:val="24"/>
        </w:rPr>
      </w:pPr>
    </w:p>
    <w:p w:rsidR="005179E6" w:rsidRDefault="005179E6">
      <w:pPr>
        <w:widowControl/>
        <w:spacing w:line="360" w:lineRule="auto"/>
        <w:jc w:val="left"/>
        <w:rPr>
          <w:rFonts w:ascii="宋体"/>
          <w:snapToGrid w:val="0"/>
          <w:kern w:val="0"/>
          <w:sz w:val="24"/>
          <w:szCs w:val="24"/>
        </w:rPr>
      </w:pPr>
    </w:p>
    <w:p w:rsidR="005179E6" w:rsidRDefault="005179E6">
      <w:pPr>
        <w:widowControl/>
        <w:spacing w:line="360" w:lineRule="auto"/>
        <w:jc w:val="left"/>
        <w:rPr>
          <w:rFonts w:ascii="宋体"/>
          <w:snapToGrid w:val="0"/>
          <w:kern w:val="0"/>
          <w:sz w:val="24"/>
          <w:szCs w:val="24"/>
        </w:rPr>
      </w:pPr>
    </w:p>
    <w:p w:rsidR="005179E6" w:rsidRDefault="005179E6">
      <w:pPr>
        <w:widowControl/>
        <w:spacing w:line="360" w:lineRule="auto"/>
        <w:jc w:val="left"/>
        <w:rPr>
          <w:rFonts w:ascii="宋体"/>
          <w:snapToGrid w:val="0"/>
          <w:kern w:val="0"/>
          <w:sz w:val="24"/>
          <w:szCs w:val="24"/>
        </w:rPr>
      </w:pPr>
    </w:p>
    <w:p w:rsidR="005179E6" w:rsidRDefault="00A87B3F">
      <w:pPr>
        <w:pStyle w:val="2"/>
        <w:numPr>
          <w:ilvl w:val="0"/>
          <w:numId w:val="5"/>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053"/>
        <w:gridCol w:w="1464"/>
        <w:gridCol w:w="302"/>
        <w:gridCol w:w="888"/>
        <w:gridCol w:w="673"/>
        <w:gridCol w:w="89"/>
        <w:gridCol w:w="1331"/>
      </w:tblGrid>
      <w:tr w:rsidR="005179E6">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参选人名称</w:t>
            </w:r>
          </w:p>
        </w:tc>
        <w:tc>
          <w:tcPr>
            <w:tcW w:w="6877" w:type="dxa"/>
            <w:gridSpan w:val="8"/>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注册地址</w:t>
            </w:r>
          </w:p>
        </w:tc>
        <w:tc>
          <w:tcPr>
            <w:tcW w:w="3896" w:type="dxa"/>
            <w:gridSpan w:val="4"/>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邮政编码</w:t>
            </w:r>
          </w:p>
        </w:tc>
        <w:tc>
          <w:tcPr>
            <w:tcW w:w="142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联系人</w:t>
            </w:r>
          </w:p>
        </w:tc>
        <w:tc>
          <w:tcPr>
            <w:tcW w:w="2819"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电话</w:t>
            </w:r>
          </w:p>
        </w:tc>
        <w:tc>
          <w:tcPr>
            <w:tcW w:w="142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107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传真</w:t>
            </w:r>
          </w:p>
        </w:tc>
        <w:tc>
          <w:tcPr>
            <w:tcW w:w="2819"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网址</w:t>
            </w:r>
          </w:p>
        </w:tc>
        <w:tc>
          <w:tcPr>
            <w:tcW w:w="142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组织结构</w:t>
            </w:r>
          </w:p>
        </w:tc>
        <w:tc>
          <w:tcPr>
            <w:tcW w:w="6877" w:type="dxa"/>
            <w:gridSpan w:val="8"/>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2"/>
                <w:szCs w:val="24"/>
              </w:rPr>
            </w:pPr>
          </w:p>
        </w:tc>
      </w:tr>
      <w:tr w:rsidR="005179E6">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姓名</w:t>
            </w:r>
          </w:p>
        </w:tc>
        <w:tc>
          <w:tcPr>
            <w:tcW w:w="1053" w:type="dxa"/>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766"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技术职称</w:t>
            </w:r>
          </w:p>
        </w:tc>
        <w:tc>
          <w:tcPr>
            <w:tcW w:w="888"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2"/>
                <w:szCs w:val="24"/>
              </w:rPr>
            </w:pPr>
          </w:p>
        </w:tc>
        <w:tc>
          <w:tcPr>
            <w:tcW w:w="762"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电话</w:t>
            </w:r>
          </w:p>
        </w:tc>
        <w:tc>
          <w:tcPr>
            <w:tcW w:w="1331" w:type="dxa"/>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姓名</w:t>
            </w:r>
          </w:p>
        </w:tc>
        <w:tc>
          <w:tcPr>
            <w:tcW w:w="1053" w:type="dxa"/>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766"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技术职称</w:t>
            </w:r>
          </w:p>
        </w:tc>
        <w:tc>
          <w:tcPr>
            <w:tcW w:w="888"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2"/>
                <w:szCs w:val="24"/>
              </w:rPr>
            </w:pPr>
          </w:p>
        </w:tc>
        <w:tc>
          <w:tcPr>
            <w:tcW w:w="762"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电话</w:t>
            </w:r>
          </w:p>
        </w:tc>
        <w:tc>
          <w:tcPr>
            <w:tcW w:w="1331" w:type="dxa"/>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成立时间</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4747" w:type="dxa"/>
            <w:gridSpan w:val="6"/>
            <w:tcBorders>
              <w:top w:val="single" w:sz="4" w:space="0" w:color="auto"/>
              <w:left w:val="single" w:sz="4" w:space="0" w:color="auto"/>
              <w:bottom w:val="single" w:sz="4" w:space="0" w:color="auto"/>
              <w:right w:val="single" w:sz="4" w:space="0" w:color="auto"/>
            </w:tcBorders>
            <w:noWrap/>
          </w:tcPr>
          <w:p w:rsidR="005179E6" w:rsidRDefault="00A87B3F">
            <w:pPr>
              <w:spacing w:line="360" w:lineRule="auto"/>
              <w:jc w:val="center"/>
              <w:rPr>
                <w:rFonts w:ascii="宋体"/>
                <w:sz w:val="22"/>
                <w:szCs w:val="24"/>
              </w:rPr>
            </w:pPr>
            <w:r>
              <w:rPr>
                <w:rFonts w:ascii="宋体" w:hint="eastAsia"/>
                <w:sz w:val="22"/>
                <w:szCs w:val="24"/>
              </w:rPr>
              <w:t>员工总人数：</w:t>
            </w:r>
          </w:p>
        </w:tc>
      </w:tr>
      <w:tr w:rsidR="005179E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企业资质等级</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464"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其中</w:t>
            </w:r>
          </w:p>
        </w:tc>
        <w:tc>
          <w:tcPr>
            <w:tcW w:w="1190"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项目经理</w:t>
            </w:r>
          </w:p>
        </w:tc>
        <w:tc>
          <w:tcPr>
            <w:tcW w:w="2093"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营业执照号</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464" w:type="dxa"/>
            <w:vMerge/>
            <w:tcBorders>
              <w:top w:val="single" w:sz="4" w:space="0" w:color="auto"/>
              <w:left w:val="single" w:sz="4" w:space="0" w:color="auto"/>
              <w:bottom w:val="single" w:sz="4" w:space="0" w:color="auto"/>
              <w:right w:val="single" w:sz="4" w:space="0" w:color="auto"/>
            </w:tcBorders>
            <w:noWrap/>
          </w:tcPr>
          <w:p w:rsidR="005179E6" w:rsidRDefault="005179E6"/>
        </w:tc>
        <w:tc>
          <w:tcPr>
            <w:tcW w:w="1190"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高级职称人员</w:t>
            </w:r>
          </w:p>
        </w:tc>
        <w:tc>
          <w:tcPr>
            <w:tcW w:w="2093"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注册资金</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464" w:type="dxa"/>
            <w:vMerge/>
            <w:tcBorders>
              <w:top w:val="single" w:sz="4" w:space="0" w:color="auto"/>
              <w:left w:val="single" w:sz="4" w:space="0" w:color="auto"/>
              <w:bottom w:val="single" w:sz="4" w:space="0" w:color="auto"/>
              <w:right w:val="single" w:sz="4" w:space="0" w:color="auto"/>
            </w:tcBorders>
            <w:noWrap/>
          </w:tcPr>
          <w:p w:rsidR="005179E6" w:rsidRDefault="005179E6"/>
        </w:tc>
        <w:tc>
          <w:tcPr>
            <w:tcW w:w="1190"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中级职称人员</w:t>
            </w:r>
          </w:p>
        </w:tc>
        <w:tc>
          <w:tcPr>
            <w:tcW w:w="2093"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开户银行</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464" w:type="dxa"/>
            <w:vMerge/>
            <w:tcBorders>
              <w:top w:val="single" w:sz="4" w:space="0" w:color="auto"/>
              <w:left w:val="single" w:sz="4" w:space="0" w:color="auto"/>
              <w:bottom w:val="single" w:sz="4" w:space="0" w:color="auto"/>
              <w:right w:val="single" w:sz="4" w:space="0" w:color="auto"/>
            </w:tcBorders>
            <w:noWrap/>
          </w:tcPr>
          <w:p w:rsidR="005179E6" w:rsidRDefault="005179E6"/>
        </w:tc>
        <w:tc>
          <w:tcPr>
            <w:tcW w:w="1190"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初级职称人员</w:t>
            </w:r>
          </w:p>
        </w:tc>
        <w:tc>
          <w:tcPr>
            <w:tcW w:w="2093"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账号</w:t>
            </w:r>
          </w:p>
        </w:tc>
        <w:tc>
          <w:tcPr>
            <w:tcW w:w="2130" w:type="dxa"/>
            <w:gridSpan w:val="2"/>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c>
          <w:tcPr>
            <w:tcW w:w="1464" w:type="dxa"/>
            <w:vMerge/>
            <w:tcBorders>
              <w:top w:val="single" w:sz="4" w:space="0" w:color="auto"/>
              <w:left w:val="single" w:sz="4" w:space="0" w:color="auto"/>
              <w:bottom w:val="single" w:sz="4" w:space="0" w:color="auto"/>
              <w:right w:val="single" w:sz="4" w:space="0" w:color="auto"/>
            </w:tcBorders>
            <w:noWrap/>
          </w:tcPr>
          <w:p w:rsidR="005179E6" w:rsidRDefault="005179E6"/>
        </w:tc>
        <w:tc>
          <w:tcPr>
            <w:tcW w:w="1190"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技工</w:t>
            </w:r>
          </w:p>
        </w:tc>
        <w:tc>
          <w:tcPr>
            <w:tcW w:w="2093" w:type="dxa"/>
            <w:gridSpan w:val="3"/>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jc w:val="center"/>
              <w:rPr>
                <w:rFonts w:ascii="宋体"/>
                <w:sz w:val="22"/>
                <w:szCs w:val="24"/>
              </w:rPr>
            </w:pPr>
          </w:p>
        </w:tc>
      </w:tr>
      <w:tr w:rsidR="005179E6">
        <w:trPr>
          <w:trHeight w:val="295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经营范围</w:t>
            </w:r>
          </w:p>
        </w:tc>
        <w:tc>
          <w:tcPr>
            <w:tcW w:w="6877" w:type="dxa"/>
            <w:gridSpan w:val="8"/>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ind w:firstLineChars="200" w:firstLine="440"/>
              <w:jc w:val="center"/>
              <w:rPr>
                <w:rFonts w:ascii="宋体"/>
                <w:sz w:val="22"/>
                <w:szCs w:val="24"/>
              </w:rPr>
            </w:pPr>
          </w:p>
        </w:tc>
      </w:tr>
      <w:tr w:rsidR="005179E6">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2"/>
                <w:szCs w:val="24"/>
              </w:rPr>
            </w:pPr>
            <w:r>
              <w:rPr>
                <w:rFonts w:ascii="宋体" w:hint="eastAsia"/>
                <w:sz w:val="22"/>
                <w:szCs w:val="24"/>
              </w:rPr>
              <w:t>备注</w:t>
            </w:r>
          </w:p>
        </w:tc>
        <w:tc>
          <w:tcPr>
            <w:tcW w:w="6877" w:type="dxa"/>
            <w:gridSpan w:val="8"/>
            <w:tcBorders>
              <w:top w:val="single" w:sz="4" w:space="0" w:color="auto"/>
              <w:left w:val="single" w:sz="4" w:space="0" w:color="auto"/>
              <w:bottom w:val="single" w:sz="4" w:space="0" w:color="auto"/>
              <w:right w:val="single" w:sz="4" w:space="0" w:color="auto"/>
            </w:tcBorders>
            <w:noWrap/>
          </w:tcPr>
          <w:p w:rsidR="005179E6" w:rsidRDefault="005179E6">
            <w:pPr>
              <w:spacing w:line="360" w:lineRule="auto"/>
              <w:ind w:firstLineChars="200" w:firstLine="440"/>
              <w:jc w:val="center"/>
              <w:rPr>
                <w:rFonts w:ascii="宋体"/>
                <w:sz w:val="22"/>
                <w:szCs w:val="24"/>
              </w:rPr>
            </w:pPr>
          </w:p>
        </w:tc>
      </w:tr>
    </w:tbl>
    <w:p w:rsidR="005179E6" w:rsidRDefault="00A87B3F">
      <w:pPr>
        <w:widowControl/>
        <w:spacing w:line="360" w:lineRule="auto"/>
        <w:jc w:val="left"/>
        <w:rPr>
          <w:rFonts w:ascii="宋体"/>
          <w:b/>
          <w:snapToGrid w:val="0"/>
          <w:kern w:val="0"/>
          <w:szCs w:val="28"/>
        </w:rPr>
      </w:pPr>
      <w:r>
        <w:rPr>
          <w:rFonts w:ascii="宋体" w:hint="eastAsia"/>
          <w:sz w:val="20"/>
          <w:szCs w:val="21"/>
        </w:rPr>
        <w:t>注：附营业执照（副本）、组织机构代码证复印件、资质证明复印件等。加盖鲜章。</w:t>
      </w:r>
    </w:p>
    <w:p w:rsidR="005179E6" w:rsidRDefault="00A87B3F">
      <w:pPr>
        <w:pStyle w:val="2"/>
        <w:numPr>
          <w:ilvl w:val="0"/>
          <w:numId w:val="5"/>
        </w:numPr>
        <w:ind w:firstLineChars="0"/>
        <w:jc w:val="center"/>
        <w:rPr>
          <w:b w:val="0"/>
          <w:kern w:val="0"/>
          <w:szCs w:val="28"/>
        </w:rPr>
      </w:pPr>
      <w:r>
        <w:rPr>
          <w:rFonts w:hint="eastAsia"/>
          <w:kern w:val="0"/>
          <w:szCs w:val="28"/>
        </w:rPr>
        <w:br w:type="page"/>
      </w:r>
      <w:bookmarkStart w:id="118" w:name="_Toc378234584"/>
      <w:bookmarkStart w:id="119" w:name="_Toc478053903"/>
      <w:bookmarkStart w:id="120" w:name="_Toc472780356"/>
      <w:bookmarkStart w:id="121" w:name="_Toc478054435"/>
      <w:bookmarkStart w:id="122" w:name="_Toc378234770"/>
      <w:r>
        <w:rPr>
          <w:rFonts w:cs="Cambria" w:hint="eastAsia"/>
          <w:bCs w:val="0"/>
          <w:snapToGrid/>
          <w:sz w:val="28"/>
          <w:szCs w:val="28"/>
        </w:rPr>
        <w:lastRenderedPageBreak/>
        <w:t>法定代表人身份证明及授权委托书</w:t>
      </w:r>
      <w:bookmarkEnd w:id="118"/>
      <w:bookmarkEnd w:id="119"/>
      <w:bookmarkEnd w:id="120"/>
      <w:bookmarkEnd w:id="121"/>
      <w:bookmarkEnd w:id="122"/>
    </w:p>
    <w:p w:rsidR="005179E6" w:rsidRDefault="00A87B3F">
      <w:pPr>
        <w:jc w:val="center"/>
        <w:rPr>
          <w:b/>
          <w:bCs/>
          <w:snapToGrid w:val="0"/>
        </w:rPr>
      </w:pPr>
      <w:r>
        <w:rPr>
          <w:rFonts w:hint="eastAsia"/>
          <w:b/>
          <w:bCs/>
          <w:snapToGrid w:val="0"/>
        </w:rPr>
        <w:t>法定代表人身份证明书</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特此证明。</w:t>
      </w: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（附：法定代表人身份证正反面复印件）</w:t>
      </w: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5179E6" w:rsidRDefault="00A87B3F">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5179E6" w:rsidRDefault="00A87B3F">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我单位对被授权人的签字负全部责任。</w:t>
      </w:r>
    </w:p>
    <w:p w:rsidR="005179E6" w:rsidRDefault="00A87B3F">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5179E6" w:rsidRDefault="00A87B3F">
      <w:pPr>
        <w:tabs>
          <w:tab w:val="left" w:pos="6300"/>
        </w:tabs>
        <w:snapToGrid w:val="0"/>
        <w:spacing w:line="360" w:lineRule="auto"/>
        <w:ind w:firstLine="570"/>
        <w:rPr>
          <w:rFonts w:ascii="宋体"/>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 xml:space="preserve">                              </w:t>
      </w:r>
      <w:r>
        <w:rPr>
          <w:rFonts w:ascii="宋体" w:hint="eastAsia"/>
          <w:snapToGrid w:val="0"/>
          <w:kern w:val="0"/>
          <w:sz w:val="24"/>
          <w:szCs w:val="28"/>
        </w:rPr>
        <w:t>（签字或盖章）</w:t>
      </w:r>
    </w:p>
    <w:p w:rsidR="005179E6" w:rsidRDefault="005179E6">
      <w:pPr>
        <w:tabs>
          <w:tab w:val="left" w:pos="6300"/>
        </w:tabs>
        <w:snapToGrid w:val="0"/>
        <w:spacing w:line="360" w:lineRule="auto"/>
        <w:ind w:firstLine="570"/>
        <w:rPr>
          <w:rFonts w:ascii="宋体"/>
          <w:snapToGrid w:val="0"/>
          <w:kern w:val="0"/>
          <w:sz w:val="24"/>
          <w:szCs w:val="28"/>
        </w:rPr>
      </w:pP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（附：被授权人身份证正反面复印件）</w:t>
      </w: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5179E6">
      <w:pPr>
        <w:tabs>
          <w:tab w:val="left" w:pos="6300"/>
        </w:tabs>
        <w:snapToGrid w:val="0"/>
        <w:spacing w:line="360" w:lineRule="auto"/>
        <w:ind w:firstLine="570"/>
        <w:rPr>
          <w:rFonts w:ascii="宋体"/>
          <w:snapToGrid w:val="0"/>
          <w:kern w:val="0"/>
          <w:sz w:val="24"/>
        </w:rPr>
      </w:pPr>
    </w:p>
    <w:p w:rsidR="005179E6" w:rsidRDefault="00A87B3F">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179E6" w:rsidRDefault="00A87B3F">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5179E6" w:rsidRDefault="005179E6">
      <w:pPr>
        <w:widowControl/>
        <w:spacing w:line="360" w:lineRule="auto"/>
        <w:jc w:val="left"/>
        <w:rPr>
          <w:rFonts w:ascii="宋体"/>
          <w:snapToGrid w:val="0"/>
          <w:kern w:val="0"/>
          <w:sz w:val="24"/>
          <w:szCs w:val="24"/>
        </w:rPr>
      </w:pPr>
    </w:p>
    <w:p w:rsidR="005179E6" w:rsidRDefault="00A87B3F">
      <w:pPr>
        <w:pStyle w:val="2"/>
        <w:numPr>
          <w:ilvl w:val="0"/>
          <w:numId w:val="5"/>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5179E6" w:rsidRDefault="005179E6">
      <w:pPr>
        <w:tabs>
          <w:tab w:val="left" w:pos="6300"/>
        </w:tabs>
        <w:snapToGrid w:val="0"/>
        <w:spacing w:line="360" w:lineRule="auto"/>
        <w:jc w:val="center"/>
        <w:rPr>
          <w:rFonts w:asci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5179E6">
        <w:trPr>
          <w:cantSplit/>
          <w:trHeight w:val="800"/>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4"/>
                <w:szCs w:val="24"/>
              </w:rPr>
            </w:pPr>
          </w:p>
        </w:tc>
      </w:tr>
      <w:tr w:rsidR="005179E6">
        <w:trPr>
          <w:cantSplit/>
          <w:trHeight w:val="800"/>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hint="eastAsia"/>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4"/>
                <w:szCs w:val="24"/>
              </w:rPr>
            </w:pPr>
            <w:r>
              <w:rPr>
                <w:rFonts w:ascii="宋体" w:hint="eastAsia"/>
                <w:snapToGrid w:val="0"/>
                <w:sz w:val="24"/>
                <w:szCs w:val="24"/>
              </w:rPr>
              <w:t>参选</w:t>
            </w:r>
            <w:r>
              <w:rPr>
                <w:rFonts w:ascii="宋体" w:hint="eastAsia"/>
                <w:sz w:val="24"/>
                <w:szCs w:val="24"/>
              </w:rPr>
              <w:t>总价（含税）</w:t>
            </w:r>
          </w:p>
        </w:tc>
      </w:tr>
      <w:tr w:rsidR="005179E6">
        <w:trPr>
          <w:cantSplit/>
          <w:trHeight w:val="598"/>
          <w:jc w:val="center"/>
        </w:trPr>
        <w:tc>
          <w:tcPr>
            <w:tcW w:w="2952" w:type="dxa"/>
            <w:vMerge w:val="restart"/>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sz w:val="24"/>
                <w:szCs w:val="24"/>
              </w:rPr>
            </w:pPr>
            <w:r>
              <w:rPr>
                <w:rFonts w:ascii="宋体" w:hint="eastAsia"/>
                <w:sz w:val="24"/>
                <w:szCs w:val="24"/>
              </w:rPr>
              <w:t>产品报价：</w:t>
            </w:r>
          </w:p>
        </w:tc>
        <w:tc>
          <w:tcPr>
            <w:tcW w:w="2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sz w:val="24"/>
                <w:szCs w:val="24"/>
              </w:rPr>
            </w:pPr>
            <w:r>
              <w:rPr>
                <w:rFonts w:ascii="宋体"/>
                <w:sz w:val="24"/>
                <w:szCs w:val="24"/>
              </w:rPr>
              <w:t>税率</w:t>
            </w:r>
            <w:r>
              <w:rPr>
                <w:rFonts w:ascii="宋体" w:hint="eastAsia"/>
                <w:sz w:val="24"/>
                <w:szCs w:val="24"/>
              </w:rPr>
              <w:t>：</w:t>
            </w:r>
            <w:r>
              <w:rPr>
                <w:rFonts w:ascii="宋体" w:hint="eastAsia"/>
                <w:sz w:val="24"/>
                <w:szCs w:val="24"/>
              </w:rPr>
              <w:t>1</w:t>
            </w:r>
            <w:r>
              <w:rPr>
                <w:rFonts w:ascii="宋体"/>
                <w:sz w:val="24"/>
                <w:szCs w:val="24"/>
              </w:rPr>
              <w:t>3</w:t>
            </w:r>
            <w:r>
              <w:rPr>
                <w:rFonts w:ascii="宋体" w:hint="eastAsia"/>
                <w:sz w:val="24"/>
                <w:szCs w:val="24"/>
              </w:rPr>
              <w:t>%</w:t>
            </w:r>
          </w:p>
        </w:tc>
      </w:tr>
      <w:tr w:rsidR="005179E6">
        <w:trPr>
          <w:cantSplit/>
          <w:trHeight w:val="550"/>
          <w:jc w:val="center"/>
        </w:trPr>
        <w:tc>
          <w:tcPr>
            <w:tcW w:w="2952" w:type="dxa"/>
            <w:vMerge/>
            <w:tcBorders>
              <w:top w:val="single" w:sz="4" w:space="0" w:color="auto"/>
              <w:left w:val="single" w:sz="4" w:space="0" w:color="auto"/>
              <w:bottom w:val="single" w:sz="4" w:space="0" w:color="auto"/>
              <w:right w:val="single" w:sz="4" w:space="0" w:color="auto"/>
            </w:tcBorders>
            <w:noWrap/>
            <w:vAlign w:val="center"/>
          </w:tcPr>
          <w:p w:rsidR="005179E6" w:rsidRDefault="005179E6"/>
        </w:tc>
        <w:tc>
          <w:tcPr>
            <w:tcW w:w="4020"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sz w:val="24"/>
                <w:szCs w:val="24"/>
              </w:rPr>
            </w:pPr>
            <w:r>
              <w:rPr>
                <w:rFonts w:ascii="宋体" w:hint="eastAsia"/>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sz w:val="24"/>
                <w:szCs w:val="24"/>
              </w:rPr>
            </w:pPr>
            <w:r>
              <w:rPr>
                <w:rFonts w:ascii="宋体" w:hint="eastAsia"/>
                <w:sz w:val="24"/>
                <w:szCs w:val="24"/>
              </w:rPr>
              <w:t>税率：</w:t>
            </w:r>
            <w:r>
              <w:rPr>
                <w:rFonts w:ascii="宋体" w:hint="eastAsia"/>
                <w:sz w:val="24"/>
                <w:szCs w:val="24"/>
              </w:rPr>
              <w:t>6%</w:t>
            </w:r>
          </w:p>
        </w:tc>
      </w:tr>
      <w:tr w:rsidR="005179E6">
        <w:trPr>
          <w:cantSplit/>
          <w:trHeight w:val="649"/>
          <w:jc w:val="center"/>
        </w:trPr>
        <w:tc>
          <w:tcPr>
            <w:tcW w:w="2955"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rPr>
                <w:rFonts w:ascii="宋体"/>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5179E6" w:rsidRDefault="00A87B3F">
            <w:pPr>
              <w:spacing w:line="360" w:lineRule="auto"/>
              <w:rPr>
                <w:rFonts w:ascii="宋体"/>
                <w:snapToGrid w:val="0"/>
                <w:kern w:val="0"/>
                <w:sz w:val="24"/>
                <w:szCs w:val="24"/>
              </w:rPr>
            </w:pPr>
            <w:r>
              <w:rPr>
                <w:rFonts w:ascii="宋体" w:hint="eastAsia"/>
                <w:snapToGrid w:val="0"/>
                <w:kern w:val="0"/>
                <w:sz w:val="24"/>
                <w:szCs w:val="24"/>
              </w:rPr>
              <w:t>大写：人民币</w:t>
            </w:r>
          </w:p>
        </w:tc>
      </w:tr>
      <w:tr w:rsidR="005179E6">
        <w:trPr>
          <w:cantSplit/>
          <w:trHeight w:val="666"/>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hint="eastAsia"/>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4"/>
                <w:szCs w:val="24"/>
              </w:rPr>
            </w:pPr>
          </w:p>
        </w:tc>
      </w:tr>
      <w:tr w:rsidR="005179E6">
        <w:trPr>
          <w:cantSplit/>
          <w:trHeight w:val="808"/>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hint="eastAsia"/>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360" w:lineRule="auto"/>
              <w:jc w:val="center"/>
              <w:rPr>
                <w:rFonts w:ascii="宋体"/>
                <w:sz w:val="24"/>
                <w:szCs w:val="24"/>
              </w:rPr>
            </w:pPr>
          </w:p>
        </w:tc>
      </w:tr>
      <w:tr w:rsidR="005179E6">
        <w:trPr>
          <w:cantSplit/>
          <w:trHeight w:val="833"/>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5179E6" w:rsidRDefault="00A87B3F">
            <w:pPr>
              <w:spacing w:line="360" w:lineRule="auto"/>
              <w:jc w:val="center"/>
              <w:rPr>
                <w:rFonts w:ascii="宋体"/>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5179E6">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noWrap/>
          </w:tcPr>
          <w:p w:rsidR="005179E6" w:rsidRDefault="005179E6">
            <w:pPr>
              <w:pStyle w:val="a7"/>
              <w:spacing w:line="360" w:lineRule="auto"/>
              <w:rPr>
                <w:rFonts w:ascii="宋体"/>
                <w:snapToGrid w:val="0"/>
                <w:kern w:val="0"/>
                <w:sz w:val="24"/>
                <w:szCs w:val="24"/>
              </w:rPr>
            </w:pPr>
          </w:p>
          <w:p w:rsidR="005179E6" w:rsidRDefault="00A87B3F">
            <w:pPr>
              <w:pStyle w:val="a7"/>
              <w:spacing w:line="360" w:lineRule="auto"/>
              <w:rPr>
                <w:rFonts w:ascii="宋体"/>
                <w:snapToGrid w:val="0"/>
                <w:kern w:val="0"/>
                <w:sz w:val="24"/>
                <w:szCs w:val="24"/>
              </w:rPr>
            </w:pPr>
            <w:r>
              <w:rPr>
                <w:rFonts w:ascii="宋体" w:hint="eastAsia"/>
                <w:snapToGrid w:val="0"/>
                <w:kern w:val="0"/>
                <w:sz w:val="24"/>
                <w:szCs w:val="24"/>
              </w:rPr>
              <w:t>备注：</w:t>
            </w:r>
          </w:p>
        </w:tc>
      </w:tr>
    </w:tbl>
    <w:p w:rsidR="005179E6" w:rsidRDefault="00A87B3F">
      <w:pPr>
        <w:spacing w:line="360" w:lineRule="auto"/>
        <w:ind w:rightChars="-14" w:right="-39"/>
        <w:rPr>
          <w:rFonts w:ascii="宋体"/>
          <w:sz w:val="24"/>
          <w:szCs w:val="28"/>
        </w:rPr>
      </w:pPr>
      <w:bookmarkStart w:id="123"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23"/>
    <w:p w:rsidR="005179E6" w:rsidRDefault="005179E6">
      <w:pPr>
        <w:spacing w:line="360" w:lineRule="auto"/>
        <w:ind w:rightChars="-14" w:right="-39"/>
        <w:rPr>
          <w:rFonts w:ascii="宋体"/>
          <w:sz w:val="24"/>
          <w:szCs w:val="28"/>
        </w:rPr>
      </w:pPr>
    </w:p>
    <w:p w:rsidR="005179E6" w:rsidRDefault="00A87B3F">
      <w:pPr>
        <w:spacing w:line="360" w:lineRule="auto"/>
        <w:ind w:rightChars="-14" w:right="-39"/>
        <w:rPr>
          <w:rFonts w:ascii="宋体"/>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5179E6" w:rsidRDefault="00A87B3F">
      <w:pPr>
        <w:spacing w:line="360" w:lineRule="auto"/>
        <w:ind w:rightChars="-14" w:right="-39"/>
        <w:rPr>
          <w:rFonts w:ascii="宋体"/>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5179E6" w:rsidRDefault="00A87B3F">
      <w:pPr>
        <w:spacing w:line="360" w:lineRule="auto"/>
        <w:ind w:rightChars="-14" w:right="-39"/>
        <w:jc w:val="right"/>
        <w:rPr>
          <w:rFonts w:ascii="宋体"/>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5179E6" w:rsidRDefault="005179E6">
      <w:pPr>
        <w:snapToGrid w:val="0"/>
        <w:spacing w:line="360" w:lineRule="auto"/>
        <w:rPr>
          <w:rFonts w:ascii="宋体"/>
          <w:snapToGrid w:val="0"/>
          <w:kern w:val="0"/>
          <w:sz w:val="24"/>
          <w:szCs w:val="24"/>
        </w:rPr>
      </w:pPr>
    </w:p>
    <w:p w:rsidR="005179E6" w:rsidRDefault="005179E6">
      <w:pPr>
        <w:snapToGrid w:val="0"/>
        <w:spacing w:line="360" w:lineRule="auto"/>
        <w:rPr>
          <w:rFonts w:ascii="宋体"/>
          <w:snapToGrid w:val="0"/>
          <w:kern w:val="0"/>
          <w:sz w:val="24"/>
          <w:szCs w:val="24"/>
        </w:rPr>
      </w:pPr>
    </w:p>
    <w:p w:rsidR="005179E6" w:rsidRDefault="00A87B3F">
      <w:pPr>
        <w:snapToGrid w:val="0"/>
        <w:spacing w:line="360" w:lineRule="auto"/>
        <w:rPr>
          <w:rFonts w:ascii="宋体"/>
          <w:snapToGrid w:val="0"/>
          <w:kern w:val="0"/>
          <w:sz w:val="24"/>
          <w:szCs w:val="24"/>
        </w:rPr>
      </w:pPr>
      <w:r>
        <w:rPr>
          <w:rFonts w:ascii="宋体" w:hint="eastAsia"/>
          <w:snapToGrid w:val="0"/>
          <w:kern w:val="0"/>
          <w:sz w:val="24"/>
          <w:szCs w:val="24"/>
        </w:rPr>
        <w:t>有关说明：</w:t>
      </w:r>
    </w:p>
    <w:p w:rsidR="005179E6" w:rsidRDefault="00A87B3F">
      <w:pPr>
        <w:snapToGrid w:val="0"/>
        <w:spacing w:line="360" w:lineRule="auto"/>
        <w:jc w:val="left"/>
      </w:pPr>
      <w:r>
        <w:rPr>
          <w:rFonts w:ascii="宋体" w:hint="eastAsia"/>
          <w:snapToGrid w:val="0"/>
          <w:kern w:val="0"/>
          <w:sz w:val="24"/>
          <w:szCs w:val="24"/>
        </w:rPr>
        <w:t>报价一览表在开标大会上当众宣读，务必填写清楚，准确无误。表格可扩展。</w:t>
      </w:r>
    </w:p>
    <w:p w:rsidR="005179E6" w:rsidRDefault="00A87B3F">
      <w:pPr>
        <w:widowControl/>
        <w:jc w:val="left"/>
      </w:pPr>
      <w:r>
        <w:rPr>
          <w:rFonts w:hint="eastAsia"/>
        </w:rPr>
        <w:lastRenderedPageBreak/>
        <w:br w:type="page"/>
      </w:r>
    </w:p>
    <w:p w:rsidR="005179E6" w:rsidRDefault="00A87B3F">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书面声明</w:t>
      </w:r>
    </w:p>
    <w:p w:rsidR="005179E6" w:rsidRDefault="005179E6">
      <w:pPr>
        <w:tabs>
          <w:tab w:val="left" w:pos="6300"/>
        </w:tabs>
        <w:snapToGrid w:val="0"/>
        <w:spacing w:line="360" w:lineRule="auto"/>
        <w:ind w:firstLine="570"/>
        <w:rPr>
          <w:rFonts w:ascii="宋体"/>
          <w:sz w:val="24"/>
        </w:rPr>
      </w:pPr>
    </w:p>
    <w:p w:rsidR="005179E6" w:rsidRDefault="00A87B3F">
      <w:pPr>
        <w:tabs>
          <w:tab w:val="left" w:pos="6300"/>
        </w:tabs>
        <w:snapToGrid w:val="0"/>
        <w:spacing w:line="360" w:lineRule="auto"/>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5179E6" w:rsidRDefault="005179E6">
      <w:pPr>
        <w:tabs>
          <w:tab w:val="left" w:pos="6300"/>
        </w:tabs>
        <w:snapToGrid w:val="0"/>
        <w:spacing w:line="360" w:lineRule="auto"/>
        <w:ind w:firstLine="570"/>
        <w:rPr>
          <w:rFonts w:ascii="宋体"/>
          <w:sz w:val="24"/>
        </w:rPr>
      </w:pPr>
    </w:p>
    <w:p w:rsidR="005179E6" w:rsidRDefault="00A87B3F">
      <w:pPr>
        <w:tabs>
          <w:tab w:val="left" w:pos="6300"/>
        </w:tabs>
        <w:snapToGrid w:val="0"/>
        <w:spacing w:line="360" w:lineRule="auto"/>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5179E6" w:rsidRDefault="00A87B3F">
      <w:pPr>
        <w:tabs>
          <w:tab w:val="left" w:pos="6300"/>
        </w:tabs>
        <w:snapToGrid w:val="0"/>
        <w:spacing w:line="360" w:lineRule="auto"/>
        <w:ind w:firstLineChars="200"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5179E6" w:rsidRDefault="00A87B3F">
      <w:pPr>
        <w:tabs>
          <w:tab w:val="left" w:pos="6300"/>
        </w:tabs>
        <w:snapToGrid w:val="0"/>
        <w:spacing w:line="360" w:lineRule="auto"/>
        <w:ind w:firstLineChars="200" w:firstLine="480"/>
        <w:rPr>
          <w:rFonts w:ascii="宋体"/>
          <w:sz w:val="24"/>
        </w:rPr>
      </w:pPr>
      <w:r>
        <w:rPr>
          <w:rFonts w:ascii="宋体" w:hint="eastAsia"/>
          <w:sz w:val="24"/>
        </w:rPr>
        <w:t>特此声明。</w:t>
      </w:r>
    </w:p>
    <w:p w:rsidR="005179E6" w:rsidRDefault="005179E6">
      <w:pPr>
        <w:tabs>
          <w:tab w:val="left" w:pos="6300"/>
        </w:tabs>
        <w:snapToGrid w:val="0"/>
        <w:spacing w:line="360" w:lineRule="auto"/>
        <w:ind w:firstLine="570"/>
        <w:rPr>
          <w:rFonts w:ascii="宋体"/>
          <w:sz w:val="24"/>
        </w:rPr>
      </w:pPr>
    </w:p>
    <w:p w:rsidR="005179E6" w:rsidRDefault="005179E6">
      <w:pPr>
        <w:tabs>
          <w:tab w:val="left" w:pos="6300"/>
        </w:tabs>
        <w:snapToGrid w:val="0"/>
        <w:spacing w:line="360" w:lineRule="auto"/>
        <w:ind w:firstLine="570"/>
        <w:rPr>
          <w:rFonts w:ascii="宋体"/>
          <w:sz w:val="24"/>
        </w:rPr>
      </w:pPr>
    </w:p>
    <w:p w:rsidR="005179E6" w:rsidRDefault="005179E6">
      <w:pPr>
        <w:tabs>
          <w:tab w:val="left" w:pos="6300"/>
        </w:tabs>
        <w:snapToGrid w:val="0"/>
        <w:spacing w:line="360" w:lineRule="auto"/>
        <w:ind w:firstLine="570"/>
        <w:rPr>
          <w:rFonts w:ascii="宋体"/>
          <w:sz w:val="24"/>
        </w:rPr>
      </w:pPr>
    </w:p>
    <w:p w:rsidR="005179E6" w:rsidRDefault="00A87B3F">
      <w:pPr>
        <w:tabs>
          <w:tab w:val="left" w:pos="6300"/>
        </w:tabs>
        <w:snapToGrid w:val="0"/>
        <w:spacing w:line="360" w:lineRule="auto"/>
        <w:ind w:right="424" w:firstLine="57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5179E6" w:rsidRDefault="00A87B3F">
      <w:pPr>
        <w:tabs>
          <w:tab w:val="left" w:pos="6300"/>
        </w:tabs>
        <w:snapToGrid w:val="0"/>
        <w:spacing w:line="360" w:lineRule="auto"/>
        <w:ind w:right="480" w:firstLine="570"/>
        <w:jc w:val="right"/>
        <w:rPr>
          <w:rFonts w:ascii="宋体"/>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5179E6">
      <w:pPr>
        <w:spacing w:line="360" w:lineRule="auto"/>
        <w:jc w:val="left"/>
        <w:rPr>
          <w:rFonts w:ascii="宋体" w:cs="等线 Light"/>
          <w:snapToGrid w:val="0"/>
          <w:kern w:val="0"/>
          <w:sz w:val="24"/>
          <w:szCs w:val="24"/>
        </w:rPr>
      </w:pPr>
    </w:p>
    <w:p w:rsidR="005179E6" w:rsidRDefault="00A87B3F">
      <w:pPr>
        <w:pStyle w:val="2"/>
        <w:numPr>
          <w:ilvl w:val="0"/>
          <w:numId w:val="5"/>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5179E6" w:rsidRDefault="00A87B3F">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（中选通知书、合同等）</w:t>
      </w:r>
    </w:p>
    <w:p w:rsidR="005179E6" w:rsidRDefault="00A87B3F">
      <w:pPr>
        <w:pStyle w:val="2"/>
        <w:numPr>
          <w:ilvl w:val="0"/>
          <w:numId w:val="5"/>
        </w:numPr>
        <w:ind w:firstLineChars="0"/>
        <w:jc w:val="center"/>
        <w:rPr>
          <w:b w:val="0"/>
          <w:kern w:val="0"/>
        </w:rPr>
      </w:pPr>
      <w:r>
        <w:rPr>
          <w:rFonts w:hint="eastAsia"/>
          <w:kern w:val="0"/>
        </w:rPr>
        <w:br w:type="page"/>
      </w:r>
      <w:r>
        <w:rPr>
          <w:rFonts w:cs="Cambria" w:hint="eastAsia"/>
          <w:bCs w:val="0"/>
          <w:snapToGrid/>
          <w:sz w:val="28"/>
          <w:szCs w:val="28"/>
        </w:rPr>
        <w:lastRenderedPageBreak/>
        <w:t>系统设计和项目实施方案</w:t>
      </w:r>
    </w:p>
    <w:p w:rsidR="005179E6" w:rsidRDefault="00A87B3F">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（实施方案包括履行合同的时间计划、提交资料、人员安排等）</w:t>
      </w:r>
    </w:p>
    <w:p w:rsidR="005179E6" w:rsidRDefault="00A87B3F">
      <w:pPr>
        <w:pStyle w:val="2"/>
        <w:numPr>
          <w:ilvl w:val="0"/>
          <w:numId w:val="5"/>
        </w:numPr>
        <w:ind w:firstLineChars="0"/>
        <w:jc w:val="center"/>
        <w:rPr>
          <w:b w:val="0"/>
          <w:kern w:val="0"/>
        </w:rPr>
      </w:pPr>
      <w:r>
        <w:rPr>
          <w:rFonts w:hint="eastAsia"/>
          <w:kern w:val="0"/>
        </w:rPr>
        <w:br w:type="page"/>
      </w:r>
      <w:r>
        <w:rPr>
          <w:rFonts w:cs="Cambria" w:hint="eastAsia"/>
          <w:bCs w:val="0"/>
          <w:snapToGrid/>
          <w:sz w:val="28"/>
          <w:szCs w:val="28"/>
        </w:rPr>
        <w:lastRenderedPageBreak/>
        <w:t>售后服务和培训方案</w:t>
      </w:r>
    </w:p>
    <w:p w:rsidR="005179E6" w:rsidRDefault="00A87B3F">
      <w:pPr>
        <w:pStyle w:val="2"/>
        <w:numPr>
          <w:ilvl w:val="0"/>
          <w:numId w:val="5"/>
        </w:numPr>
        <w:ind w:firstLineChars="0"/>
        <w:jc w:val="center"/>
        <w:rPr>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5179E6">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bl>
    <w:p w:rsidR="005179E6" w:rsidRDefault="005179E6">
      <w:pPr>
        <w:spacing w:line="360" w:lineRule="auto"/>
        <w:rPr>
          <w:rFonts w:ascii="宋体" w:cs="等线 Light"/>
          <w:b/>
          <w:snapToGrid w:val="0"/>
          <w:kern w:val="0"/>
          <w:sz w:val="24"/>
          <w:szCs w:val="24"/>
        </w:rPr>
      </w:pPr>
    </w:p>
    <w:p w:rsidR="005179E6" w:rsidRDefault="005179E6">
      <w:pPr>
        <w:spacing w:line="360" w:lineRule="auto"/>
        <w:rPr>
          <w:rFonts w:ascii="宋体" w:cs="等线 Light"/>
          <w:snapToGrid w:val="0"/>
          <w:kern w:val="0"/>
          <w:sz w:val="24"/>
          <w:szCs w:val="24"/>
        </w:rPr>
      </w:pPr>
    </w:p>
    <w:p w:rsidR="005179E6" w:rsidRDefault="005179E6">
      <w:pPr>
        <w:spacing w:line="360" w:lineRule="auto"/>
        <w:ind w:firstLine="2400"/>
        <w:rPr>
          <w:rFonts w:ascii="宋体" w:cs="等线 Light"/>
          <w:sz w:val="21"/>
          <w:szCs w:val="21"/>
        </w:rPr>
      </w:pPr>
    </w:p>
    <w:p w:rsidR="005179E6" w:rsidRDefault="005179E6">
      <w:pPr>
        <w:spacing w:line="360" w:lineRule="auto"/>
        <w:rPr>
          <w:rFonts w:ascii="宋体" w:cs="等线 Light"/>
          <w:sz w:val="22"/>
          <w:szCs w:val="21"/>
        </w:rPr>
      </w:pPr>
      <w:bookmarkStart w:id="124" w:name="_Hlk24116190"/>
    </w:p>
    <w:p w:rsidR="005179E6" w:rsidRDefault="005179E6">
      <w:pPr>
        <w:spacing w:line="360" w:lineRule="auto"/>
        <w:rPr>
          <w:rFonts w:ascii="宋体" w:cs="等线 Light"/>
          <w:sz w:val="22"/>
          <w:szCs w:val="21"/>
        </w:rPr>
      </w:pPr>
    </w:p>
    <w:p w:rsidR="005179E6" w:rsidRDefault="005179E6">
      <w:pPr>
        <w:spacing w:line="360" w:lineRule="auto"/>
        <w:rPr>
          <w:rFonts w:ascii="宋体" w:cs="等线 Light"/>
          <w:sz w:val="22"/>
          <w:szCs w:val="21"/>
        </w:rPr>
      </w:pPr>
    </w:p>
    <w:p w:rsidR="005179E6" w:rsidRDefault="005179E6">
      <w:pPr>
        <w:spacing w:line="360" w:lineRule="auto"/>
        <w:rPr>
          <w:rFonts w:ascii="宋体" w:cs="等线 Light"/>
          <w:sz w:val="22"/>
          <w:szCs w:val="21"/>
        </w:rPr>
      </w:pPr>
    </w:p>
    <w:p w:rsidR="005179E6" w:rsidRDefault="005179E6">
      <w:pPr>
        <w:spacing w:line="360" w:lineRule="auto"/>
        <w:rPr>
          <w:rFonts w:ascii="宋体" w:cs="等线 Light"/>
          <w:sz w:val="22"/>
          <w:szCs w:val="21"/>
        </w:rPr>
      </w:pPr>
    </w:p>
    <w:p w:rsidR="005179E6" w:rsidRDefault="005179E6">
      <w:pPr>
        <w:spacing w:line="360" w:lineRule="auto"/>
        <w:rPr>
          <w:rFonts w:ascii="宋体"/>
          <w:b/>
          <w:snapToGrid w:val="0"/>
          <w:kern w:val="0"/>
          <w:szCs w:val="28"/>
        </w:rPr>
      </w:pPr>
    </w:p>
    <w:p w:rsidR="005179E6" w:rsidRDefault="00A87B3F">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5179E6">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bookmarkEnd w:id="124"/>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r w:rsidR="005179E6">
        <w:tc>
          <w:tcPr>
            <w:tcW w:w="10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5179E6">
            <w:pPr>
              <w:spacing w:line="480" w:lineRule="auto"/>
              <w:jc w:val="center"/>
              <w:rPr>
                <w:rFonts w:ascii="宋体" w:cs="等线 Light"/>
                <w:sz w:val="21"/>
                <w:szCs w:val="21"/>
              </w:rPr>
            </w:pPr>
          </w:p>
        </w:tc>
      </w:tr>
    </w:tbl>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5179E6">
      <w:pPr>
        <w:widowControl/>
        <w:spacing w:line="360" w:lineRule="auto"/>
        <w:jc w:val="center"/>
        <w:rPr>
          <w:rFonts w:ascii="宋体"/>
          <w:b/>
          <w:snapToGrid w:val="0"/>
          <w:kern w:val="0"/>
          <w:szCs w:val="28"/>
        </w:rPr>
      </w:pPr>
    </w:p>
    <w:p w:rsidR="005179E6" w:rsidRDefault="00A87B3F">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参选保证金</w:t>
      </w: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spacing w:line="360" w:lineRule="auto"/>
        <w:rPr>
          <w:rFonts w:ascii="宋体" w:cs="等线 Light"/>
        </w:rPr>
      </w:pPr>
    </w:p>
    <w:p w:rsidR="005179E6" w:rsidRDefault="005179E6">
      <w:pPr>
        <w:autoSpaceDE w:val="0"/>
        <w:autoSpaceDN w:val="0"/>
        <w:adjustRightInd w:val="0"/>
        <w:snapToGrid w:val="0"/>
        <w:spacing w:line="360" w:lineRule="auto"/>
        <w:jc w:val="left"/>
        <w:rPr>
          <w:rFonts w:ascii="宋体"/>
          <w:kern w:val="0"/>
        </w:rPr>
      </w:pPr>
      <w:r w:rsidRPr="005179E6">
        <w:rPr>
          <w:rFonts w:ascii="宋体"/>
        </w:rPr>
        <w:pict>
          <v:line id="直接连接符 1 11" o:spid="_x0000_s1026" style="position:absolute;z-index:21;visibility:visible;mso-wrap-distance-left:3.17494mm;mso-wrap-distance-right:3.17494mm" from="-2.25pt,18.5pt" to="220.5pt,18.55pt#_x0000_t20" strokeweight=".25pt"/>
        </w:pict>
      </w:r>
    </w:p>
    <w:p w:rsidR="005179E6" w:rsidRDefault="00A87B3F">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5179E6" w:rsidRDefault="005179E6">
      <w:pPr>
        <w:spacing w:line="360" w:lineRule="auto"/>
        <w:rPr>
          <w:rFonts w:ascii="宋体" w:cs="等线 Light"/>
          <w:sz w:val="21"/>
          <w:szCs w:val="21"/>
        </w:rPr>
      </w:pPr>
    </w:p>
    <w:p w:rsidR="005179E6" w:rsidRDefault="005179E6">
      <w:pPr>
        <w:spacing w:line="360" w:lineRule="auto"/>
        <w:ind w:firstLine="2400"/>
        <w:rPr>
          <w:rFonts w:ascii="宋体" w:cs="等线 Light"/>
          <w:sz w:val="21"/>
          <w:szCs w:val="21"/>
        </w:rPr>
      </w:pPr>
    </w:p>
    <w:p w:rsidR="005179E6" w:rsidRDefault="005179E6">
      <w:pPr>
        <w:spacing w:line="360" w:lineRule="auto"/>
        <w:ind w:firstLine="2400"/>
        <w:rPr>
          <w:rFonts w:ascii="宋体" w:cs="等线 Light"/>
          <w:sz w:val="21"/>
          <w:szCs w:val="21"/>
        </w:rPr>
      </w:pPr>
    </w:p>
    <w:p w:rsidR="005179E6" w:rsidRDefault="00A87B3F">
      <w:pPr>
        <w:spacing w:line="360" w:lineRule="auto"/>
        <w:jc w:val="center"/>
        <w:rPr>
          <w:rFonts w:ascii="宋体"/>
          <w:b/>
          <w:sz w:val="44"/>
          <w:szCs w:val="44"/>
        </w:rPr>
      </w:pPr>
      <w:r>
        <w:rPr>
          <w:rFonts w:ascii="宋体" w:hint="eastAsia"/>
          <w:b/>
          <w:sz w:val="44"/>
          <w:szCs w:val="44"/>
        </w:rPr>
        <w:t>关于重庆三峡银行</w:t>
      </w:r>
    </w:p>
    <w:p w:rsidR="005179E6" w:rsidRDefault="00A87B3F">
      <w:pPr>
        <w:spacing w:line="360" w:lineRule="auto"/>
        <w:jc w:val="center"/>
        <w:rPr>
          <w:rFonts w:ascii="宋体"/>
          <w:b/>
          <w:sz w:val="44"/>
          <w:szCs w:val="44"/>
        </w:rPr>
      </w:pPr>
      <w:r>
        <w:rPr>
          <w:rFonts w:ascii="宋体" w:hint="eastAsia"/>
          <w:b/>
          <w:sz w:val="44"/>
          <w:szCs w:val="44"/>
        </w:rPr>
        <w:t>银联支付系统项目</w:t>
      </w:r>
    </w:p>
    <w:p w:rsidR="005179E6" w:rsidRDefault="00A87B3F">
      <w:pPr>
        <w:spacing w:line="360" w:lineRule="auto"/>
        <w:jc w:val="center"/>
        <w:rPr>
          <w:rFonts w:ascii="宋体"/>
          <w:b/>
          <w:sz w:val="44"/>
          <w:szCs w:val="44"/>
        </w:rPr>
      </w:pPr>
      <w:r>
        <w:rPr>
          <w:rFonts w:ascii="宋体" w:hint="eastAsia"/>
          <w:b/>
          <w:sz w:val="44"/>
          <w:szCs w:val="44"/>
        </w:rPr>
        <w:t>退还保证金申请书</w:t>
      </w:r>
    </w:p>
    <w:p w:rsidR="005179E6" w:rsidRDefault="005179E6">
      <w:pPr>
        <w:spacing w:line="360" w:lineRule="auto"/>
        <w:jc w:val="center"/>
        <w:rPr>
          <w:rFonts w:ascii="宋体"/>
          <w:sz w:val="44"/>
          <w:szCs w:val="44"/>
        </w:rPr>
      </w:pPr>
    </w:p>
    <w:p w:rsidR="005179E6" w:rsidRDefault="00A87B3F">
      <w:pPr>
        <w:spacing w:line="360" w:lineRule="auto"/>
        <w:jc w:val="left"/>
        <w:rPr>
          <w:rFonts w:ascii="宋体"/>
          <w:sz w:val="30"/>
          <w:szCs w:val="30"/>
        </w:rPr>
      </w:pPr>
      <w:r>
        <w:rPr>
          <w:rFonts w:ascii="宋体" w:hint="eastAsia"/>
          <w:sz w:val="30"/>
          <w:szCs w:val="30"/>
        </w:rPr>
        <w:t>重庆三峡银行股份有限公司：</w:t>
      </w:r>
    </w:p>
    <w:p w:rsidR="005179E6" w:rsidRDefault="00A87B3F">
      <w:pPr>
        <w:spacing w:line="360" w:lineRule="auto"/>
        <w:ind w:firstLineChars="200" w:firstLine="600"/>
        <w:jc w:val="left"/>
        <w:rPr>
          <w:rFonts w:ascii="宋体"/>
          <w:sz w:val="30"/>
          <w:szCs w:val="30"/>
        </w:rPr>
      </w:pPr>
      <w:r>
        <w:rPr>
          <w:rFonts w:ascii="宋体" w:hint="eastAsia"/>
          <w:sz w:val="30"/>
          <w:szCs w:val="30"/>
        </w:rPr>
        <w:t>我司参加贵单位银联支付系统项目比选，缴纳保证金元整，请在定选结束后，将保证金退还到以下账户：</w:t>
      </w:r>
    </w:p>
    <w:p w:rsidR="005179E6" w:rsidRDefault="00A87B3F">
      <w:pPr>
        <w:spacing w:line="360" w:lineRule="auto"/>
        <w:ind w:firstLine="600"/>
        <w:jc w:val="left"/>
        <w:rPr>
          <w:rFonts w:ascii="宋体"/>
          <w:sz w:val="30"/>
          <w:szCs w:val="30"/>
        </w:rPr>
      </w:pPr>
      <w:r>
        <w:rPr>
          <w:rFonts w:ascii="宋体" w:hint="eastAsia"/>
          <w:sz w:val="30"/>
          <w:szCs w:val="30"/>
        </w:rPr>
        <w:t>单位名称：</w:t>
      </w:r>
    </w:p>
    <w:p w:rsidR="005179E6" w:rsidRDefault="00A87B3F">
      <w:pPr>
        <w:spacing w:line="360" w:lineRule="auto"/>
        <w:ind w:firstLine="600"/>
        <w:jc w:val="left"/>
        <w:rPr>
          <w:rFonts w:ascii="宋体"/>
          <w:sz w:val="30"/>
          <w:szCs w:val="30"/>
        </w:rPr>
      </w:pPr>
      <w:r>
        <w:rPr>
          <w:rFonts w:ascii="宋体" w:hint="eastAsia"/>
          <w:sz w:val="30"/>
          <w:szCs w:val="30"/>
        </w:rPr>
        <w:t>开户行：</w:t>
      </w:r>
    </w:p>
    <w:p w:rsidR="005179E6" w:rsidRDefault="00A87B3F">
      <w:pPr>
        <w:spacing w:line="360" w:lineRule="auto"/>
        <w:ind w:firstLine="600"/>
        <w:jc w:val="left"/>
        <w:rPr>
          <w:rFonts w:ascii="宋体"/>
          <w:sz w:val="30"/>
          <w:szCs w:val="30"/>
        </w:rPr>
      </w:pPr>
      <w:r>
        <w:rPr>
          <w:rFonts w:ascii="宋体" w:hint="eastAsia"/>
          <w:sz w:val="30"/>
          <w:szCs w:val="30"/>
        </w:rPr>
        <w:t>账号：</w:t>
      </w:r>
    </w:p>
    <w:p w:rsidR="005179E6" w:rsidRDefault="005179E6">
      <w:pPr>
        <w:spacing w:line="360" w:lineRule="auto"/>
        <w:ind w:firstLine="600"/>
        <w:jc w:val="left"/>
        <w:rPr>
          <w:rFonts w:ascii="宋体"/>
          <w:sz w:val="30"/>
          <w:szCs w:val="30"/>
        </w:rPr>
      </w:pPr>
    </w:p>
    <w:p w:rsidR="005179E6" w:rsidRDefault="00A87B3F">
      <w:pPr>
        <w:spacing w:line="360" w:lineRule="auto"/>
        <w:ind w:firstLine="600"/>
        <w:jc w:val="left"/>
        <w:rPr>
          <w:rFonts w:ascii="宋体"/>
          <w:sz w:val="30"/>
          <w:szCs w:val="30"/>
        </w:rPr>
      </w:pPr>
      <w:r>
        <w:rPr>
          <w:rFonts w:ascii="宋体" w:hint="eastAsia"/>
          <w:sz w:val="30"/>
          <w:szCs w:val="30"/>
        </w:rPr>
        <w:t>附件：银行划款凭证（加盖公章）</w:t>
      </w:r>
    </w:p>
    <w:p w:rsidR="005179E6" w:rsidRDefault="005179E6">
      <w:pPr>
        <w:spacing w:line="360" w:lineRule="auto"/>
        <w:ind w:firstLine="600"/>
        <w:jc w:val="left"/>
        <w:rPr>
          <w:rFonts w:ascii="宋体"/>
          <w:sz w:val="30"/>
          <w:szCs w:val="30"/>
        </w:rPr>
      </w:pPr>
    </w:p>
    <w:p w:rsidR="005179E6" w:rsidRDefault="00A87B3F">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5179E6" w:rsidRDefault="005179E6">
      <w:pPr>
        <w:spacing w:line="360" w:lineRule="auto"/>
        <w:ind w:firstLine="600"/>
        <w:jc w:val="left"/>
        <w:rPr>
          <w:rFonts w:ascii="宋体"/>
          <w:sz w:val="30"/>
          <w:szCs w:val="30"/>
        </w:rPr>
      </w:pPr>
    </w:p>
    <w:p w:rsidR="005179E6" w:rsidRDefault="005179E6">
      <w:pPr>
        <w:spacing w:line="360" w:lineRule="auto"/>
        <w:ind w:firstLine="600"/>
        <w:jc w:val="left"/>
        <w:rPr>
          <w:rFonts w:ascii="宋体"/>
          <w:sz w:val="30"/>
          <w:szCs w:val="30"/>
        </w:rPr>
      </w:pPr>
    </w:p>
    <w:p w:rsidR="005179E6" w:rsidRDefault="005179E6">
      <w:pPr>
        <w:spacing w:line="360" w:lineRule="auto"/>
        <w:rPr>
          <w:rFonts w:ascii="宋体" w:cs="等线 Light"/>
          <w:snapToGrid w:val="0"/>
          <w:kern w:val="0"/>
          <w:sz w:val="21"/>
          <w:szCs w:val="21"/>
        </w:rPr>
      </w:pPr>
    </w:p>
    <w:p w:rsidR="005179E6" w:rsidRDefault="005179E6">
      <w:pPr>
        <w:spacing w:line="360" w:lineRule="auto"/>
        <w:rPr>
          <w:rFonts w:ascii="宋体" w:cs="等线 Light"/>
          <w:snapToGrid w:val="0"/>
          <w:kern w:val="0"/>
          <w:sz w:val="21"/>
          <w:szCs w:val="21"/>
        </w:rPr>
      </w:pPr>
    </w:p>
    <w:p w:rsidR="005179E6" w:rsidRDefault="005179E6">
      <w:pPr>
        <w:spacing w:line="360" w:lineRule="auto"/>
        <w:rPr>
          <w:rFonts w:ascii="宋体" w:cs="等线 Light"/>
          <w:snapToGrid w:val="0"/>
          <w:kern w:val="0"/>
          <w:sz w:val="21"/>
          <w:szCs w:val="21"/>
        </w:rPr>
      </w:pPr>
    </w:p>
    <w:p w:rsidR="005179E6" w:rsidRDefault="00A87B3F">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5179E6" w:rsidRDefault="005179E6">
      <w:pPr>
        <w:spacing w:line="360" w:lineRule="auto"/>
        <w:rPr>
          <w:rFonts w:ascii="宋体"/>
          <w:snapToGrid w:val="0"/>
          <w:kern w:val="0"/>
        </w:rPr>
      </w:pPr>
    </w:p>
    <w:p w:rsidR="005179E6" w:rsidRDefault="005179E6">
      <w:pPr>
        <w:rPr>
          <w:snapToGrid w:val="0"/>
        </w:rPr>
      </w:pPr>
    </w:p>
    <w:p w:rsidR="005179E6" w:rsidRDefault="00A87B3F">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服务水平协议（</w:t>
      </w:r>
      <w:r>
        <w:rPr>
          <w:rFonts w:cs="Cambria" w:hint="eastAsia"/>
          <w:bCs w:val="0"/>
          <w:snapToGrid/>
          <w:sz w:val="28"/>
          <w:szCs w:val="28"/>
        </w:rPr>
        <w:t>SLA</w:t>
      </w:r>
      <w:r>
        <w:rPr>
          <w:rFonts w:cs="Cambria" w:hint="eastAsia"/>
          <w:bCs w:val="0"/>
          <w:snapToGrid/>
          <w:sz w:val="28"/>
          <w:szCs w:val="28"/>
        </w:rPr>
        <w:t>）</w:t>
      </w:r>
    </w:p>
    <w:tbl>
      <w:tblPr>
        <w:tblW w:w="989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920"/>
        <w:gridCol w:w="1276"/>
        <w:gridCol w:w="1417"/>
        <w:gridCol w:w="1701"/>
        <w:gridCol w:w="1701"/>
        <w:gridCol w:w="1134"/>
        <w:gridCol w:w="1276"/>
      </w:tblGrid>
      <w:tr w:rsidR="005179E6">
        <w:trPr>
          <w:trHeight w:val="51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cs="Arial"/>
                <w:b/>
                <w:sz w:val="21"/>
                <w:szCs w:val="21"/>
              </w:rPr>
            </w:pPr>
            <w:r>
              <w:rPr>
                <w:rFonts w:ascii="宋体" w:hint="eastAsia"/>
                <w:b/>
                <w:sz w:val="21"/>
                <w:szCs w:val="21"/>
              </w:rPr>
              <w:t>序号</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服务内容</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服务定义</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服务标准</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服务标准计算</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操作流程</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建议达到的标准</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b/>
                <w:sz w:val="21"/>
                <w:szCs w:val="21"/>
              </w:rPr>
            </w:pPr>
            <w:r>
              <w:rPr>
                <w:rFonts w:ascii="宋体" w:hint="eastAsia"/>
                <w:b/>
                <w:sz w:val="21"/>
                <w:szCs w:val="21"/>
              </w:rPr>
              <w:t>违约金标准</w:t>
            </w:r>
          </w:p>
        </w:tc>
      </w:tr>
      <w:tr w:rsidR="005179E6">
        <w:trPr>
          <w:trHeight w:val="153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任务响应</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衡量乙方在需求与问题响应方面的能力</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乙方在收到甲方任务后</w:t>
            </w:r>
            <w:r>
              <w:rPr>
                <w:rFonts w:ascii="宋体" w:hint="eastAsia"/>
                <w:sz w:val="21"/>
                <w:szCs w:val="21"/>
              </w:rPr>
              <w:t>2</w:t>
            </w:r>
            <w:r>
              <w:rPr>
                <w:rFonts w:ascii="宋体" w:hint="eastAsia"/>
                <w:sz w:val="21"/>
                <w:szCs w:val="21"/>
              </w:rPr>
              <w:t>个工作日内，向甲方反馈确认任务的实施方案、计划和工作量等</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任务响应及时率＝（乙方在</w:t>
            </w:r>
            <w:r>
              <w:rPr>
                <w:rFonts w:ascii="宋体" w:hint="eastAsia"/>
                <w:sz w:val="21"/>
                <w:szCs w:val="21"/>
              </w:rPr>
              <w:t>2</w:t>
            </w:r>
            <w:r>
              <w:rPr>
                <w:rFonts w:ascii="宋体" w:hint="eastAsia"/>
                <w:sz w:val="21"/>
                <w:szCs w:val="21"/>
              </w:rPr>
              <w:t>个工作日内确认任务的次数</w:t>
            </w:r>
            <w:r>
              <w:rPr>
                <w:rFonts w:ascii="宋体" w:hint="eastAsia"/>
                <w:sz w:val="21"/>
                <w:szCs w:val="21"/>
              </w:rPr>
              <w:t>/</w:t>
            </w:r>
            <w:r>
              <w:rPr>
                <w:rFonts w:ascii="宋体" w:hint="eastAsia"/>
                <w:sz w:val="21"/>
                <w:szCs w:val="21"/>
              </w:rPr>
              <w:t>甲方提出的总任务次数）×</w:t>
            </w:r>
            <w:r>
              <w:rPr>
                <w:rFonts w:ascii="宋体" w:hint="eastAsia"/>
                <w:sz w:val="21"/>
                <w:szCs w:val="21"/>
              </w:rPr>
              <w:t>100%</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甲方应当明确任务提出时间，乙方应当向甲方发出一个确认任务响应信息</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任务响应及时率≥</w:t>
            </w:r>
            <w:r>
              <w:rPr>
                <w:rFonts w:ascii="宋体" w:hint="eastAsia"/>
                <w:sz w:val="21"/>
                <w:szCs w:val="21"/>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 xml:space="preserve">　</w:t>
            </w:r>
          </w:p>
        </w:tc>
      </w:tr>
      <w:tr w:rsidR="005179E6">
        <w:trPr>
          <w:trHeight w:val="127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2</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任务完成情况</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衡量乙方按计划完成任务的能力</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乙方应当在双方确认的时间内完成任务</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任务完成及时率＝（规定时间内完成任务的次数</w:t>
            </w:r>
            <w:r>
              <w:rPr>
                <w:rFonts w:ascii="宋体" w:hint="eastAsia"/>
                <w:sz w:val="21"/>
                <w:szCs w:val="21"/>
              </w:rPr>
              <w:t>/</w:t>
            </w:r>
            <w:r>
              <w:rPr>
                <w:rFonts w:ascii="宋体" w:hint="eastAsia"/>
                <w:sz w:val="21"/>
                <w:szCs w:val="21"/>
              </w:rPr>
              <w:t>总任务数）×</w:t>
            </w:r>
            <w:r>
              <w:rPr>
                <w:rFonts w:ascii="宋体" w:hint="eastAsia"/>
                <w:sz w:val="21"/>
                <w:szCs w:val="21"/>
              </w:rPr>
              <w:t>100%</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甲方标识出每一项任务完成的具体时间，对比乙方给出的任务完成计划时间</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任务完成及时率≥</w:t>
            </w:r>
            <w:r>
              <w:rPr>
                <w:rFonts w:ascii="宋体" w:hint="eastAsia"/>
                <w:sz w:val="21"/>
                <w:szCs w:val="21"/>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 xml:space="preserve">　</w:t>
            </w:r>
          </w:p>
        </w:tc>
      </w:tr>
      <w:tr w:rsidR="005179E6">
        <w:trPr>
          <w:trHeight w:val="229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3</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项目延期</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衡量乙方对项目整体实施进度的控制能力</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乙方原因导致的项目进度偏差</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进度偏差天数</w:t>
            </w:r>
            <w:r>
              <w:rPr>
                <w:rFonts w:ascii="宋体" w:hint="eastAsia"/>
                <w:sz w:val="21"/>
                <w:szCs w:val="21"/>
              </w:rPr>
              <w:t>=</w:t>
            </w:r>
            <w:r>
              <w:rPr>
                <w:rFonts w:ascii="宋体" w:hint="eastAsia"/>
                <w:sz w:val="21"/>
                <w:szCs w:val="21"/>
              </w:rPr>
              <w:t>实际上线日期</w:t>
            </w:r>
            <w:r>
              <w:rPr>
                <w:rFonts w:ascii="宋体" w:hint="eastAsia"/>
                <w:sz w:val="21"/>
                <w:szCs w:val="21"/>
              </w:rPr>
              <w:t>-</w:t>
            </w:r>
            <w:r>
              <w:rPr>
                <w:rFonts w:ascii="宋体" w:hint="eastAsia"/>
                <w:sz w:val="21"/>
                <w:szCs w:val="21"/>
              </w:rPr>
              <w:t>计划上线日期</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按项目计划为基准计算进度偏差天数</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按照项目计划准时上线</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每偏差一天按合同金额的</w:t>
            </w:r>
            <w:r>
              <w:rPr>
                <w:rFonts w:ascii="宋体" w:hint="eastAsia"/>
                <w:sz w:val="21"/>
                <w:szCs w:val="21"/>
              </w:rPr>
              <w:t>0.1%</w:t>
            </w:r>
            <w:r>
              <w:rPr>
                <w:rFonts w:ascii="宋体" w:hint="eastAsia"/>
                <w:sz w:val="21"/>
                <w:szCs w:val="21"/>
              </w:rPr>
              <w:t>计违约金，延期</w:t>
            </w:r>
            <w:r>
              <w:rPr>
                <w:rFonts w:ascii="宋体" w:hint="eastAsia"/>
                <w:sz w:val="21"/>
                <w:szCs w:val="21"/>
              </w:rPr>
              <w:t>3</w:t>
            </w:r>
            <w:r>
              <w:rPr>
                <w:rFonts w:ascii="宋体" w:hint="eastAsia"/>
                <w:sz w:val="21"/>
                <w:szCs w:val="21"/>
              </w:rPr>
              <w:t>个月以上，违约金为合同金额的</w:t>
            </w:r>
            <w:r>
              <w:rPr>
                <w:rFonts w:ascii="宋体" w:hint="eastAsia"/>
                <w:sz w:val="21"/>
                <w:szCs w:val="21"/>
              </w:rPr>
              <w:t>10%</w:t>
            </w:r>
          </w:p>
        </w:tc>
      </w:tr>
      <w:tr w:rsidR="005179E6">
        <w:trPr>
          <w:trHeight w:val="229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4</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系统测试完成情况</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衡量乙方系统测试质量</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乙方系统测试应遵循甲方质量管理规范及要求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项目实施过程中，因为乙方交付物质量未达到标准，严重影响后续计划正常执行</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5179E6">
            <w:pPr>
              <w:widowControl/>
              <w:snapToGrid w:val="0"/>
              <w:rPr>
                <w:rFonts w:ascii="宋体"/>
                <w:sz w:val="21"/>
                <w:szCs w:val="21"/>
              </w:rPr>
            </w:pPr>
          </w:p>
          <w:p w:rsidR="005179E6" w:rsidRDefault="00A87B3F">
            <w:pPr>
              <w:widowControl/>
              <w:snapToGrid w:val="0"/>
              <w:rPr>
                <w:rFonts w:ascii="宋体"/>
                <w:sz w:val="21"/>
                <w:szCs w:val="21"/>
              </w:rPr>
            </w:pPr>
            <w:r>
              <w:rPr>
                <w:rFonts w:ascii="宋体" w:hint="eastAsia"/>
                <w:sz w:val="21"/>
                <w:szCs w:val="21"/>
              </w:rPr>
              <w:t>根据危害程度处罚</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测试案例需求覆盖率</w:t>
            </w:r>
            <w:r>
              <w:rPr>
                <w:rFonts w:ascii="宋体" w:hint="eastAsia"/>
                <w:sz w:val="21"/>
                <w:szCs w:val="21"/>
              </w:rPr>
              <w:t>100%</w:t>
            </w:r>
            <w:r>
              <w:rPr>
                <w:rFonts w:ascii="宋体" w:hint="eastAsia"/>
                <w:sz w:val="21"/>
                <w:szCs w:val="21"/>
              </w:rPr>
              <w:t>，且测试案例执行率</w:t>
            </w:r>
            <w:r>
              <w:rPr>
                <w:rFonts w:ascii="宋体" w:hint="eastAsia"/>
                <w:sz w:val="21"/>
                <w:szCs w:val="21"/>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测试案例需求覆盖率和测试案例执行率低于</w:t>
            </w:r>
            <w:r>
              <w:rPr>
                <w:rFonts w:ascii="宋体" w:hint="eastAsia"/>
                <w:sz w:val="21"/>
                <w:szCs w:val="21"/>
              </w:rPr>
              <w:t>90%</w:t>
            </w:r>
            <w:r>
              <w:rPr>
                <w:rFonts w:ascii="宋体" w:hint="eastAsia"/>
                <w:sz w:val="21"/>
                <w:szCs w:val="21"/>
              </w:rPr>
              <w:t>甲方有权终止合同，追回支付款项，要求赔偿损失</w:t>
            </w:r>
          </w:p>
        </w:tc>
      </w:tr>
      <w:tr w:rsidR="005179E6">
        <w:trPr>
          <w:trHeight w:val="127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5</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UAT</w:t>
            </w:r>
            <w:r>
              <w:rPr>
                <w:rFonts w:ascii="宋体" w:hint="eastAsia"/>
                <w:sz w:val="21"/>
                <w:szCs w:val="21"/>
              </w:rPr>
              <w:t>测试质量</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控制项目集成测试交付质量</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甲方确认的</w:t>
            </w:r>
            <w:r>
              <w:rPr>
                <w:rFonts w:ascii="宋体" w:hint="eastAsia"/>
                <w:sz w:val="21"/>
                <w:szCs w:val="21"/>
              </w:rPr>
              <w:t>UAT</w:t>
            </w:r>
            <w:r>
              <w:rPr>
                <w:rFonts w:ascii="宋体" w:hint="eastAsia"/>
                <w:sz w:val="21"/>
                <w:szCs w:val="21"/>
              </w:rPr>
              <w:t>测试问题数量不得过高</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因程序质量原因产生的</w:t>
            </w:r>
            <w:r>
              <w:rPr>
                <w:rFonts w:ascii="宋体" w:hint="eastAsia"/>
                <w:sz w:val="21"/>
                <w:szCs w:val="21"/>
              </w:rPr>
              <w:t>UAT</w:t>
            </w:r>
            <w:r>
              <w:rPr>
                <w:rFonts w:ascii="宋体" w:hint="eastAsia"/>
                <w:sz w:val="21"/>
                <w:szCs w:val="21"/>
              </w:rPr>
              <w:t>测试问题数与系统集成测试问题数比较</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甲方比对</w:t>
            </w:r>
            <w:r>
              <w:rPr>
                <w:rFonts w:ascii="宋体" w:hint="eastAsia"/>
                <w:sz w:val="21"/>
                <w:szCs w:val="21"/>
              </w:rPr>
              <w:t>UAT</w:t>
            </w:r>
            <w:r>
              <w:rPr>
                <w:rFonts w:ascii="宋体" w:hint="eastAsia"/>
                <w:sz w:val="21"/>
                <w:szCs w:val="21"/>
              </w:rPr>
              <w:t>测试问题数量和乙方集成测试报告问题数量</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UAT</w:t>
            </w:r>
            <w:r>
              <w:rPr>
                <w:rFonts w:ascii="宋体" w:hint="eastAsia"/>
                <w:sz w:val="21"/>
                <w:szCs w:val="21"/>
              </w:rPr>
              <w:t>测试问题总数≤系统集成测试问题总数×</w:t>
            </w:r>
            <w:r>
              <w:rPr>
                <w:rFonts w:ascii="宋体" w:hint="eastAsia"/>
                <w:sz w:val="21"/>
                <w:szCs w:val="21"/>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若超过</w:t>
            </w:r>
            <w:r>
              <w:rPr>
                <w:rFonts w:ascii="宋体" w:hint="eastAsia"/>
                <w:sz w:val="21"/>
                <w:szCs w:val="21"/>
              </w:rPr>
              <w:t>20%</w:t>
            </w:r>
            <w:r>
              <w:rPr>
                <w:rFonts w:ascii="宋体" w:hint="eastAsia"/>
                <w:sz w:val="21"/>
                <w:szCs w:val="21"/>
              </w:rPr>
              <w:t>，则每增加一个百分点扣减合同金额的</w:t>
            </w:r>
            <w:r>
              <w:rPr>
                <w:rFonts w:ascii="宋体" w:hint="eastAsia"/>
                <w:sz w:val="21"/>
                <w:szCs w:val="21"/>
              </w:rPr>
              <w:t>0.3%</w:t>
            </w:r>
          </w:p>
        </w:tc>
      </w:tr>
      <w:tr w:rsidR="005179E6">
        <w:trPr>
          <w:trHeight w:val="153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6</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上线后重大质量缺陷</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衡量乙方在系统上线运行后的稳定性</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系统上线后不能发生重大质量缺陷</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生产缺陷程度和数量</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甲方根据系统上线运行的缺陷程度和数量判定</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重大质量缺陷</w:t>
            </w:r>
            <w:r>
              <w:rPr>
                <w:rFonts w:ascii="宋体" w:hint="eastAsia"/>
                <w:sz w:val="21"/>
                <w:szCs w:val="21"/>
              </w:rPr>
              <w:t>=0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系统上线后发生重大质量缺陷，每一个按合同金额的</w:t>
            </w:r>
            <w:r>
              <w:rPr>
                <w:rFonts w:ascii="宋体" w:hint="eastAsia"/>
                <w:sz w:val="21"/>
                <w:szCs w:val="21"/>
              </w:rPr>
              <w:t>10%</w:t>
            </w:r>
            <w:r>
              <w:rPr>
                <w:rFonts w:ascii="宋体" w:hint="eastAsia"/>
                <w:sz w:val="21"/>
                <w:szCs w:val="21"/>
              </w:rPr>
              <w:t>计违约金</w:t>
            </w:r>
          </w:p>
        </w:tc>
      </w:tr>
      <w:tr w:rsidR="005179E6">
        <w:trPr>
          <w:trHeight w:val="127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lastRenderedPageBreak/>
              <w:t>7</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上线后重大问题处理</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衡量乙方在系统上线运行后及时处理重大问题的能力</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上线后遗留问题或生产缺陷解决的及时性</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缺陷与问题解决的及时性</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甲方根据系统上线运行后的重大问题处理情况判定</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生产缺陷解决及时率</w:t>
            </w:r>
            <w:r>
              <w:rPr>
                <w:rFonts w:ascii="宋体" w:hint="eastAsia"/>
                <w:sz w:val="21"/>
                <w:szCs w:val="21"/>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重大生产缺陷、问题不能得到及时解决，每次按合同金额的</w:t>
            </w:r>
            <w:r>
              <w:rPr>
                <w:rFonts w:ascii="宋体" w:hint="eastAsia"/>
                <w:sz w:val="21"/>
                <w:szCs w:val="21"/>
              </w:rPr>
              <w:t>5%</w:t>
            </w:r>
            <w:r>
              <w:rPr>
                <w:rFonts w:ascii="宋体" w:hint="eastAsia"/>
                <w:sz w:val="21"/>
                <w:szCs w:val="21"/>
              </w:rPr>
              <w:t>计违约金</w:t>
            </w:r>
          </w:p>
        </w:tc>
      </w:tr>
      <w:tr w:rsidR="005179E6">
        <w:trPr>
          <w:trHeight w:val="153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8</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人力资源投入</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衡量乙方人员服务的符合度</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投入人员情况符合参选文件或合同要求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人员数量差异</w:t>
            </w:r>
            <w:r>
              <w:rPr>
                <w:rFonts w:ascii="宋体" w:hint="eastAsia"/>
                <w:sz w:val="21"/>
                <w:szCs w:val="21"/>
              </w:rPr>
              <w:t>=</w:t>
            </w:r>
            <w:r>
              <w:rPr>
                <w:rFonts w:ascii="宋体" w:hint="eastAsia"/>
                <w:sz w:val="21"/>
                <w:szCs w:val="21"/>
              </w:rPr>
              <w:t>承诺人数</w:t>
            </w:r>
            <w:r>
              <w:rPr>
                <w:rFonts w:ascii="宋体" w:hint="eastAsia"/>
                <w:sz w:val="21"/>
                <w:szCs w:val="21"/>
              </w:rPr>
              <w:t>-</w:t>
            </w:r>
            <w:r>
              <w:rPr>
                <w:rFonts w:ascii="宋体" w:hint="eastAsia"/>
                <w:sz w:val="21"/>
                <w:szCs w:val="21"/>
              </w:rPr>
              <w:t>实际人数</w:t>
            </w:r>
          </w:p>
          <w:p w:rsidR="005179E6" w:rsidRDefault="00A87B3F">
            <w:pPr>
              <w:widowControl/>
              <w:snapToGrid w:val="0"/>
              <w:rPr>
                <w:rFonts w:ascii="宋体"/>
                <w:sz w:val="21"/>
                <w:szCs w:val="21"/>
              </w:rPr>
            </w:pPr>
            <w:r>
              <w:rPr>
                <w:rFonts w:ascii="宋体" w:hint="eastAsia"/>
                <w:sz w:val="21"/>
                <w:szCs w:val="21"/>
              </w:rPr>
              <w:t>人员一致率</w:t>
            </w:r>
            <w:r>
              <w:rPr>
                <w:rFonts w:ascii="宋体" w:hint="eastAsia"/>
                <w:sz w:val="21"/>
                <w:szCs w:val="21"/>
              </w:rPr>
              <w:t>=</w:t>
            </w:r>
            <w:r>
              <w:rPr>
                <w:rFonts w:ascii="宋体" w:hint="eastAsia"/>
                <w:sz w:val="21"/>
                <w:szCs w:val="21"/>
              </w:rPr>
              <w:t>差异人数</w:t>
            </w:r>
            <w:r>
              <w:rPr>
                <w:rFonts w:ascii="宋体" w:hint="eastAsia"/>
                <w:sz w:val="21"/>
                <w:szCs w:val="21"/>
              </w:rPr>
              <w:t>/</w:t>
            </w:r>
            <w:r>
              <w:rPr>
                <w:rFonts w:ascii="宋体" w:hint="eastAsia"/>
                <w:sz w:val="21"/>
                <w:szCs w:val="21"/>
              </w:rPr>
              <w:t>承诺人数</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甲方按合同或参选文件要求判定乙方人员投入情况</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人员数量差异≤</w:t>
            </w:r>
            <w:r>
              <w:rPr>
                <w:rFonts w:ascii="宋体" w:hint="eastAsia"/>
                <w:sz w:val="21"/>
                <w:szCs w:val="21"/>
              </w:rPr>
              <w:t>2</w:t>
            </w:r>
            <w:r>
              <w:rPr>
                <w:rFonts w:ascii="宋体" w:hint="eastAsia"/>
                <w:sz w:val="21"/>
                <w:szCs w:val="21"/>
              </w:rPr>
              <w:t>并且人员一致率≥</w:t>
            </w:r>
            <w:r>
              <w:rPr>
                <w:rFonts w:ascii="宋体" w:hint="eastAsia"/>
                <w:sz w:val="21"/>
                <w:szCs w:val="21"/>
              </w:rPr>
              <w:t>80%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 xml:space="preserve">　</w:t>
            </w:r>
          </w:p>
        </w:tc>
      </w:tr>
      <w:tr w:rsidR="005179E6">
        <w:trPr>
          <w:trHeight w:val="153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9</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测试人员配置</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衡量乙方投入系统测试人员的符合度</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投入系统测试人员情况符合参选文件或合同要求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人员重合率</w:t>
            </w:r>
            <w:r>
              <w:rPr>
                <w:rFonts w:ascii="宋体" w:hint="eastAsia"/>
                <w:sz w:val="21"/>
                <w:szCs w:val="21"/>
              </w:rPr>
              <w:t>=</w:t>
            </w:r>
            <w:r>
              <w:rPr>
                <w:rFonts w:ascii="宋体" w:hint="eastAsia"/>
                <w:sz w:val="21"/>
                <w:szCs w:val="21"/>
              </w:rPr>
              <w:t>测试人员</w:t>
            </w:r>
            <w:r>
              <w:rPr>
                <w:rFonts w:ascii="宋体" w:hint="eastAsia"/>
                <w:sz w:val="21"/>
                <w:szCs w:val="21"/>
              </w:rPr>
              <w:t>/</w:t>
            </w:r>
            <w:r>
              <w:rPr>
                <w:rFonts w:ascii="宋体" w:hint="eastAsia"/>
                <w:sz w:val="21"/>
                <w:szCs w:val="21"/>
              </w:rPr>
              <w:t>开发人员</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甲方按照合同或参选文件要求判定乙方测试人员投入情况</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人员重合率</w:t>
            </w:r>
            <w:r>
              <w:rPr>
                <w:rFonts w:ascii="宋体" w:hint="eastAsia"/>
                <w:sz w:val="21"/>
                <w:szCs w:val="21"/>
              </w:rPr>
              <w:t>=0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5179E6">
            <w:pPr>
              <w:widowControl/>
              <w:snapToGrid w:val="0"/>
              <w:rPr>
                <w:rFonts w:ascii="宋体"/>
                <w:sz w:val="21"/>
                <w:szCs w:val="21"/>
              </w:rPr>
            </w:pPr>
          </w:p>
        </w:tc>
      </w:tr>
      <w:tr w:rsidR="005179E6">
        <w:trPr>
          <w:trHeight w:val="76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10</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人员变动</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衡量乙方人员服务的稳定性</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乙方项目组人员变动比例不得高于</w:t>
            </w:r>
            <w:r>
              <w:rPr>
                <w:rFonts w:ascii="宋体" w:hint="eastAsia"/>
                <w:sz w:val="21"/>
                <w:szCs w:val="21"/>
              </w:rPr>
              <w:t>30%</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人员变动人数</w:t>
            </w:r>
            <w:r>
              <w:rPr>
                <w:rFonts w:ascii="宋体" w:hint="eastAsia"/>
                <w:sz w:val="21"/>
                <w:szCs w:val="21"/>
              </w:rPr>
              <w:t>/</w:t>
            </w:r>
            <w:r>
              <w:rPr>
                <w:rFonts w:ascii="宋体" w:hint="eastAsia"/>
                <w:sz w:val="21"/>
                <w:szCs w:val="21"/>
              </w:rPr>
              <w:t>原项目组人员总人数</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甲方根据乙方人员变动的具体时间和原因测算</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技术骨干及项目经理不得变动；技术人员变动率≤</w:t>
            </w:r>
            <w:r>
              <w:rPr>
                <w:rFonts w:ascii="宋体" w:hint="eastAsia"/>
                <w:sz w:val="21"/>
                <w:szCs w:val="21"/>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技术骨干及项目经理变动扣除技术骨干人月单价（至少不低于</w:t>
            </w:r>
            <w:r>
              <w:rPr>
                <w:rFonts w:ascii="宋体" w:hint="eastAsia"/>
                <w:sz w:val="21"/>
                <w:szCs w:val="21"/>
              </w:rPr>
              <w:t>3</w:t>
            </w:r>
            <w:r>
              <w:rPr>
                <w:rFonts w:ascii="宋体" w:hint="eastAsia"/>
                <w:sz w:val="21"/>
                <w:szCs w:val="21"/>
              </w:rPr>
              <w:t>万元），技术人员变动高于超过</w:t>
            </w:r>
            <w:r>
              <w:rPr>
                <w:rFonts w:ascii="宋体" w:hint="eastAsia"/>
                <w:sz w:val="21"/>
                <w:szCs w:val="21"/>
              </w:rPr>
              <w:t>30%</w:t>
            </w:r>
            <w:r>
              <w:rPr>
                <w:rFonts w:ascii="宋体" w:hint="eastAsia"/>
                <w:sz w:val="21"/>
                <w:szCs w:val="21"/>
              </w:rPr>
              <w:t>，扣除合同金额</w:t>
            </w:r>
            <w:r>
              <w:rPr>
                <w:rFonts w:ascii="宋体" w:hint="eastAsia"/>
                <w:sz w:val="21"/>
                <w:szCs w:val="21"/>
              </w:rPr>
              <w:t>10%</w:t>
            </w:r>
          </w:p>
        </w:tc>
      </w:tr>
      <w:tr w:rsidR="005179E6">
        <w:trPr>
          <w:trHeight w:val="102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11</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人员异常退出</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衡量乙方人员是否提供持续服务</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未经甲方同意，乙方人员辞职和离职或无计划的调离项目组</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异常退出项目的乙方人员次数</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甲方根据乙方人员退出的具体时间和原因测算</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人员异常退出次数</w:t>
            </w:r>
            <w:r>
              <w:rPr>
                <w:rFonts w:ascii="宋体" w:hint="eastAsia"/>
                <w:sz w:val="21"/>
                <w:szCs w:val="21"/>
              </w:rPr>
              <w:t>=0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每次人员异常退出扣除乙方金额人民币</w:t>
            </w:r>
            <w:r>
              <w:rPr>
                <w:rFonts w:ascii="宋体" w:hint="eastAsia"/>
                <w:sz w:val="21"/>
                <w:szCs w:val="21"/>
              </w:rPr>
              <w:t>1000</w:t>
            </w:r>
            <w:r>
              <w:rPr>
                <w:rFonts w:ascii="宋体" w:hint="eastAsia"/>
                <w:sz w:val="21"/>
                <w:szCs w:val="21"/>
              </w:rPr>
              <w:t>元</w:t>
            </w:r>
          </w:p>
        </w:tc>
      </w:tr>
      <w:tr w:rsidR="005179E6">
        <w:trPr>
          <w:trHeight w:val="274"/>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12</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人员纪律性</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衡量乙方人员是否遵守甲方的日常规章和操作规范</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乙方人员不得违反甲方的各项规章制度和操作规范</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乙方人员违规次数</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甲方根据自身检查及其他管理部门和处室的检查结果为依据统计乙方人员违规次数</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人员违规次数</w:t>
            </w:r>
            <w:r>
              <w:rPr>
                <w:rFonts w:ascii="宋体" w:hint="eastAsia"/>
                <w:sz w:val="21"/>
                <w:szCs w:val="21"/>
              </w:rPr>
              <w:t>=0</w:t>
            </w:r>
            <w:r>
              <w:rPr>
                <w:rFonts w:ascii="宋体" w:hint="eastAsia"/>
                <w:sz w:val="21"/>
                <w:szCs w:val="21"/>
              </w:rPr>
              <w:t>次</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乙方人员违规每次扣除乙方金额人民币</w:t>
            </w:r>
            <w:r>
              <w:rPr>
                <w:rFonts w:ascii="宋体" w:hint="eastAsia"/>
                <w:sz w:val="21"/>
                <w:szCs w:val="21"/>
              </w:rPr>
              <w:t>500</w:t>
            </w:r>
            <w:r>
              <w:rPr>
                <w:rFonts w:ascii="宋体" w:hint="eastAsia"/>
                <w:sz w:val="21"/>
                <w:szCs w:val="21"/>
              </w:rPr>
              <w:t>元</w:t>
            </w:r>
          </w:p>
        </w:tc>
      </w:tr>
      <w:tr w:rsidR="005179E6">
        <w:trPr>
          <w:trHeight w:val="2550"/>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13</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外包安全事件</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控制外包操作风险</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乙方不得出现危害甲方生产运行安全、数据安全等并造成后果的外包安全事件。</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根据甲方监管要求定义的安全事件，包括破坏测试环境数据，在生产运营系统上违反规定进行数据操作或在实施过程中留下信息系统后门等行为。</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甲方根据监管要求及时间的危害程度判定</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外包安全事件</w:t>
            </w:r>
            <w:r>
              <w:rPr>
                <w:rFonts w:ascii="宋体" w:hint="eastAsia"/>
                <w:sz w:val="21"/>
                <w:szCs w:val="21"/>
              </w:rPr>
              <w:t>=0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每次事件扣除乙方金额不低于人民币</w:t>
            </w:r>
            <w:r>
              <w:rPr>
                <w:rFonts w:ascii="宋体" w:hint="eastAsia"/>
                <w:sz w:val="21"/>
                <w:szCs w:val="21"/>
              </w:rPr>
              <w:t>1000</w:t>
            </w:r>
            <w:r>
              <w:rPr>
                <w:rFonts w:ascii="宋体" w:hint="eastAsia"/>
                <w:sz w:val="21"/>
                <w:szCs w:val="21"/>
              </w:rPr>
              <w:t>元，并要求乙方赔偿实际损失。</w:t>
            </w:r>
          </w:p>
        </w:tc>
      </w:tr>
      <w:tr w:rsidR="005179E6">
        <w:trPr>
          <w:trHeight w:val="3825"/>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lastRenderedPageBreak/>
              <w:t>14</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服务满意度</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衡量甲方内部人员对乙方所提供服务的满意情况</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服务满意度问卷在</w:t>
            </w:r>
            <w:r>
              <w:rPr>
                <w:rFonts w:ascii="宋体" w:hint="eastAsia"/>
                <w:sz w:val="21"/>
                <w:szCs w:val="21"/>
              </w:rPr>
              <w:t>4</w:t>
            </w:r>
            <w:r>
              <w:rPr>
                <w:rFonts w:ascii="宋体" w:hint="eastAsia"/>
                <w:sz w:val="21"/>
                <w:szCs w:val="21"/>
              </w:rPr>
              <w:t>级以上（含</w:t>
            </w:r>
            <w:r>
              <w:rPr>
                <w:rFonts w:ascii="宋体" w:hint="eastAsia"/>
                <w:sz w:val="21"/>
                <w:szCs w:val="21"/>
              </w:rPr>
              <w:t>4</w:t>
            </w:r>
            <w:r>
              <w:rPr>
                <w:rFonts w:ascii="宋体" w:hint="eastAsia"/>
                <w:sz w:val="21"/>
                <w:szCs w:val="21"/>
              </w:rPr>
              <w:t>级）的指标比率不低于</w:t>
            </w:r>
            <w:r>
              <w:rPr>
                <w:rFonts w:ascii="宋体" w:hint="eastAsia"/>
                <w:sz w:val="21"/>
                <w:szCs w:val="21"/>
              </w:rPr>
              <w:t>70%</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满意度</w:t>
            </w:r>
            <w:r>
              <w:rPr>
                <w:rFonts w:ascii="宋体" w:hint="eastAsia"/>
                <w:sz w:val="21"/>
                <w:szCs w:val="21"/>
              </w:rPr>
              <w:t>4</w:t>
            </w:r>
            <w:r>
              <w:rPr>
                <w:rFonts w:ascii="宋体" w:hint="eastAsia"/>
                <w:sz w:val="21"/>
                <w:szCs w:val="21"/>
              </w:rPr>
              <w:t>级以上指标比率＝（被评为</w:t>
            </w:r>
            <w:r>
              <w:rPr>
                <w:rFonts w:ascii="宋体" w:hint="eastAsia"/>
                <w:sz w:val="21"/>
                <w:szCs w:val="21"/>
              </w:rPr>
              <w:t>4</w:t>
            </w:r>
            <w:r>
              <w:rPr>
                <w:rFonts w:ascii="宋体" w:hint="eastAsia"/>
                <w:sz w:val="21"/>
                <w:szCs w:val="21"/>
              </w:rPr>
              <w:t>级以上满意度的服务指标</w:t>
            </w:r>
            <w:r>
              <w:rPr>
                <w:rFonts w:ascii="宋体" w:hint="eastAsia"/>
                <w:sz w:val="21"/>
                <w:szCs w:val="21"/>
              </w:rPr>
              <w:t>/</w:t>
            </w:r>
            <w:r>
              <w:rPr>
                <w:rFonts w:ascii="宋体" w:hint="eastAsia"/>
                <w:sz w:val="21"/>
                <w:szCs w:val="21"/>
              </w:rPr>
              <w:t>满意度评价指标总数）×</w:t>
            </w:r>
            <w:r>
              <w:rPr>
                <w:rFonts w:ascii="宋体" w:hint="eastAsia"/>
                <w:sz w:val="21"/>
                <w:szCs w:val="21"/>
              </w:rPr>
              <w:t>100%</w:t>
            </w:r>
            <w:r>
              <w:rPr>
                <w:rFonts w:ascii="宋体" w:hint="eastAsia"/>
                <w:sz w:val="21"/>
                <w:szCs w:val="21"/>
              </w:rPr>
              <w:t>；</w:t>
            </w:r>
          </w:p>
          <w:p w:rsidR="005179E6" w:rsidRDefault="00A87B3F">
            <w:pPr>
              <w:widowControl/>
              <w:snapToGrid w:val="0"/>
              <w:rPr>
                <w:rFonts w:ascii="宋体"/>
                <w:sz w:val="21"/>
                <w:szCs w:val="21"/>
              </w:rPr>
            </w:pPr>
            <w:r>
              <w:rPr>
                <w:rFonts w:ascii="宋体" w:hint="eastAsia"/>
                <w:sz w:val="21"/>
                <w:szCs w:val="21"/>
              </w:rPr>
              <w:t>客户满意度级别为：</w:t>
            </w:r>
            <w:r>
              <w:rPr>
                <w:rFonts w:ascii="宋体" w:hint="eastAsia"/>
                <w:sz w:val="21"/>
                <w:szCs w:val="21"/>
              </w:rPr>
              <w:t>1</w:t>
            </w:r>
            <w:r>
              <w:rPr>
                <w:rFonts w:ascii="宋体" w:hint="eastAsia"/>
                <w:sz w:val="21"/>
                <w:szCs w:val="21"/>
              </w:rPr>
              <w:t>级（非常不满意）；</w:t>
            </w:r>
            <w:r>
              <w:rPr>
                <w:rFonts w:ascii="宋体" w:hint="eastAsia"/>
                <w:sz w:val="21"/>
                <w:szCs w:val="21"/>
              </w:rPr>
              <w:t>2</w:t>
            </w:r>
            <w:r>
              <w:rPr>
                <w:rFonts w:ascii="宋体" w:hint="eastAsia"/>
                <w:sz w:val="21"/>
                <w:szCs w:val="21"/>
              </w:rPr>
              <w:t>级（不满意）；</w:t>
            </w:r>
            <w:r>
              <w:rPr>
                <w:rFonts w:ascii="宋体" w:hint="eastAsia"/>
                <w:sz w:val="21"/>
                <w:szCs w:val="21"/>
              </w:rPr>
              <w:t>3</w:t>
            </w:r>
            <w:r>
              <w:rPr>
                <w:rFonts w:ascii="宋体" w:hint="eastAsia"/>
                <w:sz w:val="21"/>
                <w:szCs w:val="21"/>
              </w:rPr>
              <w:t>级（一般满意）；</w:t>
            </w:r>
            <w:r>
              <w:rPr>
                <w:rFonts w:ascii="宋体" w:hint="eastAsia"/>
                <w:sz w:val="21"/>
                <w:szCs w:val="21"/>
              </w:rPr>
              <w:t>4</w:t>
            </w:r>
            <w:r>
              <w:rPr>
                <w:rFonts w:ascii="宋体" w:hint="eastAsia"/>
                <w:sz w:val="21"/>
                <w:szCs w:val="21"/>
              </w:rPr>
              <w:t>级（满意）；</w:t>
            </w:r>
            <w:r>
              <w:rPr>
                <w:rFonts w:ascii="宋体" w:hint="eastAsia"/>
                <w:sz w:val="21"/>
                <w:szCs w:val="21"/>
              </w:rPr>
              <w:t>5</w:t>
            </w:r>
            <w:r>
              <w:rPr>
                <w:rFonts w:ascii="宋体" w:hint="eastAsia"/>
                <w:sz w:val="21"/>
                <w:szCs w:val="21"/>
              </w:rPr>
              <w:t>级（非常满意）</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甲方组织开展一次满意度调查，根据收集的满意度调查报告进行满意度</w:t>
            </w:r>
            <w:r>
              <w:rPr>
                <w:rFonts w:ascii="宋体" w:hint="eastAsia"/>
                <w:sz w:val="21"/>
                <w:szCs w:val="21"/>
              </w:rPr>
              <w:t>4</w:t>
            </w:r>
            <w:r>
              <w:rPr>
                <w:rFonts w:ascii="宋体" w:hint="eastAsia"/>
                <w:sz w:val="21"/>
                <w:szCs w:val="21"/>
              </w:rPr>
              <w:t>级以上指标比率计算</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服务满意度≥</w:t>
            </w:r>
            <w:r>
              <w:rPr>
                <w:rFonts w:ascii="宋体" w:hint="eastAsia"/>
                <w:sz w:val="21"/>
                <w:szCs w:val="21"/>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 xml:space="preserve">　</w:t>
            </w:r>
          </w:p>
        </w:tc>
      </w:tr>
      <w:tr w:rsidR="005179E6">
        <w:trPr>
          <w:trHeight w:val="983"/>
        </w:trPr>
        <w:tc>
          <w:tcPr>
            <w:tcW w:w="47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jc w:val="center"/>
              <w:rPr>
                <w:rFonts w:ascii="宋体"/>
                <w:sz w:val="21"/>
                <w:szCs w:val="21"/>
              </w:rPr>
            </w:pPr>
            <w:r>
              <w:rPr>
                <w:rFonts w:ascii="宋体" w:hint="eastAsia"/>
                <w:sz w:val="21"/>
                <w:szCs w:val="21"/>
              </w:rPr>
              <w:t>合计</w:t>
            </w:r>
          </w:p>
        </w:tc>
        <w:tc>
          <w:tcPr>
            <w:tcW w:w="920"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SLA</w:t>
            </w:r>
            <w:r>
              <w:rPr>
                <w:rFonts w:ascii="宋体" w:hint="eastAsia"/>
                <w:sz w:val="21"/>
                <w:szCs w:val="21"/>
              </w:rPr>
              <w:t>满足率</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此数据是衡量满足要求的</w:t>
            </w:r>
            <w:r>
              <w:rPr>
                <w:rFonts w:ascii="宋体" w:hint="eastAsia"/>
                <w:sz w:val="21"/>
                <w:szCs w:val="21"/>
              </w:rPr>
              <w:t>SLA</w:t>
            </w:r>
            <w:r>
              <w:rPr>
                <w:rFonts w:ascii="宋体" w:hint="eastAsia"/>
                <w:sz w:val="21"/>
                <w:szCs w:val="21"/>
              </w:rPr>
              <w:t>个数与整体</w:t>
            </w:r>
            <w:r>
              <w:rPr>
                <w:rFonts w:ascii="宋体" w:hint="eastAsia"/>
                <w:sz w:val="21"/>
                <w:szCs w:val="21"/>
              </w:rPr>
              <w:t>SLA</w:t>
            </w:r>
            <w:r>
              <w:rPr>
                <w:rFonts w:ascii="宋体" w:hint="eastAsia"/>
                <w:sz w:val="21"/>
                <w:szCs w:val="21"/>
              </w:rPr>
              <w:t>个数的百分之整体的比率</w:t>
            </w:r>
          </w:p>
        </w:tc>
        <w:tc>
          <w:tcPr>
            <w:tcW w:w="1417"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衡量乙方达到要求的</w:t>
            </w:r>
            <w:r>
              <w:rPr>
                <w:rFonts w:ascii="宋体" w:hint="eastAsia"/>
                <w:sz w:val="21"/>
                <w:szCs w:val="21"/>
              </w:rPr>
              <w:t>SLA</w:t>
            </w:r>
            <w:r>
              <w:rPr>
                <w:rFonts w:ascii="宋体" w:hint="eastAsia"/>
                <w:sz w:val="21"/>
                <w:szCs w:val="21"/>
              </w:rPr>
              <w:t>占全部</w:t>
            </w:r>
            <w:r>
              <w:rPr>
                <w:rFonts w:ascii="宋体" w:hint="eastAsia"/>
                <w:sz w:val="21"/>
                <w:szCs w:val="21"/>
              </w:rPr>
              <w:t>SLA</w:t>
            </w:r>
            <w:r>
              <w:rPr>
                <w:rFonts w:ascii="宋体" w:hint="eastAsia"/>
                <w:sz w:val="21"/>
                <w:szCs w:val="21"/>
              </w:rPr>
              <w:t>的百分比。</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SLA</w:t>
            </w:r>
            <w:r>
              <w:rPr>
                <w:rFonts w:ascii="宋体" w:hint="eastAsia"/>
                <w:sz w:val="21"/>
                <w:szCs w:val="21"/>
              </w:rPr>
              <w:t>满足率＝（满足</w:t>
            </w:r>
            <w:r>
              <w:rPr>
                <w:rFonts w:ascii="宋体" w:hint="eastAsia"/>
                <w:sz w:val="21"/>
                <w:szCs w:val="21"/>
              </w:rPr>
              <w:t>SLA</w:t>
            </w:r>
            <w:r>
              <w:rPr>
                <w:rFonts w:ascii="宋体" w:hint="eastAsia"/>
                <w:sz w:val="21"/>
                <w:szCs w:val="21"/>
              </w:rPr>
              <w:t>的个数</w:t>
            </w:r>
            <w:r>
              <w:rPr>
                <w:rFonts w:ascii="宋体" w:hint="eastAsia"/>
                <w:sz w:val="21"/>
                <w:szCs w:val="21"/>
              </w:rPr>
              <w:t>/</w:t>
            </w:r>
            <w:r>
              <w:rPr>
                <w:rFonts w:ascii="宋体" w:hint="eastAsia"/>
                <w:sz w:val="21"/>
                <w:szCs w:val="21"/>
              </w:rPr>
              <w:t>总体</w:t>
            </w:r>
            <w:r>
              <w:rPr>
                <w:rFonts w:ascii="宋体" w:hint="eastAsia"/>
                <w:sz w:val="21"/>
                <w:szCs w:val="21"/>
              </w:rPr>
              <w:t>SLA</w:t>
            </w:r>
            <w:r>
              <w:rPr>
                <w:rFonts w:ascii="宋体" w:hint="eastAsia"/>
                <w:sz w:val="21"/>
                <w:szCs w:val="21"/>
              </w:rPr>
              <w:t>的个数）×</w:t>
            </w:r>
            <w:r>
              <w:rPr>
                <w:rFonts w:ascii="宋体" w:hint="eastAsia"/>
                <w:sz w:val="21"/>
                <w:szCs w:val="21"/>
              </w:rPr>
              <w:t>100%</w:t>
            </w:r>
          </w:p>
        </w:tc>
        <w:tc>
          <w:tcPr>
            <w:tcW w:w="1701"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为了这个度量报告，需要持续汇报</w:t>
            </w:r>
            <w:r>
              <w:rPr>
                <w:rFonts w:ascii="宋体" w:hint="eastAsia"/>
                <w:sz w:val="21"/>
                <w:szCs w:val="21"/>
              </w:rPr>
              <w:t>SOW</w:t>
            </w:r>
            <w:r>
              <w:rPr>
                <w:rFonts w:ascii="宋体" w:hint="eastAsia"/>
                <w:sz w:val="21"/>
                <w:szCs w:val="21"/>
              </w:rPr>
              <w:t>中所有</w:t>
            </w:r>
            <w:r>
              <w:rPr>
                <w:rFonts w:ascii="宋体" w:hint="eastAsia"/>
                <w:sz w:val="21"/>
                <w:szCs w:val="21"/>
              </w:rPr>
              <w:t>SLA</w:t>
            </w:r>
            <w:r>
              <w:rPr>
                <w:rFonts w:ascii="宋体" w:hint="eastAsia"/>
                <w:sz w:val="21"/>
                <w:szCs w:val="21"/>
              </w:rPr>
              <w:t>情况。</w:t>
            </w:r>
          </w:p>
        </w:tc>
        <w:tc>
          <w:tcPr>
            <w:tcW w:w="1134"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SLA</w:t>
            </w:r>
            <w:r>
              <w:rPr>
                <w:rFonts w:ascii="宋体" w:hint="eastAsia"/>
                <w:sz w:val="21"/>
                <w:szCs w:val="21"/>
              </w:rPr>
              <w:t>满足率≥</w:t>
            </w:r>
            <w:r>
              <w:rPr>
                <w:rFonts w:ascii="宋体" w:hint="eastAsia"/>
                <w:sz w:val="21"/>
                <w:szCs w:val="21"/>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5179E6" w:rsidRDefault="00A87B3F">
            <w:pPr>
              <w:widowControl/>
              <w:snapToGrid w:val="0"/>
              <w:rPr>
                <w:rFonts w:ascii="宋体"/>
                <w:sz w:val="21"/>
                <w:szCs w:val="21"/>
              </w:rPr>
            </w:pPr>
            <w:r>
              <w:rPr>
                <w:rFonts w:ascii="宋体" w:hint="eastAsia"/>
                <w:sz w:val="21"/>
                <w:szCs w:val="21"/>
              </w:rPr>
              <w:t>SLA</w:t>
            </w:r>
            <w:r>
              <w:rPr>
                <w:rFonts w:ascii="宋体" w:hint="eastAsia"/>
                <w:sz w:val="21"/>
                <w:szCs w:val="21"/>
              </w:rPr>
              <w:t>满足率每低于标准</w:t>
            </w:r>
            <w:r>
              <w:rPr>
                <w:rFonts w:ascii="宋体" w:hint="eastAsia"/>
                <w:sz w:val="21"/>
                <w:szCs w:val="21"/>
              </w:rPr>
              <w:t>5%</w:t>
            </w:r>
            <w:r>
              <w:rPr>
                <w:rFonts w:ascii="宋体" w:hint="eastAsia"/>
                <w:sz w:val="21"/>
                <w:szCs w:val="21"/>
              </w:rPr>
              <w:t>，扣除合同金额的</w:t>
            </w:r>
            <w:r>
              <w:rPr>
                <w:rFonts w:ascii="宋体" w:hint="eastAsia"/>
                <w:sz w:val="21"/>
                <w:szCs w:val="21"/>
              </w:rPr>
              <w:t>1%</w:t>
            </w:r>
          </w:p>
        </w:tc>
      </w:tr>
    </w:tbl>
    <w:p w:rsidR="005179E6" w:rsidRDefault="00A87B3F">
      <w:pPr>
        <w:widowControl/>
        <w:jc w:val="left"/>
        <w:rPr>
          <w:rFonts w:ascii="宋体"/>
          <w:snapToGrid w:val="0"/>
          <w:color w:val="BFBFBF"/>
          <w:kern w:val="0"/>
          <w:sz w:val="24"/>
          <w:szCs w:val="24"/>
        </w:rPr>
      </w:pPr>
      <w:r>
        <w:rPr>
          <w:rFonts w:ascii="宋体"/>
          <w:snapToGrid w:val="0"/>
          <w:color w:val="BFBFBF"/>
          <w:kern w:val="0"/>
          <w:sz w:val="24"/>
          <w:szCs w:val="24"/>
        </w:rPr>
        <w:br w:type="page"/>
      </w:r>
    </w:p>
    <w:p w:rsidR="005179E6" w:rsidRDefault="00A87B3F">
      <w:pPr>
        <w:pStyle w:val="2"/>
        <w:numPr>
          <w:ilvl w:val="0"/>
          <w:numId w:val="5"/>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5179E6" w:rsidRDefault="00A87B3F">
      <w:pPr>
        <w:jc w:val="center"/>
        <w:rPr>
          <w:rFonts w:ascii="方正小标宋_GBK" w:eastAsia="方正小标宋_GBK"/>
          <w:color w:val="FF0000"/>
          <w:sz w:val="24"/>
        </w:rPr>
      </w:pPr>
      <w:r>
        <w:rPr>
          <w:rFonts w:ascii="方正小标宋_GBK" w:eastAsia="方正小标宋_GBK" w:hint="eastAsia"/>
          <w:color w:val="FF0000"/>
          <w:sz w:val="24"/>
        </w:rPr>
        <w:t>（应考虑疫情及供应链风险产生的影响）</w:t>
      </w:r>
    </w:p>
    <w:p w:rsidR="005179E6" w:rsidRDefault="005179E6">
      <w:pPr>
        <w:spacing w:line="360" w:lineRule="auto"/>
        <w:ind w:firstLineChars="200" w:firstLine="480"/>
        <w:rPr>
          <w:rFonts w:ascii="宋体"/>
          <w:snapToGrid w:val="0"/>
          <w:color w:val="BFBFBF"/>
          <w:kern w:val="0"/>
          <w:sz w:val="24"/>
          <w:szCs w:val="24"/>
        </w:rPr>
      </w:pPr>
    </w:p>
    <w:sectPr w:rsidR="005179E6" w:rsidSect="005179E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B3F" w:rsidRDefault="00A87B3F" w:rsidP="00272F41">
      <w:r>
        <w:separator/>
      </w:r>
    </w:p>
  </w:endnote>
  <w:endnote w:type="continuationSeparator" w:id="1">
    <w:p w:rsidR="00A87B3F" w:rsidRDefault="00A87B3F" w:rsidP="00272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B3F" w:rsidRDefault="00A87B3F" w:rsidP="00272F41">
      <w:r>
        <w:separator/>
      </w:r>
    </w:p>
  </w:footnote>
  <w:footnote w:type="continuationSeparator" w:id="1">
    <w:p w:rsidR="00A87B3F" w:rsidRDefault="00A87B3F" w:rsidP="00272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ind w:left="48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F703DB9"/>
    <w:multiLevelType w:val="multilevel"/>
    <w:tmpl w:val="4F703DB9"/>
    <w:lvl w:ilvl="0">
      <w:start w:val="1"/>
      <w:numFmt w:val="chineseCountingThousand"/>
      <w:lvlRestart w:val="0"/>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0446DF"/>
    <w:multiLevelType w:val="singleLevel"/>
    <w:tmpl w:val="6D0446DF"/>
    <w:lvl w:ilvl="0">
      <w:start w:val="1"/>
      <w:numFmt w:val="decimal"/>
      <w:lvlRestart w:val="0"/>
      <w:lvlText w:val="%1."/>
      <w:lvlJc w:val="left"/>
      <w:pPr>
        <w:ind w:left="0" w:firstLine="0"/>
      </w:pPr>
    </w:lvl>
  </w:abstractNum>
  <w:abstractNum w:abstractNumId="3">
    <w:nsid w:val="75866064"/>
    <w:multiLevelType w:val="multilevel"/>
    <w:tmpl w:val="75866064"/>
    <w:lvl w:ilvl="0">
      <w:start w:val="1"/>
      <w:numFmt w:val="japaneseCounting"/>
      <w:lvlRestart w:val="0"/>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4">
    <w:nsid w:val="7F2D3B5E"/>
    <w:multiLevelType w:val="multilevel"/>
    <w:tmpl w:val="7F2D3B5E"/>
    <w:lvl w:ilvl="0">
      <w:start w:val="1"/>
      <w:numFmt w:val="decimal"/>
      <w:lvlRestart w:val="0"/>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0"/>
  <w:defaultTabStop w:val="420"/>
  <w:drawingGridHorizontalSpacing w:val="140"/>
  <w:drawingGridVerticalSpacing w:val="156"/>
  <w:displayHorizontalDrawingGridEvery w:val="0"/>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zQ5MmQ1YzI0MDAxMjk3NzQ1NmVkNTQ0M2FkYmMxNjUifQ=="/>
  </w:docVars>
  <w:rsids>
    <w:rsidRoot w:val="005179E6"/>
    <w:rsid w:val="00272F41"/>
    <w:rsid w:val="005179E6"/>
    <w:rsid w:val="00A87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79E6"/>
    <w:pPr>
      <w:widowControl w:val="0"/>
      <w:jc w:val="both"/>
    </w:pPr>
    <w:rPr>
      <w:rFonts w:ascii="Cambria Math" w:hAnsi="Cambria Math" w:cs="Cambria Math"/>
      <w:kern w:val="2"/>
      <w:sz w:val="28"/>
    </w:rPr>
  </w:style>
  <w:style w:type="paragraph" w:styleId="1">
    <w:name w:val="heading 1"/>
    <w:basedOn w:val="a"/>
    <w:next w:val="a"/>
    <w:rsid w:val="005179E6"/>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5179E6"/>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5179E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rsid w:val="005179E6"/>
    <w:pPr>
      <w:ind w:firstLine="420"/>
    </w:pPr>
    <w:rPr>
      <w:rFonts w:eastAsia="等线 Light"/>
      <w:sz w:val="21"/>
    </w:rPr>
  </w:style>
  <w:style w:type="paragraph" w:styleId="a4">
    <w:name w:val="Normal (Web)"/>
    <w:basedOn w:val="a"/>
    <w:rsid w:val="005179E6"/>
    <w:rPr>
      <w:rFonts w:ascii="Times New Roman" w:hAnsi="Times New Roman" w:cs="Times New Roman"/>
      <w:sz w:val="24"/>
      <w:szCs w:val="24"/>
    </w:rPr>
  </w:style>
  <w:style w:type="paragraph" w:styleId="a5">
    <w:name w:val="Document Map"/>
    <w:basedOn w:val="a"/>
    <w:rsid w:val="005179E6"/>
    <w:rPr>
      <w:rFonts w:ascii="宋体"/>
      <w:sz w:val="18"/>
      <w:szCs w:val="18"/>
    </w:rPr>
  </w:style>
  <w:style w:type="paragraph" w:styleId="a6">
    <w:name w:val="annotation text"/>
    <w:basedOn w:val="a"/>
    <w:rsid w:val="005179E6"/>
    <w:pPr>
      <w:jc w:val="left"/>
    </w:pPr>
  </w:style>
  <w:style w:type="paragraph" w:styleId="a7">
    <w:name w:val="Date"/>
    <w:basedOn w:val="a"/>
    <w:next w:val="a"/>
    <w:rsid w:val="005179E6"/>
    <w:rPr>
      <w:rFonts w:ascii="Times New Roman" w:hAnsi="Times New Roman" w:cs="Times New Roman"/>
    </w:rPr>
  </w:style>
  <w:style w:type="paragraph" w:styleId="a8">
    <w:name w:val="Balloon Text"/>
    <w:basedOn w:val="a"/>
    <w:rsid w:val="005179E6"/>
    <w:rPr>
      <w:sz w:val="18"/>
      <w:szCs w:val="18"/>
    </w:rPr>
  </w:style>
  <w:style w:type="paragraph" w:styleId="a9">
    <w:name w:val="footer"/>
    <w:basedOn w:val="a"/>
    <w:rsid w:val="005179E6"/>
    <w:pPr>
      <w:tabs>
        <w:tab w:val="center" w:pos="4153"/>
        <w:tab w:val="right" w:pos="8306"/>
      </w:tabs>
      <w:snapToGrid w:val="0"/>
      <w:jc w:val="left"/>
    </w:pPr>
    <w:rPr>
      <w:sz w:val="18"/>
      <w:szCs w:val="18"/>
    </w:rPr>
  </w:style>
  <w:style w:type="paragraph" w:styleId="aa">
    <w:name w:val="header"/>
    <w:basedOn w:val="a"/>
    <w:rsid w:val="005179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5179E6"/>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5179E6"/>
    <w:pPr>
      <w:ind w:leftChars="200" w:left="200"/>
    </w:pPr>
  </w:style>
  <w:style w:type="paragraph" w:styleId="ab">
    <w:name w:val="annotation subject"/>
    <w:basedOn w:val="a6"/>
    <w:next w:val="a6"/>
    <w:rsid w:val="005179E6"/>
    <w:rPr>
      <w:b/>
      <w:bCs/>
    </w:rPr>
  </w:style>
  <w:style w:type="character" w:styleId="ac">
    <w:name w:val="Hyperlink"/>
    <w:basedOn w:val="a0"/>
    <w:rsid w:val="005179E6"/>
    <w:rPr>
      <w:color w:val="0563C1"/>
      <w:u w:val="single"/>
    </w:rPr>
  </w:style>
  <w:style w:type="character" w:styleId="ad">
    <w:name w:val="annotation reference"/>
    <w:basedOn w:val="a0"/>
    <w:rsid w:val="005179E6"/>
    <w:rPr>
      <w:sz w:val="21"/>
      <w:szCs w:val="21"/>
    </w:rPr>
  </w:style>
  <w:style w:type="paragraph" w:customStyle="1" w:styleId="21">
    <w:name w:val="样式 正文缩进 + 小四 左侧:  2 字符"/>
    <w:next w:val="a8"/>
    <w:rsid w:val="005179E6"/>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8"/>
    <w:rsid w:val="005179E6"/>
    <w:pPr>
      <w:widowControl w:val="0"/>
      <w:ind w:firstLineChars="200" w:firstLine="200"/>
      <w:jc w:val="both"/>
    </w:pPr>
    <w:rPr>
      <w:rFonts w:ascii="Cambria Math" w:eastAsia="等线 Light" w:hAnsi="Cambria Math" w:cs="Cambria Math"/>
      <w:kern w:val="2"/>
      <w:sz w:val="28"/>
    </w:rPr>
  </w:style>
  <w:style w:type="paragraph" w:styleId="ae">
    <w:name w:val="List Paragraph"/>
    <w:basedOn w:val="a"/>
    <w:rsid w:val="005179E6"/>
    <w:pPr>
      <w:ind w:firstLineChars="200" w:firstLine="200"/>
    </w:pPr>
  </w:style>
  <w:style w:type="paragraph" w:customStyle="1" w:styleId="TOC1">
    <w:name w:val="TOC 标题1"/>
    <w:basedOn w:val="1"/>
    <w:next w:val="a"/>
    <w:rsid w:val="005179E6"/>
    <w:pPr>
      <w:keepNext/>
      <w:keepLines/>
      <w:widowControl/>
      <w:tabs>
        <w:tab w:val="clear" w:pos="3360"/>
      </w:tabs>
      <w:snapToGrid/>
      <w:spacing w:before="240" w:line="259" w:lineRule="auto"/>
      <w:ind w:rightChars="0" w:right="0"/>
      <w:jc w:val="left"/>
      <w:outlineLvl w:val="9"/>
    </w:pPr>
    <w:rPr>
      <w:rFonts w:ascii="Calibri" w:hAnsi="Calibri" w:cs="Arial"/>
      <w:b w:val="0"/>
      <w:snapToGrid/>
      <w:color w:val="2F5597"/>
      <w:sz w:val="32"/>
      <w:szCs w:val="32"/>
    </w:rPr>
  </w:style>
  <w:style w:type="character" w:customStyle="1" w:styleId="fonttext1">
    <w:name w:val="font_text_1"/>
    <w:basedOn w:val="a0"/>
    <w:rsid w:val="005179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59</Pages>
  <Words>4501</Words>
  <Characters>25661</Characters>
  <Application>Microsoft Office Word</Application>
  <DocSecurity>0</DocSecurity>
  <Lines>213</Lines>
  <Paragraphs>60</Paragraphs>
  <ScaleCrop>false</ScaleCrop>
  <Company/>
  <LinksUpToDate>false</LinksUpToDate>
  <CharactersWithSpaces>30102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4</cp:revision>
  <dcterms:created xsi:type="dcterms:W3CDTF">2023-03-15T11:00:00Z</dcterms:created>
  <dcterms:modified xsi:type="dcterms:W3CDTF">2023-04-20T09:26:00Z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9B156C5213BC472CBE2E5C4D750E5D49</vt:lpwstr>
  </property>
</Properties>
</file>