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cs="Times New Roman"/>
          <w:b/>
          <w:snapToGrid w:val="0"/>
          <w:kern w:val="0"/>
          <w:sz w:val="52"/>
          <w:szCs w:val="84"/>
        </w:rPr>
      </w:pPr>
    </w:p>
    <w:p>
      <w:pPr>
        <w:autoSpaceDE w:val="0"/>
        <w:autoSpaceDN w:val="0"/>
        <w:jc w:val="center"/>
        <w:rPr>
          <w:rFonts w:ascii="宋体" w:cs="Cambria"/>
          <w:b/>
          <w:snapToGrid w:val="0"/>
          <w:color w:val="auto"/>
          <w:kern w:val="0"/>
          <w:sz w:val="48"/>
          <w:szCs w:val="84"/>
        </w:rPr>
      </w:pPr>
      <w:r>
        <w:rPr>
          <w:rFonts w:hint="eastAsia" w:ascii="宋体" w:cs="Cambria"/>
          <w:b/>
          <w:snapToGrid w:val="0"/>
          <w:color w:val="auto"/>
          <w:kern w:val="0"/>
          <w:sz w:val="48"/>
          <w:szCs w:val="84"/>
          <w:lang w:val="en-US" w:eastAsia="zh-CN"/>
        </w:rPr>
        <w:t>反钓鱼监测与处置服务</w:t>
      </w:r>
      <w:r>
        <w:rPr>
          <w:rFonts w:hint="eastAsia" w:ascii="宋体" w:cs="Cambria"/>
          <w:b/>
          <w:snapToGrid w:val="0"/>
          <w:color w:val="auto"/>
          <w:kern w:val="0"/>
          <w:sz w:val="48"/>
          <w:szCs w:val="84"/>
        </w:rPr>
        <w:t>项目</w:t>
      </w:r>
    </w:p>
    <w:p>
      <w:pPr>
        <w:autoSpaceDE w:val="0"/>
        <w:autoSpaceDN w:val="0"/>
        <w:jc w:val="left"/>
        <w:rPr>
          <w:rFonts w:ascii="宋体" w:cs="Cambria"/>
          <w:snapToGrid w:val="0"/>
          <w:kern w:val="0"/>
          <w:sz w:val="18"/>
        </w:rPr>
      </w:pPr>
    </w:p>
    <w:p>
      <w:pPr>
        <w:autoSpaceDE w:val="0"/>
        <w:autoSpaceDN w:val="0"/>
        <w:jc w:val="left"/>
        <w:rPr>
          <w:rFonts w:ascii="宋体" w:cs="Cambria"/>
          <w:snapToGrid w:val="0"/>
          <w:kern w:val="0"/>
          <w:sz w:val="20"/>
        </w:rPr>
      </w:pPr>
    </w:p>
    <w:p>
      <w:pPr>
        <w:autoSpaceDE w:val="0"/>
        <w:autoSpaceDN w:val="0"/>
        <w:jc w:val="left"/>
        <w:rPr>
          <w:rFonts w:ascii="宋体" w:cs="Cambria"/>
          <w:snapToGrid w:val="0"/>
          <w:kern w:val="0"/>
          <w:sz w:val="20"/>
        </w:rPr>
      </w:pPr>
    </w:p>
    <w:p>
      <w:pPr>
        <w:autoSpaceDE w:val="0"/>
        <w:autoSpaceDN w:val="0"/>
        <w:jc w:val="left"/>
        <w:rPr>
          <w:rFonts w:ascii="宋体" w:cs="Cambria"/>
          <w:snapToGrid w:val="0"/>
          <w:kern w:val="0"/>
          <w:sz w:val="20"/>
        </w:rPr>
      </w:pPr>
    </w:p>
    <w:p>
      <w:pPr>
        <w:autoSpaceDE w:val="0"/>
        <w:autoSpaceDN w:val="0"/>
        <w:jc w:val="left"/>
        <w:rPr>
          <w:rFonts w:ascii="宋体" w:cs="Cambria"/>
          <w:snapToGrid w:val="0"/>
          <w:kern w:val="0"/>
          <w:sz w:val="20"/>
        </w:rPr>
      </w:pPr>
    </w:p>
    <w:p>
      <w:pPr>
        <w:autoSpaceDE w:val="0"/>
        <w:autoSpaceDN w:val="0"/>
        <w:jc w:val="left"/>
        <w:rPr>
          <w:rFonts w:ascii="宋体" w:cs="Cambria"/>
          <w:snapToGrid w:val="0"/>
          <w:kern w:val="0"/>
          <w:sz w:val="20"/>
        </w:rPr>
      </w:pPr>
    </w:p>
    <w:p>
      <w:pPr>
        <w:autoSpaceDE w:val="0"/>
        <w:autoSpaceDN w:val="0"/>
        <w:jc w:val="left"/>
        <w:rPr>
          <w:rFonts w:ascii="宋体" w:cs="Cambria"/>
          <w:snapToGrid w:val="0"/>
          <w:kern w:val="0"/>
          <w:sz w:val="20"/>
        </w:rPr>
      </w:pPr>
    </w:p>
    <w:p>
      <w:pPr>
        <w:autoSpaceDE w:val="0"/>
        <w:autoSpaceDN w:val="0"/>
        <w:jc w:val="left"/>
        <w:rPr>
          <w:rFonts w:ascii="宋体" w:cs="Cambria"/>
          <w:snapToGrid w:val="0"/>
          <w:kern w:val="0"/>
          <w:sz w:val="20"/>
        </w:rPr>
      </w:pPr>
    </w:p>
    <w:p>
      <w:pPr>
        <w:autoSpaceDE w:val="0"/>
        <w:autoSpaceDN w:val="0"/>
        <w:jc w:val="left"/>
        <w:rPr>
          <w:rFonts w:ascii="宋体" w:cs="Cambria"/>
          <w:snapToGrid w:val="0"/>
          <w:kern w:val="0"/>
          <w:sz w:val="20"/>
        </w:rPr>
      </w:pPr>
    </w:p>
    <w:p>
      <w:pPr>
        <w:autoSpaceDE w:val="0"/>
        <w:autoSpaceDN w:val="0"/>
        <w:jc w:val="left"/>
        <w:rPr>
          <w:rFonts w:ascii="宋体" w:cs="Cambria"/>
          <w:snapToGrid w:val="0"/>
          <w:kern w:val="0"/>
          <w:sz w:val="20"/>
        </w:rPr>
      </w:pPr>
    </w:p>
    <w:p>
      <w:pPr>
        <w:autoSpaceDE w:val="0"/>
        <w:autoSpaceDN w:val="0"/>
        <w:jc w:val="left"/>
        <w:rPr>
          <w:rFonts w:ascii="宋体" w:cs="Cambria"/>
          <w:snapToGrid w:val="0"/>
          <w:kern w:val="0"/>
          <w:sz w:val="20"/>
        </w:rPr>
      </w:pPr>
    </w:p>
    <w:p>
      <w:pPr>
        <w:autoSpaceDE w:val="0"/>
        <w:autoSpaceDN w:val="0"/>
        <w:jc w:val="center"/>
        <w:rPr>
          <w:rFonts w:ascii="宋体" w:cs="Cambria"/>
          <w:b/>
          <w:snapToGrid w:val="0"/>
          <w:kern w:val="0"/>
          <w:sz w:val="84"/>
          <w:szCs w:val="84"/>
        </w:rPr>
      </w:pPr>
      <w:r>
        <w:rPr>
          <w:rFonts w:hint="eastAsia" w:ascii="宋体" w:cs="Cambria"/>
          <w:b/>
          <w:snapToGrid w:val="0"/>
          <w:kern w:val="0"/>
          <w:sz w:val="84"/>
          <w:szCs w:val="84"/>
        </w:rPr>
        <w:t>比选文件</w:t>
      </w:r>
    </w:p>
    <w:p>
      <w:pPr>
        <w:autoSpaceDE w:val="0"/>
        <w:autoSpaceDN w:val="0"/>
        <w:jc w:val="center"/>
        <w:rPr>
          <w:rFonts w:ascii="宋体" w:cs="Cambria"/>
          <w:b/>
          <w:snapToGrid w:val="0"/>
          <w:kern w:val="0"/>
          <w:szCs w:val="28"/>
        </w:rPr>
      </w:pPr>
    </w:p>
    <w:p>
      <w:pPr>
        <w:autoSpaceDE w:val="0"/>
        <w:autoSpaceDN w:val="0"/>
        <w:jc w:val="center"/>
        <w:rPr>
          <w:rFonts w:ascii="宋体" w:cs="Cambria"/>
          <w:b/>
          <w:snapToGrid w:val="0"/>
          <w:kern w:val="0"/>
          <w:szCs w:val="28"/>
        </w:rPr>
      </w:pPr>
    </w:p>
    <w:p>
      <w:pPr>
        <w:autoSpaceDE w:val="0"/>
        <w:autoSpaceDN w:val="0"/>
        <w:jc w:val="center"/>
        <w:rPr>
          <w:rFonts w:ascii="宋体" w:cs="Cambria"/>
          <w:b/>
          <w:snapToGrid w:val="0"/>
          <w:kern w:val="0"/>
          <w:szCs w:val="28"/>
        </w:rPr>
      </w:pPr>
    </w:p>
    <w:p>
      <w:pPr>
        <w:autoSpaceDE w:val="0"/>
        <w:autoSpaceDN w:val="0"/>
        <w:jc w:val="center"/>
        <w:rPr>
          <w:rFonts w:ascii="宋体" w:cs="Cambria"/>
          <w:b/>
          <w:snapToGrid w:val="0"/>
          <w:kern w:val="0"/>
          <w:szCs w:val="28"/>
        </w:rPr>
      </w:pPr>
    </w:p>
    <w:p>
      <w:pPr>
        <w:autoSpaceDE w:val="0"/>
        <w:autoSpaceDN w:val="0"/>
        <w:jc w:val="center"/>
        <w:rPr>
          <w:rFonts w:ascii="宋体" w:cs="Cambria"/>
          <w:b/>
          <w:snapToGrid w:val="0"/>
          <w:kern w:val="0"/>
          <w:szCs w:val="28"/>
        </w:rPr>
      </w:pPr>
    </w:p>
    <w:p>
      <w:pPr>
        <w:autoSpaceDE w:val="0"/>
        <w:autoSpaceDN w:val="0"/>
        <w:jc w:val="center"/>
        <w:rPr>
          <w:rFonts w:ascii="宋体" w:cs="Cambria"/>
          <w:b/>
          <w:snapToGrid w:val="0"/>
          <w:kern w:val="0"/>
          <w:szCs w:val="28"/>
        </w:rPr>
      </w:pPr>
    </w:p>
    <w:p>
      <w:pPr>
        <w:autoSpaceDE w:val="0"/>
        <w:autoSpaceDN w:val="0"/>
        <w:ind w:firstLine="0" w:firstLineChars="0"/>
        <w:jc w:val="center"/>
        <w:rPr>
          <w:rFonts w:ascii="Times New Roman" w:hAnsi="Times New Roman" w:cs="Times New Roman"/>
          <w:b/>
          <w:snapToGrid w:val="0"/>
          <w:color w:val="auto"/>
          <w:kern w:val="0"/>
          <w:sz w:val="32"/>
          <w:szCs w:val="32"/>
          <w:highlight w:val="none"/>
        </w:rPr>
      </w:pPr>
      <w:r>
        <w:rPr>
          <w:rFonts w:hint="eastAsia" w:ascii="Times New Roman" w:hAnsi="Times New Roman" w:cs="Times New Roman"/>
          <w:b/>
          <w:snapToGrid w:val="0"/>
          <w:color w:val="auto"/>
          <w:kern w:val="0"/>
          <w:sz w:val="32"/>
          <w:szCs w:val="32"/>
          <w:highlight w:val="none"/>
        </w:rPr>
        <w:t>比选人：重庆三峡银行股份有限公司</w:t>
      </w:r>
    </w:p>
    <w:p>
      <w:pPr>
        <w:autoSpaceDE w:val="0"/>
        <w:autoSpaceDN w:val="0"/>
        <w:jc w:val="center"/>
        <w:rPr>
          <w:rFonts w:ascii="宋体" w:cs="Cambria"/>
          <w:b/>
          <w:snapToGrid w:val="0"/>
          <w:color w:val="auto"/>
          <w:kern w:val="0"/>
          <w:sz w:val="32"/>
          <w:szCs w:val="28"/>
        </w:rPr>
      </w:pPr>
      <w:r>
        <w:rPr>
          <w:rFonts w:hint="eastAsia" w:ascii="宋体" w:cs="Cambria"/>
          <w:b/>
          <w:snapToGrid w:val="0"/>
          <w:color w:val="auto"/>
          <w:kern w:val="0"/>
          <w:sz w:val="32"/>
          <w:szCs w:val="28"/>
        </w:rPr>
        <w:t>20</w:t>
      </w:r>
      <w:r>
        <w:rPr>
          <w:rFonts w:hint="eastAsia" w:ascii="宋体" w:cs="Cambria"/>
          <w:b/>
          <w:snapToGrid w:val="0"/>
          <w:color w:val="auto"/>
          <w:kern w:val="0"/>
          <w:sz w:val="32"/>
          <w:szCs w:val="28"/>
          <w:lang w:val="en-US" w:eastAsia="zh-CN"/>
        </w:rPr>
        <w:t>24</w:t>
      </w:r>
      <w:r>
        <w:rPr>
          <w:rFonts w:hint="eastAsia" w:ascii="宋体" w:cs="Cambria"/>
          <w:b/>
          <w:snapToGrid w:val="0"/>
          <w:color w:val="auto"/>
          <w:kern w:val="0"/>
          <w:sz w:val="32"/>
          <w:szCs w:val="28"/>
        </w:rPr>
        <w:t>年</w:t>
      </w:r>
      <w:r>
        <w:rPr>
          <w:rFonts w:hint="eastAsia" w:ascii="宋体" w:cs="Cambria"/>
          <w:b/>
          <w:snapToGrid w:val="0"/>
          <w:color w:val="auto"/>
          <w:kern w:val="0"/>
          <w:sz w:val="32"/>
          <w:szCs w:val="28"/>
          <w:lang w:val="en-US" w:eastAsia="zh-CN"/>
        </w:rPr>
        <w:t>1</w:t>
      </w:r>
      <w:r>
        <w:rPr>
          <w:rFonts w:hint="eastAsia" w:ascii="宋体" w:cs="Cambria"/>
          <w:b/>
          <w:snapToGrid w:val="0"/>
          <w:color w:val="auto"/>
          <w:kern w:val="0"/>
          <w:sz w:val="32"/>
          <w:szCs w:val="28"/>
        </w:rPr>
        <w:t>月</w:t>
      </w:r>
    </w:p>
    <w:p>
      <w:pPr>
        <w:autoSpaceDE w:val="0"/>
        <w:autoSpaceDN w:val="0"/>
        <w:jc w:val="center"/>
        <w:rPr>
          <w:rFonts w:ascii="Times New Roman" w:hAnsi="Times New Roman" w:cs="Times New Roman"/>
          <w:b/>
          <w:snapToGrid w:val="0"/>
          <w:kern w:val="0"/>
          <w:sz w:val="32"/>
          <w:szCs w:val="28"/>
        </w:rPr>
      </w:pPr>
    </w:p>
    <w:p>
      <w:pPr>
        <w:snapToGrid w:val="0"/>
        <w:jc w:val="center"/>
        <w:rPr>
          <w:rFonts w:ascii="Times New Roman" w:hAnsi="Times New Roman" w:cs="Times New Roman"/>
          <w:b/>
          <w:snapToGrid w:val="0"/>
          <w:kern w:val="0"/>
          <w:sz w:val="44"/>
          <w:szCs w:val="44"/>
        </w:rPr>
      </w:pPr>
      <w:r>
        <w:rPr>
          <w:rFonts w:ascii="Times New Roman" w:hAnsi="Times New Roman" w:cs="Times New Roman"/>
          <w:snapToGrid w:val="0"/>
          <w:kern w:val="0"/>
          <w:sz w:val="24"/>
          <w:szCs w:val="24"/>
        </w:rPr>
        <w:br w:type="page"/>
      </w:r>
      <w:r>
        <w:rPr>
          <w:rFonts w:ascii="Times New Roman" w:hAnsi="Times New Roman" w:cs="Times New Roman"/>
          <w:b/>
          <w:snapToGrid w:val="0"/>
          <w:kern w:val="0"/>
          <w:sz w:val="44"/>
          <w:szCs w:val="44"/>
        </w:rPr>
        <w:t>目录</w:t>
      </w:r>
    </w:p>
    <w:p>
      <w:pPr>
        <w:pStyle w:val="17"/>
        <w:tabs>
          <w:tab w:val="right" w:leader="dot" w:pos="8306"/>
        </w:tabs>
      </w:pPr>
      <w:r>
        <w:rPr>
          <w:rFonts w:ascii="Times New Roman" w:hAnsi="Times New Roman" w:cs="Times New Roman"/>
          <w:snapToGrid w:val="0"/>
          <w:kern w:val="0"/>
          <w:sz w:val="24"/>
          <w:szCs w:val="24"/>
        </w:rPr>
        <w:fldChar w:fldCharType="begin"/>
      </w:r>
      <w:r>
        <w:rPr>
          <w:rFonts w:ascii="Times New Roman" w:hAnsi="Times New Roman" w:cs="Times New Roman"/>
          <w:snapToGrid w:val="0"/>
          <w:kern w:val="0"/>
          <w:sz w:val="24"/>
          <w:szCs w:val="24"/>
        </w:rPr>
        <w:instrText xml:space="preserve"> TOC \o "1-1" \h \z \u </w:instrText>
      </w:r>
      <w:r>
        <w:rPr>
          <w:rFonts w:ascii="Times New Roman" w:hAnsi="Times New Roman" w:cs="Times New Roman"/>
          <w:snapToGrid w:val="0"/>
          <w:kern w:val="0"/>
          <w:sz w:val="24"/>
          <w:szCs w:val="24"/>
        </w:rPr>
        <w:fldChar w:fldCharType="separate"/>
      </w:r>
      <w:r>
        <w:fldChar w:fldCharType="begin"/>
      </w:r>
      <w:r>
        <w:instrText xml:space="preserve">Hyperlink \l "_Toc44797165"</w:instrText>
      </w:r>
      <w:r>
        <w:fldChar w:fldCharType="separate"/>
      </w:r>
      <w:r>
        <w:rPr>
          <w:rFonts w:ascii="Times New Roman" w:hAnsi="Times New Roman" w:cs="Times New Roman"/>
        </w:rPr>
        <w:t>第一章比选公告</w:t>
      </w:r>
      <w:r>
        <w:tab/>
      </w:r>
      <w:r>
        <w:fldChar w:fldCharType="begin"/>
      </w:r>
      <w:r>
        <w:instrText xml:space="preserve">PageRef _Toc44797165 \h</w:instrText>
      </w:r>
      <w:r>
        <w:fldChar w:fldCharType="separate"/>
      </w:r>
      <w:r>
        <w:t>3</w:t>
      </w:r>
      <w:r>
        <w:fldChar w:fldCharType="end"/>
      </w:r>
      <w:r>
        <w:fldChar w:fldCharType="end"/>
      </w:r>
    </w:p>
    <w:p>
      <w:pPr>
        <w:pStyle w:val="17"/>
        <w:tabs>
          <w:tab w:val="right" w:leader="dot" w:pos="8306"/>
        </w:tabs>
      </w:pPr>
      <w:r>
        <w:fldChar w:fldCharType="begin"/>
      </w:r>
      <w:r>
        <w:instrText xml:space="preserve">Hyperlink \l "_Toc44797166"</w:instrText>
      </w:r>
      <w:r>
        <w:fldChar w:fldCharType="separate"/>
      </w:r>
      <w:r>
        <w:rPr>
          <w:rFonts w:ascii="Times New Roman" w:hAnsi="Times New Roman" w:cs="Times New Roman"/>
        </w:rPr>
        <w:t>第二章参选人须知</w:t>
      </w:r>
      <w:r>
        <w:tab/>
      </w:r>
      <w:r>
        <w:fldChar w:fldCharType="begin"/>
      </w:r>
      <w:r>
        <w:instrText xml:space="preserve">PageRef _Toc44797166 \h</w:instrText>
      </w:r>
      <w:r>
        <w:fldChar w:fldCharType="separate"/>
      </w:r>
      <w:r>
        <w:t>6</w:t>
      </w:r>
      <w:r>
        <w:fldChar w:fldCharType="end"/>
      </w:r>
      <w:r>
        <w:fldChar w:fldCharType="end"/>
      </w:r>
    </w:p>
    <w:p>
      <w:pPr>
        <w:pStyle w:val="17"/>
        <w:tabs>
          <w:tab w:val="right" w:leader="dot" w:pos="8306"/>
        </w:tabs>
      </w:pPr>
      <w:r>
        <w:fldChar w:fldCharType="begin"/>
      </w:r>
      <w:r>
        <w:instrText xml:space="preserve">Hyperlink \l "_Toc44797167"</w:instrText>
      </w:r>
      <w:r>
        <w:fldChar w:fldCharType="separate"/>
      </w:r>
      <w:r>
        <w:rPr>
          <w:rFonts w:ascii="Times New Roman" w:hAnsi="Times New Roman" w:cs="Times New Roman"/>
        </w:rPr>
        <w:t>第三章项目介绍</w:t>
      </w:r>
      <w:r>
        <w:tab/>
      </w:r>
      <w:r>
        <w:fldChar w:fldCharType="begin"/>
      </w:r>
      <w:r>
        <w:instrText xml:space="preserve">PageRef _Toc44797167 \h</w:instrText>
      </w:r>
      <w:r>
        <w:fldChar w:fldCharType="separate"/>
      </w:r>
      <w:r>
        <w:t>12</w:t>
      </w:r>
      <w:r>
        <w:fldChar w:fldCharType="end"/>
      </w:r>
      <w:r>
        <w:fldChar w:fldCharType="end"/>
      </w:r>
    </w:p>
    <w:p>
      <w:pPr>
        <w:pStyle w:val="17"/>
        <w:tabs>
          <w:tab w:val="right" w:leader="dot" w:pos="8306"/>
        </w:tabs>
      </w:pPr>
      <w:r>
        <w:fldChar w:fldCharType="begin"/>
      </w:r>
      <w:r>
        <w:instrText xml:space="preserve">Hyperlink \l "_Toc44797168"</w:instrText>
      </w:r>
      <w:r>
        <w:fldChar w:fldCharType="separate"/>
      </w:r>
      <w:r>
        <w:rPr>
          <w:rFonts w:ascii="Times New Roman" w:hAnsi="Times New Roman" w:cs="Times New Roman"/>
        </w:rPr>
        <w:t>第四章服务内容及要求</w:t>
      </w:r>
      <w:r>
        <w:tab/>
      </w:r>
      <w:r>
        <w:fldChar w:fldCharType="begin"/>
      </w:r>
      <w:r>
        <w:instrText xml:space="preserve">PageRef _Toc44797168 \h</w:instrText>
      </w:r>
      <w:r>
        <w:fldChar w:fldCharType="separate"/>
      </w:r>
      <w:r>
        <w:t>13</w:t>
      </w:r>
      <w:r>
        <w:fldChar w:fldCharType="end"/>
      </w:r>
      <w:r>
        <w:fldChar w:fldCharType="end"/>
      </w:r>
    </w:p>
    <w:p>
      <w:pPr>
        <w:pStyle w:val="17"/>
        <w:tabs>
          <w:tab w:val="right" w:leader="dot" w:pos="8306"/>
        </w:tabs>
      </w:pPr>
      <w:r>
        <w:fldChar w:fldCharType="begin"/>
      </w:r>
      <w:r>
        <w:instrText xml:space="preserve">Hyperlink \l "_Toc44797169"</w:instrText>
      </w:r>
      <w:r>
        <w:fldChar w:fldCharType="separate"/>
      </w:r>
      <w:r>
        <w:rPr>
          <w:rFonts w:ascii="Times New Roman" w:hAnsi="Times New Roman" w:cs="Times New Roman"/>
        </w:rPr>
        <w:t>第五章商务条款</w:t>
      </w:r>
      <w:r>
        <w:tab/>
      </w:r>
      <w:r>
        <w:fldChar w:fldCharType="begin"/>
      </w:r>
      <w:r>
        <w:instrText xml:space="preserve">PageRef _Toc44797169 \h</w:instrText>
      </w:r>
      <w:r>
        <w:fldChar w:fldCharType="separate"/>
      </w:r>
      <w:r>
        <w:t>15</w:t>
      </w:r>
      <w:r>
        <w:fldChar w:fldCharType="end"/>
      </w:r>
      <w:r>
        <w:fldChar w:fldCharType="end"/>
      </w:r>
    </w:p>
    <w:p>
      <w:pPr>
        <w:pStyle w:val="17"/>
        <w:tabs>
          <w:tab w:val="right" w:leader="dot" w:pos="8306"/>
        </w:tabs>
      </w:pPr>
      <w:r>
        <w:fldChar w:fldCharType="begin"/>
      </w:r>
      <w:r>
        <w:instrText xml:space="preserve">Hyperlink \l "_Toc44797170"</w:instrText>
      </w:r>
      <w:r>
        <w:fldChar w:fldCharType="separate"/>
      </w:r>
      <w:r>
        <w:rPr>
          <w:rFonts w:ascii="Times New Roman" w:hAnsi="Times New Roman" w:cs="Times New Roman"/>
        </w:rPr>
        <w:t>第</w:t>
      </w:r>
      <w:r>
        <w:rPr>
          <w:rFonts w:hint="eastAsia" w:ascii="Times New Roman" w:hAnsi="Times New Roman" w:cs="Times New Roman"/>
        </w:rPr>
        <w:t>六</w:t>
      </w:r>
      <w:r>
        <w:rPr>
          <w:rFonts w:ascii="Times New Roman" w:hAnsi="Times New Roman" w:cs="Times New Roman"/>
        </w:rPr>
        <w:t>章</w:t>
      </w:r>
      <w:r>
        <w:rPr>
          <w:rFonts w:hint="eastAsia" w:ascii="Times New Roman" w:hAnsi="Times New Roman" w:cs="Times New Roman"/>
          <w:lang w:eastAsia="zh-CN"/>
        </w:rPr>
        <w:t>评审</w:t>
      </w:r>
      <w:r>
        <w:rPr>
          <w:rFonts w:ascii="Times New Roman" w:hAnsi="Times New Roman" w:cs="Times New Roman"/>
        </w:rPr>
        <w:t>方法、</w:t>
      </w:r>
      <w:r>
        <w:rPr>
          <w:rFonts w:hint="eastAsia" w:ascii="Times New Roman" w:hAnsi="Times New Roman" w:cs="Times New Roman"/>
          <w:lang w:eastAsia="zh-CN"/>
        </w:rPr>
        <w:t>评审</w:t>
      </w:r>
      <w:r>
        <w:rPr>
          <w:rFonts w:ascii="Times New Roman" w:hAnsi="Times New Roman" w:cs="Times New Roman"/>
        </w:rPr>
        <w:t>标准和</w:t>
      </w:r>
      <w:r>
        <w:rPr>
          <w:rFonts w:hint="eastAsia"/>
        </w:rPr>
        <w:t>参选无效</w:t>
      </w:r>
      <w:r>
        <w:rPr>
          <w:rFonts w:ascii="Times New Roman" w:hAnsi="Times New Roman" w:cs="Times New Roman"/>
        </w:rPr>
        <w:t>条款</w:t>
      </w:r>
      <w:r>
        <w:tab/>
      </w:r>
      <w:r>
        <w:fldChar w:fldCharType="begin"/>
      </w:r>
      <w:r>
        <w:instrText xml:space="preserve">PageRef _Toc44797170 \h</w:instrText>
      </w:r>
      <w:r>
        <w:fldChar w:fldCharType="separate"/>
      </w:r>
      <w:r>
        <w:t>17</w:t>
      </w:r>
      <w:r>
        <w:fldChar w:fldCharType="end"/>
      </w:r>
      <w:r>
        <w:fldChar w:fldCharType="end"/>
      </w:r>
    </w:p>
    <w:p>
      <w:pPr>
        <w:pStyle w:val="17"/>
        <w:tabs>
          <w:tab w:val="right" w:leader="dot" w:pos="8306"/>
        </w:tabs>
      </w:pPr>
      <w:r>
        <w:fldChar w:fldCharType="begin"/>
      </w:r>
      <w:r>
        <w:instrText xml:space="preserve">Hyperlink \l "_Toc44797171"</w:instrText>
      </w:r>
      <w:r>
        <w:fldChar w:fldCharType="separate"/>
      </w:r>
      <w:r>
        <w:rPr>
          <w:rFonts w:hint="eastAsia"/>
        </w:rPr>
        <w:t>第</w:t>
      </w:r>
      <w:r>
        <w:t>七</w:t>
      </w:r>
      <w:r>
        <w:rPr>
          <w:rFonts w:hint="eastAsia"/>
        </w:rPr>
        <w:t>章 合同</w:t>
      </w:r>
      <w:r>
        <w:t>模板</w:t>
      </w:r>
      <w:r>
        <w:tab/>
      </w:r>
      <w:r>
        <w:fldChar w:fldCharType="begin"/>
      </w:r>
      <w:r>
        <w:instrText xml:space="preserve">PageRef _Toc44797171 \h</w:instrText>
      </w:r>
      <w:r>
        <w:fldChar w:fldCharType="separate"/>
      </w:r>
      <w:r>
        <w:t>23</w:t>
      </w:r>
      <w:r>
        <w:fldChar w:fldCharType="end"/>
      </w:r>
      <w:r>
        <w:fldChar w:fldCharType="end"/>
      </w:r>
    </w:p>
    <w:p>
      <w:pPr>
        <w:pStyle w:val="17"/>
        <w:tabs>
          <w:tab w:val="right" w:leader="dot" w:pos="8306"/>
        </w:tabs>
      </w:pPr>
      <w:r>
        <w:fldChar w:fldCharType="begin"/>
      </w:r>
      <w:r>
        <w:instrText xml:space="preserve">Hyperlink \l "_Toc44797172"</w:instrText>
      </w:r>
      <w:r>
        <w:fldChar w:fldCharType="separate"/>
      </w:r>
      <w:r>
        <w:rPr>
          <w:rFonts w:ascii="Times New Roman" w:hAnsi="Times New Roman" w:cs="Times New Roman"/>
        </w:rPr>
        <w:t>第</w:t>
      </w:r>
      <w:r>
        <w:rPr>
          <w:rFonts w:hint="eastAsia" w:ascii="Times New Roman" w:hAnsi="Times New Roman" w:cs="Times New Roman"/>
        </w:rPr>
        <w:t>八</w:t>
      </w:r>
      <w:r>
        <w:rPr>
          <w:rFonts w:ascii="Times New Roman" w:hAnsi="Times New Roman" w:cs="Times New Roman"/>
        </w:rPr>
        <w:t>章参选文件格式</w:t>
      </w:r>
      <w:r>
        <w:tab/>
      </w:r>
      <w:r>
        <w:fldChar w:fldCharType="begin"/>
      </w:r>
      <w:r>
        <w:instrText xml:space="preserve">PageRef _Toc44797172 \h</w:instrText>
      </w:r>
      <w:r>
        <w:fldChar w:fldCharType="separate"/>
      </w:r>
      <w:r>
        <w:t>43</w:t>
      </w:r>
      <w:r>
        <w:fldChar w:fldCharType="end"/>
      </w:r>
      <w:r>
        <w:fldChar w:fldCharType="end"/>
      </w:r>
      <w:r>
        <w:rPr>
          <w:rFonts w:ascii="Times New Roman" w:hAnsi="Times New Roman" w:cs="Times New Roman"/>
          <w:snapToGrid w:val="0"/>
          <w:kern w:val="0"/>
          <w:sz w:val="24"/>
          <w:szCs w:val="24"/>
        </w:rPr>
        <w:fldChar w:fldCharType="end"/>
      </w:r>
    </w:p>
    <w:p>
      <w:pPr>
        <w:widowControl/>
        <w:jc w:val="left"/>
        <w:rPr>
          <w:rFonts w:ascii="Times New Roman" w:hAnsi="Times New Roman" w:cs="Times New Roman"/>
          <w:snapToGrid w:val="0"/>
          <w:kern w:val="0"/>
          <w:sz w:val="24"/>
          <w:szCs w:val="24"/>
        </w:rPr>
      </w:pPr>
    </w:p>
    <w:p>
      <w:pPr>
        <w:widowControl/>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br w:type="page"/>
      </w:r>
    </w:p>
    <w:p>
      <w:pPr>
        <w:pStyle w:val="3"/>
        <w:rPr>
          <w:rFonts w:ascii="Times New Roman" w:hAnsi="Times New Roman" w:cs="Times New Roman"/>
        </w:rPr>
      </w:pPr>
      <w:bookmarkStart w:id="0" w:name="_Toc440628903"/>
      <w:bookmarkStart w:id="1" w:name="_Toc469574661"/>
      <w:bookmarkStart w:id="2" w:name="_Toc6745"/>
      <w:bookmarkStart w:id="3" w:name="_Toc44797165"/>
      <w:r>
        <w:rPr>
          <w:rFonts w:ascii="Times New Roman" w:hAnsi="Times New Roman" w:cs="Times New Roman"/>
        </w:rPr>
        <w:t>第一章</w:t>
      </w:r>
      <w:bookmarkEnd w:id="0"/>
      <w:r>
        <w:rPr>
          <w:rFonts w:ascii="Times New Roman" w:hAnsi="Times New Roman" w:cs="Times New Roman"/>
        </w:rPr>
        <w:t>比选公告</w:t>
      </w:r>
      <w:bookmarkEnd w:id="1"/>
      <w:bookmarkEnd w:id="2"/>
      <w:bookmarkEnd w:id="3"/>
    </w:p>
    <w:p>
      <w:pPr>
        <w:pStyle w:val="27"/>
        <w:spacing w:before="0" w:after="0" w:line="360" w:lineRule="auto"/>
        <w:ind w:left="0" w:firstLine="480" w:firstLineChars="200"/>
        <w:rPr>
          <w:rFonts w:ascii="宋体" w:eastAsia="宋体" w:cs="Cambria"/>
          <w:snapToGrid w:val="0"/>
          <w:color w:val="BEBEBE"/>
          <w:kern w:val="0"/>
          <w:sz w:val="24"/>
          <w:szCs w:val="24"/>
        </w:rPr>
      </w:pPr>
      <w:r>
        <w:rPr>
          <w:rFonts w:hint="eastAsia" w:ascii="宋体" w:eastAsia="宋体" w:cs="Cambria"/>
          <w:snapToGrid w:val="0"/>
          <w:kern w:val="0"/>
          <w:sz w:val="24"/>
          <w:szCs w:val="24"/>
        </w:rPr>
        <w:t>为持续做好我行钓鱼仿冒网站的监测与处置</w:t>
      </w:r>
      <w:r>
        <w:rPr>
          <w:rFonts w:hint="eastAsia" w:ascii="宋体" w:eastAsia="宋体" w:cs="Cambria"/>
          <w:snapToGrid w:val="0"/>
          <w:kern w:val="0"/>
          <w:sz w:val="24"/>
          <w:szCs w:val="24"/>
          <w:lang w:val="en-US" w:eastAsia="zh-CN"/>
        </w:rPr>
        <w:t>工作</w:t>
      </w:r>
      <w:r>
        <w:rPr>
          <w:rFonts w:hint="eastAsia" w:ascii="宋体" w:eastAsia="宋体" w:cs="Cambria"/>
          <w:snapToGrid w:val="0"/>
          <w:kern w:val="0"/>
          <w:sz w:val="24"/>
          <w:szCs w:val="24"/>
        </w:rPr>
        <w:t>，有效防范钓鱼诈骗攻击行为，保障客户资金安全和个人信息安全，降低钓鱼攻击带来的声誉风险，</w:t>
      </w:r>
      <w:r>
        <w:rPr>
          <w:rFonts w:hint="eastAsia" w:ascii="宋体" w:eastAsia="宋体" w:cs="Cambria"/>
          <w:snapToGrid w:val="0"/>
          <w:kern w:val="0"/>
          <w:sz w:val="24"/>
          <w:szCs w:val="24"/>
          <w:lang w:val="en-US" w:eastAsia="zh-CN"/>
        </w:rPr>
        <w:t>拟采购反钓鱼监测与处置服务</w:t>
      </w:r>
      <w:r>
        <w:rPr>
          <w:rFonts w:hint="eastAsia" w:ascii="宋体" w:eastAsia="宋体" w:cs="Cambria"/>
          <w:snapToGrid w:val="0"/>
          <w:color w:val="76923C"/>
          <w:kern w:val="0"/>
          <w:sz w:val="24"/>
          <w:szCs w:val="24"/>
        </w:rPr>
        <w:t>。</w:t>
      </w:r>
      <w:r>
        <w:rPr>
          <w:rFonts w:hint="eastAsia" w:ascii="宋体" w:eastAsia="宋体" w:cs="Cambria"/>
          <w:snapToGrid w:val="0"/>
          <w:kern w:val="0"/>
          <w:sz w:val="24"/>
          <w:szCs w:val="24"/>
        </w:rPr>
        <w:t>现对</w:t>
      </w:r>
      <w:r>
        <w:rPr>
          <w:rFonts w:hint="eastAsia" w:ascii="宋体" w:eastAsia="宋体" w:cs="Cambria"/>
          <w:snapToGrid w:val="0"/>
          <w:color w:val="auto"/>
          <w:kern w:val="0"/>
          <w:sz w:val="24"/>
          <w:szCs w:val="24"/>
          <w:lang w:val="en-US" w:eastAsia="zh-CN"/>
        </w:rPr>
        <w:t>反钓鱼监测与处置服务</w:t>
      </w:r>
      <w:r>
        <w:rPr>
          <w:rFonts w:hint="eastAsia" w:ascii="宋体" w:eastAsia="宋体" w:cs="Cambria"/>
          <w:snapToGrid w:val="0"/>
          <w:kern w:val="0"/>
          <w:sz w:val="24"/>
          <w:szCs w:val="24"/>
        </w:rPr>
        <w:t>项目进行公开比选，特邀请有兴趣的潜在参选人进行参选。</w:t>
      </w:r>
    </w:p>
    <w:p>
      <w:pPr>
        <w:pStyle w:val="4"/>
      </w:pPr>
      <w:bookmarkStart w:id="4" w:name="_Toc55379218"/>
      <w:bookmarkStart w:id="5" w:name="_Toc89675127"/>
      <w:r>
        <w:rPr>
          <w:rFonts w:hint="eastAsia"/>
        </w:rPr>
        <w:t>一、比选项目内容</w:t>
      </w:r>
      <w:bookmarkEnd w:id="4"/>
      <w:bookmarkEnd w:id="5"/>
    </w:p>
    <w:tbl>
      <w:tblPr>
        <w:tblStyle w:val="22"/>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421"/>
        <w:gridCol w:w="1455"/>
        <w:gridCol w:w="1478"/>
        <w:gridCol w:w="2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Cambria"/>
                <w:b/>
                <w:snapToGrid w:val="0"/>
                <w:kern w:val="0"/>
                <w:sz w:val="24"/>
                <w:szCs w:val="24"/>
              </w:rPr>
            </w:pPr>
            <w:bookmarkStart w:id="6" w:name="_Toc478044645"/>
            <w:bookmarkStart w:id="7" w:name="_Toc478053862"/>
            <w:r>
              <w:rPr>
                <w:rFonts w:hint="eastAsia" w:ascii="宋体" w:cs="Cambria"/>
                <w:b/>
                <w:snapToGrid w:val="0"/>
                <w:kern w:val="0"/>
                <w:sz w:val="24"/>
                <w:szCs w:val="24"/>
              </w:rPr>
              <w:t>序号</w:t>
            </w:r>
            <w:bookmarkEnd w:id="6"/>
            <w:bookmarkEnd w:id="7"/>
          </w:p>
        </w:tc>
        <w:tc>
          <w:tcPr>
            <w:tcW w:w="242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Cambria"/>
                <w:b/>
                <w:snapToGrid w:val="0"/>
                <w:kern w:val="0"/>
                <w:sz w:val="24"/>
                <w:szCs w:val="24"/>
              </w:rPr>
            </w:pPr>
            <w:bookmarkStart w:id="8" w:name="_Toc478053863"/>
            <w:bookmarkStart w:id="9" w:name="_Toc478044646"/>
            <w:r>
              <w:rPr>
                <w:rFonts w:hint="eastAsia" w:ascii="宋体" w:cs="Cambria"/>
                <w:b/>
                <w:snapToGrid w:val="0"/>
                <w:kern w:val="0"/>
                <w:sz w:val="24"/>
                <w:szCs w:val="24"/>
              </w:rPr>
              <w:t>项目名称</w:t>
            </w:r>
            <w:bookmarkEnd w:id="8"/>
            <w:bookmarkEnd w:id="9"/>
          </w:p>
        </w:tc>
        <w:tc>
          <w:tcPr>
            <w:tcW w:w="14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Cambria"/>
                <w:b/>
                <w:snapToGrid w:val="0"/>
                <w:kern w:val="0"/>
                <w:sz w:val="24"/>
                <w:szCs w:val="24"/>
              </w:rPr>
            </w:pPr>
            <w:bookmarkStart w:id="10" w:name="_Toc478044647"/>
            <w:bookmarkStart w:id="11" w:name="_Toc478053864"/>
            <w:r>
              <w:rPr>
                <w:rFonts w:hint="eastAsia" w:ascii="宋体" w:cs="Cambria"/>
                <w:b/>
                <w:snapToGrid w:val="0"/>
                <w:kern w:val="0"/>
                <w:sz w:val="24"/>
                <w:szCs w:val="24"/>
              </w:rPr>
              <w:t>最高限价</w:t>
            </w:r>
            <w:bookmarkEnd w:id="10"/>
            <w:bookmarkEnd w:id="11"/>
          </w:p>
        </w:tc>
        <w:tc>
          <w:tcPr>
            <w:tcW w:w="147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Cambria"/>
                <w:b/>
                <w:snapToGrid w:val="0"/>
                <w:kern w:val="0"/>
                <w:sz w:val="24"/>
                <w:szCs w:val="24"/>
              </w:rPr>
            </w:pPr>
            <w:bookmarkStart w:id="12" w:name="_Toc478053866"/>
            <w:bookmarkStart w:id="13" w:name="_Toc478044649"/>
            <w:r>
              <w:rPr>
                <w:rFonts w:hint="eastAsia" w:ascii="宋体" w:cs="Cambria"/>
                <w:b/>
                <w:snapToGrid w:val="0"/>
                <w:kern w:val="0"/>
                <w:sz w:val="24"/>
                <w:szCs w:val="24"/>
              </w:rPr>
              <w:t>中选人数量</w:t>
            </w:r>
            <w:bookmarkEnd w:id="12"/>
            <w:bookmarkEnd w:id="13"/>
          </w:p>
        </w:tc>
        <w:tc>
          <w:tcPr>
            <w:tcW w:w="271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Cambria"/>
                <w:b/>
                <w:snapToGrid w:val="0"/>
                <w:kern w:val="0"/>
                <w:sz w:val="24"/>
                <w:szCs w:val="24"/>
              </w:rPr>
            </w:pPr>
            <w:r>
              <w:rPr>
                <w:rFonts w:hint="eastAsia" w:ascii="宋体" w:cs="Cambria"/>
                <w:b/>
                <w:snapToGrid w:val="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cs="Cambria"/>
                <w:snapToGrid w:val="0"/>
                <w:kern w:val="0"/>
                <w:sz w:val="24"/>
                <w:szCs w:val="24"/>
              </w:rPr>
            </w:pPr>
            <w:bookmarkStart w:id="14" w:name="_Toc478053868"/>
            <w:bookmarkStart w:id="15" w:name="_Toc478044651"/>
            <w:r>
              <w:rPr>
                <w:rFonts w:hint="eastAsia" w:ascii="宋体" w:cs="Cambria"/>
                <w:snapToGrid w:val="0"/>
                <w:kern w:val="0"/>
                <w:sz w:val="24"/>
                <w:szCs w:val="24"/>
              </w:rPr>
              <w:t>1</w:t>
            </w:r>
            <w:bookmarkEnd w:id="14"/>
            <w:bookmarkEnd w:id="15"/>
          </w:p>
        </w:tc>
        <w:tc>
          <w:tcPr>
            <w:tcW w:w="242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Cambria"/>
                <w:snapToGrid w:val="0"/>
                <w:kern w:val="0"/>
                <w:sz w:val="24"/>
                <w:szCs w:val="24"/>
              </w:rPr>
            </w:pPr>
            <w:r>
              <w:rPr>
                <w:rFonts w:hint="eastAsia" w:ascii="宋体" w:cs="Cambria"/>
                <w:snapToGrid w:val="0"/>
                <w:kern w:val="0"/>
                <w:sz w:val="24"/>
                <w:szCs w:val="24"/>
                <w:lang w:val="en-US" w:eastAsia="zh-CN"/>
              </w:rPr>
              <w:t>反钓鱼监测与处置服务</w:t>
            </w:r>
            <w:r>
              <w:rPr>
                <w:rFonts w:hint="eastAsia" w:ascii="宋体" w:cs="Cambria"/>
                <w:snapToGrid w:val="0"/>
                <w:kern w:val="0"/>
                <w:sz w:val="24"/>
                <w:szCs w:val="24"/>
              </w:rPr>
              <w:t>项目</w:t>
            </w:r>
          </w:p>
        </w:tc>
        <w:tc>
          <w:tcPr>
            <w:tcW w:w="14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cs="Cambria"/>
                <w:snapToGrid w:val="0"/>
                <w:color w:val="auto"/>
                <w:kern w:val="0"/>
                <w:sz w:val="24"/>
                <w:szCs w:val="24"/>
              </w:rPr>
            </w:pPr>
            <w:r>
              <w:rPr>
                <w:rFonts w:hint="eastAsia" w:ascii="宋体" w:cs="Cambria"/>
                <w:snapToGrid w:val="0"/>
                <w:color w:val="auto"/>
                <w:kern w:val="0"/>
                <w:sz w:val="24"/>
                <w:szCs w:val="24"/>
                <w:lang w:val="en-US" w:eastAsia="zh-CN"/>
              </w:rPr>
              <w:t>39.</w:t>
            </w:r>
            <w:r>
              <w:rPr>
                <w:rFonts w:ascii="宋体" w:cs="Cambria"/>
                <w:snapToGrid w:val="0"/>
                <w:color w:val="auto"/>
                <w:kern w:val="0"/>
                <w:sz w:val="24"/>
                <w:szCs w:val="24"/>
                <w:lang w:val="en-US" w:eastAsia="zh-CN"/>
              </w:rPr>
              <w:t>6</w:t>
            </w:r>
            <w:r>
              <w:rPr>
                <w:rFonts w:hint="eastAsia" w:ascii="宋体" w:cs="Cambria"/>
                <w:snapToGrid w:val="0"/>
                <w:color w:val="auto"/>
                <w:kern w:val="0"/>
                <w:sz w:val="24"/>
                <w:szCs w:val="24"/>
              </w:rPr>
              <w:t>万元</w:t>
            </w:r>
          </w:p>
        </w:tc>
        <w:tc>
          <w:tcPr>
            <w:tcW w:w="147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cs="Cambria"/>
                <w:snapToGrid w:val="0"/>
                <w:kern w:val="0"/>
                <w:sz w:val="24"/>
                <w:szCs w:val="24"/>
              </w:rPr>
            </w:pPr>
            <w:r>
              <w:rPr>
                <w:rFonts w:hint="eastAsia" w:ascii="宋体" w:cs="Cambria"/>
                <w:snapToGrid w:val="0"/>
                <w:kern w:val="0"/>
                <w:sz w:val="24"/>
                <w:szCs w:val="24"/>
              </w:rPr>
              <w:t>1</w:t>
            </w:r>
          </w:p>
        </w:tc>
        <w:tc>
          <w:tcPr>
            <w:tcW w:w="271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eastAsia="宋体" w:cs="Cambria"/>
                <w:snapToGrid w:val="0"/>
                <w:color w:val="76923C"/>
                <w:kern w:val="0"/>
                <w:sz w:val="24"/>
                <w:szCs w:val="24"/>
                <w:lang w:val="en-US" w:eastAsia="zh-CN"/>
              </w:rPr>
            </w:pPr>
            <w:r>
              <w:rPr>
                <w:rFonts w:hint="eastAsia" w:ascii="宋体" w:cs="Cambria"/>
                <w:snapToGrid w:val="0"/>
                <w:color w:val="auto"/>
                <w:kern w:val="0"/>
                <w:sz w:val="24"/>
                <w:szCs w:val="24"/>
              </w:rPr>
              <w:t>含税价</w:t>
            </w:r>
            <w:r>
              <w:rPr>
                <w:rFonts w:hint="eastAsia" w:ascii="宋体" w:cs="Cambria"/>
                <w:snapToGrid w:val="0"/>
                <w:color w:val="auto"/>
                <w:kern w:val="0"/>
                <w:sz w:val="24"/>
                <w:szCs w:val="24"/>
                <w:lang w:eastAsia="zh-CN"/>
              </w:rPr>
              <w:t>，</w:t>
            </w:r>
            <w:r>
              <w:rPr>
                <w:rFonts w:hint="eastAsia" w:ascii="宋体" w:cs="Cambria"/>
                <w:snapToGrid w:val="0"/>
                <w:color w:val="auto"/>
                <w:kern w:val="0"/>
                <w:sz w:val="24"/>
                <w:szCs w:val="24"/>
                <w:lang w:val="en-US" w:eastAsia="zh-CN"/>
              </w:rPr>
              <w:t>服务期2年</w:t>
            </w:r>
          </w:p>
        </w:tc>
      </w:tr>
    </w:tbl>
    <w:p>
      <w:pPr>
        <w:pStyle w:val="4"/>
        <w:ind w:firstLine="482"/>
        <w:rPr>
          <w:rFonts w:hint="eastAsia" w:ascii="宋体" w:hAnsi="宋体" w:eastAsia="宋体" w:cs="宋体"/>
        </w:rPr>
      </w:pPr>
      <w:bookmarkStart w:id="16" w:name="_Toc469574664"/>
      <w:bookmarkStart w:id="17" w:name="_Toc55379219"/>
      <w:bookmarkStart w:id="18" w:name="_Toc288224935"/>
      <w:bookmarkStart w:id="19" w:name="_Toc297817088"/>
      <w:bookmarkStart w:id="20" w:name="_Toc89675128"/>
      <w:r>
        <w:rPr>
          <w:rFonts w:hint="eastAsia" w:ascii="宋体" w:hAnsi="宋体" w:eastAsia="宋体" w:cs="宋体"/>
        </w:rPr>
        <w:t>二、参选人资格要求</w:t>
      </w:r>
      <w:bookmarkEnd w:id="16"/>
      <w:bookmarkEnd w:id="17"/>
      <w:bookmarkEnd w:id="18"/>
      <w:bookmarkEnd w:id="19"/>
      <w:bookmarkEnd w:id="20"/>
    </w:p>
    <w:p>
      <w:pPr>
        <w:snapToGrid w:val="0"/>
        <w:spacing w:line="360" w:lineRule="auto"/>
        <w:ind w:firstLine="480" w:firstLineChars="200"/>
        <w:rPr>
          <w:rFonts w:hint="eastAsia" w:ascii="宋体" w:hAnsi="宋体" w:eastAsia="宋体" w:cs="宋体"/>
          <w:snapToGrid w:val="0"/>
          <w:kern w:val="0"/>
          <w:sz w:val="24"/>
          <w:szCs w:val="24"/>
        </w:rPr>
      </w:pPr>
      <w:bookmarkStart w:id="21" w:name="_Hlk55488870"/>
      <w:r>
        <w:rPr>
          <w:rFonts w:hint="eastAsia" w:ascii="宋体" w:hAnsi="宋体" w:eastAsia="宋体" w:cs="宋体"/>
          <w:snapToGrid w:val="0"/>
          <w:kern w:val="0"/>
          <w:sz w:val="24"/>
          <w:szCs w:val="24"/>
        </w:rPr>
        <w:t>（一）基本资格条件</w:t>
      </w:r>
    </w:p>
    <w:p>
      <w:pPr>
        <w:pStyle w:val="28"/>
        <w:snapToGrid w:val="0"/>
        <w:spacing w:line="360" w:lineRule="auto"/>
        <w:rPr>
          <w:rFonts w:hint="default" w:ascii="宋体" w:hAnsi="宋体" w:eastAsia="宋体" w:cs="宋体"/>
          <w:snapToGrid/>
          <w:color w:val="auto"/>
          <w:kern w:val="2"/>
          <w:sz w:val="24"/>
          <w:szCs w:val="24"/>
        </w:rPr>
      </w:pPr>
      <w:r>
        <w:rPr>
          <w:rFonts w:hint="eastAsia" w:ascii="宋体" w:hAnsi="宋体" w:eastAsia="宋体" w:cs="宋体"/>
          <w:snapToGrid/>
          <w:color w:val="auto"/>
          <w:kern w:val="2"/>
          <w:sz w:val="24"/>
          <w:szCs w:val="24"/>
          <w:lang w:val="en-US" w:eastAsia="zh-CN"/>
        </w:rPr>
        <w:t>1、</w:t>
      </w:r>
      <w:r>
        <w:rPr>
          <w:rFonts w:hint="default" w:ascii="宋体" w:hAnsi="宋体" w:eastAsia="宋体" w:cs="宋体"/>
          <w:snapToGrid/>
          <w:color w:val="auto"/>
          <w:kern w:val="2"/>
          <w:sz w:val="24"/>
          <w:szCs w:val="24"/>
        </w:rPr>
        <w:t>具有独立承担民事责任的能力；</w:t>
      </w:r>
    </w:p>
    <w:p>
      <w:pPr>
        <w:pStyle w:val="28"/>
        <w:snapToGrid w:val="0"/>
        <w:spacing w:line="360" w:lineRule="auto"/>
        <w:ind w:firstLine="480" w:firstLineChars="200"/>
        <w:rPr>
          <w:rFonts w:hint="default" w:ascii="宋体" w:hAnsi="宋体" w:eastAsia="宋体" w:cs="宋体"/>
          <w:snapToGrid/>
          <w:color w:val="auto"/>
          <w:kern w:val="2"/>
          <w:sz w:val="24"/>
          <w:szCs w:val="24"/>
        </w:rPr>
      </w:pPr>
      <w:r>
        <w:rPr>
          <w:rFonts w:hint="eastAsia" w:ascii="宋体" w:hAnsi="宋体" w:eastAsia="宋体" w:cs="宋体"/>
          <w:snapToGrid/>
          <w:color w:val="auto"/>
          <w:kern w:val="2"/>
          <w:sz w:val="24"/>
          <w:szCs w:val="24"/>
          <w:lang w:val="en-US" w:eastAsia="zh-CN"/>
        </w:rPr>
        <w:t>2、</w:t>
      </w:r>
      <w:r>
        <w:rPr>
          <w:rFonts w:hint="default" w:ascii="宋体" w:hAnsi="宋体" w:eastAsia="宋体" w:cs="宋体"/>
          <w:snapToGrid/>
          <w:color w:val="auto"/>
          <w:kern w:val="2"/>
          <w:sz w:val="24"/>
          <w:szCs w:val="24"/>
        </w:rPr>
        <w:t>具有良好的商业信誉和健全的财务会计制度；</w:t>
      </w:r>
    </w:p>
    <w:p>
      <w:pPr>
        <w:pStyle w:val="28"/>
        <w:snapToGrid w:val="0"/>
        <w:spacing w:line="360" w:lineRule="auto"/>
        <w:rPr>
          <w:rFonts w:hint="default" w:ascii="宋体" w:hAnsi="宋体" w:eastAsia="宋体" w:cs="宋体"/>
          <w:snapToGrid/>
          <w:color w:val="auto"/>
          <w:kern w:val="2"/>
          <w:sz w:val="24"/>
          <w:szCs w:val="24"/>
        </w:rPr>
      </w:pPr>
      <w:r>
        <w:rPr>
          <w:rFonts w:hint="eastAsia" w:ascii="宋体" w:hAnsi="宋体" w:eastAsia="宋体" w:cs="宋体"/>
          <w:snapToGrid/>
          <w:color w:val="auto"/>
          <w:kern w:val="2"/>
          <w:sz w:val="24"/>
          <w:szCs w:val="24"/>
          <w:lang w:val="en-US" w:eastAsia="zh-CN"/>
        </w:rPr>
        <w:t>3、</w:t>
      </w:r>
      <w:r>
        <w:rPr>
          <w:rFonts w:hint="default" w:ascii="宋体" w:hAnsi="宋体" w:eastAsia="宋体" w:cs="宋体"/>
          <w:snapToGrid/>
          <w:color w:val="auto"/>
          <w:kern w:val="2"/>
          <w:sz w:val="24"/>
          <w:szCs w:val="24"/>
        </w:rPr>
        <w:t>具有履行合同所必需的设备和专业技术能力；</w:t>
      </w:r>
    </w:p>
    <w:p>
      <w:pPr>
        <w:pStyle w:val="28"/>
        <w:snapToGrid w:val="0"/>
        <w:spacing w:line="360" w:lineRule="auto"/>
        <w:ind w:firstLine="480" w:firstLineChars="200"/>
        <w:rPr>
          <w:rFonts w:hint="default" w:ascii="宋体" w:hAnsi="宋体" w:eastAsia="宋体" w:cs="宋体"/>
          <w:snapToGrid/>
          <w:color w:val="auto"/>
          <w:kern w:val="2"/>
          <w:sz w:val="24"/>
          <w:szCs w:val="24"/>
        </w:rPr>
      </w:pPr>
      <w:r>
        <w:rPr>
          <w:rFonts w:hint="eastAsia" w:ascii="宋体" w:hAnsi="宋体" w:eastAsia="宋体" w:cs="宋体"/>
          <w:snapToGrid/>
          <w:color w:val="auto"/>
          <w:kern w:val="2"/>
          <w:sz w:val="24"/>
          <w:szCs w:val="24"/>
          <w:lang w:val="en-US" w:eastAsia="zh-CN"/>
        </w:rPr>
        <w:t>4、</w:t>
      </w:r>
      <w:r>
        <w:rPr>
          <w:rFonts w:hint="default" w:ascii="宋体" w:hAnsi="宋体" w:eastAsia="宋体" w:cs="宋体"/>
          <w:snapToGrid/>
          <w:color w:val="auto"/>
          <w:kern w:val="2"/>
          <w:sz w:val="24"/>
          <w:szCs w:val="24"/>
        </w:rPr>
        <w:t>有依法缴纳税收和社会保障金的良好记录；</w:t>
      </w:r>
    </w:p>
    <w:p>
      <w:pPr>
        <w:pStyle w:val="28"/>
        <w:snapToGrid w:val="0"/>
        <w:spacing w:line="360" w:lineRule="auto"/>
        <w:rPr>
          <w:rFonts w:hint="default" w:ascii="宋体" w:hAnsi="宋体" w:eastAsia="宋体" w:cs="宋体"/>
          <w:snapToGrid/>
          <w:color w:val="auto"/>
          <w:kern w:val="2"/>
          <w:sz w:val="24"/>
          <w:szCs w:val="24"/>
        </w:rPr>
      </w:pPr>
      <w:r>
        <w:rPr>
          <w:rFonts w:hint="eastAsia" w:ascii="宋体" w:hAnsi="宋体" w:eastAsia="宋体" w:cs="宋体"/>
          <w:snapToGrid/>
          <w:color w:val="auto"/>
          <w:kern w:val="2"/>
          <w:sz w:val="24"/>
          <w:szCs w:val="24"/>
          <w:lang w:val="en-US" w:eastAsia="zh-CN"/>
        </w:rPr>
        <w:t>5、</w:t>
      </w:r>
      <w:r>
        <w:rPr>
          <w:rFonts w:hint="default" w:ascii="宋体" w:hAnsi="宋体" w:eastAsia="宋体" w:cs="宋体"/>
          <w:snapToGrid/>
          <w:color w:val="auto"/>
          <w:kern w:val="2"/>
          <w:sz w:val="24"/>
          <w:szCs w:val="24"/>
        </w:rPr>
        <w:t>三年内在经营活动中没有重大违法记录；</w:t>
      </w:r>
    </w:p>
    <w:p>
      <w:pPr>
        <w:pStyle w:val="28"/>
        <w:snapToGrid w:val="0"/>
        <w:spacing w:line="360" w:lineRule="auto"/>
        <w:rPr>
          <w:rFonts w:hint="default" w:ascii="宋体" w:hAnsi="宋体" w:eastAsia="宋体" w:cs="宋体"/>
          <w:snapToGrid/>
          <w:color w:val="auto"/>
          <w:kern w:val="2"/>
          <w:sz w:val="24"/>
          <w:szCs w:val="24"/>
        </w:rPr>
      </w:pPr>
      <w:r>
        <w:rPr>
          <w:rFonts w:hint="eastAsia" w:ascii="宋体" w:hAnsi="宋体" w:eastAsia="宋体" w:cs="宋体"/>
          <w:snapToGrid/>
          <w:color w:val="auto"/>
          <w:kern w:val="2"/>
          <w:sz w:val="24"/>
          <w:szCs w:val="24"/>
          <w:lang w:val="en-US" w:eastAsia="zh-CN"/>
        </w:rPr>
        <w:t>6、</w:t>
      </w:r>
      <w:r>
        <w:rPr>
          <w:rFonts w:hint="default" w:ascii="宋体" w:hAnsi="宋体" w:eastAsia="宋体" w:cs="宋体"/>
          <w:snapToGrid/>
          <w:color w:val="auto"/>
          <w:kern w:val="2"/>
          <w:sz w:val="24"/>
          <w:szCs w:val="24"/>
        </w:rPr>
        <w:t>法人及法定代表人没有被人民法院列为失信被执行人名单；</w:t>
      </w:r>
    </w:p>
    <w:p>
      <w:pPr>
        <w:pStyle w:val="28"/>
        <w:snapToGrid w:val="0"/>
        <w:spacing w:line="360" w:lineRule="auto"/>
        <w:rPr>
          <w:rFonts w:hint="default" w:ascii="宋体" w:hAnsi="宋体" w:eastAsia="宋体" w:cs="宋体"/>
          <w:snapToGrid/>
          <w:color w:val="auto"/>
          <w:kern w:val="2"/>
          <w:sz w:val="24"/>
          <w:szCs w:val="24"/>
        </w:rPr>
      </w:pPr>
      <w:r>
        <w:rPr>
          <w:rFonts w:hint="eastAsia" w:ascii="宋体" w:hAnsi="宋体" w:eastAsia="宋体" w:cs="宋体"/>
          <w:snapToGrid/>
          <w:color w:val="auto"/>
          <w:kern w:val="2"/>
          <w:sz w:val="24"/>
          <w:szCs w:val="24"/>
          <w:lang w:val="en-US" w:eastAsia="zh-CN"/>
        </w:rPr>
        <w:t>7、</w:t>
      </w:r>
      <w:r>
        <w:rPr>
          <w:rFonts w:hint="default" w:ascii="宋体" w:hAnsi="宋体" w:eastAsia="宋体" w:cs="宋体"/>
          <w:snapToGrid/>
          <w:color w:val="auto"/>
          <w:kern w:val="2"/>
          <w:sz w:val="24"/>
          <w:szCs w:val="24"/>
        </w:rPr>
        <w:t>法律、行政法规规定的其他条件。</w:t>
      </w:r>
    </w:p>
    <w:p>
      <w:pPr>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（二）特定资格条件</w:t>
      </w:r>
    </w:p>
    <w:p>
      <w:pPr>
        <w:pStyle w:val="28"/>
        <w:snapToGrid w:val="0"/>
        <w:spacing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1、20</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月1日至今</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至少</w:t>
      </w:r>
      <w:r>
        <w:rPr>
          <w:rFonts w:hint="eastAsia" w:ascii="宋体" w:hAnsi="宋体" w:eastAsia="宋体" w:cs="宋体"/>
          <w:color w:val="auto"/>
          <w:sz w:val="24"/>
          <w:szCs w:val="24"/>
        </w:rPr>
        <w:t>具有</w:t>
      </w:r>
      <w:r>
        <w:rPr>
          <w:rFonts w:hint="eastAsia" w:ascii="宋体" w:hAnsi="宋体" w:eastAsia="宋体" w:cs="宋体"/>
          <w:color w:val="auto"/>
          <w:sz w:val="24"/>
          <w:szCs w:val="24"/>
          <w:lang w:val="en-US" w:eastAsia="zh-CN"/>
        </w:rPr>
        <w:t>国内银行金融机构反钓鱼监测与处置服务</w:t>
      </w:r>
      <w:r>
        <w:rPr>
          <w:rFonts w:hint="eastAsia" w:ascii="宋体" w:hAnsi="宋体" w:eastAsia="宋体" w:cs="宋体"/>
          <w:color w:val="auto"/>
          <w:sz w:val="24"/>
          <w:szCs w:val="24"/>
        </w:rPr>
        <w:t>相关实施案例</w:t>
      </w:r>
      <w:r>
        <w:rPr>
          <w:rFonts w:hint="eastAsia" w:ascii="宋体" w:hAnsi="宋体" w:eastAsia="宋体" w:cs="宋体"/>
          <w:color w:val="auto"/>
          <w:sz w:val="24"/>
          <w:szCs w:val="24"/>
          <w:lang w:val="en-US" w:eastAsia="zh-CN"/>
        </w:rPr>
        <w:t>5个，</w:t>
      </w:r>
      <w:r>
        <w:rPr>
          <w:rFonts w:hint="eastAsia" w:ascii="宋体" w:hAnsi="宋体" w:eastAsia="宋体" w:cs="宋体"/>
          <w:color w:val="auto"/>
          <w:sz w:val="24"/>
          <w:szCs w:val="24"/>
        </w:rPr>
        <w:t>低于</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个案例（不含</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个）取消参选</w:t>
      </w:r>
      <w:r>
        <w:rPr>
          <w:rFonts w:hint="eastAsia" w:ascii="宋体" w:hAnsi="宋体" w:eastAsia="宋体" w:cs="宋体"/>
          <w:color w:val="auto"/>
          <w:sz w:val="24"/>
          <w:szCs w:val="24"/>
          <w:lang w:val="en-US" w:eastAsia="zh-CN"/>
        </w:rPr>
        <w:t>资格</w:t>
      </w:r>
      <w:r>
        <w:rPr>
          <w:rFonts w:hint="eastAsia" w:ascii="宋体" w:hAnsi="宋体" w:eastAsia="宋体" w:cs="宋体"/>
          <w:color w:val="auto"/>
          <w:sz w:val="24"/>
          <w:szCs w:val="24"/>
        </w:rPr>
        <w:t>；</w:t>
      </w:r>
    </w:p>
    <w:p>
      <w:pPr>
        <w:pStyle w:val="28"/>
        <w:tabs>
          <w:tab w:val="left" w:pos="-54"/>
        </w:tabs>
        <w:snapToGrid w:val="0"/>
        <w:spacing w:line="360" w:lineRule="auto"/>
        <w:ind w:firstLine="482"/>
        <w:rPr>
          <w:rFonts w:hint="eastAsia" w:ascii="宋体" w:hAnsi="宋体" w:eastAsia="宋体" w:cs="宋体"/>
          <w:strike w:val="0"/>
          <w:dstrike w:val="0"/>
          <w:snapToGrid w:val="0"/>
          <w:kern w:val="0"/>
          <w:sz w:val="24"/>
          <w:szCs w:val="24"/>
          <w:highlight w:val="none"/>
        </w:rPr>
      </w:pPr>
      <w:r>
        <w:rPr>
          <w:rFonts w:hint="eastAsia" w:ascii="宋体" w:hAnsi="宋体" w:eastAsia="宋体" w:cs="宋体"/>
          <w:strike w:val="0"/>
          <w:dstrike w:val="0"/>
          <w:snapToGrid w:val="0"/>
          <w:kern w:val="0"/>
          <w:sz w:val="24"/>
          <w:szCs w:val="24"/>
          <w:highlight w:val="none"/>
        </w:rPr>
        <w:t>注：案例要求以下信息不可隐藏，包含：甲乙双方名称、双方印章、项目/产品的名称、合同签订时间等。以上证明文件若比选人存疑，参选人需提供原件备查</w:t>
      </w:r>
      <w:r>
        <w:rPr>
          <w:rFonts w:hint="eastAsia" w:ascii="宋体" w:hAnsi="宋体" w:eastAsia="宋体" w:cs="宋体"/>
          <w:snapToGrid w:val="0"/>
          <w:kern w:val="0"/>
          <w:sz w:val="24"/>
          <w:szCs w:val="24"/>
          <w:highlight w:val="none"/>
        </w:rPr>
        <w:t>，</w:t>
      </w:r>
      <w:r>
        <w:rPr>
          <w:rFonts w:hint="eastAsia" w:ascii="宋体" w:hAnsi="宋体" w:eastAsia="宋体" w:cs="宋体"/>
          <w:strike w:val="0"/>
          <w:dstrike w:val="0"/>
          <w:snapToGrid w:val="0"/>
          <w:kern w:val="0"/>
          <w:sz w:val="24"/>
          <w:szCs w:val="24"/>
          <w:highlight w:val="none"/>
        </w:rPr>
        <w:t>参选文件中须附相关证明文件复印件并逐页加盖公章。</w:t>
      </w:r>
    </w:p>
    <w:p>
      <w:pPr>
        <w:pStyle w:val="28"/>
        <w:snapToGrid w:val="0"/>
        <w:spacing w:line="360" w:lineRule="auto"/>
        <w:ind w:firstLine="482"/>
        <w:rPr>
          <w:rFonts w:hint="eastAsia" w:ascii="宋体" w:hAnsi="宋体" w:eastAsia="宋体" w:cs="宋体"/>
          <w:sz w:val="24"/>
          <w:szCs w:val="24"/>
        </w:rPr>
      </w:pPr>
      <w:r>
        <w:rPr>
          <w:rFonts w:hint="eastAsia" w:ascii="宋体" w:hAnsi="宋体" w:eastAsia="宋体" w:cs="宋体"/>
          <w:snapToGrid w:val="0"/>
          <w:kern w:val="0"/>
          <w:sz w:val="24"/>
          <w:szCs w:val="24"/>
          <w:lang w:val="en-US" w:eastAsia="zh-CN"/>
        </w:rPr>
        <w:t>2.至少应具备</w:t>
      </w:r>
      <w:r>
        <w:rPr>
          <w:rFonts w:hint="eastAsia" w:ascii="宋体" w:hAnsi="宋体" w:eastAsia="宋体" w:cs="宋体"/>
          <w:snapToGrid w:val="0"/>
          <w:kern w:val="0"/>
          <w:sz w:val="24"/>
          <w:szCs w:val="24"/>
        </w:rPr>
        <w:t>国家信息安全测评信息安全服务资质证书、信息安全风险评估服务资质证书、ISO9001资质证书、ISO27001资质证书、IS020000资质证书中的</w:t>
      </w:r>
      <w:r>
        <w:rPr>
          <w:rFonts w:hint="eastAsia" w:ascii="宋体" w:hAnsi="宋体" w:eastAsia="宋体" w:cs="宋体"/>
          <w:snapToGrid w:val="0"/>
          <w:kern w:val="0"/>
          <w:sz w:val="24"/>
          <w:szCs w:val="24"/>
          <w:lang w:val="en-US" w:eastAsia="zh-CN"/>
        </w:rPr>
        <w:t>2</w:t>
      </w:r>
      <w:r>
        <w:rPr>
          <w:rFonts w:hint="eastAsia" w:ascii="宋体" w:hAnsi="宋体" w:eastAsia="宋体" w:cs="宋体"/>
          <w:snapToGrid w:val="0"/>
          <w:kern w:val="0"/>
          <w:sz w:val="24"/>
          <w:szCs w:val="24"/>
        </w:rPr>
        <w:t>个资质证书。</w:t>
      </w:r>
    </w:p>
    <w:p>
      <w:pPr>
        <w:pStyle w:val="14"/>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注:</w:t>
      </w:r>
      <w:r>
        <w:rPr>
          <w:rFonts w:hint="eastAsia" w:ascii="宋体" w:hAnsi="宋体" w:eastAsia="宋体" w:cs="宋体"/>
          <w:snapToGrid w:val="0"/>
          <w:kern w:val="0"/>
          <w:sz w:val="24"/>
          <w:szCs w:val="24"/>
          <w:lang w:val="en-US" w:eastAsia="zh-CN"/>
        </w:rPr>
        <w:t>资质证明须提供</w:t>
      </w:r>
      <w:r>
        <w:rPr>
          <w:rFonts w:hint="eastAsia" w:ascii="宋体" w:hAnsi="宋体" w:eastAsia="宋体" w:cs="宋体"/>
          <w:snapToGrid w:val="0"/>
          <w:kern w:val="0"/>
          <w:sz w:val="24"/>
          <w:szCs w:val="24"/>
        </w:rPr>
        <w:t>相关证明文件复印件并加盖</w:t>
      </w:r>
      <w:r>
        <w:rPr>
          <w:rFonts w:hint="eastAsia" w:ascii="宋体" w:hAnsi="宋体" w:eastAsia="宋体" w:cs="宋体"/>
          <w:snapToGrid w:val="0"/>
          <w:kern w:val="0"/>
          <w:sz w:val="24"/>
          <w:szCs w:val="24"/>
          <w:lang w:val="en-US" w:eastAsia="zh-CN"/>
        </w:rPr>
        <w:t>公章</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rPr>
        <w:t>以上证明文件若比选人存疑，参选人需提供原件备查，参选文件中须附相关证明文件复印件并逐页加盖公章。</w:t>
      </w:r>
    </w:p>
    <w:p>
      <w:pPr>
        <w:pStyle w:val="14"/>
        <w:spacing w:line="360" w:lineRule="auto"/>
        <w:ind w:firstLine="480" w:firstLineChars="200"/>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rPr>
        <w:t>3.</w:t>
      </w:r>
      <w:r>
        <w:rPr>
          <w:rFonts w:hint="eastAsia" w:ascii="宋体" w:hAnsi="宋体" w:eastAsia="宋体" w:cs="宋体"/>
          <w:snapToGrid w:val="0"/>
          <w:kern w:val="0"/>
          <w:sz w:val="24"/>
          <w:szCs w:val="24"/>
          <w:lang w:val="en-US" w:eastAsia="zh-CN" w:bidi="ar-SA"/>
        </w:rPr>
        <w:t>投标人须为原服务提供商，不接受代理商投标。</w:t>
      </w:r>
    </w:p>
    <w:p>
      <w:pPr>
        <w:pStyle w:val="14"/>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本次比选不接受曾因参选人的违约行为与比选人发生过纠纷的参选人；不接受与比选人合作过程中不遵守比选文件及合同约定的参选人；不接受曾在比选人项目中存在弄虚作假行为的参选人。若参选人存在上述情况，比选人将有权随时取消其参选资格或中选资格（若签署合同后发现的则有权解除合同），没收其参选保证金，并追究其相应的法律责任。截止挂网日，存在上述情况的公司已纳入下列清单。</w:t>
      </w:r>
    </w:p>
    <w:tbl>
      <w:tblPr>
        <w:tblStyle w:val="22"/>
        <w:tblW w:w="0" w:type="auto"/>
        <w:tblInd w:w="7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5"/>
        <w:gridCol w:w="5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475" w:type="dxa"/>
          </w:tcPr>
          <w:p>
            <w:pPr>
              <w:pStyle w:val="14"/>
              <w:spacing w:line="360" w:lineRule="auto"/>
              <w:ind w:left="0"/>
              <w:jc w:val="center"/>
              <w:rPr>
                <w:rFonts w:ascii="宋体"/>
                <w:sz w:val="24"/>
                <w:szCs w:val="24"/>
              </w:rPr>
            </w:pPr>
            <w:r>
              <w:rPr>
                <w:rFonts w:hint="eastAsia" w:ascii="宋体"/>
                <w:sz w:val="24"/>
                <w:szCs w:val="24"/>
              </w:rPr>
              <w:t>序号</w:t>
            </w:r>
          </w:p>
        </w:tc>
        <w:tc>
          <w:tcPr>
            <w:tcW w:w="5237" w:type="dxa"/>
          </w:tcPr>
          <w:p>
            <w:pPr>
              <w:pStyle w:val="14"/>
              <w:spacing w:line="360" w:lineRule="auto"/>
              <w:ind w:left="0"/>
              <w:jc w:val="center"/>
              <w:rPr>
                <w:rFonts w:ascii="宋体"/>
                <w:sz w:val="24"/>
                <w:szCs w:val="24"/>
              </w:rPr>
            </w:pPr>
            <w:r>
              <w:rPr>
                <w:rFonts w:hint="eastAsia" w:ascii="宋体"/>
                <w:sz w:val="24"/>
                <w:szCs w:val="24"/>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75" w:type="dxa"/>
          </w:tcPr>
          <w:p>
            <w:pPr>
              <w:pStyle w:val="14"/>
              <w:spacing w:line="360" w:lineRule="auto"/>
              <w:ind w:firstLine="540"/>
              <w:rPr>
                <w:rFonts w:ascii="宋体"/>
                <w:sz w:val="24"/>
                <w:szCs w:val="24"/>
              </w:rPr>
            </w:pPr>
            <w:r>
              <w:rPr>
                <w:rFonts w:hint="eastAsia" w:ascii="宋体"/>
                <w:sz w:val="24"/>
                <w:szCs w:val="24"/>
              </w:rPr>
              <w:t>1</w:t>
            </w:r>
          </w:p>
        </w:tc>
        <w:tc>
          <w:tcPr>
            <w:tcW w:w="5237" w:type="dxa"/>
          </w:tcPr>
          <w:p>
            <w:pPr>
              <w:pStyle w:val="14"/>
              <w:spacing w:line="360" w:lineRule="auto"/>
              <w:ind w:left="0"/>
              <w:jc w:val="center"/>
              <w:rPr>
                <w:rFonts w:ascii="宋体"/>
                <w:sz w:val="24"/>
                <w:szCs w:val="24"/>
                <w:highlight w:val="yellow"/>
              </w:rPr>
            </w:pPr>
            <w:r>
              <w:rPr>
                <w:rFonts w:hint="eastAsia" w:ascii="宋体"/>
                <w:sz w:val="24"/>
                <w:szCs w:val="24"/>
                <w:highlight w:val="none"/>
              </w:rPr>
              <w:t>依米康软件</w:t>
            </w:r>
            <w:r>
              <w:rPr>
                <w:rFonts w:ascii="宋体"/>
                <w:sz w:val="24"/>
                <w:szCs w:val="24"/>
                <w:highlight w:val="none"/>
              </w:rPr>
              <w:t>技术（</w:t>
            </w:r>
            <w:r>
              <w:rPr>
                <w:rFonts w:hint="eastAsia" w:ascii="宋体"/>
                <w:sz w:val="24"/>
                <w:szCs w:val="24"/>
                <w:highlight w:val="none"/>
              </w:rPr>
              <w:t>深圳</w:t>
            </w:r>
            <w:r>
              <w:rPr>
                <w:rFonts w:ascii="宋体"/>
                <w:sz w:val="24"/>
                <w:szCs w:val="24"/>
                <w:highlight w:val="none"/>
              </w:rPr>
              <w:t>）</w:t>
            </w:r>
            <w:r>
              <w:rPr>
                <w:rFonts w:hint="eastAsia" w:ascii="宋体"/>
                <w:sz w:val="24"/>
                <w:szCs w:val="24"/>
                <w:highlight w:val="none"/>
              </w:rPr>
              <w:t>有限责任</w:t>
            </w:r>
            <w:r>
              <w:rPr>
                <w:rFonts w:ascii="宋体"/>
                <w:sz w:val="24"/>
                <w:szCs w:val="24"/>
                <w:highlight w:val="none"/>
              </w:rPr>
              <w:t>公司</w:t>
            </w:r>
          </w:p>
        </w:tc>
      </w:tr>
      <w:bookmarkEnd w:id="21"/>
    </w:tbl>
    <w:p>
      <w:pPr>
        <w:pStyle w:val="4"/>
      </w:pPr>
      <w:bookmarkStart w:id="22" w:name="_Toc55379220"/>
      <w:bookmarkStart w:id="23" w:name="_Toc89675130"/>
      <w:bookmarkStart w:id="24" w:name="_Toc297817090"/>
      <w:bookmarkStart w:id="25" w:name="_Toc469574667"/>
      <w:r>
        <w:rPr>
          <w:rFonts w:hint="eastAsia"/>
        </w:rPr>
        <w:t>三、比选文件的获取</w:t>
      </w:r>
      <w:bookmarkEnd w:id="22"/>
    </w:p>
    <w:p>
      <w:pPr>
        <w:pStyle w:val="14"/>
        <w:spacing w:line="360" w:lineRule="auto"/>
        <w:ind w:firstLine="480" w:firstLineChars="200"/>
        <w:jc w:val="left"/>
        <w:rPr>
          <w:rFonts w:hint="eastAsia" w:ascii="宋体" w:cs="Cambria"/>
          <w:snapToGrid w:val="0"/>
          <w:color w:val="000000"/>
          <w:kern w:val="0"/>
          <w:sz w:val="24"/>
          <w:szCs w:val="24"/>
        </w:rPr>
      </w:pPr>
      <w:r>
        <w:rPr>
          <w:rFonts w:hint="eastAsia" w:ascii="宋体" w:cs="Cambria"/>
          <w:snapToGrid w:val="0"/>
          <w:color w:val="000000"/>
          <w:kern w:val="0"/>
          <w:sz w:val="24"/>
          <w:szCs w:val="24"/>
        </w:rPr>
        <w:t>获取时间和方式：从</w:t>
      </w:r>
      <w:r>
        <w:rPr>
          <w:rFonts w:hint="eastAsia" w:ascii="宋体" w:cs="Cambria"/>
          <w:snapToGrid w:val="0"/>
          <w:color w:val="000000"/>
          <w:kern w:val="0"/>
          <w:sz w:val="24"/>
          <w:szCs w:val="24"/>
          <w:u w:val="none"/>
          <w:lang w:val="en-US" w:eastAsia="zh-CN"/>
        </w:rPr>
        <w:t>2024</w:t>
      </w:r>
      <w:r>
        <w:rPr>
          <w:rFonts w:hint="eastAsia" w:ascii="宋体" w:cs="Cambria"/>
          <w:snapToGrid w:val="0"/>
          <w:color w:val="000000"/>
          <w:kern w:val="0"/>
          <w:sz w:val="24"/>
          <w:szCs w:val="24"/>
          <w:u w:val="none"/>
        </w:rPr>
        <w:t>年</w:t>
      </w:r>
      <w:r>
        <w:rPr>
          <w:rFonts w:hint="eastAsia" w:ascii="宋体" w:cs="Cambria"/>
          <w:snapToGrid w:val="0"/>
          <w:color w:val="000000"/>
          <w:kern w:val="0"/>
          <w:sz w:val="24"/>
          <w:szCs w:val="24"/>
          <w:u w:val="none"/>
          <w:lang w:val="en-US" w:eastAsia="zh-CN"/>
        </w:rPr>
        <w:t>1</w:t>
      </w:r>
      <w:r>
        <w:rPr>
          <w:rFonts w:hint="eastAsia" w:ascii="宋体" w:cs="Cambria"/>
          <w:snapToGrid w:val="0"/>
          <w:color w:val="000000"/>
          <w:kern w:val="0"/>
          <w:sz w:val="24"/>
          <w:szCs w:val="24"/>
          <w:u w:val="none"/>
        </w:rPr>
        <w:t>月</w:t>
      </w:r>
      <w:r>
        <w:rPr>
          <w:rFonts w:hint="eastAsia" w:ascii="宋体" w:cs="Cambria"/>
          <w:snapToGrid w:val="0"/>
          <w:color w:val="000000"/>
          <w:kern w:val="0"/>
          <w:sz w:val="24"/>
          <w:szCs w:val="24"/>
          <w:u w:val="none"/>
          <w:lang w:val="en-US" w:eastAsia="zh-CN"/>
        </w:rPr>
        <w:t>17</w:t>
      </w:r>
      <w:r>
        <w:rPr>
          <w:rFonts w:hint="eastAsia" w:ascii="宋体" w:cs="Cambria"/>
          <w:snapToGrid w:val="0"/>
          <w:color w:val="000000"/>
          <w:kern w:val="0"/>
          <w:sz w:val="24"/>
          <w:szCs w:val="24"/>
          <w:u w:val="none"/>
        </w:rPr>
        <w:t>日到</w:t>
      </w:r>
      <w:r>
        <w:rPr>
          <w:rFonts w:hint="eastAsia" w:ascii="宋体" w:cs="Cambria"/>
          <w:snapToGrid w:val="0"/>
          <w:color w:val="000000"/>
          <w:kern w:val="0"/>
          <w:sz w:val="24"/>
          <w:szCs w:val="24"/>
          <w:u w:val="none"/>
          <w:lang w:val="en-US" w:eastAsia="zh-CN"/>
        </w:rPr>
        <w:t>2024</w:t>
      </w:r>
      <w:r>
        <w:rPr>
          <w:rFonts w:hint="eastAsia" w:ascii="宋体" w:cs="Cambria"/>
          <w:snapToGrid w:val="0"/>
          <w:color w:val="000000"/>
          <w:kern w:val="0"/>
          <w:sz w:val="24"/>
          <w:szCs w:val="24"/>
          <w:u w:val="none"/>
        </w:rPr>
        <w:t>年</w:t>
      </w:r>
      <w:r>
        <w:rPr>
          <w:rFonts w:hint="eastAsia" w:ascii="宋体" w:cs="Cambria"/>
          <w:snapToGrid w:val="0"/>
          <w:color w:val="000000"/>
          <w:kern w:val="0"/>
          <w:sz w:val="24"/>
          <w:szCs w:val="24"/>
          <w:u w:val="none"/>
          <w:lang w:val="en-US" w:eastAsia="zh-CN"/>
        </w:rPr>
        <w:t>2</w:t>
      </w:r>
      <w:r>
        <w:rPr>
          <w:rFonts w:hint="eastAsia" w:ascii="宋体" w:cs="Cambria"/>
          <w:snapToGrid w:val="0"/>
          <w:color w:val="000000"/>
          <w:kern w:val="0"/>
          <w:sz w:val="24"/>
          <w:szCs w:val="24"/>
          <w:u w:val="none"/>
        </w:rPr>
        <w:t>月</w:t>
      </w:r>
      <w:r>
        <w:rPr>
          <w:rFonts w:hint="eastAsia" w:ascii="宋体" w:cs="Cambria"/>
          <w:snapToGrid w:val="0"/>
          <w:color w:val="000000"/>
          <w:kern w:val="0"/>
          <w:sz w:val="24"/>
          <w:szCs w:val="24"/>
          <w:u w:val="none"/>
          <w:lang w:val="en-US" w:eastAsia="zh-CN"/>
        </w:rPr>
        <w:t>1</w:t>
      </w:r>
      <w:r>
        <w:rPr>
          <w:rFonts w:hint="eastAsia" w:ascii="宋体" w:cs="Cambria"/>
          <w:snapToGrid w:val="0"/>
          <w:color w:val="000000"/>
          <w:kern w:val="0"/>
          <w:sz w:val="24"/>
          <w:szCs w:val="24"/>
          <w:u w:val="none"/>
        </w:rPr>
        <w:t>日</w:t>
      </w:r>
      <w:r>
        <w:rPr>
          <w:rFonts w:hint="eastAsia" w:ascii="宋体" w:cs="Cambria"/>
          <w:snapToGrid w:val="0"/>
          <w:color w:val="000000"/>
          <w:kern w:val="0"/>
          <w:sz w:val="24"/>
          <w:szCs w:val="24"/>
          <w:u w:val="none"/>
          <w:lang w:val="en-US" w:eastAsia="zh-CN"/>
        </w:rPr>
        <w:t>9</w:t>
      </w:r>
      <w:r>
        <w:rPr>
          <w:rFonts w:hint="eastAsia" w:ascii="宋体" w:cs="Cambria"/>
          <w:snapToGrid w:val="0"/>
          <w:color w:val="000000"/>
          <w:kern w:val="0"/>
          <w:sz w:val="24"/>
          <w:szCs w:val="24"/>
          <w:u w:val="none"/>
        </w:rPr>
        <w:t>时</w:t>
      </w:r>
      <w:r>
        <w:rPr>
          <w:rFonts w:hint="eastAsia" w:ascii="宋体" w:cs="Cambria"/>
          <w:snapToGrid w:val="0"/>
          <w:color w:val="000000"/>
          <w:kern w:val="0"/>
          <w:sz w:val="24"/>
          <w:szCs w:val="24"/>
          <w:u w:val="none"/>
          <w:lang w:val="en-US" w:eastAsia="zh-CN"/>
        </w:rPr>
        <w:t>30</w:t>
      </w:r>
      <w:r>
        <w:rPr>
          <w:rFonts w:hint="eastAsia" w:ascii="宋体" w:cs="Cambria"/>
          <w:snapToGrid w:val="0"/>
          <w:color w:val="000000"/>
          <w:kern w:val="0"/>
          <w:sz w:val="24"/>
          <w:szCs w:val="24"/>
          <w:u w:val="none"/>
        </w:rPr>
        <w:t>分（北京时间），在重庆市公共资</w:t>
      </w:r>
      <w:r>
        <w:rPr>
          <w:rFonts w:hint="eastAsia" w:ascii="宋体" w:cs="Cambria"/>
          <w:snapToGrid w:val="0"/>
          <w:color w:val="000000"/>
          <w:kern w:val="0"/>
          <w:sz w:val="24"/>
          <w:szCs w:val="24"/>
        </w:rPr>
        <w:t>源交易网（www.cqggzy.com）下载比选文件。</w:t>
      </w:r>
    </w:p>
    <w:p>
      <w:pPr>
        <w:pStyle w:val="4"/>
      </w:pPr>
      <w:bookmarkStart w:id="26" w:name="_Toc55379221"/>
      <w:r>
        <w:rPr>
          <w:rFonts w:hint="eastAsia"/>
        </w:rPr>
        <w:t>四、比选保证金的递交</w:t>
      </w:r>
      <w:bookmarkEnd w:id="23"/>
      <w:bookmarkEnd w:id="24"/>
      <w:bookmarkEnd w:id="25"/>
      <w:bookmarkEnd w:id="26"/>
    </w:p>
    <w:p>
      <w:pPr>
        <w:snapToGrid w:val="0"/>
        <w:spacing w:line="360" w:lineRule="auto"/>
        <w:ind w:firstLine="480" w:firstLineChars="200"/>
        <w:rPr>
          <w:rFonts w:ascii="宋体" w:cs="Cambria"/>
          <w:snapToGrid w:val="0"/>
          <w:kern w:val="0"/>
          <w:sz w:val="24"/>
          <w:szCs w:val="24"/>
        </w:rPr>
      </w:pPr>
      <w:bookmarkStart w:id="27" w:name="_Toc297817091"/>
      <w:r>
        <w:rPr>
          <w:rFonts w:hint="eastAsia" w:ascii="宋体" w:cs="Cambria"/>
          <w:snapToGrid w:val="0"/>
          <w:kern w:val="0"/>
          <w:sz w:val="24"/>
          <w:szCs w:val="24"/>
        </w:rPr>
        <w:t>1、参选保证金的金额：</w:t>
      </w:r>
      <w:r>
        <w:rPr>
          <w:rFonts w:ascii="宋体" w:cs="Cambria"/>
          <w:color w:val="auto"/>
          <w:sz w:val="24"/>
          <w:szCs w:val="24"/>
          <w:lang w:val="en-US" w:eastAsia="zh-CN"/>
        </w:rPr>
        <w:t>7</w:t>
      </w:r>
      <w:r>
        <w:rPr>
          <w:rFonts w:hint="eastAsia" w:ascii="宋体" w:cs="Cambria"/>
          <w:color w:val="auto"/>
          <w:sz w:val="24"/>
          <w:szCs w:val="24"/>
          <w:lang w:val="en-US" w:eastAsia="zh-CN"/>
        </w:rPr>
        <w:t>000</w:t>
      </w:r>
      <w:r>
        <w:rPr>
          <w:rFonts w:hint="eastAsia" w:ascii="宋体" w:cs="Cambria"/>
          <w:snapToGrid w:val="0"/>
          <w:kern w:val="0"/>
          <w:sz w:val="24"/>
          <w:szCs w:val="24"/>
        </w:rPr>
        <w:t>元整（大写：</w:t>
      </w:r>
      <w:r>
        <w:rPr>
          <w:rFonts w:ascii="宋体" w:cs="Cambria"/>
          <w:snapToGrid w:val="0"/>
          <w:kern w:val="0"/>
          <w:sz w:val="24"/>
          <w:szCs w:val="24"/>
          <w:lang w:val="en-US" w:eastAsia="zh-CN"/>
        </w:rPr>
        <w:t>柒仟</w:t>
      </w:r>
      <w:r>
        <w:rPr>
          <w:rFonts w:hint="eastAsia" w:ascii="宋体" w:cs="Cambria"/>
          <w:snapToGrid w:val="0"/>
          <w:kern w:val="0"/>
          <w:sz w:val="24"/>
          <w:szCs w:val="24"/>
        </w:rPr>
        <w:t>元整）。</w:t>
      </w:r>
    </w:p>
    <w:p>
      <w:pPr>
        <w:snapToGrid w:val="0"/>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2、参选保证金缴纳方式：参选人从参选人的银行账户，通过转账或电汇方式直接划付至下面指定的账户，否则，参选保证金无效。参选人自行考虑汇入到账时间风险，本项目参选保证金不接受任何形式保函（包括电子保函）；参选人必须在付款凭证备注栏中注明参选项目简称，如</w:t>
      </w:r>
      <w:r>
        <w:rPr>
          <w:rFonts w:hint="eastAsia" w:ascii="宋体" w:cs="Cambria"/>
          <w:b/>
          <w:snapToGrid w:val="0"/>
          <w:color w:val="000000"/>
          <w:kern w:val="0"/>
          <w:sz w:val="24"/>
          <w:szCs w:val="24"/>
        </w:rPr>
        <w:t>：</w:t>
      </w:r>
      <w:r>
        <w:rPr>
          <w:rFonts w:hint="eastAsia" w:ascii="宋体" w:cs="Cambria"/>
          <w:b/>
          <w:snapToGrid w:val="0"/>
          <w:color w:val="000000"/>
          <w:kern w:val="0"/>
          <w:sz w:val="24"/>
          <w:szCs w:val="24"/>
          <w:u w:val="single"/>
          <w:lang w:val="en-US" w:eastAsia="zh-CN"/>
        </w:rPr>
        <w:t>反钓鱼监测与处置服务</w:t>
      </w:r>
      <w:r>
        <w:rPr>
          <w:rFonts w:hint="eastAsia" w:ascii="宋体" w:cs="Cambria"/>
          <w:b/>
          <w:snapToGrid w:val="0"/>
          <w:color w:val="000000"/>
          <w:kern w:val="0"/>
          <w:sz w:val="24"/>
          <w:szCs w:val="24"/>
          <w:u w:val="single"/>
        </w:rPr>
        <w:t>项目</w:t>
      </w:r>
      <w:r>
        <w:rPr>
          <w:rFonts w:hint="eastAsia" w:ascii="宋体" w:cs="Cambria"/>
          <w:b/>
          <w:snapToGrid w:val="0"/>
          <w:color w:val="000000"/>
          <w:kern w:val="0"/>
          <w:sz w:val="24"/>
          <w:szCs w:val="24"/>
        </w:rPr>
        <w:t>。</w:t>
      </w:r>
    </w:p>
    <w:p>
      <w:pPr>
        <w:snapToGrid w:val="0"/>
        <w:spacing w:line="360" w:lineRule="auto"/>
        <w:ind w:firstLine="480" w:firstLineChars="200"/>
        <w:rPr>
          <w:rFonts w:ascii="宋体" w:cs="Cambria"/>
          <w:b/>
          <w:snapToGrid w:val="0"/>
          <w:kern w:val="0"/>
          <w:sz w:val="24"/>
          <w:szCs w:val="24"/>
          <w:u w:val="none"/>
        </w:rPr>
      </w:pPr>
      <w:r>
        <w:rPr>
          <w:rFonts w:hint="eastAsia" w:ascii="宋体" w:cs="Cambria"/>
          <w:snapToGrid w:val="0"/>
          <w:kern w:val="0"/>
          <w:sz w:val="24"/>
          <w:szCs w:val="24"/>
        </w:rPr>
        <w:t>3、参选</w:t>
      </w:r>
      <w:r>
        <w:rPr>
          <w:rFonts w:hint="eastAsia" w:ascii="宋体" w:cs="Cambria"/>
          <w:snapToGrid w:val="0"/>
          <w:kern w:val="0"/>
          <w:sz w:val="24"/>
          <w:szCs w:val="24"/>
          <w:u w:val="none"/>
        </w:rPr>
        <w:t>保证金递交的截止时间为</w:t>
      </w:r>
      <w:r>
        <w:rPr>
          <w:rFonts w:hint="eastAsia" w:ascii="宋体" w:cs="Cambria"/>
          <w:snapToGrid w:val="0"/>
          <w:color w:val="000000"/>
          <w:kern w:val="0"/>
          <w:sz w:val="24"/>
          <w:szCs w:val="24"/>
          <w:u w:val="none"/>
          <w:lang w:val="en-US" w:eastAsia="zh-CN"/>
        </w:rPr>
        <w:t>2024</w:t>
      </w:r>
      <w:r>
        <w:rPr>
          <w:rFonts w:hint="eastAsia" w:ascii="宋体" w:cs="Cambria"/>
          <w:snapToGrid w:val="0"/>
          <w:color w:val="000000"/>
          <w:kern w:val="0"/>
          <w:sz w:val="24"/>
          <w:szCs w:val="24"/>
          <w:u w:val="none"/>
        </w:rPr>
        <w:t>年</w:t>
      </w:r>
      <w:r>
        <w:rPr>
          <w:rFonts w:hint="eastAsia" w:ascii="宋体" w:cs="Cambria"/>
          <w:snapToGrid w:val="0"/>
          <w:color w:val="000000"/>
          <w:kern w:val="0"/>
          <w:sz w:val="24"/>
          <w:szCs w:val="24"/>
          <w:u w:val="none"/>
          <w:lang w:val="en-US" w:eastAsia="zh-CN"/>
        </w:rPr>
        <w:t>2</w:t>
      </w:r>
      <w:r>
        <w:rPr>
          <w:rFonts w:hint="eastAsia" w:ascii="宋体" w:cs="Cambria"/>
          <w:snapToGrid w:val="0"/>
          <w:color w:val="000000"/>
          <w:kern w:val="0"/>
          <w:sz w:val="24"/>
          <w:szCs w:val="24"/>
          <w:u w:val="none"/>
        </w:rPr>
        <w:t>月</w:t>
      </w:r>
      <w:r>
        <w:rPr>
          <w:rFonts w:hint="eastAsia" w:ascii="宋体" w:cs="Cambria"/>
          <w:snapToGrid w:val="0"/>
          <w:color w:val="000000"/>
          <w:kern w:val="0"/>
          <w:sz w:val="24"/>
          <w:szCs w:val="24"/>
          <w:u w:val="none"/>
          <w:lang w:val="en-US" w:eastAsia="zh-CN"/>
        </w:rPr>
        <w:t>1</w:t>
      </w:r>
      <w:r>
        <w:rPr>
          <w:rFonts w:hint="eastAsia" w:ascii="宋体" w:cs="Cambria"/>
          <w:snapToGrid w:val="0"/>
          <w:color w:val="000000"/>
          <w:kern w:val="0"/>
          <w:sz w:val="24"/>
          <w:szCs w:val="24"/>
          <w:u w:val="none"/>
        </w:rPr>
        <w:t>日</w:t>
      </w:r>
      <w:r>
        <w:rPr>
          <w:rFonts w:hint="eastAsia" w:ascii="宋体" w:cs="Cambria"/>
          <w:snapToGrid w:val="0"/>
          <w:color w:val="000000"/>
          <w:kern w:val="0"/>
          <w:sz w:val="24"/>
          <w:szCs w:val="24"/>
          <w:u w:val="none"/>
          <w:lang w:val="en-US" w:eastAsia="zh-CN"/>
        </w:rPr>
        <w:t>9</w:t>
      </w:r>
      <w:r>
        <w:rPr>
          <w:rFonts w:hint="eastAsia" w:ascii="宋体" w:cs="Cambria"/>
          <w:snapToGrid w:val="0"/>
          <w:color w:val="000000"/>
          <w:kern w:val="0"/>
          <w:sz w:val="24"/>
          <w:szCs w:val="24"/>
          <w:u w:val="none"/>
        </w:rPr>
        <w:t>时</w:t>
      </w:r>
      <w:r>
        <w:rPr>
          <w:rFonts w:hint="eastAsia" w:ascii="宋体" w:cs="Cambria"/>
          <w:snapToGrid w:val="0"/>
          <w:color w:val="000000"/>
          <w:kern w:val="0"/>
          <w:sz w:val="24"/>
          <w:szCs w:val="24"/>
          <w:u w:val="none"/>
          <w:lang w:val="en-US" w:eastAsia="zh-CN"/>
        </w:rPr>
        <w:t>30</w:t>
      </w:r>
      <w:r>
        <w:rPr>
          <w:rFonts w:hint="eastAsia" w:ascii="宋体" w:cs="Cambria"/>
          <w:snapToGrid w:val="0"/>
          <w:color w:val="000000"/>
          <w:kern w:val="0"/>
          <w:sz w:val="24"/>
          <w:szCs w:val="24"/>
          <w:u w:val="none"/>
        </w:rPr>
        <w:t>分</w:t>
      </w:r>
      <w:r>
        <w:rPr>
          <w:rFonts w:hint="eastAsia" w:ascii="宋体" w:cs="Cambria"/>
          <w:b/>
          <w:snapToGrid w:val="0"/>
          <w:kern w:val="0"/>
          <w:sz w:val="24"/>
          <w:szCs w:val="24"/>
          <w:u w:val="none"/>
        </w:rPr>
        <w:t>。</w:t>
      </w:r>
    </w:p>
    <w:p>
      <w:pPr>
        <w:snapToGrid w:val="0"/>
        <w:spacing w:line="360" w:lineRule="auto"/>
        <w:ind w:firstLine="480" w:firstLineChars="200"/>
        <w:jc w:val="left"/>
        <w:rPr>
          <w:rFonts w:hint="eastAsia" w:ascii="宋体" w:cs="Cambria"/>
          <w:snapToGrid w:val="0"/>
          <w:color w:val="000000"/>
          <w:kern w:val="0"/>
          <w:sz w:val="24"/>
          <w:szCs w:val="24"/>
        </w:rPr>
      </w:pPr>
      <w:bookmarkStart w:id="28" w:name="_Toc469574668"/>
      <w:bookmarkStart w:id="29" w:name="_Toc55379222"/>
      <w:bookmarkStart w:id="30" w:name="_Toc89675131"/>
      <w:r>
        <w:rPr>
          <w:rFonts w:ascii="宋体" w:cs="Cambria"/>
          <w:snapToGrid w:val="0"/>
          <w:color w:val="000000"/>
          <w:kern w:val="0"/>
          <w:sz w:val="24"/>
          <w:szCs w:val="24"/>
        </w:rPr>
        <w:t>4</w:t>
      </w:r>
      <w:r>
        <w:rPr>
          <w:rFonts w:hint="eastAsia" w:ascii="宋体" w:cs="Cambria"/>
          <w:snapToGrid w:val="0"/>
          <w:color w:val="000000"/>
          <w:kern w:val="0"/>
          <w:sz w:val="24"/>
          <w:szCs w:val="24"/>
        </w:rPr>
        <w:t>、参选保证金专用账户如下：</w:t>
      </w:r>
    </w:p>
    <w:p>
      <w:pPr>
        <w:snapToGrid w:val="0"/>
        <w:spacing w:line="360" w:lineRule="auto"/>
        <w:ind w:firstLine="480" w:firstLineChars="200"/>
        <w:rPr>
          <w:rFonts w:hint="eastAsia" w:cs="Cambria"/>
          <w:b/>
          <w:bCs/>
          <w:color w:val="000000"/>
          <w:kern w:val="0"/>
        </w:rPr>
      </w:pPr>
      <w:r>
        <w:rPr>
          <w:rFonts w:hint="eastAsia" w:ascii="宋体" w:cs="Cambria"/>
          <w:snapToGrid w:val="0"/>
          <w:color w:val="000000"/>
          <w:kern w:val="0"/>
          <w:sz w:val="24"/>
          <w:szCs w:val="24"/>
        </w:rPr>
        <w:t>详见重庆市公共资源交易网（www.cqggzy.com）对应本项目比选公告信息栏中的保证金信息。</w:t>
      </w:r>
    </w:p>
    <w:p>
      <w:pPr>
        <w:snapToGrid w:val="0"/>
        <w:spacing w:line="360" w:lineRule="auto"/>
        <w:ind w:firstLine="480" w:firstLineChars="200"/>
        <w:rPr>
          <w:rFonts w:ascii="宋体" w:cs="Cambria"/>
          <w:b/>
          <w:snapToGrid w:val="0"/>
          <w:kern w:val="0"/>
          <w:sz w:val="24"/>
          <w:szCs w:val="24"/>
        </w:rPr>
      </w:pPr>
      <w:r>
        <w:rPr>
          <w:rFonts w:hint="eastAsia" w:ascii="宋体" w:cs="Cambria"/>
          <w:snapToGrid w:val="0"/>
          <w:color w:val="000000"/>
          <w:kern w:val="0"/>
          <w:sz w:val="24"/>
          <w:szCs w:val="24"/>
        </w:rPr>
        <w:t>参选保证金以重庆市公共资源交易中心比选现场展示的保证金交纳情况为准。</w:t>
      </w:r>
    </w:p>
    <w:bookmarkEnd w:id="27"/>
    <w:bookmarkEnd w:id="28"/>
    <w:bookmarkEnd w:id="29"/>
    <w:bookmarkEnd w:id="30"/>
    <w:p>
      <w:pPr>
        <w:pStyle w:val="4"/>
        <w:rPr>
          <w:u w:val="none"/>
        </w:rPr>
      </w:pPr>
      <w:r>
        <w:rPr>
          <w:rFonts w:hint="eastAsia"/>
        </w:rPr>
        <w:t>五、参选文件的递交</w:t>
      </w:r>
    </w:p>
    <w:p>
      <w:pPr>
        <w:snapToGrid w:val="0"/>
        <w:spacing w:line="360" w:lineRule="auto"/>
        <w:ind w:firstLine="480" w:firstLineChars="200"/>
        <w:rPr>
          <w:rFonts w:hint="eastAsia" w:cs="Cambria"/>
          <w:b/>
          <w:bCs/>
          <w:color w:val="000000"/>
          <w:kern w:val="0"/>
        </w:rPr>
      </w:pPr>
      <w:bookmarkStart w:id="31" w:name="_Toc89675132"/>
      <w:bookmarkStart w:id="32" w:name="_Toc55379223"/>
      <w:bookmarkStart w:id="33" w:name="_Toc469574669"/>
      <w:r>
        <w:rPr>
          <w:rFonts w:hint="eastAsia" w:ascii="宋体" w:cs="Cambria"/>
          <w:snapToGrid w:val="0"/>
          <w:color w:val="000000"/>
          <w:kern w:val="0"/>
          <w:sz w:val="24"/>
          <w:szCs w:val="24"/>
          <w:u w:val="none"/>
        </w:rPr>
        <w:t>1、参选文件现场递交的开始时间为</w:t>
      </w:r>
      <w:r>
        <w:rPr>
          <w:rFonts w:hint="eastAsia" w:ascii="宋体" w:cs="Cambria"/>
          <w:snapToGrid w:val="0"/>
          <w:color w:val="000000"/>
          <w:kern w:val="0"/>
          <w:sz w:val="24"/>
          <w:szCs w:val="24"/>
          <w:u w:val="none"/>
          <w:lang w:val="en-US" w:eastAsia="zh-CN"/>
        </w:rPr>
        <w:t>2024</w:t>
      </w:r>
      <w:r>
        <w:rPr>
          <w:rFonts w:hint="eastAsia" w:ascii="宋体" w:cs="Cambria"/>
          <w:snapToGrid w:val="0"/>
          <w:color w:val="000000"/>
          <w:kern w:val="0"/>
          <w:sz w:val="24"/>
          <w:szCs w:val="24"/>
          <w:u w:val="none"/>
        </w:rPr>
        <w:t>年</w:t>
      </w:r>
      <w:r>
        <w:rPr>
          <w:rFonts w:hint="eastAsia" w:ascii="宋体" w:cs="Cambria"/>
          <w:snapToGrid w:val="0"/>
          <w:color w:val="000000"/>
          <w:kern w:val="0"/>
          <w:sz w:val="24"/>
          <w:szCs w:val="24"/>
          <w:u w:val="none"/>
          <w:lang w:val="en-US" w:eastAsia="zh-CN"/>
        </w:rPr>
        <w:t>2</w:t>
      </w:r>
      <w:r>
        <w:rPr>
          <w:rFonts w:hint="eastAsia" w:ascii="宋体" w:cs="Cambria"/>
          <w:snapToGrid w:val="0"/>
          <w:color w:val="000000"/>
          <w:kern w:val="0"/>
          <w:sz w:val="24"/>
          <w:szCs w:val="24"/>
          <w:u w:val="none"/>
        </w:rPr>
        <w:t>月</w:t>
      </w:r>
      <w:r>
        <w:rPr>
          <w:rFonts w:hint="eastAsia" w:ascii="宋体" w:cs="Cambria"/>
          <w:snapToGrid w:val="0"/>
          <w:color w:val="000000"/>
          <w:kern w:val="0"/>
          <w:sz w:val="24"/>
          <w:szCs w:val="24"/>
          <w:u w:val="none"/>
          <w:lang w:val="en-US" w:eastAsia="zh-CN"/>
        </w:rPr>
        <w:t>1</w:t>
      </w:r>
      <w:r>
        <w:rPr>
          <w:rFonts w:hint="eastAsia" w:ascii="宋体" w:cs="Cambria"/>
          <w:snapToGrid w:val="0"/>
          <w:color w:val="000000"/>
          <w:kern w:val="0"/>
          <w:sz w:val="24"/>
          <w:szCs w:val="24"/>
          <w:u w:val="none"/>
        </w:rPr>
        <w:t>日</w:t>
      </w:r>
      <w:r>
        <w:rPr>
          <w:rFonts w:hint="eastAsia" w:ascii="宋体" w:cs="Cambria"/>
          <w:snapToGrid w:val="0"/>
          <w:color w:val="000000"/>
          <w:kern w:val="0"/>
          <w:sz w:val="24"/>
          <w:szCs w:val="24"/>
          <w:u w:val="none"/>
          <w:lang w:val="en-US" w:eastAsia="zh-CN"/>
        </w:rPr>
        <w:t>9</w:t>
      </w:r>
      <w:r>
        <w:rPr>
          <w:rFonts w:hint="eastAsia" w:ascii="宋体" w:cs="Cambria"/>
          <w:snapToGrid w:val="0"/>
          <w:color w:val="000000"/>
          <w:kern w:val="0"/>
          <w:sz w:val="24"/>
          <w:szCs w:val="24"/>
          <w:u w:val="none"/>
        </w:rPr>
        <w:t>时</w:t>
      </w:r>
      <w:r>
        <w:rPr>
          <w:rFonts w:hint="eastAsia" w:ascii="宋体" w:cs="Cambria"/>
          <w:snapToGrid w:val="0"/>
          <w:color w:val="000000"/>
          <w:kern w:val="0"/>
          <w:sz w:val="24"/>
          <w:szCs w:val="24"/>
          <w:u w:val="none"/>
          <w:lang w:val="en-US" w:eastAsia="zh-CN"/>
        </w:rPr>
        <w:t>00</w:t>
      </w:r>
      <w:r>
        <w:rPr>
          <w:rFonts w:hint="eastAsia" w:ascii="宋体" w:cs="Cambria"/>
          <w:snapToGrid w:val="0"/>
          <w:color w:val="000000"/>
          <w:kern w:val="0"/>
          <w:sz w:val="24"/>
          <w:szCs w:val="24"/>
          <w:u w:val="none"/>
        </w:rPr>
        <w:t>分(北京时间)。递交截止时间为</w:t>
      </w:r>
      <w:r>
        <w:rPr>
          <w:rFonts w:hint="eastAsia" w:ascii="宋体" w:cs="Cambria"/>
          <w:snapToGrid w:val="0"/>
          <w:color w:val="000000"/>
          <w:kern w:val="0"/>
          <w:sz w:val="24"/>
          <w:szCs w:val="24"/>
          <w:u w:val="none"/>
          <w:lang w:val="en-US" w:eastAsia="zh-CN"/>
        </w:rPr>
        <w:t>2024</w:t>
      </w:r>
      <w:r>
        <w:rPr>
          <w:rFonts w:hint="eastAsia" w:ascii="宋体" w:cs="Cambria"/>
          <w:snapToGrid w:val="0"/>
          <w:color w:val="000000"/>
          <w:kern w:val="0"/>
          <w:sz w:val="24"/>
          <w:szCs w:val="24"/>
          <w:u w:val="none"/>
        </w:rPr>
        <w:t>年</w:t>
      </w:r>
      <w:r>
        <w:rPr>
          <w:rFonts w:hint="eastAsia" w:ascii="宋体" w:cs="Cambria"/>
          <w:snapToGrid w:val="0"/>
          <w:color w:val="000000"/>
          <w:kern w:val="0"/>
          <w:sz w:val="24"/>
          <w:szCs w:val="24"/>
          <w:u w:val="none"/>
          <w:lang w:val="en-US" w:eastAsia="zh-CN"/>
        </w:rPr>
        <w:t>2</w:t>
      </w:r>
      <w:r>
        <w:rPr>
          <w:rFonts w:hint="eastAsia" w:ascii="宋体" w:cs="Cambria"/>
          <w:snapToGrid w:val="0"/>
          <w:color w:val="000000"/>
          <w:kern w:val="0"/>
          <w:sz w:val="24"/>
          <w:szCs w:val="24"/>
          <w:u w:val="none"/>
        </w:rPr>
        <w:t>月</w:t>
      </w:r>
      <w:r>
        <w:rPr>
          <w:rFonts w:hint="eastAsia" w:ascii="宋体" w:cs="Cambria"/>
          <w:snapToGrid w:val="0"/>
          <w:color w:val="000000"/>
          <w:kern w:val="0"/>
          <w:sz w:val="24"/>
          <w:szCs w:val="24"/>
          <w:u w:val="none"/>
          <w:lang w:val="en-US" w:eastAsia="zh-CN"/>
        </w:rPr>
        <w:t>1</w:t>
      </w:r>
      <w:r>
        <w:rPr>
          <w:rFonts w:hint="eastAsia" w:ascii="宋体" w:cs="Cambria"/>
          <w:snapToGrid w:val="0"/>
          <w:color w:val="000000"/>
          <w:kern w:val="0"/>
          <w:sz w:val="24"/>
          <w:szCs w:val="24"/>
          <w:u w:val="none"/>
        </w:rPr>
        <w:t>日</w:t>
      </w:r>
      <w:r>
        <w:rPr>
          <w:rFonts w:hint="eastAsia" w:ascii="宋体" w:cs="Cambria"/>
          <w:snapToGrid w:val="0"/>
          <w:color w:val="000000"/>
          <w:kern w:val="0"/>
          <w:sz w:val="24"/>
          <w:szCs w:val="24"/>
          <w:u w:val="none"/>
          <w:lang w:val="en-US" w:eastAsia="zh-CN"/>
        </w:rPr>
        <w:t>9</w:t>
      </w:r>
      <w:r>
        <w:rPr>
          <w:rFonts w:hint="eastAsia" w:ascii="宋体" w:cs="Cambria"/>
          <w:snapToGrid w:val="0"/>
          <w:color w:val="000000"/>
          <w:kern w:val="0"/>
          <w:sz w:val="24"/>
          <w:szCs w:val="24"/>
          <w:u w:val="none"/>
        </w:rPr>
        <w:t>时</w:t>
      </w:r>
      <w:r>
        <w:rPr>
          <w:rFonts w:hint="eastAsia" w:ascii="宋体" w:cs="Cambria"/>
          <w:snapToGrid w:val="0"/>
          <w:color w:val="000000"/>
          <w:kern w:val="0"/>
          <w:sz w:val="24"/>
          <w:szCs w:val="24"/>
          <w:u w:val="none"/>
          <w:lang w:val="en-US" w:eastAsia="zh-CN"/>
        </w:rPr>
        <w:t>30</w:t>
      </w:r>
      <w:r>
        <w:rPr>
          <w:rFonts w:hint="eastAsia" w:ascii="宋体" w:cs="Cambria"/>
          <w:snapToGrid w:val="0"/>
          <w:color w:val="000000"/>
          <w:kern w:val="0"/>
          <w:sz w:val="24"/>
          <w:szCs w:val="24"/>
          <w:u w:val="none"/>
        </w:rPr>
        <w:t>分（北京</w:t>
      </w:r>
      <w:r>
        <w:rPr>
          <w:rFonts w:hint="eastAsia" w:ascii="宋体" w:cs="Cambria"/>
          <w:snapToGrid w:val="0"/>
          <w:color w:val="000000"/>
          <w:kern w:val="0"/>
          <w:sz w:val="24"/>
          <w:szCs w:val="24"/>
        </w:rPr>
        <w:t>时间）。</w:t>
      </w:r>
    </w:p>
    <w:p>
      <w:pPr>
        <w:snapToGrid w:val="0"/>
        <w:spacing w:line="360" w:lineRule="auto"/>
        <w:ind w:firstLine="480" w:firstLineChars="200"/>
        <w:rPr>
          <w:rFonts w:hint="eastAsia" w:cs="Cambria"/>
          <w:b/>
          <w:bCs/>
          <w:color w:val="000000"/>
          <w:kern w:val="0"/>
        </w:rPr>
      </w:pPr>
      <w:r>
        <w:rPr>
          <w:rFonts w:hint="eastAsia" w:ascii="宋体" w:cs="Cambria"/>
          <w:snapToGrid w:val="0"/>
          <w:color w:val="000000"/>
          <w:kern w:val="0"/>
          <w:sz w:val="24"/>
          <w:szCs w:val="24"/>
        </w:rPr>
        <w:t>2、递交地点为重庆市公共资源交易中心开标区（具体请登陆重庆市公共资源交易网（www.cqggzy.com）查询或递交文件当日见交易中心大厅电子显示屏）。</w:t>
      </w:r>
    </w:p>
    <w:p>
      <w:pPr>
        <w:snapToGrid w:val="0"/>
        <w:spacing w:line="360" w:lineRule="auto"/>
        <w:ind w:firstLine="480" w:firstLineChars="200"/>
        <w:rPr>
          <w:rFonts w:hint="eastAsia" w:cs="Cambria"/>
          <w:b/>
          <w:bCs/>
          <w:color w:val="000000"/>
          <w:kern w:val="0"/>
        </w:rPr>
      </w:pPr>
      <w:r>
        <w:rPr>
          <w:rFonts w:hint="eastAsia" w:ascii="宋体" w:cs="Cambria"/>
          <w:snapToGrid w:val="0"/>
          <w:color w:val="000000"/>
          <w:kern w:val="0"/>
          <w:sz w:val="24"/>
          <w:szCs w:val="24"/>
        </w:rPr>
        <w:t>3、逾期送达的参选文件，不予接收。</w:t>
      </w:r>
    </w:p>
    <w:p>
      <w:pPr>
        <w:spacing w:line="360" w:lineRule="auto"/>
        <w:ind w:firstLine="482" w:firstLineChars="200"/>
        <w:jc w:val="left"/>
        <w:outlineLvl w:val="1"/>
        <w:rPr>
          <w:rFonts w:ascii="宋体"/>
          <w:b/>
          <w:snapToGrid w:val="0"/>
          <w:kern w:val="0"/>
          <w:sz w:val="24"/>
          <w:szCs w:val="24"/>
        </w:rPr>
      </w:pPr>
      <w:r>
        <w:rPr>
          <w:rFonts w:hint="eastAsia" w:ascii="宋体"/>
          <w:b/>
          <w:snapToGrid w:val="0"/>
          <w:kern w:val="0"/>
          <w:sz w:val="24"/>
          <w:szCs w:val="24"/>
        </w:rPr>
        <w:t>六、发布公告的媒介</w:t>
      </w:r>
      <w:bookmarkEnd w:id="31"/>
      <w:bookmarkEnd w:id="32"/>
      <w:bookmarkEnd w:id="33"/>
    </w:p>
    <w:p>
      <w:pPr>
        <w:snapToGrid w:val="0"/>
        <w:spacing w:line="360" w:lineRule="auto"/>
        <w:ind w:firstLine="480" w:firstLineChars="200"/>
        <w:rPr>
          <w:rFonts w:hint="eastAsia" w:ascii="宋体" w:cs="Cambria"/>
          <w:snapToGrid w:val="0"/>
          <w:color w:val="000000"/>
          <w:kern w:val="0"/>
          <w:sz w:val="24"/>
          <w:szCs w:val="24"/>
        </w:rPr>
      </w:pPr>
      <w:bookmarkStart w:id="34" w:name="_Toc55379224"/>
      <w:bookmarkStart w:id="35" w:name="_Toc469574670"/>
      <w:bookmarkStart w:id="36" w:name="_Toc250565211"/>
      <w:bookmarkStart w:id="37" w:name="_Toc89675133"/>
      <w:r>
        <w:rPr>
          <w:rFonts w:hint="eastAsia" w:ascii="宋体" w:cs="Cambria"/>
          <w:snapToGrid w:val="0"/>
          <w:color w:val="000000"/>
          <w:kern w:val="0"/>
          <w:sz w:val="24"/>
          <w:szCs w:val="24"/>
        </w:rPr>
        <w:t>本次比选公告同时在《重庆市公共资源交易网（www.cqggzy.com）》《重庆三峡银行官网（https://www.ccqtgb.com）》和《中国招标投标公共服务平台（http://www.cebpubservice.com）》上发布。</w:t>
      </w:r>
    </w:p>
    <w:p>
      <w:pPr>
        <w:spacing w:line="360" w:lineRule="auto"/>
        <w:ind w:firstLine="482" w:firstLineChars="200"/>
        <w:jc w:val="left"/>
        <w:outlineLvl w:val="1"/>
        <w:rPr>
          <w:rFonts w:ascii="宋体"/>
          <w:b/>
          <w:snapToGrid w:val="0"/>
          <w:kern w:val="0"/>
          <w:sz w:val="24"/>
          <w:szCs w:val="24"/>
        </w:rPr>
      </w:pPr>
      <w:r>
        <w:rPr>
          <w:rFonts w:hint="eastAsia" w:ascii="宋体"/>
          <w:b/>
          <w:snapToGrid w:val="0"/>
          <w:kern w:val="0"/>
          <w:sz w:val="24"/>
          <w:szCs w:val="24"/>
        </w:rPr>
        <w:t>七、联系方式</w:t>
      </w:r>
      <w:bookmarkEnd w:id="34"/>
      <w:bookmarkEnd w:id="35"/>
      <w:bookmarkEnd w:id="36"/>
      <w:bookmarkEnd w:id="37"/>
    </w:p>
    <w:p>
      <w:pPr>
        <w:topLinePunct/>
        <w:snapToGrid w:val="0"/>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比选人：</w:t>
      </w:r>
      <w:r>
        <w:rPr>
          <w:rFonts w:hint="eastAsia" w:ascii="宋体" w:cs="Cambria"/>
          <w:snapToGrid w:val="0"/>
          <w:kern w:val="0"/>
          <w:sz w:val="24"/>
          <w:szCs w:val="24"/>
          <w:u w:val="single"/>
        </w:rPr>
        <w:t>重庆三峡银行股份有限公司</w:t>
      </w:r>
    </w:p>
    <w:p>
      <w:pPr>
        <w:topLinePunct/>
        <w:snapToGrid w:val="0"/>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地址：</w:t>
      </w:r>
      <w:r>
        <w:rPr>
          <w:rFonts w:hint="eastAsia" w:ascii="宋体" w:cs="Cambria"/>
          <w:snapToGrid w:val="0"/>
          <w:kern w:val="0"/>
          <w:sz w:val="24"/>
          <w:szCs w:val="24"/>
          <w:u w:val="single"/>
        </w:rPr>
        <w:t>重庆市渝北区嘉州路88号中渝国际都会4号写字楼21层</w:t>
      </w:r>
    </w:p>
    <w:p>
      <w:pPr>
        <w:topLinePunct/>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联系人：</w:t>
      </w:r>
      <w:r>
        <w:rPr>
          <w:rFonts w:hint="eastAsia" w:ascii="宋体" w:cs="Cambria"/>
          <w:snapToGrid w:val="0"/>
          <w:kern w:val="0"/>
          <w:sz w:val="24"/>
          <w:szCs w:val="24"/>
          <w:u w:val="single"/>
        </w:rPr>
        <w:t>敬希</w:t>
      </w:r>
    </w:p>
    <w:p>
      <w:pPr>
        <w:topLinePunct/>
        <w:spacing w:line="360" w:lineRule="auto"/>
        <w:ind w:firstLine="480" w:firstLineChars="200"/>
        <w:rPr>
          <w:rFonts w:ascii="宋体" w:cs="Cambria"/>
          <w:snapToGrid w:val="0"/>
          <w:kern w:val="0"/>
          <w:sz w:val="24"/>
          <w:szCs w:val="24"/>
          <w:u w:val="single"/>
        </w:rPr>
      </w:pPr>
      <w:r>
        <w:rPr>
          <w:rFonts w:hint="eastAsia" w:ascii="宋体" w:cs="Cambria"/>
          <w:snapToGrid w:val="0"/>
          <w:kern w:val="0"/>
          <w:sz w:val="24"/>
          <w:szCs w:val="24"/>
        </w:rPr>
        <w:t>采购咨询电话：</w:t>
      </w:r>
      <w:r>
        <w:rPr>
          <w:rFonts w:hint="eastAsia" w:ascii="宋体" w:cs="Cambria"/>
          <w:snapToGrid w:val="0"/>
          <w:kern w:val="0"/>
          <w:sz w:val="24"/>
          <w:szCs w:val="24"/>
          <w:u w:val="single"/>
        </w:rPr>
        <w:t>023-88890</w:t>
      </w:r>
      <w:r>
        <w:rPr>
          <w:rFonts w:ascii="宋体" w:cs="Cambria"/>
          <w:snapToGrid w:val="0"/>
          <w:kern w:val="0"/>
          <w:sz w:val="24"/>
          <w:szCs w:val="24"/>
          <w:u w:val="single"/>
        </w:rPr>
        <w:t>395</w:t>
      </w:r>
    </w:p>
    <w:p>
      <w:pPr>
        <w:topLinePunct/>
        <w:spacing w:line="360" w:lineRule="auto"/>
        <w:ind w:firstLine="480" w:firstLineChars="200"/>
        <w:rPr>
          <w:rFonts w:ascii="宋体" w:eastAsia="宋体" w:cs="Cambria"/>
          <w:snapToGrid w:val="0"/>
          <w:kern w:val="0"/>
          <w:sz w:val="24"/>
          <w:szCs w:val="24"/>
          <w:u w:val="single"/>
          <w:lang w:val="en-US" w:eastAsia="zh-CN"/>
        </w:rPr>
      </w:pPr>
      <w:r>
        <w:rPr>
          <w:rFonts w:hint="eastAsia" w:ascii="宋体" w:cs="Cambria"/>
          <w:snapToGrid w:val="0"/>
          <w:kern w:val="0"/>
          <w:sz w:val="24"/>
          <w:szCs w:val="24"/>
        </w:rPr>
        <w:t>业务咨询电话：</w:t>
      </w:r>
      <w:r>
        <w:rPr>
          <w:rFonts w:hint="eastAsia" w:ascii="宋体" w:cs="Cambria"/>
          <w:color w:val="auto"/>
          <w:sz w:val="24"/>
          <w:szCs w:val="24"/>
          <w:u w:val="single"/>
          <w:lang w:val="en-US" w:eastAsia="zh-CN"/>
        </w:rPr>
        <w:t>023-88170725</w:t>
      </w:r>
    </w:p>
    <w:p>
      <w:pPr>
        <w:topLinePunct/>
        <w:spacing w:line="360" w:lineRule="auto"/>
        <w:ind w:firstLine="480" w:firstLineChars="200"/>
        <w:rPr>
          <w:rFonts w:hint="eastAsia" w:ascii="宋体" w:cs="Cambria"/>
          <w:snapToGrid w:val="0"/>
          <w:kern w:val="0"/>
          <w:sz w:val="24"/>
          <w:szCs w:val="24"/>
        </w:rPr>
      </w:pPr>
      <w:r>
        <w:rPr>
          <w:rFonts w:hint="eastAsia" w:ascii="宋体" w:cs="Cambria"/>
          <w:snapToGrid w:val="0"/>
          <w:kern w:val="0"/>
          <w:sz w:val="24"/>
          <w:szCs w:val="24"/>
        </w:rPr>
        <w:t>邮箱：</w:t>
      </w:r>
      <w:r>
        <w:rPr>
          <w:rFonts w:hint="eastAsia" w:ascii="宋体" w:cs="Cambria"/>
          <w:snapToGrid w:val="0"/>
          <w:kern w:val="0"/>
          <w:sz w:val="24"/>
          <w:szCs w:val="24"/>
        </w:rPr>
        <w:fldChar w:fldCharType="begin"/>
      </w:r>
      <w:r>
        <w:rPr>
          <w:rFonts w:hint="eastAsia" w:ascii="宋体" w:cs="Cambria"/>
          <w:snapToGrid w:val="0"/>
          <w:kern w:val="0"/>
          <w:sz w:val="24"/>
          <w:szCs w:val="24"/>
        </w:rPr>
        <w:instrText xml:space="preserve">HYPERLINK "mailto:sx.jcb@ccqtgb.com"</w:instrText>
      </w:r>
      <w:r>
        <w:rPr>
          <w:rFonts w:hint="eastAsia" w:ascii="宋体" w:cs="Cambria"/>
          <w:snapToGrid w:val="0"/>
          <w:kern w:val="0"/>
          <w:sz w:val="24"/>
          <w:szCs w:val="24"/>
        </w:rPr>
        <w:fldChar w:fldCharType="separate"/>
      </w:r>
      <w:r>
        <w:rPr>
          <w:rFonts w:hint="eastAsia" w:ascii="宋体" w:cs="Cambria"/>
          <w:snapToGrid w:val="0"/>
          <w:kern w:val="0"/>
          <w:sz w:val="24"/>
          <w:szCs w:val="24"/>
        </w:rPr>
        <w:t>sx.jcb@ccqtgb.com</w:t>
      </w:r>
      <w:r>
        <w:rPr>
          <w:rFonts w:hint="eastAsia" w:ascii="宋体" w:cs="Cambria"/>
          <w:snapToGrid w:val="0"/>
          <w:kern w:val="0"/>
          <w:sz w:val="24"/>
          <w:szCs w:val="24"/>
        </w:rPr>
        <w:fldChar w:fldCharType="end"/>
      </w:r>
    </w:p>
    <w:p>
      <w:pPr>
        <w:topLinePunct/>
        <w:spacing w:line="360" w:lineRule="auto"/>
        <w:ind w:firstLine="480" w:firstLineChars="200"/>
        <w:rPr>
          <w:rStyle w:val="25"/>
          <w:rFonts w:ascii="宋体" w:cs="Cambria"/>
          <w:snapToGrid w:val="0"/>
          <w:kern w:val="0"/>
          <w:sz w:val="24"/>
          <w:szCs w:val="24"/>
        </w:rPr>
      </w:pPr>
    </w:p>
    <w:p>
      <w:pPr>
        <w:topLinePunct/>
        <w:spacing w:line="360" w:lineRule="auto"/>
        <w:ind w:firstLine="480" w:firstLineChars="200"/>
        <w:rPr>
          <w:rFonts w:hint="eastAsia" w:ascii="宋体" w:cs="Cambria"/>
          <w:snapToGrid w:val="0"/>
          <w:kern w:val="0"/>
          <w:sz w:val="24"/>
          <w:szCs w:val="24"/>
        </w:rPr>
      </w:pPr>
      <w:r>
        <w:rPr>
          <w:rFonts w:hint="eastAsia" w:ascii="宋体" w:cs="Cambria"/>
          <w:snapToGrid w:val="0"/>
          <w:kern w:val="0"/>
          <w:sz w:val="24"/>
          <w:szCs w:val="24"/>
        </w:rPr>
        <w:t>平台服务机构：</w:t>
      </w:r>
      <w:r>
        <w:rPr>
          <w:rFonts w:hint="eastAsia" w:ascii="宋体" w:cs="Cambria"/>
          <w:snapToGrid w:val="0"/>
          <w:kern w:val="0"/>
          <w:sz w:val="24"/>
          <w:szCs w:val="24"/>
          <w:u w:val="single"/>
        </w:rPr>
        <w:t>重庆联合产权交易所集团股份有限公司</w:t>
      </w:r>
    </w:p>
    <w:p>
      <w:pPr>
        <w:topLinePunct/>
        <w:spacing w:line="360" w:lineRule="auto"/>
        <w:ind w:firstLine="480" w:firstLineChars="200"/>
        <w:rPr>
          <w:rFonts w:hint="eastAsia" w:ascii="宋体" w:cs="Cambria"/>
          <w:snapToGrid w:val="0"/>
          <w:kern w:val="0"/>
          <w:sz w:val="24"/>
          <w:szCs w:val="24"/>
        </w:rPr>
      </w:pPr>
      <w:r>
        <w:rPr>
          <w:rFonts w:hint="eastAsia" w:ascii="宋体" w:cs="Cambria"/>
          <w:snapToGrid w:val="0"/>
          <w:kern w:val="0"/>
          <w:sz w:val="24"/>
          <w:szCs w:val="24"/>
        </w:rPr>
        <w:t>平台服务联系人：</w:t>
      </w:r>
      <w:r>
        <w:rPr>
          <w:rFonts w:hint="eastAsia" w:ascii="宋体" w:cs="Cambria"/>
          <w:snapToGrid w:val="0"/>
          <w:kern w:val="0"/>
          <w:sz w:val="24"/>
          <w:szCs w:val="24"/>
          <w:u w:val="single"/>
        </w:rPr>
        <w:t>杜老师</w:t>
      </w:r>
      <w:r>
        <w:rPr>
          <w:rFonts w:hint="eastAsia" w:ascii="宋体" w:cs="Cambria"/>
          <w:snapToGrid w:val="0"/>
          <w:kern w:val="0"/>
          <w:sz w:val="24"/>
          <w:szCs w:val="24"/>
        </w:rPr>
        <w:t xml:space="preserve">                                        </w:t>
      </w:r>
    </w:p>
    <w:p>
      <w:pPr>
        <w:topLinePunct/>
        <w:spacing w:line="360" w:lineRule="auto"/>
        <w:ind w:firstLine="480" w:firstLineChars="200"/>
        <w:rPr>
          <w:rFonts w:hint="eastAsia" w:ascii="宋体" w:cs="Cambria"/>
          <w:snapToGrid w:val="0"/>
          <w:kern w:val="0"/>
          <w:sz w:val="24"/>
          <w:szCs w:val="24"/>
        </w:rPr>
      </w:pPr>
      <w:r>
        <w:rPr>
          <w:rFonts w:hint="eastAsia" w:ascii="宋体" w:cs="Cambria"/>
          <w:snapToGrid w:val="0"/>
          <w:kern w:val="0"/>
          <w:sz w:val="24"/>
          <w:szCs w:val="24"/>
        </w:rPr>
        <w:t>平台服务电话：</w:t>
      </w:r>
      <w:r>
        <w:rPr>
          <w:rFonts w:hint="eastAsia" w:ascii="宋体" w:cs="Cambria"/>
          <w:snapToGrid w:val="0"/>
          <w:kern w:val="0"/>
          <w:sz w:val="24"/>
          <w:szCs w:val="24"/>
          <w:u w:val="single"/>
        </w:rPr>
        <w:t>023-63621694</w:t>
      </w:r>
    </w:p>
    <w:p>
      <w:pPr>
        <w:topLinePunct/>
        <w:snapToGrid w:val="0"/>
        <w:spacing w:line="360" w:lineRule="auto"/>
        <w:ind w:firstLine="480" w:firstLineChars="200"/>
        <w:rPr>
          <w:rFonts w:hint="eastAsia" w:ascii="宋体" w:cs="Cambria"/>
          <w:snapToGrid w:val="0"/>
          <w:color w:val="000000"/>
          <w:kern w:val="0"/>
          <w:sz w:val="24"/>
          <w:szCs w:val="24"/>
          <w:u w:val="single"/>
        </w:rPr>
      </w:pPr>
    </w:p>
    <w:p>
      <w:pPr>
        <w:topLinePunct/>
        <w:snapToGrid w:val="0"/>
        <w:spacing w:line="360" w:lineRule="auto"/>
        <w:ind w:firstLine="480" w:firstLineChars="200"/>
        <w:rPr>
          <w:rFonts w:hint="eastAsia" w:ascii="宋体" w:cs="Cambria"/>
          <w:snapToGrid w:val="0"/>
          <w:color w:val="000000"/>
          <w:kern w:val="0"/>
          <w:sz w:val="24"/>
          <w:szCs w:val="24"/>
          <w:highlight w:val="yellow"/>
          <w:u w:val="single"/>
        </w:rPr>
      </w:pPr>
      <w:bookmarkStart w:id="117" w:name="_GoBack"/>
      <w:bookmarkEnd w:id="117"/>
    </w:p>
    <w:p>
      <w:pPr>
        <w:topLinePunct/>
        <w:spacing w:line="360" w:lineRule="auto"/>
        <w:ind w:firstLine="480" w:firstLineChars="200"/>
        <w:jc w:val="right"/>
        <w:rPr>
          <w:rFonts w:ascii="宋体" w:cs="Cambria"/>
          <w:snapToGrid w:val="0"/>
          <w:kern w:val="0"/>
          <w:sz w:val="24"/>
          <w:szCs w:val="24"/>
        </w:rPr>
      </w:pPr>
      <w:r>
        <w:rPr>
          <w:rFonts w:hint="eastAsia" w:ascii="宋体" w:cs="Cambria"/>
          <w:snapToGrid w:val="0"/>
          <w:kern w:val="0"/>
          <w:sz w:val="24"/>
          <w:szCs w:val="24"/>
        </w:rPr>
        <w:t>202</w:t>
      </w:r>
      <w:r>
        <w:rPr>
          <w:rFonts w:hint="eastAsia" w:ascii="宋体" w:cs="Cambria"/>
          <w:snapToGrid w:val="0"/>
          <w:kern w:val="0"/>
          <w:sz w:val="24"/>
          <w:szCs w:val="24"/>
          <w:lang w:val="en-US" w:eastAsia="zh-CN"/>
        </w:rPr>
        <w:t>4</w:t>
      </w:r>
      <w:r>
        <w:rPr>
          <w:rFonts w:hint="eastAsia" w:ascii="宋体" w:cs="Cambria"/>
          <w:snapToGrid w:val="0"/>
          <w:kern w:val="0"/>
          <w:sz w:val="24"/>
          <w:szCs w:val="24"/>
        </w:rPr>
        <w:t>年</w:t>
      </w:r>
      <w:r>
        <w:rPr>
          <w:rFonts w:hint="eastAsia" w:ascii="宋体" w:cs="Cambria"/>
          <w:snapToGrid w:val="0"/>
          <w:kern w:val="0"/>
          <w:sz w:val="24"/>
          <w:szCs w:val="24"/>
          <w:lang w:val="en-US" w:eastAsia="zh-CN"/>
        </w:rPr>
        <w:t>1</w:t>
      </w:r>
      <w:r>
        <w:rPr>
          <w:rFonts w:hint="eastAsia" w:ascii="宋体" w:cs="Cambria"/>
          <w:snapToGrid w:val="0"/>
          <w:kern w:val="0"/>
          <w:sz w:val="24"/>
          <w:szCs w:val="24"/>
        </w:rPr>
        <w:t>月</w:t>
      </w:r>
      <w:r>
        <w:rPr>
          <w:rFonts w:hint="eastAsia" w:ascii="宋体" w:cs="Cambria"/>
          <w:snapToGrid w:val="0"/>
          <w:kern w:val="0"/>
          <w:sz w:val="24"/>
          <w:szCs w:val="24"/>
          <w:lang w:val="en-US" w:eastAsia="zh-CN"/>
        </w:rPr>
        <w:t>17</w:t>
      </w:r>
      <w:r>
        <w:rPr>
          <w:rFonts w:hint="eastAsia" w:ascii="宋体" w:cs="Cambria"/>
          <w:snapToGrid w:val="0"/>
          <w:kern w:val="0"/>
          <w:sz w:val="24"/>
          <w:szCs w:val="24"/>
        </w:rPr>
        <w:t>日</w:t>
      </w:r>
    </w:p>
    <w:p>
      <w:pPr>
        <w:widowControl/>
        <w:spacing w:line="360" w:lineRule="auto"/>
        <w:jc w:val="left"/>
        <w:rPr>
          <w:rFonts w:ascii="宋体" w:cs="Cambria"/>
          <w:snapToGrid w:val="0"/>
          <w:kern w:val="0"/>
          <w:sz w:val="24"/>
          <w:szCs w:val="24"/>
        </w:rPr>
      </w:pPr>
      <w:r>
        <w:rPr>
          <w:rFonts w:ascii="宋体" w:cs="Cambria"/>
          <w:snapToGrid w:val="0"/>
          <w:kern w:val="0"/>
          <w:sz w:val="24"/>
          <w:szCs w:val="24"/>
        </w:rPr>
        <w:br w:type="page"/>
      </w:r>
    </w:p>
    <w:p>
      <w:pPr>
        <w:pStyle w:val="3"/>
        <w:spacing w:before="0"/>
        <w:ind w:right="0" w:rightChars="0"/>
        <w:rPr>
          <w:rFonts w:ascii="Times New Roman" w:hAnsi="Times New Roman" w:cs="Times New Roman"/>
        </w:rPr>
      </w:pPr>
      <w:bookmarkStart w:id="38" w:name="_Toc44797166"/>
      <w:bookmarkStart w:id="39" w:name="_Toc303066033"/>
      <w:bookmarkStart w:id="40" w:name="_Toc89675159"/>
      <w:r>
        <w:rPr>
          <w:rFonts w:ascii="Times New Roman" w:hAnsi="Times New Roman" w:cs="Times New Roman"/>
        </w:rPr>
        <w:t>第二章参选人须知</w:t>
      </w:r>
      <w:bookmarkEnd w:id="38"/>
      <w:bookmarkEnd w:id="39"/>
      <w:bookmarkEnd w:id="40"/>
    </w:p>
    <w:p>
      <w:pPr>
        <w:spacing w:line="360" w:lineRule="auto"/>
        <w:rPr>
          <w:rFonts w:ascii="Times New Roman" w:hAnsi="Times New Roman" w:cs="Times New Roman"/>
        </w:rPr>
      </w:pPr>
    </w:p>
    <w:p>
      <w:pPr>
        <w:spacing w:line="360" w:lineRule="auto"/>
        <w:ind w:firstLine="482" w:firstLineChars="200"/>
        <w:jc w:val="left"/>
        <w:outlineLvl w:val="1"/>
        <w:rPr>
          <w:rFonts w:ascii="Times New Roman" w:hAnsi="Times New Roman" w:cs="Times New Roman"/>
          <w:b/>
          <w:snapToGrid w:val="0"/>
          <w:kern w:val="0"/>
          <w:sz w:val="24"/>
          <w:szCs w:val="24"/>
        </w:rPr>
      </w:pPr>
      <w:bookmarkStart w:id="41" w:name="_Toc89675160"/>
      <w:r>
        <w:rPr>
          <w:rFonts w:ascii="Times New Roman" w:hAnsi="Times New Roman" w:cs="Times New Roman"/>
          <w:b/>
          <w:snapToGrid w:val="0"/>
          <w:kern w:val="0"/>
          <w:sz w:val="24"/>
          <w:szCs w:val="24"/>
        </w:rPr>
        <w:t>一、参选费用</w:t>
      </w:r>
      <w:bookmarkEnd w:id="41"/>
    </w:p>
    <w:p>
      <w:pPr>
        <w:snapToGrid w:val="0"/>
        <w:spacing w:line="360" w:lineRule="auto"/>
        <w:ind w:firstLine="480" w:firstLineChars="200"/>
        <w:rPr>
          <w:rFonts w:ascii="宋体"/>
          <w:snapToGrid w:val="0"/>
          <w:kern w:val="0"/>
          <w:sz w:val="24"/>
          <w:szCs w:val="24"/>
        </w:rPr>
      </w:pPr>
      <w:r>
        <w:rPr>
          <w:rFonts w:ascii="Times New Roman" w:hAnsi="Times New Roman" w:cs="Times New Roman"/>
          <w:snapToGrid w:val="0"/>
          <w:kern w:val="0"/>
          <w:sz w:val="24"/>
          <w:szCs w:val="24"/>
        </w:rPr>
        <w:t>参选人参与本比选项目时，一切与参选有关的费用均由参选人自理。</w:t>
      </w:r>
    </w:p>
    <w:p>
      <w:pPr>
        <w:snapToGrid w:val="0"/>
        <w:spacing w:line="360" w:lineRule="auto"/>
        <w:ind w:firstLine="480" w:firstLineChars="200"/>
        <w:rPr>
          <w:rFonts w:ascii="Times New Roman" w:hAnsi="Times New Roman" w:cs="Times New Roman"/>
          <w:snapToGrid w:val="0"/>
          <w:kern w:val="0"/>
          <w:sz w:val="24"/>
          <w:szCs w:val="24"/>
        </w:rPr>
      </w:pPr>
      <w:r>
        <w:rPr>
          <w:rFonts w:hint="eastAsia" w:ascii="宋体"/>
          <w:snapToGrid w:val="0"/>
          <w:color w:val="000000"/>
          <w:kern w:val="0"/>
          <w:sz w:val="24"/>
          <w:szCs w:val="24"/>
        </w:rPr>
        <w:t>本项目平台服务费为</w:t>
      </w:r>
      <w:r>
        <w:rPr>
          <w:rFonts w:hint="eastAsia" w:ascii="宋体"/>
          <w:snapToGrid w:val="0"/>
          <w:color w:val="000000"/>
          <w:kern w:val="0"/>
          <w:sz w:val="24"/>
          <w:szCs w:val="24"/>
          <w:lang w:val="en-US" w:eastAsia="zh-CN"/>
        </w:rPr>
        <w:t>8000元</w:t>
      </w:r>
      <w:r>
        <w:rPr>
          <w:rFonts w:hint="eastAsia" w:ascii="宋体"/>
          <w:snapToGrid w:val="0"/>
          <w:color w:val="000000"/>
          <w:kern w:val="0"/>
          <w:sz w:val="24"/>
          <w:szCs w:val="24"/>
        </w:rPr>
        <w:t>，由中选人向重庆联合产权交易所集团股份有限公司支付。中选人应在领取中选通知书时一次性缴纳。</w:t>
      </w:r>
    </w:p>
    <w:p>
      <w:pPr>
        <w:spacing w:line="360" w:lineRule="auto"/>
        <w:ind w:firstLine="482" w:firstLineChars="200"/>
        <w:jc w:val="left"/>
        <w:outlineLvl w:val="1"/>
        <w:rPr>
          <w:rFonts w:ascii="Times New Roman" w:hAnsi="Times New Roman" w:cs="Times New Roman"/>
          <w:b/>
          <w:snapToGrid w:val="0"/>
          <w:kern w:val="0"/>
          <w:sz w:val="24"/>
          <w:szCs w:val="24"/>
        </w:rPr>
      </w:pPr>
      <w:bookmarkStart w:id="42" w:name="_Toc89675161"/>
      <w:r>
        <w:rPr>
          <w:rFonts w:ascii="Times New Roman" w:hAnsi="Times New Roman" w:cs="Times New Roman"/>
          <w:b/>
          <w:snapToGrid w:val="0"/>
          <w:kern w:val="0"/>
          <w:sz w:val="24"/>
          <w:szCs w:val="24"/>
        </w:rPr>
        <w:t>二、参选人</w:t>
      </w:r>
      <w:bookmarkEnd w:id="42"/>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1、合格参选人条件</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合格参选人应完全符合比选文件第一章中规定的参选人资格条件，并对比选文件作出实质性响应。</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2、参选人的风险</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参选人没有按照比选文件要求提供全部资料，或者参选人没有对比选文件在各方面作出实质性响应，可能导致参选被拒绝或评定为无效参选。</w:t>
      </w:r>
    </w:p>
    <w:p>
      <w:pPr>
        <w:spacing w:line="360" w:lineRule="auto"/>
        <w:ind w:firstLine="482" w:firstLineChars="200"/>
        <w:jc w:val="left"/>
        <w:outlineLvl w:val="1"/>
        <w:rPr>
          <w:rFonts w:ascii="Times New Roman" w:hAnsi="Times New Roman" w:cs="Times New Roman"/>
          <w:b/>
          <w:snapToGrid w:val="0"/>
          <w:kern w:val="0"/>
          <w:sz w:val="24"/>
          <w:szCs w:val="24"/>
        </w:rPr>
      </w:pPr>
      <w:bookmarkStart w:id="43" w:name="_Toc89675162"/>
      <w:r>
        <w:rPr>
          <w:rFonts w:ascii="Times New Roman" w:hAnsi="Times New Roman" w:cs="Times New Roman"/>
          <w:b/>
          <w:snapToGrid w:val="0"/>
          <w:kern w:val="0"/>
          <w:sz w:val="24"/>
          <w:szCs w:val="24"/>
        </w:rPr>
        <w:t>三、比选文件</w:t>
      </w:r>
      <w:bookmarkEnd w:id="43"/>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比选文件是参选人编制参选文件的依据，是</w:t>
      </w:r>
      <w:r>
        <w:rPr>
          <w:rFonts w:hint="eastAsia" w:ascii="Times New Roman" w:hAnsi="Times New Roman" w:cs="Times New Roman"/>
          <w:snapToGrid w:val="0"/>
          <w:kern w:val="0"/>
          <w:sz w:val="24"/>
          <w:szCs w:val="24"/>
          <w:lang w:eastAsia="zh-CN"/>
        </w:rPr>
        <w:t>评审</w:t>
      </w:r>
      <w:r>
        <w:rPr>
          <w:rFonts w:ascii="Times New Roman" w:hAnsi="Times New Roman" w:cs="Times New Roman"/>
          <w:snapToGrid w:val="0"/>
          <w:kern w:val="0"/>
          <w:sz w:val="24"/>
          <w:szCs w:val="24"/>
        </w:rPr>
        <w:t>委员会评判依据和标准。比选文件也是比选人与中选人签订合同的基础。</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本行对比选文件所作的一切有效的书面通知、修改及补充，都是比选文件不可分割的部分。</w:t>
      </w:r>
    </w:p>
    <w:p>
      <w:pPr>
        <w:spacing w:line="360" w:lineRule="auto"/>
        <w:ind w:firstLine="482" w:firstLineChars="200"/>
        <w:jc w:val="left"/>
        <w:outlineLvl w:val="1"/>
        <w:rPr>
          <w:rFonts w:ascii="Times New Roman" w:hAnsi="Times New Roman" w:cs="Times New Roman"/>
          <w:b/>
          <w:snapToGrid w:val="0"/>
          <w:kern w:val="0"/>
          <w:sz w:val="24"/>
          <w:szCs w:val="24"/>
        </w:rPr>
      </w:pPr>
      <w:bookmarkStart w:id="44" w:name="_Toc89675163"/>
      <w:r>
        <w:rPr>
          <w:rFonts w:ascii="Times New Roman" w:hAnsi="Times New Roman" w:cs="Times New Roman"/>
          <w:b/>
          <w:snapToGrid w:val="0"/>
          <w:kern w:val="0"/>
          <w:sz w:val="24"/>
          <w:szCs w:val="24"/>
        </w:rPr>
        <w:t>四、参选</w:t>
      </w:r>
      <w:bookmarkEnd w:id="44"/>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参选人应当按照比选文件的要求编制参选文件，并对比选文件提出的要求和条件作出实质性响应。</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（一）参选文件组成</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参选文件参选人所作的一切有效补充、修改和承诺等文件组成，参选人应按照第</w:t>
      </w:r>
      <w:r>
        <w:rPr>
          <w:rFonts w:hint="eastAsia" w:ascii="Times New Roman" w:hAnsi="Times New Roman" w:cs="Times New Roman"/>
          <w:snapToGrid w:val="0"/>
          <w:kern w:val="0"/>
          <w:sz w:val="24"/>
          <w:szCs w:val="24"/>
          <w:lang w:val="en-US" w:eastAsia="zh-CN"/>
        </w:rPr>
        <w:t>八</w:t>
      </w:r>
      <w:r>
        <w:rPr>
          <w:rFonts w:ascii="Times New Roman" w:hAnsi="Times New Roman" w:cs="Times New Roman"/>
          <w:snapToGrid w:val="0"/>
          <w:kern w:val="0"/>
          <w:sz w:val="24"/>
          <w:szCs w:val="24"/>
        </w:rPr>
        <w:t>章“参选文件格式”规定的目录顺序组织编写和装订，否则有可能影响参选人的参选文件响应程度得分。</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（二）联合参选</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本比选项目不接受联合参选</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（三）参选有效期</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参选有效期为参选截止日期后90天内。</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（四）参选保证金</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1、参选人应在参选截止时间前，按比选文件第一章规定向比选人缴纳参选保证金。</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2、参选保证金为参选的有效约束条件。</w:t>
      </w:r>
    </w:p>
    <w:p>
      <w:pPr>
        <w:bidi w:val="0"/>
        <w:snapToGrid w:val="0"/>
        <w:spacing w:line="360" w:lineRule="auto"/>
        <w:ind w:firstLine="480" w:firstLineChars="200"/>
        <w:rPr>
          <w:rFonts w:hint="default" w:ascii="Times New Roman" w:hAnsi="Times New Roman" w:eastAsia="宋体" w:cs="Times New Roman"/>
          <w:snapToGrid w:val="0"/>
          <w:kern w:val="0"/>
          <w:sz w:val="24"/>
          <w:szCs w:val="24"/>
        </w:rPr>
      </w:pPr>
      <w:r>
        <w:rPr>
          <w:rFonts w:hint="default" w:ascii="Times New Roman" w:hAnsi="Times New Roman" w:eastAsia="宋体" w:cs="Times New Roman"/>
          <w:snapToGrid w:val="0"/>
          <w:kern w:val="0"/>
          <w:sz w:val="24"/>
          <w:szCs w:val="24"/>
        </w:rPr>
        <w:t>3、参选保证金有效期与参选文件有效期一致。</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4、参选保证金币种应与参选报价币种相同。</w:t>
      </w:r>
    </w:p>
    <w:p>
      <w:pPr>
        <w:snapToGrid w:val="0"/>
        <w:spacing w:line="360" w:lineRule="auto"/>
        <w:ind w:firstLine="480" w:firstLineChars="200"/>
        <w:rPr>
          <w:rFonts w:hint="eastAsia" w:ascii="宋体"/>
          <w:snapToGrid w:val="0"/>
          <w:color w:val="000000"/>
          <w:kern w:val="0"/>
          <w:sz w:val="24"/>
          <w:szCs w:val="24"/>
        </w:rPr>
      </w:pPr>
      <w:r>
        <w:rPr>
          <w:rFonts w:hint="eastAsia" w:ascii="宋体"/>
          <w:snapToGrid w:val="0"/>
          <w:color w:val="000000"/>
          <w:kern w:val="0"/>
          <w:sz w:val="24"/>
          <w:szCs w:val="24"/>
        </w:rPr>
        <w:t>5、参选保证金的退还</w:t>
      </w:r>
    </w:p>
    <w:p>
      <w:pPr>
        <w:snapToGrid w:val="0"/>
        <w:spacing w:line="360" w:lineRule="auto"/>
        <w:ind w:firstLine="480" w:firstLineChars="200"/>
        <w:rPr>
          <w:rFonts w:hint="eastAsia" w:ascii="宋体"/>
          <w:snapToGrid w:val="0"/>
          <w:color w:val="000000"/>
          <w:kern w:val="0"/>
          <w:sz w:val="24"/>
          <w:szCs w:val="24"/>
        </w:rPr>
      </w:pPr>
      <w:r>
        <w:rPr>
          <w:rFonts w:hint="eastAsia" w:ascii="宋体"/>
          <w:snapToGrid w:val="0"/>
          <w:color w:val="000000"/>
          <w:kern w:val="0"/>
          <w:sz w:val="24"/>
          <w:szCs w:val="24"/>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pPr>
        <w:snapToGrid w:val="0"/>
        <w:spacing w:line="360" w:lineRule="auto"/>
        <w:ind w:firstLine="480" w:firstLineChars="200"/>
        <w:rPr>
          <w:rFonts w:hint="eastAsia" w:ascii="宋体"/>
          <w:snapToGrid w:val="0"/>
          <w:color w:val="000000"/>
          <w:kern w:val="0"/>
          <w:sz w:val="24"/>
          <w:szCs w:val="24"/>
        </w:rPr>
      </w:pPr>
      <w:r>
        <w:rPr>
          <w:rFonts w:hint="eastAsia" w:ascii="宋体"/>
          <w:snapToGrid w:val="0"/>
          <w:color w:val="000000"/>
          <w:kern w:val="0"/>
          <w:sz w:val="24"/>
          <w:szCs w:val="24"/>
        </w:rPr>
        <w:t>比选人在合同生效后2个工作日内将签订的合同和保证金退还通知抄告重庆市公共资源交易中心，重庆市公共资源交易中心在收到保证金退还通知后2个工作日内，向中选人和中选候选人退还参选保证金。</w:t>
      </w:r>
    </w:p>
    <w:p>
      <w:pPr>
        <w:snapToGrid w:val="0"/>
        <w:spacing w:line="360" w:lineRule="auto"/>
        <w:ind w:firstLine="480" w:firstLineChars="200"/>
        <w:rPr>
          <w:rFonts w:ascii="宋体"/>
          <w:snapToGrid w:val="0"/>
          <w:kern w:val="0"/>
          <w:sz w:val="24"/>
          <w:szCs w:val="24"/>
        </w:rPr>
      </w:pPr>
      <w:r>
        <w:rPr>
          <w:rFonts w:hint="eastAsia" w:ascii="宋体"/>
          <w:snapToGrid w:val="0"/>
          <w:color w:val="000000"/>
          <w:kern w:val="0"/>
          <w:sz w:val="24"/>
          <w:szCs w:val="24"/>
        </w:rPr>
        <w:t>参选保证金专用账户由重庆市公共资源交易中心制定，关于保证金相关情况的问题请咨询重庆市公共资源交易中心，联系电话023-63621694。</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6、参选人有下列情形之一的，参选保证金将不予退还：</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（1）参选人在参选有效期内撤回参选文件的；</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（2）参选人在参选过程中弄虚作假，提供虚假材料的；</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（3）中选人无正当理由不与比选人签订合同的；</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（4）中选人将中选项目转让给他人或者在参选文件中未说明且未经比选单位同意，将中选项目分包给他人的；</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（5）中选人拒绝履行合同义务的；</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（6）其他严重扰乱比选程序的；</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（五）参选文件的份数和签署</w:t>
      </w:r>
    </w:p>
    <w:p>
      <w:pPr>
        <w:snapToGrid w:val="0"/>
        <w:spacing w:line="360" w:lineRule="auto"/>
        <w:ind w:firstLine="480" w:firstLineChars="200"/>
        <w:rPr>
          <w:rFonts w:hint="eastAsia" w:ascii="宋体"/>
          <w:snapToGrid w:val="0"/>
          <w:kern w:val="0"/>
          <w:sz w:val="24"/>
          <w:szCs w:val="24"/>
        </w:rPr>
      </w:pPr>
      <w:r>
        <w:rPr>
          <w:rFonts w:hint="eastAsia" w:ascii="宋体"/>
          <w:snapToGrid w:val="0"/>
          <w:kern w:val="0"/>
          <w:sz w:val="24"/>
          <w:szCs w:val="24"/>
        </w:rPr>
        <w:t>1、参选文件一式三份，其中正本一份，副本一份，电子文件一份（光盘或U盘），正本和副本的封面上应清楚地标记“正本”或“副本”的字样，副本可为正本的复印件，当副本和正本不一致时，以纸质正本为准。电子文件单独装入信封中密封，并在信封表面加盖鲜章（公章）。</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2、参选文件正本中，每一页均应由参选人加盖公章，其中规定格式的文件应当按要求签名和加盖参选人公章。</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3、若参选人对参选文件的错处作必要修改，则应在修改处加盖参选人公章或由法人或法人授权代表签字确认。</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4、电报、电话、传真形式的参选文件概不接受。</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（六）参选报价</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1、参选人应严格按照“参选文件格式”填写报价。</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2、参选人的报价为一次性报价，即在参选有效期内参选价格固定不变。</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3、本项目只接受一个参选报价，有选择的或有条件的参选将不予接受。</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（七）修正错误</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若参选文件出现计算或表达上的错误，修正错误的原则如下：</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1、报价一览表总价与参选报价明细表汇总数不一致的，以报价一览表为准；</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2、参选文件的大写金额和小写金额不一致的，以大写金额为准；</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3、总价金额与按单价汇总金额不一致的，以单价金额计算结果为准；</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4、单价金额小数点有明显错位的，应以总价为准，并修正单价；</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5、对不同文字文本参选文件的解释发生异议的，以中文文本为准。</w:t>
      </w:r>
    </w:p>
    <w:p>
      <w:pPr>
        <w:snapToGrid w:val="0"/>
        <w:spacing w:line="360" w:lineRule="auto"/>
        <w:ind w:firstLine="480" w:firstLineChars="200"/>
        <w:rPr>
          <w:rFonts w:ascii="Times New Roman" w:hAnsi="Times New Roman" w:cs="Times New Roman"/>
          <w:snapToGrid w:val="0"/>
          <w:kern w:val="0"/>
          <w:sz w:val="24"/>
          <w:szCs w:val="24"/>
        </w:rPr>
      </w:pPr>
      <w:r>
        <w:rPr>
          <w:rFonts w:hint="eastAsia" w:ascii="Times New Roman" w:hAnsi="Times New Roman" w:cs="Times New Roman"/>
          <w:snapToGrid w:val="0"/>
          <w:kern w:val="0"/>
          <w:sz w:val="24"/>
          <w:szCs w:val="24"/>
          <w:lang w:eastAsia="zh-CN"/>
        </w:rPr>
        <w:t>评审</w:t>
      </w:r>
      <w:r>
        <w:rPr>
          <w:rFonts w:ascii="Times New Roman" w:hAnsi="Times New Roman" w:cs="Times New Roman"/>
          <w:snapToGrid w:val="0"/>
          <w:kern w:val="0"/>
          <w:sz w:val="24"/>
          <w:szCs w:val="24"/>
        </w:rPr>
        <w:t>委员会按上述修正错误的原则及方法调整或修正参选人参选报价，参选人同意并签字确认后，调整后的参选报价对参选人具有约束作用。如果参选人不接受修正后的报价，则其参选将作为无效参选处理。</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（八）参选文件的递交</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1、参选文件的密封与标记</w:t>
      </w:r>
    </w:p>
    <w:p>
      <w:pPr>
        <w:autoSpaceDE w:val="0"/>
        <w:autoSpaceDN w:val="0"/>
        <w:spacing w:line="360" w:lineRule="auto"/>
        <w:ind w:firstLine="480" w:firstLineChars="200"/>
        <w:jc w:val="left"/>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参选文件的正本、副本、电子文件装入一个文件大袋进行密封。密封袋上注明项目名称、参选人名称及“不准提前启封”字样。信封的封口须加盖参选人公章或授权代表签字。</w:t>
      </w:r>
    </w:p>
    <w:p>
      <w:pPr>
        <w:autoSpaceDE w:val="0"/>
        <w:autoSpaceDN w:val="0"/>
        <w:spacing w:line="360" w:lineRule="auto"/>
        <w:ind w:firstLine="480" w:firstLineChars="200"/>
        <w:jc w:val="left"/>
        <w:rPr>
          <w:rFonts w:ascii="Times New Roman" w:hAnsi="Times New Roman" w:cs="Times New Roman"/>
          <w:snapToGrid w:val="0"/>
          <w:kern w:val="0"/>
          <w:sz w:val="24"/>
          <w:szCs w:val="24"/>
        </w:rPr>
      </w:pPr>
      <w:r>
        <w:rPr>
          <w:rFonts w:ascii="Times New Roman" w:hAnsi="Times New Roman" w:cs="Times New Roman"/>
          <w:color w:val="000000"/>
          <w:sz w:val="24"/>
          <w:szCs w:val="24"/>
        </w:rPr>
        <w:t>如果未按上述规定进行密封和标记，则其</w:t>
      </w:r>
      <w:r>
        <w:rPr>
          <w:rFonts w:ascii="Times New Roman" w:hAnsi="Times New Roman" w:cs="Times New Roman"/>
          <w:snapToGrid w:val="0"/>
          <w:kern w:val="0"/>
          <w:sz w:val="24"/>
          <w:szCs w:val="24"/>
        </w:rPr>
        <w:t>参选</w:t>
      </w:r>
      <w:r>
        <w:rPr>
          <w:rFonts w:ascii="Times New Roman" w:hAnsi="Times New Roman" w:cs="Times New Roman"/>
          <w:color w:val="000000"/>
          <w:sz w:val="24"/>
          <w:szCs w:val="24"/>
        </w:rPr>
        <w:t>将作为无效</w:t>
      </w:r>
      <w:r>
        <w:rPr>
          <w:rFonts w:ascii="Times New Roman" w:hAnsi="Times New Roman" w:cs="Times New Roman"/>
          <w:snapToGrid w:val="0"/>
          <w:kern w:val="0"/>
          <w:sz w:val="24"/>
          <w:szCs w:val="24"/>
        </w:rPr>
        <w:t>参选</w:t>
      </w:r>
      <w:r>
        <w:rPr>
          <w:rFonts w:ascii="Times New Roman" w:hAnsi="Times New Roman" w:cs="Times New Roman"/>
          <w:color w:val="000000"/>
          <w:sz w:val="24"/>
          <w:szCs w:val="24"/>
        </w:rPr>
        <w:t>处理。</w:t>
      </w:r>
    </w:p>
    <w:p>
      <w:pPr>
        <w:pStyle w:val="4"/>
        <w:tabs>
          <w:tab w:val="left" w:pos="3828"/>
        </w:tabs>
        <w:rPr>
          <w:rFonts w:hint="eastAsia" w:cs="Cambria"/>
          <w:bCs w:val="0"/>
          <w:snapToGrid/>
          <w:color w:val="000000"/>
        </w:rPr>
      </w:pPr>
      <w:bookmarkStart w:id="45" w:name="_Toc89675164"/>
      <w:bookmarkStart w:id="46" w:name="_Toc89675166"/>
      <w:r>
        <w:rPr>
          <w:rFonts w:hint="eastAsia" w:cs="Cambria"/>
          <w:bCs w:val="0"/>
          <w:snapToGrid/>
          <w:color w:val="000000"/>
        </w:rPr>
        <w:t>五、</w:t>
      </w:r>
      <w:bookmarkEnd w:id="45"/>
      <w:r>
        <w:rPr>
          <w:rFonts w:hint="eastAsia" w:cs="Cambria"/>
          <w:bCs w:val="0"/>
          <w:snapToGrid/>
          <w:color w:val="000000"/>
        </w:rPr>
        <w:t>比选程序</w:t>
      </w:r>
    </w:p>
    <w:p>
      <w:pPr>
        <w:snapToGrid w:val="0"/>
        <w:spacing w:line="360" w:lineRule="auto"/>
        <w:ind w:firstLine="480" w:firstLineChars="200"/>
        <w:rPr>
          <w:rFonts w:hint="eastAsia" w:ascii="宋体" w:eastAsia="宋体"/>
          <w:snapToGrid w:val="0"/>
          <w:color w:val="000000"/>
          <w:kern w:val="0"/>
          <w:sz w:val="24"/>
          <w:szCs w:val="24"/>
        </w:rPr>
      </w:pPr>
      <w:r>
        <w:rPr>
          <w:rFonts w:hint="eastAsia" w:ascii="宋体" w:eastAsia="宋体"/>
          <w:snapToGrid w:val="0"/>
          <w:color w:val="000000"/>
          <w:kern w:val="0"/>
          <w:sz w:val="24"/>
          <w:szCs w:val="24"/>
        </w:rPr>
        <w:t>主持人按下列程序进行比选：</w:t>
      </w:r>
    </w:p>
    <w:p>
      <w:pPr>
        <w:snapToGrid w:val="0"/>
        <w:spacing w:line="360" w:lineRule="auto"/>
        <w:ind w:firstLine="480" w:firstLineChars="200"/>
        <w:rPr>
          <w:rFonts w:hint="eastAsia" w:ascii="宋体" w:eastAsia="宋体"/>
          <w:snapToGrid w:val="0"/>
          <w:color w:val="000000"/>
          <w:kern w:val="0"/>
          <w:sz w:val="24"/>
          <w:szCs w:val="24"/>
        </w:rPr>
      </w:pPr>
      <w:r>
        <w:rPr>
          <w:rFonts w:hint="eastAsia" w:ascii="宋体" w:eastAsia="宋体"/>
          <w:snapToGrid w:val="0"/>
          <w:color w:val="000000"/>
          <w:kern w:val="0"/>
          <w:sz w:val="24"/>
          <w:szCs w:val="24"/>
        </w:rPr>
        <w:t>1. 宣布比选纪律；</w:t>
      </w:r>
    </w:p>
    <w:p>
      <w:pPr>
        <w:snapToGrid w:val="0"/>
        <w:spacing w:line="360" w:lineRule="auto"/>
        <w:ind w:firstLine="480" w:firstLineChars="200"/>
        <w:rPr>
          <w:rFonts w:hint="eastAsia" w:ascii="宋体"/>
          <w:snapToGrid w:val="0"/>
          <w:color w:val="000000"/>
          <w:kern w:val="0"/>
          <w:sz w:val="24"/>
          <w:szCs w:val="24"/>
        </w:rPr>
      </w:pPr>
      <w:r>
        <w:rPr>
          <w:rFonts w:hint="eastAsia" w:ascii="宋体"/>
          <w:snapToGrid w:val="0"/>
          <w:color w:val="000000"/>
          <w:kern w:val="0"/>
          <w:sz w:val="24"/>
          <w:szCs w:val="24"/>
        </w:rPr>
        <w:t>2. 宣布比选人、唱标人、记录人、监</w:t>
      </w:r>
      <w:r>
        <w:rPr>
          <w:rFonts w:hint="eastAsia" w:ascii="宋体"/>
          <w:snapToGrid w:val="0"/>
          <w:color w:val="000000"/>
          <w:kern w:val="0"/>
          <w:sz w:val="24"/>
          <w:szCs w:val="24"/>
          <w:lang w:val="en-US" w:eastAsia="zh-CN"/>
        </w:rPr>
        <w:t>督</w:t>
      </w:r>
      <w:r>
        <w:rPr>
          <w:rFonts w:hint="eastAsia" w:ascii="宋体"/>
          <w:snapToGrid w:val="0"/>
          <w:color w:val="000000"/>
          <w:kern w:val="0"/>
          <w:sz w:val="24"/>
          <w:szCs w:val="24"/>
        </w:rPr>
        <w:t>人等有关人员姓名；</w:t>
      </w:r>
    </w:p>
    <w:p>
      <w:pPr>
        <w:snapToGrid w:val="0"/>
        <w:spacing w:line="360" w:lineRule="auto"/>
        <w:ind w:firstLine="480" w:firstLineChars="200"/>
        <w:rPr>
          <w:rFonts w:hint="eastAsia" w:ascii="宋体"/>
          <w:snapToGrid w:val="0"/>
          <w:color w:val="000000"/>
          <w:kern w:val="0"/>
          <w:sz w:val="24"/>
          <w:szCs w:val="24"/>
        </w:rPr>
      </w:pPr>
      <w:r>
        <w:rPr>
          <w:rFonts w:hint="eastAsia" w:ascii="宋体"/>
          <w:snapToGrid w:val="0"/>
          <w:color w:val="000000"/>
          <w:kern w:val="0"/>
          <w:sz w:val="24"/>
          <w:szCs w:val="24"/>
        </w:rPr>
        <w:t>3. 公布在比选截止时间前递交参选文件的参选人名称，并点名确认参选人是否派人到场；</w:t>
      </w:r>
    </w:p>
    <w:p>
      <w:pPr>
        <w:snapToGrid w:val="0"/>
        <w:spacing w:line="360" w:lineRule="auto"/>
        <w:ind w:firstLine="480" w:firstLineChars="200"/>
        <w:rPr>
          <w:rFonts w:hint="eastAsia" w:ascii="宋体"/>
          <w:snapToGrid w:val="0"/>
          <w:color w:val="000000"/>
          <w:kern w:val="0"/>
          <w:sz w:val="24"/>
          <w:szCs w:val="24"/>
        </w:rPr>
      </w:pPr>
      <w:r>
        <w:rPr>
          <w:rFonts w:hint="eastAsia" w:ascii="宋体"/>
          <w:snapToGrid w:val="0"/>
          <w:color w:val="000000"/>
          <w:kern w:val="0"/>
          <w:sz w:val="24"/>
          <w:szCs w:val="24"/>
        </w:rPr>
        <w:t>4. 展示参选保证金，参选保证金缴款不全或有误的，则记录在案交由评审委员会评审；</w:t>
      </w:r>
    </w:p>
    <w:p>
      <w:pPr>
        <w:snapToGrid w:val="0"/>
        <w:spacing w:line="360" w:lineRule="auto"/>
        <w:ind w:firstLine="480" w:firstLineChars="200"/>
        <w:rPr>
          <w:rFonts w:hint="eastAsia" w:ascii="宋体"/>
          <w:snapToGrid w:val="0"/>
          <w:color w:val="000000"/>
          <w:kern w:val="0"/>
          <w:sz w:val="24"/>
          <w:szCs w:val="24"/>
        </w:rPr>
      </w:pPr>
      <w:r>
        <w:rPr>
          <w:rFonts w:hint="eastAsia" w:ascii="宋体"/>
          <w:snapToGrid w:val="0"/>
          <w:color w:val="000000"/>
          <w:kern w:val="0"/>
          <w:sz w:val="24"/>
          <w:szCs w:val="24"/>
        </w:rPr>
        <w:t>5. 封装情况检查：参选人或者其推选的代表检查各参选文件的封装情况并确认；</w:t>
      </w:r>
    </w:p>
    <w:p>
      <w:pPr>
        <w:snapToGrid w:val="0"/>
        <w:spacing w:line="360" w:lineRule="auto"/>
        <w:ind w:firstLine="480" w:firstLineChars="200"/>
        <w:rPr>
          <w:rFonts w:hint="eastAsia" w:ascii="宋体"/>
          <w:snapToGrid w:val="0"/>
          <w:color w:val="000000"/>
          <w:kern w:val="0"/>
          <w:sz w:val="24"/>
          <w:szCs w:val="24"/>
        </w:rPr>
      </w:pPr>
      <w:r>
        <w:rPr>
          <w:rFonts w:hint="eastAsia" w:ascii="宋体"/>
          <w:snapToGrid w:val="0"/>
          <w:color w:val="000000"/>
          <w:kern w:val="0"/>
          <w:sz w:val="24"/>
          <w:szCs w:val="24"/>
        </w:rPr>
        <w:t>6. 设有最高限价的，公布最高限价；</w:t>
      </w:r>
    </w:p>
    <w:p>
      <w:pPr>
        <w:snapToGrid w:val="0"/>
        <w:spacing w:line="360" w:lineRule="auto"/>
        <w:ind w:firstLine="480" w:firstLineChars="200"/>
        <w:rPr>
          <w:rFonts w:hint="eastAsia" w:ascii="宋体"/>
          <w:snapToGrid w:val="0"/>
          <w:color w:val="000000"/>
          <w:kern w:val="0"/>
          <w:sz w:val="24"/>
          <w:szCs w:val="24"/>
        </w:rPr>
      </w:pPr>
      <w:r>
        <w:rPr>
          <w:rFonts w:hint="eastAsia" w:ascii="宋体"/>
          <w:snapToGrid w:val="0"/>
          <w:color w:val="000000"/>
          <w:kern w:val="0"/>
          <w:sz w:val="24"/>
          <w:szCs w:val="24"/>
        </w:rPr>
        <w:t>7. 开启参选文件；</w:t>
      </w:r>
    </w:p>
    <w:p>
      <w:pPr>
        <w:snapToGrid w:val="0"/>
        <w:spacing w:line="360" w:lineRule="auto"/>
        <w:ind w:firstLine="480" w:firstLineChars="200"/>
        <w:rPr>
          <w:rFonts w:hint="eastAsia" w:ascii="宋体"/>
          <w:snapToGrid w:val="0"/>
          <w:color w:val="000000"/>
          <w:kern w:val="0"/>
          <w:sz w:val="24"/>
          <w:szCs w:val="24"/>
        </w:rPr>
      </w:pPr>
      <w:r>
        <w:rPr>
          <w:rFonts w:hint="eastAsia" w:ascii="宋体"/>
          <w:snapToGrid w:val="0"/>
          <w:color w:val="000000"/>
          <w:kern w:val="0"/>
          <w:sz w:val="24"/>
          <w:szCs w:val="24"/>
        </w:rPr>
        <w:t xml:space="preserve">8. </w:t>
      </w:r>
      <w:r>
        <w:rPr>
          <w:rFonts w:hint="eastAsia" w:ascii="宋体"/>
          <w:snapToGrid w:val="0"/>
          <w:color w:val="000000"/>
          <w:kern w:val="0"/>
          <w:sz w:val="24"/>
          <w:szCs w:val="24"/>
          <w:lang w:val="en-US" w:eastAsia="zh-CN"/>
        </w:rPr>
        <w:t>比</w:t>
      </w:r>
      <w:r>
        <w:rPr>
          <w:rFonts w:hint="eastAsia" w:ascii="宋体"/>
          <w:snapToGrid w:val="0"/>
          <w:color w:val="000000"/>
          <w:kern w:val="0"/>
          <w:sz w:val="24"/>
          <w:szCs w:val="24"/>
        </w:rPr>
        <w:t>选人代表、参选人代表、监标人、记录人等有关人员在比选记录上签字确认；</w:t>
      </w:r>
    </w:p>
    <w:p>
      <w:pPr>
        <w:snapToGrid w:val="0"/>
        <w:spacing w:line="360" w:lineRule="auto"/>
        <w:ind w:firstLine="480" w:firstLineChars="200"/>
        <w:rPr>
          <w:rFonts w:hint="eastAsia" w:ascii="宋体"/>
          <w:snapToGrid w:val="0"/>
          <w:color w:val="000000"/>
          <w:kern w:val="0"/>
          <w:sz w:val="24"/>
          <w:szCs w:val="24"/>
        </w:rPr>
      </w:pPr>
      <w:r>
        <w:rPr>
          <w:rFonts w:hint="eastAsia" w:ascii="宋体"/>
          <w:snapToGrid w:val="0"/>
          <w:color w:val="000000"/>
          <w:kern w:val="0"/>
          <w:sz w:val="24"/>
          <w:szCs w:val="24"/>
        </w:rPr>
        <w:t>9. 比选结束。</w:t>
      </w:r>
    </w:p>
    <w:p>
      <w:pPr>
        <w:pStyle w:val="4"/>
        <w:tabs>
          <w:tab w:val="left" w:pos="3828"/>
        </w:tabs>
        <w:rPr>
          <w:rFonts w:hint="eastAsia" w:cs="Cambria"/>
          <w:bCs w:val="0"/>
          <w:snapToGrid/>
          <w:color w:val="000000"/>
        </w:rPr>
      </w:pPr>
      <w:bookmarkStart w:id="47" w:name="_Toc89675165"/>
      <w:r>
        <w:rPr>
          <w:rFonts w:hint="eastAsia" w:cs="Cambria"/>
          <w:bCs w:val="0"/>
          <w:snapToGrid/>
          <w:color w:val="000000"/>
        </w:rPr>
        <w:t>六、</w:t>
      </w:r>
      <w:bookmarkEnd w:id="47"/>
      <w:r>
        <w:rPr>
          <w:rFonts w:hint="eastAsia" w:cs="Cambria"/>
          <w:bCs w:val="0"/>
          <w:snapToGrid/>
          <w:color w:val="000000"/>
        </w:rPr>
        <w:t>评审</w:t>
      </w:r>
    </w:p>
    <w:p>
      <w:pPr>
        <w:snapToGrid w:val="0"/>
        <w:spacing w:line="360" w:lineRule="auto"/>
        <w:ind w:firstLine="480" w:firstLineChars="200"/>
        <w:rPr>
          <w:rFonts w:hint="eastAsia" w:ascii="宋体"/>
          <w:snapToGrid w:val="0"/>
          <w:color w:val="000000"/>
          <w:kern w:val="0"/>
          <w:sz w:val="24"/>
          <w:szCs w:val="24"/>
        </w:rPr>
      </w:pPr>
      <w:r>
        <w:rPr>
          <w:rFonts w:hint="eastAsia" w:ascii="宋体"/>
          <w:snapToGrid w:val="0"/>
          <w:color w:val="000000"/>
          <w:kern w:val="0"/>
          <w:sz w:val="24"/>
          <w:szCs w:val="24"/>
        </w:rPr>
        <w:t>见第六章内容。</w:t>
      </w:r>
    </w:p>
    <w:p>
      <w:pPr>
        <w:spacing w:line="360" w:lineRule="auto"/>
        <w:ind w:firstLine="482" w:firstLineChars="200"/>
        <w:jc w:val="left"/>
        <w:outlineLvl w:val="1"/>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七、定选</w:t>
      </w:r>
      <w:bookmarkEnd w:id="46"/>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1、定选原则</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比选人按照</w:t>
      </w:r>
      <w:r>
        <w:rPr>
          <w:rFonts w:hint="eastAsia" w:ascii="Times New Roman" w:hAnsi="Times New Roman" w:cs="Times New Roman"/>
          <w:snapToGrid w:val="0"/>
          <w:kern w:val="0"/>
          <w:sz w:val="24"/>
          <w:szCs w:val="24"/>
          <w:lang w:eastAsia="zh-CN"/>
        </w:rPr>
        <w:t>评审</w:t>
      </w:r>
      <w:r>
        <w:rPr>
          <w:rFonts w:ascii="Times New Roman" w:hAnsi="Times New Roman" w:cs="Times New Roman"/>
          <w:snapToGrid w:val="0"/>
          <w:kern w:val="0"/>
          <w:sz w:val="24"/>
          <w:szCs w:val="24"/>
        </w:rPr>
        <w:t>报告中推荐的中选候选人排名顺序确定中选人，如中选人因不可抗力或者自身原因不能履行合同的，比选人可以确定依次其后的候选人为中选人，以此类推。</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2、不承诺最低价格中选。</w:t>
      </w:r>
    </w:p>
    <w:p>
      <w:pPr>
        <w:snapToGrid w:val="0"/>
        <w:spacing w:line="360" w:lineRule="auto"/>
        <w:ind w:firstLine="480" w:firstLineChars="200"/>
        <w:rPr>
          <w:rFonts w:ascii="Times New Roman" w:hAnsi="Times New Roman" w:cs="Times New Roman"/>
          <w:snapToGrid w:val="0"/>
          <w:kern w:val="0"/>
          <w:sz w:val="24"/>
          <w:szCs w:val="24"/>
        </w:rPr>
      </w:pPr>
      <w:r>
        <w:rPr>
          <w:rFonts w:hint="eastAsia" w:ascii="宋体"/>
          <w:snapToGrid w:val="0"/>
          <w:kern w:val="0"/>
          <w:sz w:val="24"/>
          <w:szCs w:val="24"/>
        </w:rPr>
        <w:t>3、若中选人参选材料出现造假、不实等与实际查询结果不符或无故弃选的情况，比选人有权选择重新比选或顺延下一中选候选人，由此带来的损失比选人有权通过没收参选保证金等方式进行追溯。</w:t>
      </w:r>
    </w:p>
    <w:p>
      <w:pPr>
        <w:spacing w:line="360" w:lineRule="auto"/>
        <w:ind w:firstLine="482" w:firstLineChars="200"/>
        <w:jc w:val="left"/>
        <w:outlineLvl w:val="1"/>
        <w:rPr>
          <w:rFonts w:ascii="Times New Roman" w:hAnsi="Times New Roman" w:cs="Times New Roman"/>
          <w:b/>
          <w:snapToGrid w:val="0"/>
          <w:kern w:val="0"/>
          <w:sz w:val="24"/>
          <w:szCs w:val="24"/>
        </w:rPr>
      </w:pPr>
      <w:bookmarkStart w:id="48" w:name="_Toc89675168"/>
      <w:bookmarkStart w:id="49" w:name="_Toc12245"/>
      <w:r>
        <w:rPr>
          <w:rFonts w:ascii="Times New Roman" w:hAnsi="Times New Roman" w:cs="Times New Roman"/>
          <w:b/>
          <w:snapToGrid w:val="0"/>
          <w:kern w:val="0"/>
          <w:sz w:val="24"/>
          <w:szCs w:val="24"/>
        </w:rPr>
        <w:t>八、签订合同</w:t>
      </w:r>
      <w:bookmarkEnd w:id="48"/>
      <w:bookmarkEnd w:id="49"/>
    </w:p>
    <w:p>
      <w:pPr>
        <w:snapToGrid w:val="0"/>
        <w:spacing w:line="360" w:lineRule="auto"/>
        <w:ind w:firstLine="480" w:firstLineChars="200"/>
        <w:rPr>
          <w:rFonts w:ascii="宋体"/>
          <w:snapToGrid w:val="0"/>
          <w:kern w:val="0"/>
          <w:sz w:val="24"/>
          <w:szCs w:val="24"/>
        </w:rPr>
      </w:pPr>
      <w:r>
        <w:rPr>
          <w:rFonts w:hint="eastAsia" w:ascii="宋体"/>
          <w:snapToGrid w:val="0"/>
          <w:kern w:val="0"/>
          <w:sz w:val="24"/>
          <w:szCs w:val="24"/>
        </w:rPr>
        <w:t>1.比选人指定的使用单位将在自中选通知发出之日起，依据比选文件和中选人</w:t>
      </w:r>
      <w:r>
        <w:rPr>
          <w:rFonts w:hint="eastAsia" w:ascii="宋体" w:cs="Cambria"/>
          <w:snapToGrid w:val="0"/>
          <w:kern w:val="0"/>
          <w:sz w:val="24"/>
          <w:szCs w:val="24"/>
        </w:rPr>
        <w:t>参选</w:t>
      </w:r>
      <w:r>
        <w:rPr>
          <w:rFonts w:hint="eastAsia" w:ascii="宋体"/>
          <w:snapToGrid w:val="0"/>
          <w:kern w:val="0"/>
          <w:sz w:val="24"/>
          <w:szCs w:val="24"/>
        </w:rPr>
        <w:t>文件的约定，按照比选人内部流程与中选人签订书面合同。所签订的合同不得对比选文件和中选人</w:t>
      </w:r>
      <w:r>
        <w:rPr>
          <w:rFonts w:hint="eastAsia" w:ascii="宋体" w:cs="Cambria"/>
          <w:snapToGrid w:val="0"/>
          <w:kern w:val="0"/>
          <w:sz w:val="24"/>
          <w:szCs w:val="24"/>
        </w:rPr>
        <w:t>参选</w:t>
      </w:r>
      <w:r>
        <w:rPr>
          <w:rFonts w:hint="eastAsia" w:ascii="宋体"/>
          <w:snapToGrid w:val="0"/>
          <w:kern w:val="0"/>
          <w:sz w:val="24"/>
          <w:szCs w:val="24"/>
        </w:rPr>
        <w:t>文件作实质性修改。</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2.比选文件、中选人的参选文件及澄清文件等，均为签订合同的依据。</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3.合同生效条款由供需双方约定，法律、行政法规规定应当办理批准、登记等手续后生效的合同，依照其规定。</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4.签订合同后，若中选人无法按要求履约，比选人可以废除中选人资格，并可选择按照中选候选人顺位与</w:t>
      </w:r>
      <w:r>
        <w:rPr>
          <w:rFonts w:hint="eastAsia" w:ascii="Times New Roman" w:hAnsi="Times New Roman" w:cs="Times New Roman"/>
          <w:snapToGrid w:val="0"/>
          <w:kern w:val="0"/>
          <w:sz w:val="24"/>
          <w:szCs w:val="24"/>
          <w:lang w:val="en-US" w:eastAsia="zh-CN"/>
        </w:rPr>
        <w:t>下一</w:t>
      </w:r>
      <w:r>
        <w:rPr>
          <w:rFonts w:ascii="Times New Roman" w:hAnsi="Times New Roman" w:cs="Times New Roman"/>
          <w:snapToGrid w:val="0"/>
          <w:kern w:val="0"/>
          <w:sz w:val="24"/>
          <w:szCs w:val="24"/>
        </w:rPr>
        <w:t>候选人签订合同。</w:t>
      </w:r>
    </w:p>
    <w:p>
      <w:pPr>
        <w:pStyle w:val="4"/>
        <w:rPr>
          <w:rFonts w:cs="Cambria"/>
          <w:bCs w:val="0"/>
          <w:snapToGrid/>
        </w:rPr>
      </w:pPr>
      <w:r>
        <w:rPr>
          <w:rFonts w:hint="eastAsia" w:cs="Cambria"/>
          <w:bCs w:val="0"/>
          <w:snapToGrid/>
        </w:rPr>
        <w:t>九、纪律与要求</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参选人不得相互串通参选或者与比选人串通参选，不得向比选人行贿谋取中选，不得以他人名义参选或者以其他方式弄虚作假骗取中选；参选人不得以任何方式干扰、影响评标工作。</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1、有下列情形之一的，属于参选人相互串通参选：</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（1）参选人之间协商参选报价等参选文件的实质性内容；</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（2）参选人之间约定中选人；</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（3）参选人之间约定部分参选人放弃参选或者中选；</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（4）属于同一集团、协会、商会等组织成员的参选人按照该组织要求协同参选；</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（5）参选人之间为谋取中选或者排斥特定参选人而采取的其他联合行动。</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2、有下列情形之一的，视为参选人相互串通参选：</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（1）不同参选人的参选文件由同一单位或者个人编制；</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（2）不同参选人委托同一单位或者个人办理参选事宜；</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（3）不同参选人的参选文件载明的项目管理成员为同一人；</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（4）不同参选人的参选文件异常一致或者参选报价呈规律性差异；</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（5）不同参选人的参选文件相互混装；</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（6）不同参选人的参选保证金从同一单位或者个人的账户转出。</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3、使用通过受让或者租借等方式获取的资格、资质证书参选的，属于以他人名义参选。</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4、参选人有下列情形之一的，属于其他方式弄虚作假的行为：</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w:t>
      </w:r>
      <w:r>
        <w:rPr>
          <w:rFonts w:hint="eastAsia" w:ascii="宋体" w:cs="Cambria"/>
          <w:snapToGrid w:val="0"/>
          <w:kern w:val="0"/>
          <w:sz w:val="24"/>
          <w:szCs w:val="24"/>
          <w:lang w:val="en-US" w:eastAsia="zh-CN"/>
        </w:rPr>
        <w:t>1</w:t>
      </w:r>
      <w:r>
        <w:rPr>
          <w:rFonts w:hint="eastAsia" w:ascii="宋体" w:cs="Cambria"/>
          <w:snapToGrid w:val="0"/>
          <w:kern w:val="0"/>
          <w:sz w:val="24"/>
          <w:szCs w:val="24"/>
        </w:rPr>
        <w:t>）使用伪造、变造的许可证件；</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w:t>
      </w:r>
      <w:r>
        <w:rPr>
          <w:rFonts w:hint="eastAsia" w:ascii="宋体" w:cs="Cambria"/>
          <w:snapToGrid w:val="0"/>
          <w:kern w:val="0"/>
          <w:sz w:val="24"/>
          <w:szCs w:val="24"/>
          <w:lang w:val="en-US" w:eastAsia="zh-CN"/>
        </w:rPr>
        <w:t>2</w:t>
      </w:r>
      <w:r>
        <w:rPr>
          <w:rFonts w:hint="eastAsia" w:ascii="宋体" w:cs="Cambria"/>
          <w:snapToGrid w:val="0"/>
          <w:kern w:val="0"/>
          <w:sz w:val="24"/>
          <w:szCs w:val="24"/>
        </w:rPr>
        <w:t>）提供虚假的财务状况或者虚假业绩；</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w:t>
      </w:r>
      <w:r>
        <w:rPr>
          <w:rFonts w:hint="eastAsia" w:ascii="宋体" w:cs="Cambria"/>
          <w:snapToGrid w:val="0"/>
          <w:kern w:val="0"/>
          <w:sz w:val="24"/>
          <w:szCs w:val="24"/>
          <w:lang w:val="en-US" w:eastAsia="zh-CN"/>
        </w:rPr>
        <w:t>3</w:t>
      </w:r>
      <w:r>
        <w:rPr>
          <w:rFonts w:hint="eastAsia" w:ascii="宋体" w:cs="Cambria"/>
          <w:snapToGrid w:val="0"/>
          <w:kern w:val="0"/>
          <w:sz w:val="24"/>
          <w:szCs w:val="24"/>
        </w:rPr>
        <w:t>）提供虚假的项目负责人或者主要技术人员简历、劳动关系证明；</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w:t>
      </w:r>
      <w:r>
        <w:rPr>
          <w:rFonts w:hint="eastAsia" w:ascii="宋体" w:cs="Cambria"/>
          <w:snapToGrid w:val="0"/>
          <w:kern w:val="0"/>
          <w:sz w:val="24"/>
          <w:szCs w:val="24"/>
          <w:lang w:val="en-US" w:eastAsia="zh-CN"/>
        </w:rPr>
        <w:t>4</w:t>
      </w:r>
      <w:r>
        <w:rPr>
          <w:rFonts w:hint="eastAsia" w:ascii="宋体" w:cs="Cambria"/>
          <w:snapToGrid w:val="0"/>
          <w:kern w:val="0"/>
          <w:sz w:val="24"/>
          <w:szCs w:val="24"/>
        </w:rPr>
        <w:t>）提供虚假的信用状况；</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w:t>
      </w:r>
      <w:r>
        <w:rPr>
          <w:rFonts w:hint="eastAsia" w:ascii="宋体" w:cs="Cambria"/>
          <w:snapToGrid w:val="0"/>
          <w:kern w:val="0"/>
          <w:sz w:val="24"/>
          <w:szCs w:val="24"/>
          <w:lang w:val="en-US" w:eastAsia="zh-CN"/>
        </w:rPr>
        <w:t>5</w:t>
      </w:r>
      <w:r>
        <w:rPr>
          <w:rFonts w:hint="eastAsia" w:ascii="宋体" w:cs="Cambria"/>
          <w:snapToGrid w:val="0"/>
          <w:kern w:val="0"/>
          <w:sz w:val="24"/>
          <w:szCs w:val="24"/>
        </w:rPr>
        <w:t>）其它弄虚作假的行为。</w:t>
      </w:r>
    </w:p>
    <w:p>
      <w:pPr>
        <w:spacing w:line="360" w:lineRule="auto"/>
        <w:ind w:firstLine="480" w:firstLineChars="200"/>
        <w:rPr>
          <w:rFonts w:ascii="宋体" w:cs="Cambria"/>
          <w:snapToGrid w:val="0"/>
          <w:kern w:val="0"/>
          <w:sz w:val="24"/>
          <w:szCs w:val="24"/>
        </w:rPr>
      </w:pPr>
      <w:r>
        <w:rPr>
          <w:rFonts w:hint="eastAsia" w:ascii="宋体" w:cs="Cambria"/>
          <w:snapToGrid w:val="0"/>
          <w:kern w:val="0"/>
          <w:sz w:val="24"/>
          <w:szCs w:val="24"/>
        </w:rPr>
        <w:t>针对以上情况，比选人有权没收参选人的参选保证金，并保留进一步追究由此带来损失的权利。</w:t>
      </w:r>
    </w:p>
    <w:p>
      <w:pPr>
        <w:pStyle w:val="4"/>
        <w:rPr>
          <w:rFonts w:hint="eastAsia" w:cs="Cambria"/>
          <w:b w:val="0"/>
          <w:snapToGrid/>
          <w:color w:val="000000"/>
        </w:rPr>
      </w:pPr>
      <w:bookmarkStart w:id="50" w:name="_Toc89675169"/>
      <w:r>
        <w:rPr>
          <w:rFonts w:hint="eastAsia" w:cs="Cambria"/>
          <w:bCs w:val="0"/>
          <w:snapToGrid/>
          <w:color w:val="000000"/>
        </w:rPr>
        <w:t>十、提问、质疑、投诉</w:t>
      </w:r>
    </w:p>
    <w:p>
      <w:pPr>
        <w:snapToGrid w:val="0"/>
        <w:spacing w:line="360" w:lineRule="auto"/>
        <w:ind w:firstLine="480" w:firstLineChars="200"/>
        <w:rPr>
          <w:rFonts w:hint="eastAsia" w:ascii="宋体"/>
          <w:snapToGrid w:val="0"/>
          <w:color w:val="000000"/>
          <w:kern w:val="0"/>
          <w:sz w:val="24"/>
          <w:szCs w:val="24"/>
        </w:rPr>
      </w:pPr>
      <w:r>
        <w:rPr>
          <w:rFonts w:hint="eastAsia" w:ascii="宋体"/>
          <w:snapToGrid w:val="0"/>
          <w:color w:val="000000"/>
          <w:kern w:val="0"/>
          <w:sz w:val="24"/>
          <w:szCs w:val="24"/>
        </w:rPr>
        <w:t>1</w:t>
      </w:r>
      <w:r>
        <w:rPr>
          <w:rFonts w:ascii="宋体"/>
          <w:snapToGrid w:val="0"/>
          <w:color w:val="000000"/>
          <w:kern w:val="0"/>
          <w:sz w:val="24"/>
          <w:szCs w:val="24"/>
        </w:rPr>
        <w:t>.</w:t>
      </w:r>
      <w:r>
        <w:rPr>
          <w:rFonts w:hint="eastAsia" w:ascii="宋体"/>
          <w:snapToGrid w:val="0"/>
          <w:color w:val="000000"/>
          <w:kern w:val="0"/>
          <w:sz w:val="24"/>
          <w:szCs w:val="24"/>
        </w:rPr>
        <w:t>参选人在下载比选文件后，应仔细检查比选文件的所有内容，如有残缺或文字表述不清，以及存在错、碰、漏、缺、概念模糊和有可能出现歧义或理解上的偏差的内</w:t>
      </w:r>
      <w:r>
        <w:rPr>
          <w:rFonts w:hint="eastAsia" w:ascii="宋体"/>
          <w:snapToGrid w:val="0"/>
          <w:color w:val="000000"/>
          <w:kern w:val="0"/>
          <w:sz w:val="24"/>
          <w:szCs w:val="24"/>
          <w:u w:val="none"/>
        </w:rPr>
        <w:t>容等应在</w:t>
      </w:r>
      <w:r>
        <w:rPr>
          <w:rFonts w:hint="eastAsia" w:ascii="宋体"/>
          <w:snapToGrid w:val="0"/>
          <w:color w:val="000000"/>
          <w:kern w:val="0"/>
          <w:sz w:val="24"/>
          <w:szCs w:val="24"/>
          <w:u w:val="none"/>
          <w:lang w:val="en-US" w:eastAsia="zh-CN"/>
        </w:rPr>
        <w:t>2024</w:t>
      </w:r>
      <w:r>
        <w:rPr>
          <w:rFonts w:hint="eastAsia" w:ascii="宋体"/>
          <w:snapToGrid w:val="0"/>
          <w:color w:val="000000"/>
          <w:kern w:val="0"/>
          <w:sz w:val="24"/>
          <w:szCs w:val="24"/>
          <w:u w:val="none"/>
        </w:rPr>
        <w:t>年</w:t>
      </w:r>
      <w:r>
        <w:rPr>
          <w:rFonts w:hint="eastAsia" w:ascii="宋体"/>
          <w:snapToGrid w:val="0"/>
          <w:color w:val="000000"/>
          <w:kern w:val="0"/>
          <w:sz w:val="24"/>
          <w:szCs w:val="24"/>
          <w:u w:val="none"/>
          <w:lang w:val="en-US" w:eastAsia="zh-CN"/>
        </w:rPr>
        <w:t>1</w:t>
      </w:r>
      <w:r>
        <w:rPr>
          <w:rFonts w:hint="eastAsia" w:ascii="宋体"/>
          <w:snapToGrid w:val="0"/>
          <w:color w:val="000000"/>
          <w:kern w:val="0"/>
          <w:sz w:val="24"/>
          <w:szCs w:val="24"/>
          <w:u w:val="none"/>
        </w:rPr>
        <w:t>月</w:t>
      </w:r>
      <w:r>
        <w:rPr>
          <w:rFonts w:hint="eastAsia" w:ascii="宋体"/>
          <w:snapToGrid w:val="0"/>
          <w:color w:val="000000"/>
          <w:kern w:val="0"/>
          <w:sz w:val="24"/>
          <w:szCs w:val="24"/>
          <w:u w:val="none"/>
          <w:lang w:val="en-US" w:eastAsia="zh-CN"/>
        </w:rPr>
        <w:t>20</w:t>
      </w:r>
      <w:r>
        <w:rPr>
          <w:rFonts w:hint="eastAsia" w:ascii="宋体"/>
          <w:snapToGrid w:val="0"/>
          <w:color w:val="000000"/>
          <w:kern w:val="0"/>
          <w:sz w:val="24"/>
          <w:szCs w:val="24"/>
          <w:u w:val="none"/>
        </w:rPr>
        <w:t>日</w:t>
      </w:r>
      <w:r>
        <w:rPr>
          <w:rFonts w:hint="eastAsia" w:ascii="宋体"/>
          <w:snapToGrid w:val="0"/>
          <w:color w:val="000000"/>
          <w:kern w:val="0"/>
          <w:sz w:val="24"/>
          <w:szCs w:val="24"/>
          <w:u w:val="none"/>
          <w:lang w:val="en-US" w:eastAsia="zh-CN"/>
        </w:rPr>
        <w:t>17</w:t>
      </w:r>
      <w:r>
        <w:rPr>
          <w:rFonts w:hint="eastAsia" w:ascii="宋体"/>
          <w:snapToGrid w:val="0"/>
          <w:color w:val="000000"/>
          <w:kern w:val="0"/>
          <w:sz w:val="24"/>
          <w:szCs w:val="24"/>
          <w:u w:val="none"/>
        </w:rPr>
        <w:t>时</w:t>
      </w:r>
      <w:r>
        <w:rPr>
          <w:rFonts w:hint="eastAsia" w:ascii="宋体"/>
          <w:snapToGrid w:val="0"/>
          <w:color w:val="000000"/>
          <w:kern w:val="0"/>
          <w:sz w:val="24"/>
          <w:szCs w:val="24"/>
          <w:u w:val="none"/>
          <w:lang w:val="en-US" w:eastAsia="zh-CN"/>
        </w:rPr>
        <w:t>0</w:t>
      </w:r>
      <w:r>
        <w:rPr>
          <w:rFonts w:hint="eastAsia" w:ascii="宋体"/>
          <w:snapToGrid w:val="0"/>
          <w:color w:val="000000"/>
          <w:kern w:val="0"/>
          <w:sz w:val="24"/>
          <w:szCs w:val="24"/>
          <w:u w:val="none"/>
        </w:rPr>
        <w:t>分（北</w:t>
      </w:r>
      <w:r>
        <w:rPr>
          <w:rFonts w:hint="eastAsia" w:ascii="宋体"/>
          <w:snapToGrid w:val="0"/>
          <w:color w:val="000000"/>
          <w:kern w:val="0"/>
          <w:sz w:val="24"/>
          <w:szCs w:val="24"/>
        </w:rPr>
        <w:t>京时间）前自行在重庆市公共资源交易网（http://www.cqggzy.com/）比选公告的“我要提问”栏目匿名提出。参选人未提出，则视为参选人已全面确认比选文件内容。</w:t>
      </w:r>
    </w:p>
    <w:p>
      <w:pPr>
        <w:snapToGrid w:val="0"/>
        <w:spacing w:line="360" w:lineRule="auto"/>
        <w:ind w:firstLine="480" w:firstLineChars="200"/>
        <w:rPr>
          <w:rFonts w:hint="eastAsia" w:ascii="宋体"/>
          <w:snapToGrid w:val="0"/>
          <w:color w:val="000000"/>
          <w:kern w:val="0"/>
          <w:sz w:val="24"/>
          <w:szCs w:val="24"/>
        </w:rPr>
      </w:pPr>
      <w:r>
        <w:rPr>
          <w:rFonts w:hint="eastAsia" w:ascii="宋体"/>
          <w:snapToGrid w:val="0"/>
          <w:color w:val="000000"/>
          <w:kern w:val="0"/>
          <w:sz w:val="24"/>
          <w:szCs w:val="24"/>
        </w:rPr>
        <w:t>比选人在认为有必要对参选人所提问题进行答复或对比选文件进行补充时，</w:t>
      </w:r>
      <w:r>
        <w:rPr>
          <w:rFonts w:hint="eastAsia" w:ascii="宋体"/>
          <w:snapToGrid w:val="0"/>
          <w:color w:val="000000"/>
          <w:kern w:val="0"/>
          <w:sz w:val="24"/>
          <w:szCs w:val="24"/>
          <w:u w:val="none"/>
        </w:rPr>
        <w:t>将于</w:t>
      </w:r>
      <w:r>
        <w:rPr>
          <w:rFonts w:hint="eastAsia" w:ascii="宋体"/>
          <w:snapToGrid w:val="0"/>
          <w:color w:val="000000"/>
          <w:kern w:val="0"/>
          <w:sz w:val="24"/>
          <w:szCs w:val="24"/>
          <w:u w:val="none"/>
          <w:lang w:val="en-US" w:eastAsia="zh-CN"/>
        </w:rPr>
        <w:t>2024</w:t>
      </w:r>
      <w:r>
        <w:rPr>
          <w:rFonts w:hint="eastAsia" w:ascii="宋体"/>
          <w:snapToGrid w:val="0"/>
          <w:color w:val="000000"/>
          <w:kern w:val="0"/>
          <w:sz w:val="24"/>
          <w:szCs w:val="24"/>
          <w:u w:val="none"/>
        </w:rPr>
        <w:t>年</w:t>
      </w:r>
      <w:r>
        <w:rPr>
          <w:rFonts w:hint="eastAsia" w:ascii="宋体"/>
          <w:snapToGrid w:val="0"/>
          <w:color w:val="000000"/>
          <w:kern w:val="0"/>
          <w:sz w:val="24"/>
          <w:szCs w:val="24"/>
          <w:u w:val="none"/>
          <w:lang w:val="en-US" w:eastAsia="zh-CN"/>
        </w:rPr>
        <w:t>1</w:t>
      </w:r>
      <w:r>
        <w:rPr>
          <w:rFonts w:hint="eastAsia" w:ascii="宋体"/>
          <w:snapToGrid w:val="0"/>
          <w:color w:val="000000"/>
          <w:kern w:val="0"/>
          <w:sz w:val="24"/>
          <w:szCs w:val="24"/>
          <w:u w:val="none"/>
        </w:rPr>
        <w:t>月</w:t>
      </w:r>
      <w:r>
        <w:rPr>
          <w:rFonts w:hint="eastAsia" w:ascii="宋体"/>
          <w:snapToGrid w:val="0"/>
          <w:color w:val="000000"/>
          <w:kern w:val="0"/>
          <w:sz w:val="24"/>
          <w:szCs w:val="24"/>
          <w:u w:val="none"/>
          <w:lang w:val="en-US" w:eastAsia="zh-CN"/>
        </w:rPr>
        <w:t>23</w:t>
      </w:r>
      <w:r>
        <w:rPr>
          <w:rFonts w:hint="eastAsia" w:ascii="宋体"/>
          <w:snapToGrid w:val="0"/>
          <w:color w:val="000000"/>
          <w:kern w:val="0"/>
          <w:sz w:val="24"/>
          <w:szCs w:val="24"/>
          <w:u w:val="none"/>
        </w:rPr>
        <w:t>日</w:t>
      </w:r>
      <w:r>
        <w:rPr>
          <w:rFonts w:hint="eastAsia" w:ascii="宋体"/>
          <w:snapToGrid w:val="0"/>
          <w:color w:val="000000"/>
          <w:kern w:val="0"/>
          <w:sz w:val="24"/>
          <w:szCs w:val="24"/>
          <w:u w:val="none"/>
          <w:lang w:val="en-US" w:eastAsia="zh-CN"/>
        </w:rPr>
        <w:t>17</w:t>
      </w:r>
      <w:r>
        <w:rPr>
          <w:rFonts w:hint="eastAsia" w:ascii="宋体"/>
          <w:snapToGrid w:val="0"/>
          <w:color w:val="000000"/>
          <w:kern w:val="0"/>
          <w:sz w:val="24"/>
          <w:szCs w:val="24"/>
          <w:u w:val="none"/>
        </w:rPr>
        <w:t>时</w:t>
      </w:r>
      <w:r>
        <w:rPr>
          <w:rFonts w:hint="eastAsia" w:ascii="宋体"/>
          <w:snapToGrid w:val="0"/>
          <w:color w:val="000000"/>
          <w:kern w:val="0"/>
          <w:sz w:val="24"/>
          <w:szCs w:val="24"/>
          <w:u w:val="none"/>
          <w:lang w:val="en-US" w:eastAsia="zh-CN"/>
        </w:rPr>
        <w:t>0</w:t>
      </w:r>
      <w:r>
        <w:rPr>
          <w:rFonts w:hint="eastAsia" w:ascii="宋体"/>
          <w:snapToGrid w:val="0"/>
          <w:color w:val="000000"/>
          <w:kern w:val="0"/>
          <w:sz w:val="24"/>
          <w:szCs w:val="24"/>
          <w:u w:val="none"/>
        </w:rPr>
        <w:t>分（</w:t>
      </w:r>
      <w:r>
        <w:rPr>
          <w:rFonts w:hint="eastAsia" w:ascii="宋体"/>
          <w:snapToGrid w:val="0"/>
          <w:color w:val="000000"/>
          <w:kern w:val="0"/>
          <w:sz w:val="24"/>
          <w:szCs w:val="24"/>
        </w:rPr>
        <w:t>北京时间）前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补遗内容可能影响参选文件编制的，须在比选截止时间3日前发布，发布时间至比选截止时间不足3日的，须相应延后比选截止时间。</w:t>
      </w:r>
    </w:p>
    <w:p>
      <w:pPr>
        <w:snapToGrid w:val="0"/>
        <w:spacing w:line="360" w:lineRule="auto"/>
        <w:ind w:firstLine="480" w:firstLineChars="200"/>
        <w:rPr>
          <w:rFonts w:hint="eastAsia" w:ascii="宋体"/>
          <w:snapToGrid w:val="0"/>
          <w:color w:val="000000"/>
          <w:kern w:val="0"/>
          <w:sz w:val="24"/>
          <w:szCs w:val="24"/>
        </w:rPr>
      </w:pPr>
      <w:r>
        <w:rPr>
          <w:rFonts w:hint="eastAsia" w:ascii="宋体"/>
          <w:snapToGrid w:val="0"/>
          <w:color w:val="000000"/>
          <w:kern w:val="0"/>
          <w:sz w:val="24"/>
          <w:szCs w:val="24"/>
        </w:rPr>
        <w:t>2.参选人对比选文件和答疑补遗有质疑的，应当在比选截止时间3日前，以书面形式通知比选人。比选人应当自收到质疑之日起3日内做出答复，并将答复内容以补遗的形式发布。补遗内容可能影响参选文件编制的，须在比选截止时间3日前发布，发布时间至比选截止时间不足3日的，须相应延后比选截止时间。</w:t>
      </w:r>
    </w:p>
    <w:p>
      <w:pPr>
        <w:snapToGrid w:val="0"/>
        <w:spacing w:line="360" w:lineRule="auto"/>
        <w:ind w:firstLine="480" w:firstLineChars="200"/>
        <w:rPr>
          <w:rFonts w:hint="eastAsia" w:ascii="宋体"/>
          <w:snapToGrid w:val="0"/>
          <w:color w:val="000000"/>
          <w:kern w:val="0"/>
          <w:sz w:val="24"/>
          <w:szCs w:val="24"/>
        </w:rPr>
      </w:pPr>
      <w:r>
        <w:rPr>
          <w:rFonts w:hint="eastAsia" w:ascii="宋体"/>
          <w:snapToGrid w:val="0"/>
          <w:color w:val="000000"/>
          <w:kern w:val="0"/>
          <w:sz w:val="24"/>
          <w:szCs w:val="24"/>
        </w:rPr>
        <w:t>3</w:t>
      </w:r>
      <w:r>
        <w:rPr>
          <w:rFonts w:ascii="宋体"/>
          <w:snapToGrid w:val="0"/>
          <w:color w:val="000000"/>
          <w:kern w:val="0"/>
          <w:sz w:val="24"/>
          <w:szCs w:val="24"/>
        </w:rPr>
        <w:t>.</w:t>
      </w:r>
      <w:r>
        <w:rPr>
          <w:rFonts w:hint="eastAsia" w:ascii="宋体"/>
          <w:snapToGrid w:val="0"/>
          <w:color w:val="000000"/>
          <w:kern w:val="0"/>
          <w:sz w:val="24"/>
          <w:szCs w:val="24"/>
        </w:rPr>
        <w:t>参选人对公示的中选结果有质疑，参选人需在公示期内以书面形式向比选人提出质疑。本行在公示截止日期前负责书面答复。</w:t>
      </w:r>
    </w:p>
    <w:p>
      <w:pPr>
        <w:snapToGrid w:val="0"/>
        <w:spacing w:line="360" w:lineRule="auto"/>
        <w:ind w:firstLine="480" w:firstLineChars="200"/>
        <w:rPr>
          <w:rFonts w:hint="eastAsia" w:ascii="宋体"/>
          <w:snapToGrid w:val="0"/>
          <w:color w:val="000000"/>
          <w:kern w:val="0"/>
          <w:sz w:val="24"/>
          <w:szCs w:val="24"/>
        </w:rPr>
      </w:pPr>
      <w:r>
        <w:rPr>
          <w:rFonts w:hint="eastAsia" w:ascii="宋体"/>
          <w:snapToGrid w:val="0"/>
          <w:color w:val="000000"/>
          <w:kern w:val="0"/>
          <w:sz w:val="24"/>
          <w:szCs w:val="24"/>
        </w:rPr>
        <w:t>4</w:t>
      </w:r>
      <w:r>
        <w:rPr>
          <w:rFonts w:ascii="宋体"/>
          <w:snapToGrid w:val="0"/>
          <w:color w:val="000000"/>
          <w:kern w:val="0"/>
          <w:sz w:val="24"/>
          <w:szCs w:val="24"/>
        </w:rPr>
        <w:t>.</w:t>
      </w:r>
      <w:r>
        <w:rPr>
          <w:rFonts w:hint="eastAsia" w:ascii="宋体"/>
          <w:snapToGrid w:val="0"/>
          <w:color w:val="000000"/>
          <w:kern w:val="0"/>
          <w:sz w:val="24"/>
          <w:szCs w:val="24"/>
        </w:rPr>
        <w:t>参选人对比选人的答复不满意或者有质疑， 可向本行纪检监察部投诉。</w:t>
      </w:r>
    </w:p>
    <w:p>
      <w:pPr>
        <w:snapToGrid w:val="0"/>
        <w:spacing w:line="360" w:lineRule="auto"/>
        <w:ind w:firstLine="480" w:firstLineChars="200"/>
        <w:rPr>
          <w:rFonts w:hint="eastAsia" w:ascii="宋体"/>
          <w:snapToGrid w:val="0"/>
          <w:color w:val="000000"/>
          <w:kern w:val="0"/>
          <w:sz w:val="24"/>
          <w:szCs w:val="24"/>
        </w:rPr>
      </w:pPr>
      <w:r>
        <w:rPr>
          <w:rFonts w:hint="eastAsia" w:ascii="宋体"/>
          <w:snapToGrid w:val="0"/>
          <w:color w:val="000000"/>
          <w:kern w:val="0"/>
          <w:sz w:val="24"/>
          <w:szCs w:val="24"/>
        </w:rPr>
        <w:t>采购质疑邮箱：</w:t>
      </w:r>
      <w:r>
        <w:rPr>
          <w:rFonts w:ascii="宋体"/>
          <w:snapToGrid w:val="0"/>
          <w:color w:val="000000"/>
          <w:kern w:val="0"/>
          <w:sz w:val="24"/>
          <w:szCs w:val="24"/>
        </w:rPr>
        <w:t>sx.jcb@ccqtgb.com</w:t>
      </w:r>
    </w:p>
    <w:p>
      <w:pPr>
        <w:snapToGrid w:val="0"/>
        <w:spacing w:line="360" w:lineRule="auto"/>
        <w:ind w:firstLine="480" w:firstLineChars="200"/>
        <w:rPr>
          <w:rFonts w:ascii="宋体"/>
          <w:snapToGrid w:val="0"/>
          <w:color w:val="000000"/>
          <w:kern w:val="0"/>
          <w:sz w:val="24"/>
          <w:szCs w:val="24"/>
        </w:rPr>
      </w:pPr>
      <w:r>
        <w:rPr>
          <w:rFonts w:hint="eastAsia" w:ascii="宋体"/>
          <w:snapToGrid w:val="0"/>
          <w:color w:val="000000"/>
          <w:kern w:val="0"/>
          <w:sz w:val="24"/>
          <w:szCs w:val="24"/>
        </w:rPr>
        <w:t>采购投诉邮箱：</w:t>
      </w:r>
      <w:bookmarkStart w:id="51" w:name="_Hlk74215856"/>
      <w:r>
        <w:rPr>
          <w:rFonts w:hint="eastAsia" w:ascii="宋体"/>
          <w:snapToGrid w:val="0"/>
          <w:color w:val="000000"/>
          <w:kern w:val="0"/>
          <w:sz w:val="24"/>
          <w:szCs w:val="24"/>
        </w:rPr>
        <w:t>sxyhjjz@</w:t>
      </w:r>
      <w:r>
        <w:rPr>
          <w:rFonts w:ascii="宋体"/>
          <w:snapToGrid w:val="0"/>
          <w:color w:val="000000"/>
          <w:kern w:val="0"/>
          <w:sz w:val="24"/>
          <w:szCs w:val="24"/>
        </w:rPr>
        <w:t>ccqtgb</w:t>
      </w:r>
      <w:r>
        <w:rPr>
          <w:rFonts w:hint="eastAsia" w:ascii="宋体"/>
          <w:snapToGrid w:val="0"/>
          <w:color w:val="000000"/>
          <w:kern w:val="0"/>
          <w:sz w:val="24"/>
          <w:szCs w:val="24"/>
        </w:rPr>
        <w:t>.com</w:t>
      </w:r>
      <w:bookmarkEnd w:id="51"/>
    </w:p>
    <w:p>
      <w:pPr>
        <w:pStyle w:val="4"/>
        <w:rPr>
          <w:rFonts w:cs="Cambria"/>
          <w:bCs w:val="0"/>
          <w:snapToGrid/>
        </w:rPr>
      </w:pPr>
      <w:r>
        <w:rPr>
          <w:rFonts w:hint="eastAsia" w:cs="Cambria"/>
          <w:bCs w:val="0"/>
          <w:snapToGrid/>
        </w:rPr>
        <w:t>十一、终止</w:t>
      </w:r>
      <w:r>
        <w:rPr>
          <w:rFonts w:cs="Cambria"/>
          <w:bCs w:val="0"/>
          <w:snapToGrid/>
        </w:rPr>
        <w:t>比选</w:t>
      </w:r>
      <w:bookmarkEnd w:id="50"/>
    </w:p>
    <w:p>
      <w:pPr>
        <w:snapToGrid w:val="0"/>
        <w:spacing w:line="360" w:lineRule="auto"/>
        <w:ind w:firstLine="480" w:firstLineChars="200"/>
        <w:rPr>
          <w:rFonts w:ascii="宋体"/>
          <w:snapToGrid w:val="0"/>
          <w:kern w:val="0"/>
          <w:sz w:val="24"/>
          <w:szCs w:val="24"/>
        </w:rPr>
      </w:pPr>
      <w:r>
        <w:rPr>
          <w:rFonts w:hint="eastAsia" w:ascii="宋体"/>
          <w:snapToGrid w:val="0"/>
          <w:kern w:val="0"/>
          <w:sz w:val="24"/>
          <w:szCs w:val="24"/>
        </w:rPr>
        <w:t>1、因情况发生变化或其他原因造成该项目取消的，本次比选自动终止，双方互不承担责任，比选人无息退还</w:t>
      </w:r>
      <w:r>
        <w:rPr>
          <w:rFonts w:hint="eastAsia" w:ascii="宋体" w:cs="Cambria"/>
          <w:snapToGrid w:val="0"/>
          <w:kern w:val="0"/>
          <w:sz w:val="24"/>
          <w:szCs w:val="24"/>
        </w:rPr>
        <w:t>参选</w:t>
      </w:r>
      <w:r>
        <w:rPr>
          <w:rFonts w:hint="eastAsia" w:ascii="宋体"/>
          <w:snapToGrid w:val="0"/>
          <w:kern w:val="0"/>
          <w:sz w:val="24"/>
          <w:szCs w:val="24"/>
        </w:rPr>
        <w:t>保证金。</w:t>
      </w:r>
    </w:p>
    <w:p>
      <w:pPr>
        <w:widowControl/>
        <w:snapToGrid w:val="0"/>
        <w:spacing w:line="360" w:lineRule="auto"/>
        <w:ind w:firstLine="480" w:firstLineChars="200"/>
        <w:jc w:val="left"/>
        <w:rPr>
          <w:rFonts w:hint="eastAsia" w:ascii="宋体" w:hAnsi="Cambria Math" w:eastAsia="宋体" w:cs="Cambria Math"/>
          <w:snapToGrid w:val="0"/>
          <w:kern w:val="0"/>
          <w:sz w:val="24"/>
          <w:szCs w:val="24"/>
        </w:rPr>
      </w:pPr>
      <w:r>
        <w:rPr>
          <w:rFonts w:hint="eastAsia" w:ascii="宋体" w:eastAsia="宋体"/>
          <w:snapToGrid w:val="0"/>
          <w:kern w:val="0"/>
          <w:sz w:val="24"/>
          <w:szCs w:val="24"/>
        </w:rPr>
        <w:t>2、签订合同之前，比选人发现中选候选人经营、财务状况发生较大变化或存在违法行为，比选人认为可能影响其履约能力的，比选人可废除中选人或中选候选人资格。</w:t>
      </w:r>
    </w:p>
    <w:p>
      <w:pPr>
        <w:rPr>
          <w:rFonts w:ascii="Times New Roman" w:hAnsi="Times New Roman" w:cs="Times New Roman"/>
        </w:rPr>
      </w:pPr>
      <w:bookmarkStart w:id="52" w:name="_Toc44797167"/>
      <w:r>
        <w:rPr>
          <w:rFonts w:ascii="Times New Roman" w:hAnsi="Times New Roman" w:cs="Times New Roman"/>
        </w:rPr>
        <w:br w:type="page"/>
      </w:r>
    </w:p>
    <w:p>
      <w:pPr>
        <w:pStyle w:val="3"/>
        <w:spacing w:before="0"/>
        <w:ind w:right="0" w:rightChars="0"/>
        <w:rPr>
          <w:rFonts w:ascii="Times New Roman" w:hAnsi="Times New Roman" w:cs="Times New Roman"/>
        </w:rPr>
      </w:pPr>
      <w:r>
        <w:rPr>
          <w:rFonts w:ascii="Times New Roman" w:hAnsi="Times New Roman" w:cs="Times New Roman"/>
        </w:rPr>
        <w:t>第三章项目介绍</w:t>
      </w:r>
      <w:bookmarkEnd w:id="52"/>
    </w:p>
    <w:p>
      <w:pPr>
        <w:spacing w:line="360" w:lineRule="auto"/>
        <w:ind w:firstLine="482" w:firstLineChars="200"/>
        <w:jc w:val="left"/>
        <w:outlineLvl w:val="1"/>
        <w:rPr>
          <w:rFonts w:ascii="Times New Roman" w:hAnsi="Times New Roman" w:cs="Times New Roman"/>
          <w:b/>
          <w:snapToGrid w:val="0"/>
          <w:kern w:val="0"/>
          <w:sz w:val="24"/>
          <w:szCs w:val="24"/>
        </w:rPr>
      </w:pPr>
      <w:bookmarkStart w:id="53" w:name="_Toc89675135"/>
      <w:r>
        <w:rPr>
          <w:rFonts w:ascii="Times New Roman" w:hAnsi="Times New Roman" w:cs="Times New Roman"/>
          <w:b/>
          <w:snapToGrid w:val="0"/>
          <w:kern w:val="0"/>
          <w:sz w:val="24"/>
          <w:szCs w:val="24"/>
        </w:rPr>
        <w:t>一、项目背景</w:t>
      </w:r>
      <w:r>
        <w:rPr>
          <w:rFonts w:ascii="Times New Roman" w:hAnsi="Times New Roman" w:cs="Times New Roman"/>
          <w:b/>
          <w:snapToGrid w:val="0"/>
          <w:kern w:val="0"/>
          <w:sz w:val="24"/>
          <w:szCs w:val="24"/>
        </w:rPr>
        <w:tab/>
      </w:r>
      <w:bookmarkEnd w:id="53"/>
    </w:p>
    <w:p>
      <w:pPr>
        <w:pStyle w:val="27"/>
        <w:keepNext w:val="0"/>
        <w:keepLines w:val="0"/>
        <w:pageBreakBefore w:val="0"/>
        <w:widowControl w:val="0"/>
        <w:kinsoku/>
        <w:wordWrap/>
        <w:overflowPunct/>
        <w:topLinePunct w:val="0"/>
        <w:autoSpaceDE/>
        <w:autoSpaceDN/>
        <w:bidi w:val="0"/>
        <w:adjustRightInd w:val="0"/>
        <w:snapToGrid/>
        <w:spacing w:line="360" w:lineRule="auto"/>
        <w:ind w:left="6" w:leftChars="2" w:firstLine="480" w:firstLineChars="200"/>
        <w:textAlignment w:val="auto"/>
        <w:rPr>
          <w:rFonts w:hint="eastAsia" w:ascii="宋体" w:eastAsia="宋体"/>
          <w:color w:val="auto"/>
          <w:sz w:val="24"/>
          <w:szCs w:val="24"/>
          <w:lang w:val="en-US" w:eastAsia="zh-CN"/>
        </w:rPr>
      </w:pPr>
      <w:bookmarkStart w:id="54" w:name="_Toc89675136"/>
      <w:r>
        <w:rPr>
          <w:rFonts w:hint="eastAsia" w:ascii="宋体" w:eastAsia="宋体"/>
          <w:color w:val="auto"/>
          <w:sz w:val="24"/>
          <w:szCs w:val="24"/>
        </w:rPr>
        <w:t>近年来，国内多地开始集中爆发针对银行金融机构有组织的钓鱼攻击事件，攻击面覆盖国有银行、股份制银行、城商行以及省级农信社</w:t>
      </w:r>
      <w:r>
        <w:rPr>
          <w:rFonts w:hint="eastAsia" w:ascii="宋体" w:eastAsia="宋体"/>
          <w:color w:val="auto"/>
          <w:sz w:val="24"/>
          <w:szCs w:val="24"/>
          <w:lang w:eastAsia="zh-CN"/>
        </w:rPr>
        <w:t>，</w:t>
      </w:r>
      <w:r>
        <w:rPr>
          <w:rFonts w:hint="eastAsia" w:ascii="宋体" w:eastAsia="宋体"/>
          <w:color w:val="auto"/>
          <w:sz w:val="24"/>
          <w:szCs w:val="24"/>
        </w:rPr>
        <w:t>金融机构涉及客户信息与资金财产安全，成为重点钓鱼攻击对象，当前钓鱼攻击形势仍然严峻。</w:t>
      </w:r>
    </w:p>
    <w:p>
      <w:pPr>
        <w:spacing w:line="360" w:lineRule="auto"/>
        <w:ind w:firstLine="482" w:firstLineChars="200"/>
        <w:jc w:val="left"/>
        <w:outlineLvl w:val="1"/>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二、项目目标</w:t>
      </w:r>
      <w:bookmarkEnd w:id="54"/>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宋体" w:eastAsia="宋体" w:cs="Cambria Math"/>
          <w:color w:val="auto"/>
          <w:kern w:val="2"/>
          <w:sz w:val="24"/>
          <w:szCs w:val="24"/>
          <w:lang w:val="en-US" w:eastAsia="zh-CN" w:bidi="ar-SA"/>
        </w:rPr>
      </w:pPr>
      <w:r>
        <w:rPr>
          <w:rFonts w:hint="eastAsia" w:ascii="宋体" w:eastAsia="宋体" w:cs="Cambria Math"/>
          <w:color w:val="auto"/>
          <w:kern w:val="2"/>
          <w:sz w:val="24"/>
          <w:szCs w:val="24"/>
          <w:lang w:val="en-US" w:eastAsia="zh-CN" w:bidi="ar-SA"/>
        </w:rPr>
        <w:t>持续做好我行钓鱼仿冒网站的监测与处置工作，做好资源储备，有效防范钓鱼诈骗攻击行为，保障客户资金安全和个人信息安全，降低钓鱼攻击带来的声誉风险，最大化的及时发现和快速处置针对我行的钓鱼网站、仿冒APP、钓鱼公众号，使我行能有效应对网络钓鱼攻击带来的安全挑战，减轻对我行品牌和声誉构成的威胁或损害，为我行互联网金融业务发展保驾护航。</w:t>
      </w:r>
    </w:p>
    <w:p>
      <w:pPr>
        <w:spacing w:line="360" w:lineRule="auto"/>
        <w:rPr>
          <w:rFonts w:ascii="Times New Roman" w:hAnsi="Times New Roman" w:cs="Times New Roman"/>
          <w:snapToGrid w:val="0"/>
          <w:kern w:val="0"/>
          <w:sz w:val="24"/>
          <w:szCs w:val="24"/>
        </w:rPr>
      </w:pPr>
    </w:p>
    <w:p>
      <w:pPr>
        <w:spacing w:before="0"/>
        <w:ind w:right="0" w:rightChars="0"/>
        <w:rPr>
          <w:rFonts w:ascii="Times New Roman" w:hAnsi="Times New Roman" w:cs="Times New Roman"/>
        </w:rPr>
      </w:pPr>
      <w:bookmarkStart w:id="55" w:name="_Toc44797168"/>
      <w:r>
        <w:rPr>
          <w:rFonts w:ascii="Times New Roman" w:hAnsi="Times New Roman" w:cs="Times New Roman"/>
        </w:rPr>
        <w:br w:type="page"/>
      </w:r>
    </w:p>
    <w:p>
      <w:pPr>
        <w:pStyle w:val="3"/>
        <w:spacing w:before="0"/>
        <w:ind w:right="0" w:rightChars="0"/>
        <w:rPr>
          <w:rFonts w:ascii="Times New Roman" w:hAnsi="Times New Roman" w:cs="Times New Roman"/>
        </w:rPr>
      </w:pPr>
      <w:r>
        <w:rPr>
          <w:rFonts w:ascii="Times New Roman" w:hAnsi="Times New Roman" w:cs="Times New Roman"/>
        </w:rPr>
        <w:t>第四章服务内容及要求</w:t>
      </w:r>
      <w:bookmarkEnd w:id="55"/>
    </w:p>
    <w:p>
      <w:pPr>
        <w:spacing w:line="360" w:lineRule="auto"/>
        <w:ind w:firstLine="482" w:firstLineChars="200"/>
        <w:jc w:val="left"/>
        <w:outlineLvl w:val="1"/>
        <w:rPr>
          <w:rFonts w:ascii="Times New Roman" w:hAnsi="Times New Roman" w:cs="Times New Roman"/>
          <w:b/>
          <w:snapToGrid w:val="0"/>
          <w:kern w:val="0"/>
          <w:sz w:val="24"/>
          <w:szCs w:val="24"/>
        </w:rPr>
      </w:pPr>
      <w:bookmarkStart w:id="56" w:name="_Toc89675138"/>
      <w:r>
        <w:rPr>
          <w:rFonts w:ascii="Times New Roman" w:hAnsi="Times New Roman" w:cs="Times New Roman"/>
          <w:b/>
          <w:snapToGrid w:val="0"/>
          <w:kern w:val="0"/>
          <w:sz w:val="24"/>
          <w:szCs w:val="24"/>
        </w:rPr>
        <w:t>一、</w:t>
      </w:r>
      <w:bookmarkEnd w:id="56"/>
      <w:r>
        <w:rPr>
          <w:rFonts w:hint="eastAsia" w:ascii="Times New Roman" w:hAnsi="Times New Roman" w:cs="Times New Roman"/>
          <w:b/>
          <w:snapToGrid w:val="0"/>
          <w:kern w:val="0"/>
          <w:sz w:val="24"/>
          <w:szCs w:val="24"/>
        </w:rPr>
        <w:t>总体要求</w:t>
      </w:r>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宋体" w:eastAsia="宋体" w:cs="Cambria Math"/>
          <w:color w:val="auto"/>
          <w:kern w:val="2"/>
          <w:sz w:val="24"/>
          <w:szCs w:val="24"/>
          <w:lang w:val="en-US" w:eastAsia="zh-CN" w:bidi="ar-SA"/>
        </w:rPr>
      </w:pPr>
      <w:r>
        <w:rPr>
          <w:rFonts w:hint="eastAsia" w:ascii="宋体" w:eastAsia="宋体" w:cs="Cambria Math"/>
          <w:color w:val="auto"/>
          <w:kern w:val="2"/>
          <w:sz w:val="24"/>
          <w:szCs w:val="24"/>
          <w:lang w:val="en-US" w:eastAsia="zh-CN" w:bidi="ar-SA"/>
        </w:rPr>
        <w:t>最大化的及时</w:t>
      </w:r>
      <w:r>
        <w:rPr>
          <w:rFonts w:hint="eastAsia" w:ascii="宋体" w:cs="Cambria Math"/>
          <w:color w:val="auto"/>
          <w:kern w:val="2"/>
          <w:sz w:val="24"/>
          <w:szCs w:val="24"/>
          <w:lang w:val="en-US" w:eastAsia="zh-CN" w:bidi="ar-SA"/>
        </w:rPr>
        <w:t>监测</w:t>
      </w:r>
      <w:r>
        <w:rPr>
          <w:rFonts w:hint="eastAsia" w:ascii="宋体" w:eastAsia="宋体" w:cs="Cambria Math"/>
          <w:color w:val="auto"/>
          <w:kern w:val="2"/>
          <w:sz w:val="24"/>
          <w:szCs w:val="24"/>
          <w:lang w:val="en-US" w:eastAsia="zh-CN" w:bidi="ar-SA"/>
        </w:rPr>
        <w:t>发现</w:t>
      </w:r>
      <w:r>
        <w:rPr>
          <w:rFonts w:hint="eastAsia" w:ascii="宋体" w:cs="Cambria Math"/>
          <w:color w:val="auto"/>
          <w:kern w:val="2"/>
          <w:sz w:val="24"/>
          <w:szCs w:val="24"/>
          <w:lang w:val="en-US" w:eastAsia="zh-CN" w:bidi="ar-SA"/>
        </w:rPr>
        <w:t>、报告和</w:t>
      </w:r>
      <w:r>
        <w:rPr>
          <w:rFonts w:hint="eastAsia" w:ascii="宋体" w:eastAsia="宋体" w:cs="Cambria Math"/>
          <w:color w:val="auto"/>
          <w:kern w:val="2"/>
          <w:sz w:val="24"/>
          <w:szCs w:val="24"/>
          <w:lang w:val="en-US" w:eastAsia="zh-CN" w:bidi="ar-SA"/>
        </w:rPr>
        <w:t>快速处置针对</w:t>
      </w:r>
      <w:r>
        <w:rPr>
          <w:rFonts w:hint="eastAsia" w:ascii="宋体" w:cs="Cambria Math"/>
          <w:color w:val="auto"/>
          <w:kern w:val="2"/>
          <w:sz w:val="24"/>
          <w:szCs w:val="24"/>
          <w:lang w:val="en-US" w:eastAsia="zh-CN" w:bidi="ar-SA"/>
        </w:rPr>
        <w:t>我行</w:t>
      </w:r>
      <w:r>
        <w:rPr>
          <w:rFonts w:hint="eastAsia" w:ascii="宋体" w:eastAsia="宋体" w:cs="Cambria Math"/>
          <w:color w:val="auto"/>
          <w:kern w:val="2"/>
          <w:sz w:val="24"/>
          <w:szCs w:val="24"/>
          <w:lang w:val="en-US" w:eastAsia="zh-CN" w:bidi="ar-SA"/>
        </w:rPr>
        <w:t>的钓鱼网站、仿冒APP、钓鱼公众号，</w:t>
      </w:r>
      <w:r>
        <w:rPr>
          <w:rFonts w:hint="eastAsia" w:ascii="宋体" w:cs="Cambria Math"/>
          <w:color w:val="auto"/>
          <w:kern w:val="2"/>
          <w:sz w:val="24"/>
          <w:szCs w:val="24"/>
          <w:lang w:val="en-US" w:eastAsia="zh-CN" w:bidi="ar-SA"/>
        </w:rPr>
        <w:t>并及时开展处置，减小钓鱼影响，及时总结提交相应监测及处置情况报告。</w:t>
      </w:r>
    </w:p>
    <w:p>
      <w:pPr>
        <w:spacing w:line="360" w:lineRule="auto"/>
        <w:ind w:firstLine="482" w:firstLineChars="200"/>
        <w:jc w:val="left"/>
        <w:outlineLvl w:val="1"/>
        <w:rPr>
          <w:rFonts w:ascii="Times New Roman" w:hAnsi="Times New Roman" w:cs="Times New Roman"/>
          <w:b/>
          <w:snapToGrid w:val="0"/>
          <w:kern w:val="0"/>
          <w:sz w:val="24"/>
          <w:szCs w:val="24"/>
        </w:rPr>
      </w:pPr>
      <w:r>
        <w:rPr>
          <w:rFonts w:hint="eastAsia" w:ascii="Times New Roman" w:hAnsi="Times New Roman" w:cs="Times New Roman"/>
          <w:b/>
          <w:snapToGrid w:val="0"/>
          <w:kern w:val="0"/>
          <w:sz w:val="24"/>
          <w:szCs w:val="24"/>
        </w:rPr>
        <w:t>二．</w:t>
      </w:r>
      <w:r>
        <w:rPr>
          <w:rFonts w:ascii="Times New Roman" w:hAnsi="Times New Roman" w:cs="Times New Roman"/>
          <w:b/>
          <w:snapToGrid w:val="0"/>
          <w:kern w:val="0"/>
          <w:sz w:val="24"/>
          <w:szCs w:val="24"/>
        </w:rPr>
        <w:t>服务内容</w:t>
      </w:r>
    </w:p>
    <w:p>
      <w:pPr>
        <w:numPr>
          <w:ilvl w:val="0"/>
          <w:numId w:val="1"/>
        </w:numPr>
        <w:spacing w:line="360" w:lineRule="auto"/>
        <w:ind w:left="0" w:firstLine="361" w:firstLineChars="150"/>
        <w:jc w:val="left"/>
        <w:outlineLvl w:val="1"/>
        <w:rPr>
          <w:rFonts w:ascii="Times New Roman" w:hAnsi="Times New Roman" w:cs="Times New Roman"/>
          <w:b/>
          <w:snapToGrid w:val="0"/>
          <w:color w:val="auto"/>
          <w:kern w:val="0"/>
          <w:sz w:val="24"/>
          <w:szCs w:val="24"/>
        </w:rPr>
      </w:pPr>
      <w:r>
        <w:rPr>
          <w:rFonts w:ascii="Times New Roman" w:hAnsi="Times New Roman" w:cs="Times New Roman"/>
          <w:b/>
          <w:snapToGrid w:val="0"/>
          <w:color w:val="auto"/>
          <w:kern w:val="0"/>
          <w:sz w:val="24"/>
          <w:szCs w:val="24"/>
        </w:rPr>
        <w:t>服务范围</w:t>
      </w:r>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宋体" w:eastAsia="宋体" w:cs="Cambria Math"/>
          <w:color w:val="auto"/>
          <w:kern w:val="2"/>
          <w:sz w:val="24"/>
          <w:szCs w:val="24"/>
          <w:lang w:val="en-US" w:eastAsia="zh-CN" w:bidi="ar-SA"/>
        </w:rPr>
      </w:pPr>
      <w:r>
        <w:rPr>
          <w:rFonts w:hint="eastAsia" w:ascii="宋体" w:eastAsia="宋体" w:cs="Cambria Math"/>
          <w:color w:val="auto"/>
          <w:kern w:val="2"/>
          <w:sz w:val="24"/>
          <w:szCs w:val="24"/>
          <w:lang w:val="en-US" w:eastAsia="zh-CN" w:bidi="ar-SA"/>
        </w:rPr>
        <w:t>1.钓鱼网站发现及关停服务。</w:t>
      </w:r>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宋体" w:eastAsia="宋体" w:cs="Cambria Math"/>
          <w:color w:val="auto"/>
          <w:kern w:val="2"/>
          <w:sz w:val="24"/>
          <w:szCs w:val="24"/>
          <w:lang w:val="en-US" w:eastAsia="zh-CN" w:bidi="ar-SA"/>
        </w:rPr>
      </w:pPr>
      <w:r>
        <w:rPr>
          <w:rFonts w:hint="eastAsia" w:ascii="宋体" w:eastAsia="宋体" w:cs="Cambria Math"/>
          <w:color w:val="auto"/>
          <w:kern w:val="2"/>
          <w:sz w:val="24"/>
          <w:szCs w:val="24"/>
          <w:lang w:val="en-US" w:eastAsia="zh-CN" w:bidi="ar-SA"/>
        </w:rPr>
        <w:t>2.仿冒APP发现及下架服务。</w:t>
      </w:r>
    </w:p>
    <w:p>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ascii="宋体" w:eastAsia="宋体" w:cs="Cambria Math"/>
          <w:color w:val="auto"/>
          <w:kern w:val="2"/>
          <w:sz w:val="24"/>
          <w:szCs w:val="24"/>
          <w:lang w:val="en-US" w:eastAsia="zh-CN" w:bidi="ar-SA"/>
        </w:rPr>
      </w:pPr>
      <w:r>
        <w:rPr>
          <w:rFonts w:hint="eastAsia" w:ascii="宋体" w:eastAsia="宋体" w:cs="Cambria Math"/>
          <w:color w:val="auto"/>
          <w:kern w:val="2"/>
          <w:sz w:val="24"/>
          <w:szCs w:val="24"/>
          <w:lang w:val="en-US" w:eastAsia="zh-CN" w:bidi="ar-SA"/>
        </w:rPr>
        <w:t>3.钓鱼公众号发现及冻结服务。</w:t>
      </w:r>
    </w:p>
    <w:p>
      <w:pPr>
        <w:spacing w:line="360" w:lineRule="auto"/>
        <w:ind w:firstLine="361" w:firstLineChars="150"/>
        <w:jc w:val="left"/>
        <w:outlineLvl w:val="1"/>
        <w:rPr>
          <w:rFonts w:ascii="Times New Roman" w:hAnsi="Times New Roman" w:cs="Times New Roman"/>
          <w:b/>
          <w:snapToGrid w:val="0"/>
          <w:color w:val="auto"/>
          <w:kern w:val="0"/>
          <w:sz w:val="24"/>
          <w:szCs w:val="24"/>
        </w:rPr>
      </w:pPr>
      <w:r>
        <w:rPr>
          <w:rFonts w:ascii="Times New Roman" w:hAnsi="Times New Roman" w:cs="Times New Roman"/>
          <w:b/>
          <w:snapToGrid w:val="0"/>
          <w:color w:val="auto"/>
          <w:kern w:val="0"/>
          <w:sz w:val="24"/>
          <w:szCs w:val="24"/>
        </w:rPr>
        <w:t>（二）服务时间</w:t>
      </w:r>
    </w:p>
    <w:p>
      <w:pPr>
        <w:pStyle w:val="21"/>
        <w:ind w:left="0" w:firstLine="480" w:firstLineChars="200"/>
        <w:rPr>
          <w:rFonts w:ascii="宋体" w:eastAsia="宋体" w:cs="Cambria Math"/>
          <w:color w:val="auto"/>
          <w:kern w:val="2"/>
          <w:sz w:val="24"/>
          <w:szCs w:val="24"/>
          <w:lang w:val="en-US" w:eastAsia="zh-CN" w:bidi="ar-SA"/>
        </w:rPr>
      </w:pPr>
      <w:r>
        <w:rPr>
          <w:rFonts w:hint="eastAsia" w:ascii="宋体" w:eastAsia="宋体" w:cs="Cambria Math"/>
          <w:color w:val="auto"/>
          <w:kern w:val="2"/>
          <w:sz w:val="24"/>
          <w:szCs w:val="24"/>
          <w:lang w:val="en-US" w:eastAsia="zh-CN" w:bidi="ar-SA"/>
        </w:rPr>
        <w:t>合同自签订之日起两年。</w:t>
      </w:r>
    </w:p>
    <w:p>
      <w:pPr>
        <w:spacing w:line="360" w:lineRule="auto"/>
        <w:ind w:firstLine="482" w:firstLineChars="200"/>
        <w:jc w:val="left"/>
        <w:outlineLvl w:val="1"/>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二、实施要求</w:t>
      </w:r>
    </w:p>
    <w:p>
      <w:pPr>
        <w:spacing w:line="360" w:lineRule="auto"/>
        <w:ind w:firstLine="480" w:firstLineChars="200"/>
        <w:rPr>
          <w:rFonts w:hint="eastAsia" w:ascii="宋体" w:cs="Cambria Math"/>
          <w:color w:val="auto"/>
          <w:kern w:val="2"/>
          <w:sz w:val="24"/>
          <w:szCs w:val="24"/>
          <w:lang w:val="en-US" w:eastAsia="zh-CN" w:bidi="ar-SA"/>
        </w:rPr>
      </w:pPr>
      <w:r>
        <w:rPr>
          <w:rFonts w:ascii="Times New Roman" w:hAnsi="Times New Roman" w:cs="Times New Roman"/>
          <w:color w:val="auto"/>
          <w:sz w:val="24"/>
        </w:rPr>
        <w:t>（</w:t>
      </w:r>
      <w:r>
        <w:rPr>
          <w:rFonts w:hint="eastAsia" w:ascii="Times New Roman" w:hAnsi="Times New Roman" w:cs="Times New Roman"/>
          <w:color w:val="auto"/>
          <w:sz w:val="24"/>
          <w:lang w:val="en-US" w:eastAsia="zh-CN"/>
        </w:rPr>
        <w:t>一</w:t>
      </w:r>
      <w:r>
        <w:rPr>
          <w:rFonts w:ascii="Times New Roman" w:hAnsi="Times New Roman" w:cs="Times New Roman"/>
          <w:color w:val="auto"/>
          <w:sz w:val="24"/>
        </w:rPr>
        <w:t>）</w:t>
      </w:r>
      <w:r>
        <w:rPr>
          <w:rFonts w:hint="eastAsia" w:ascii="宋体" w:eastAsia="宋体" w:cs="Cambria Math"/>
          <w:color w:val="auto"/>
          <w:kern w:val="2"/>
          <w:sz w:val="24"/>
          <w:szCs w:val="24"/>
          <w:lang w:val="en-US" w:eastAsia="zh-CN" w:bidi="ar-SA"/>
        </w:rPr>
        <w:t>境内钓鱼网站平均24小时内关停，境外钓鱼网站平均48小时内关停。境内外仿冒APP平均48小时内下架</w:t>
      </w:r>
      <w:r>
        <w:rPr>
          <w:rFonts w:hint="eastAsia" w:ascii="宋体" w:cs="Cambria Math"/>
          <w:color w:val="auto"/>
          <w:kern w:val="2"/>
          <w:sz w:val="24"/>
          <w:szCs w:val="24"/>
          <w:lang w:val="en-US" w:eastAsia="zh-CN" w:bidi="ar-SA"/>
        </w:rPr>
        <w:t>，</w:t>
      </w:r>
      <w:r>
        <w:rPr>
          <w:rFonts w:hint="eastAsia" w:ascii="宋体" w:eastAsia="宋体" w:cs="Cambria Math"/>
          <w:color w:val="auto"/>
          <w:kern w:val="2"/>
          <w:sz w:val="24"/>
          <w:szCs w:val="24"/>
          <w:lang w:val="en-US" w:eastAsia="zh-CN" w:bidi="ar-SA"/>
        </w:rPr>
        <w:t>境内外钓鱼公众号和视频号平均72小时内冻结</w:t>
      </w:r>
      <w:r>
        <w:rPr>
          <w:rFonts w:hint="eastAsia" w:ascii="宋体" w:cs="Cambria Math"/>
          <w:color w:val="auto"/>
          <w:kern w:val="2"/>
          <w:sz w:val="24"/>
          <w:szCs w:val="24"/>
          <w:lang w:val="en-US" w:eastAsia="zh-CN" w:bidi="ar-SA"/>
        </w:rPr>
        <w:t>。</w:t>
      </w:r>
    </w:p>
    <w:p>
      <w:pPr>
        <w:spacing w:line="360" w:lineRule="auto"/>
        <w:ind w:firstLine="480" w:firstLineChars="2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（二）在服务期内，每发现一起仿冒钓鱼APP或网站，需向我行提供反网络钓鱼监测处置报告，每月需向我行提供反网络钓鱼监测工作月报，服务</w:t>
      </w:r>
      <w:r>
        <w:rPr>
          <w:rFonts w:hint="eastAsia" w:ascii="Times New Roman" w:hAnsi="Times New Roman" w:cs="Times New Roman"/>
          <w:color w:val="auto"/>
          <w:sz w:val="24"/>
          <w:highlight w:val="none"/>
          <w:lang w:val="en-US" w:eastAsia="zh-CN"/>
        </w:rPr>
        <w:t>期</w:t>
      </w:r>
      <w:r>
        <w:rPr>
          <w:rFonts w:hint="eastAsia" w:ascii="Times New Roman" w:hAnsi="Times New Roman" w:cs="Times New Roman"/>
          <w:color w:val="auto"/>
          <w:sz w:val="24"/>
          <w:lang w:val="en-US" w:eastAsia="zh-CN"/>
        </w:rPr>
        <w:t>内一个年度结束后向我行提供反网络钓鱼年度分析报告等。</w:t>
      </w:r>
    </w:p>
    <w:p>
      <w:pPr>
        <w:spacing w:line="360" w:lineRule="auto"/>
        <w:ind w:firstLine="480" w:firstLineChars="2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（三）在重要活动网络安全保证时期提供反钓鱼远程保障服务。</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w:t>
      </w:r>
      <w:r>
        <w:rPr>
          <w:rFonts w:hint="eastAsia" w:ascii="Times New Roman" w:hAnsi="Times New Roman" w:cs="Times New Roman"/>
          <w:color w:val="auto"/>
          <w:sz w:val="24"/>
          <w:lang w:val="en-US" w:eastAsia="zh-CN"/>
        </w:rPr>
        <w:t>四</w:t>
      </w:r>
      <w:r>
        <w:rPr>
          <w:rFonts w:ascii="Times New Roman" w:hAnsi="Times New Roman" w:cs="Times New Roman"/>
          <w:color w:val="auto"/>
          <w:sz w:val="24"/>
        </w:rPr>
        <w:t>）参选人在项目实施过程中，需按照我行要求提供相应电子和纸质文档（所有提交文档必须为中文）。</w:t>
      </w:r>
    </w:p>
    <w:p>
      <w:pPr>
        <w:spacing w:line="360" w:lineRule="auto"/>
        <w:ind w:firstLine="482" w:firstLineChars="200"/>
        <w:jc w:val="left"/>
        <w:outlineLvl w:val="1"/>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三、人员要求</w:t>
      </w:r>
    </w:p>
    <w:p>
      <w:pPr>
        <w:spacing w:line="360" w:lineRule="auto"/>
        <w:ind w:firstLine="480" w:firstLineChars="200"/>
        <w:rPr>
          <w:rFonts w:ascii="Times New Roman" w:hAnsi="Times New Roman" w:cs="Times New Roman"/>
          <w:snapToGrid w:val="0"/>
          <w:color w:val="auto"/>
          <w:kern w:val="0"/>
          <w:sz w:val="24"/>
          <w:szCs w:val="24"/>
        </w:rPr>
      </w:pPr>
      <w:bookmarkStart w:id="57" w:name="_Toc89675142"/>
      <w:r>
        <w:rPr>
          <w:rFonts w:hint="eastAsia" w:ascii="Times New Roman" w:hAnsi="Times New Roman" w:cs="Times New Roman"/>
          <w:snapToGrid w:val="0"/>
          <w:color w:val="auto"/>
          <w:kern w:val="0"/>
          <w:sz w:val="24"/>
          <w:szCs w:val="24"/>
          <w:lang w:val="en-US" w:eastAsia="zh-CN"/>
        </w:rPr>
        <w:t>（一）项目</w:t>
      </w:r>
      <w:r>
        <w:rPr>
          <w:rFonts w:ascii="Times New Roman" w:hAnsi="Times New Roman" w:cs="Times New Roman"/>
          <w:snapToGrid w:val="0"/>
          <w:color w:val="auto"/>
          <w:kern w:val="0"/>
          <w:sz w:val="24"/>
          <w:szCs w:val="24"/>
        </w:rPr>
        <w:t>成员必须为</w:t>
      </w:r>
      <w:r>
        <w:rPr>
          <w:rFonts w:ascii="Times New Roman" w:hAnsi="Times New Roman" w:cs="Times New Roman"/>
          <w:color w:val="auto"/>
          <w:sz w:val="24"/>
          <w:szCs w:val="24"/>
        </w:rPr>
        <w:t>参选人</w:t>
      </w:r>
      <w:r>
        <w:rPr>
          <w:rFonts w:ascii="Times New Roman" w:hAnsi="Times New Roman" w:cs="Times New Roman"/>
          <w:snapToGrid w:val="0"/>
          <w:color w:val="auto"/>
          <w:kern w:val="0"/>
          <w:sz w:val="24"/>
          <w:szCs w:val="24"/>
        </w:rPr>
        <w:t>单位员工，</w:t>
      </w:r>
      <w:r>
        <w:rPr>
          <w:rFonts w:ascii="Times New Roman" w:hAnsi="Times New Roman" w:cs="Times New Roman"/>
          <w:color w:val="auto"/>
          <w:sz w:val="24"/>
          <w:szCs w:val="24"/>
        </w:rPr>
        <w:t>参选人</w:t>
      </w:r>
      <w:r>
        <w:rPr>
          <w:rFonts w:ascii="Times New Roman" w:hAnsi="Times New Roman" w:cs="Times New Roman"/>
          <w:snapToGrid w:val="0"/>
          <w:color w:val="auto"/>
          <w:kern w:val="0"/>
          <w:sz w:val="24"/>
          <w:szCs w:val="24"/>
        </w:rPr>
        <w:t>项目组成员须提供劳动合同等证明材料，不得外包其他单位员工。</w:t>
      </w:r>
    </w:p>
    <w:p>
      <w:pPr>
        <w:autoSpaceDE w:val="0"/>
        <w:autoSpaceDN w:val="0"/>
        <w:spacing w:line="360" w:lineRule="auto"/>
        <w:ind w:firstLine="480" w:firstLineChars="200"/>
        <w:jc w:val="left"/>
        <w:rPr>
          <w:rFonts w:hint="eastAsia" w:ascii="宋体"/>
          <w:color w:val="auto"/>
          <w:sz w:val="24"/>
          <w:szCs w:val="24"/>
        </w:rPr>
      </w:pPr>
      <w:r>
        <w:rPr>
          <w:rFonts w:hint="eastAsia" w:ascii="宋体"/>
          <w:color w:val="auto"/>
          <w:sz w:val="24"/>
          <w:szCs w:val="24"/>
        </w:rPr>
        <w:t>（</w:t>
      </w:r>
      <w:r>
        <w:rPr>
          <w:rFonts w:hint="eastAsia" w:ascii="宋体"/>
          <w:color w:val="auto"/>
          <w:sz w:val="24"/>
          <w:szCs w:val="24"/>
          <w:lang w:val="en-US" w:eastAsia="zh-CN"/>
        </w:rPr>
        <w:t>二</w:t>
      </w:r>
      <w:r>
        <w:rPr>
          <w:rFonts w:hint="eastAsia" w:ascii="宋体"/>
          <w:color w:val="auto"/>
          <w:sz w:val="24"/>
          <w:szCs w:val="24"/>
        </w:rPr>
        <w:t>）</w:t>
      </w:r>
      <w:r>
        <w:rPr>
          <w:rFonts w:hint="eastAsia" w:ascii="宋体"/>
          <w:color w:val="auto"/>
          <w:sz w:val="24"/>
          <w:szCs w:val="24"/>
          <w:lang w:val="en-US" w:eastAsia="zh-CN"/>
        </w:rPr>
        <w:t>项目主要实施人员应具有3年以上信息安全工作经验。</w:t>
      </w:r>
    </w:p>
    <w:p>
      <w:pPr>
        <w:spacing w:line="360" w:lineRule="auto"/>
        <w:ind w:firstLine="480" w:firstLineChars="200"/>
        <w:rPr>
          <w:color w:val="auto"/>
          <w:sz w:val="24"/>
          <w:szCs w:val="24"/>
        </w:rPr>
      </w:pPr>
      <w:r>
        <w:rPr>
          <w:rFonts w:hint="eastAsia" w:ascii="宋体"/>
          <w:color w:val="auto"/>
          <w:kern w:val="0"/>
          <w:sz w:val="24"/>
          <w:szCs w:val="24"/>
        </w:rPr>
        <w:t>（</w:t>
      </w:r>
      <w:r>
        <w:rPr>
          <w:rFonts w:hint="eastAsia" w:ascii="宋体"/>
          <w:color w:val="auto"/>
          <w:kern w:val="0"/>
          <w:sz w:val="24"/>
          <w:szCs w:val="24"/>
          <w:lang w:val="en-US" w:eastAsia="zh-CN"/>
        </w:rPr>
        <w:t>三</w:t>
      </w:r>
      <w:r>
        <w:rPr>
          <w:rFonts w:hint="eastAsia" w:ascii="宋体"/>
          <w:color w:val="auto"/>
          <w:kern w:val="0"/>
          <w:sz w:val="24"/>
          <w:szCs w:val="24"/>
        </w:rPr>
        <w:t>）</w:t>
      </w:r>
      <w:r>
        <w:rPr>
          <w:rFonts w:hint="eastAsia" w:ascii="宋体"/>
          <w:color w:val="auto"/>
          <w:kern w:val="0"/>
          <w:sz w:val="24"/>
          <w:szCs w:val="24"/>
          <w:lang w:val="en-US" w:eastAsia="zh-CN"/>
        </w:rPr>
        <w:t>项目实施</w:t>
      </w:r>
      <w:r>
        <w:rPr>
          <w:rFonts w:hint="eastAsia" w:ascii="宋体"/>
          <w:color w:val="auto"/>
          <w:kern w:val="0"/>
          <w:sz w:val="24"/>
          <w:szCs w:val="24"/>
        </w:rPr>
        <w:t>人员具有良好的服务意识和责任心，</w:t>
      </w:r>
      <w:r>
        <w:rPr>
          <w:rFonts w:hint="eastAsia" w:ascii="宋体"/>
          <w:color w:val="auto"/>
          <w:kern w:val="0"/>
          <w:sz w:val="24"/>
          <w:szCs w:val="24"/>
          <w:lang w:val="en-US" w:eastAsia="zh-CN"/>
        </w:rPr>
        <w:t>具有良好的文字表达能力</w:t>
      </w:r>
      <w:r>
        <w:rPr>
          <w:rFonts w:hint="eastAsia" w:ascii="宋体"/>
          <w:color w:val="auto"/>
          <w:kern w:val="0"/>
          <w:sz w:val="24"/>
          <w:szCs w:val="24"/>
        </w:rPr>
        <w:t>。</w:t>
      </w:r>
    </w:p>
    <w:p>
      <w:pPr>
        <w:spacing w:line="360" w:lineRule="auto"/>
        <w:ind w:firstLine="480" w:firstLineChars="200"/>
        <w:rPr>
          <w:rFonts w:ascii="Times New Roman" w:hAnsi="Times New Roman" w:cs="Times New Roman"/>
          <w:color w:val="auto"/>
          <w:sz w:val="24"/>
          <w:szCs w:val="24"/>
        </w:rPr>
      </w:pPr>
      <w:r>
        <w:rPr>
          <w:rFonts w:hint="eastAsia" w:ascii="Times New Roman" w:hAnsi="Times New Roman" w:cs="Times New Roman"/>
          <w:snapToGrid w:val="0"/>
          <w:color w:val="auto"/>
          <w:kern w:val="0"/>
          <w:sz w:val="24"/>
          <w:szCs w:val="24"/>
          <w:lang w:eastAsia="zh-CN"/>
        </w:rPr>
        <w:t>（</w:t>
      </w:r>
      <w:r>
        <w:rPr>
          <w:rFonts w:hint="eastAsia" w:ascii="Times New Roman" w:hAnsi="Times New Roman" w:cs="Times New Roman"/>
          <w:snapToGrid w:val="0"/>
          <w:color w:val="auto"/>
          <w:kern w:val="0"/>
          <w:sz w:val="24"/>
          <w:szCs w:val="24"/>
          <w:lang w:val="en-US" w:eastAsia="zh-CN"/>
        </w:rPr>
        <w:t>四</w:t>
      </w:r>
      <w:r>
        <w:rPr>
          <w:rFonts w:hint="eastAsia" w:ascii="Times New Roman" w:hAnsi="Times New Roman" w:cs="Times New Roman"/>
          <w:snapToGrid w:val="0"/>
          <w:color w:val="auto"/>
          <w:kern w:val="0"/>
          <w:sz w:val="24"/>
          <w:szCs w:val="24"/>
          <w:lang w:eastAsia="zh-CN"/>
        </w:rPr>
        <w:t>）</w:t>
      </w:r>
      <w:r>
        <w:rPr>
          <w:rFonts w:ascii="Times New Roman" w:hAnsi="Times New Roman" w:cs="Times New Roman"/>
          <w:color w:val="auto"/>
          <w:sz w:val="24"/>
          <w:szCs w:val="24"/>
        </w:rPr>
        <w:t>项目组成员若有违约违规行为将由参选人承担责任。</w:t>
      </w:r>
    </w:p>
    <w:bookmarkEnd w:id="57"/>
    <w:p>
      <w:pPr>
        <w:pStyle w:val="4"/>
        <w:rPr>
          <w:rFonts w:ascii="Times New Roman" w:hAnsi="Times New Roman" w:cs="Times New Roman"/>
          <w:bCs w:val="0"/>
        </w:rPr>
      </w:pPr>
      <w:r>
        <w:rPr>
          <w:rFonts w:ascii="Times New Roman" w:hAnsi="Times New Roman" w:cs="Times New Roman"/>
          <w:bCs w:val="0"/>
        </w:rPr>
        <w:t>四、知识产权要求</w:t>
      </w:r>
    </w:p>
    <w:p>
      <w:pPr>
        <w:tabs>
          <w:tab w:val="left" w:pos="6300"/>
        </w:tabs>
        <w:snapToGrid w:val="0"/>
        <w:spacing w:line="360" w:lineRule="auto"/>
        <w:ind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如无特殊说明，项目实施过程中产生、加工、交互的一切项目信息、资料和知识产权均归</w:t>
      </w:r>
      <w:r>
        <w:rPr>
          <w:rFonts w:hint="eastAsia" w:ascii="Times New Roman" w:hAnsi="Times New Roman" w:cs="Times New Roman"/>
          <w:snapToGrid w:val="0"/>
          <w:kern w:val="0"/>
          <w:sz w:val="24"/>
          <w:szCs w:val="24"/>
          <w:lang w:val="en-US" w:eastAsia="zh-CN"/>
        </w:rPr>
        <w:t>比选</w:t>
      </w:r>
      <w:r>
        <w:rPr>
          <w:rFonts w:ascii="Times New Roman" w:hAnsi="Times New Roman" w:cs="Times New Roman"/>
          <w:snapToGrid w:val="0"/>
          <w:kern w:val="0"/>
          <w:sz w:val="24"/>
          <w:szCs w:val="24"/>
        </w:rPr>
        <w:t>人所有。未经</w:t>
      </w:r>
      <w:r>
        <w:rPr>
          <w:rFonts w:hint="eastAsia" w:ascii="Times New Roman" w:hAnsi="Times New Roman" w:cs="Times New Roman"/>
          <w:snapToGrid w:val="0"/>
          <w:kern w:val="0"/>
          <w:sz w:val="24"/>
          <w:szCs w:val="24"/>
          <w:lang w:val="en-US" w:eastAsia="zh-CN"/>
        </w:rPr>
        <w:t>比选</w:t>
      </w:r>
      <w:r>
        <w:rPr>
          <w:rFonts w:ascii="Times New Roman" w:hAnsi="Times New Roman" w:cs="Times New Roman"/>
          <w:snapToGrid w:val="0"/>
          <w:kern w:val="0"/>
          <w:sz w:val="24"/>
          <w:szCs w:val="24"/>
        </w:rPr>
        <w:t>人事先同意，参选人不得将前述属于</w:t>
      </w:r>
      <w:r>
        <w:rPr>
          <w:rFonts w:hint="eastAsia" w:ascii="Times New Roman" w:hAnsi="Times New Roman" w:cs="Times New Roman"/>
          <w:snapToGrid w:val="0"/>
          <w:kern w:val="0"/>
          <w:sz w:val="24"/>
          <w:szCs w:val="24"/>
          <w:lang w:val="en-US" w:eastAsia="zh-CN"/>
        </w:rPr>
        <w:t>比选</w:t>
      </w:r>
      <w:r>
        <w:rPr>
          <w:rFonts w:ascii="Times New Roman" w:hAnsi="Times New Roman" w:cs="Times New Roman"/>
          <w:snapToGrid w:val="0"/>
          <w:kern w:val="0"/>
          <w:sz w:val="24"/>
          <w:szCs w:val="24"/>
        </w:rPr>
        <w:t>人知识产权的全部或部分转让给任何第三方，也不得进行任何形式的复制、改编、编译或衍生开发或者许可他人使用。</w:t>
      </w:r>
    </w:p>
    <w:p>
      <w:pPr>
        <w:spacing w:line="360" w:lineRule="auto"/>
        <w:rPr>
          <w:rFonts w:ascii="Times New Roman" w:hAnsi="Times New Roman" w:cs="Times New Roman"/>
          <w:snapToGrid w:val="0"/>
          <w:kern w:val="0"/>
          <w:sz w:val="24"/>
          <w:szCs w:val="24"/>
        </w:rPr>
      </w:pPr>
    </w:p>
    <w:p>
      <w:pPr>
        <w:spacing w:before="0"/>
        <w:ind w:right="0" w:rightChars="0"/>
        <w:rPr>
          <w:rFonts w:ascii="Times New Roman" w:hAnsi="Times New Roman" w:cs="Times New Roman"/>
        </w:rPr>
      </w:pPr>
      <w:bookmarkStart w:id="58" w:name="_Toc44797169"/>
      <w:r>
        <w:rPr>
          <w:rFonts w:ascii="Times New Roman" w:hAnsi="Times New Roman" w:cs="Times New Roman"/>
        </w:rPr>
        <w:br w:type="page"/>
      </w:r>
    </w:p>
    <w:p>
      <w:pPr>
        <w:pStyle w:val="3"/>
        <w:spacing w:before="0"/>
        <w:ind w:right="0" w:rightChars="0"/>
        <w:rPr>
          <w:rFonts w:ascii="Times New Roman" w:hAnsi="Times New Roman" w:cs="Times New Roman"/>
        </w:rPr>
      </w:pPr>
      <w:r>
        <w:rPr>
          <w:rFonts w:ascii="Times New Roman" w:hAnsi="Times New Roman" w:cs="Times New Roman"/>
        </w:rPr>
        <w:t>第五章商务条款</w:t>
      </w:r>
      <w:bookmarkEnd w:id="58"/>
    </w:p>
    <w:p>
      <w:pPr>
        <w:spacing w:line="360" w:lineRule="auto"/>
        <w:ind w:firstLine="482" w:firstLineChars="200"/>
        <w:jc w:val="left"/>
        <w:outlineLvl w:val="1"/>
        <w:rPr>
          <w:rFonts w:ascii="Times New Roman" w:hAnsi="Times New Roman" w:cs="Times New Roman"/>
          <w:b/>
          <w:snapToGrid w:val="0"/>
          <w:kern w:val="0"/>
          <w:sz w:val="24"/>
          <w:szCs w:val="24"/>
        </w:rPr>
      </w:pPr>
      <w:bookmarkStart w:id="59" w:name="_Toc89675144"/>
      <w:bookmarkStart w:id="60" w:name="_Toc15059418"/>
      <w:r>
        <w:rPr>
          <w:rFonts w:ascii="Times New Roman" w:hAnsi="Times New Roman" w:cs="Times New Roman"/>
          <w:b/>
          <w:snapToGrid w:val="0"/>
          <w:kern w:val="0"/>
          <w:sz w:val="24"/>
          <w:szCs w:val="24"/>
        </w:rPr>
        <w:t>一、交付时间、地点</w:t>
      </w:r>
      <w:bookmarkEnd w:id="59"/>
      <w:bookmarkEnd w:id="60"/>
    </w:p>
    <w:p>
      <w:pPr>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（一）交付时间：</w:t>
      </w:r>
      <w:r>
        <w:rPr>
          <w:rFonts w:hint="eastAsia" w:ascii="宋体"/>
          <w:kern w:val="0"/>
          <w:sz w:val="24"/>
          <w:szCs w:val="24"/>
        </w:rPr>
        <w:t>合同双方签订之日起</w:t>
      </w:r>
      <w:r>
        <w:rPr>
          <w:rFonts w:hint="eastAsia" w:ascii="宋体"/>
          <w:kern w:val="0"/>
          <w:sz w:val="24"/>
          <w:szCs w:val="24"/>
          <w:lang w:val="en-US" w:eastAsia="zh-CN"/>
        </w:rPr>
        <w:t>两</w:t>
      </w:r>
      <w:r>
        <w:rPr>
          <w:rFonts w:hint="eastAsia" w:ascii="宋体"/>
          <w:kern w:val="0"/>
          <w:sz w:val="24"/>
          <w:szCs w:val="24"/>
        </w:rPr>
        <w:t>年，具体以项目合同为准。</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（二）实施及交</w:t>
      </w:r>
      <w:r>
        <w:rPr>
          <w:rFonts w:ascii="Times New Roman" w:hAnsi="Times New Roman" w:cs="Times New Roman"/>
          <w:snapToGrid w:val="0"/>
          <w:color w:val="auto"/>
          <w:kern w:val="0"/>
          <w:sz w:val="24"/>
          <w:szCs w:val="24"/>
        </w:rPr>
        <w:t>付地点：</w:t>
      </w:r>
      <w:r>
        <w:rPr>
          <w:rFonts w:hint="eastAsia" w:ascii="宋体" w:cs="宋体"/>
          <w:snapToGrid w:val="0"/>
          <w:color w:val="auto"/>
          <w:kern w:val="0"/>
          <w:sz w:val="24"/>
          <w:szCs w:val="24"/>
          <w:lang w:val="en-US" w:eastAsia="zh-CN"/>
        </w:rPr>
        <w:t>重庆市</w:t>
      </w:r>
      <w:r>
        <w:rPr>
          <w:rFonts w:hint="eastAsia" w:ascii="宋体" w:cs="宋体"/>
          <w:snapToGrid w:val="0"/>
          <w:color w:val="auto"/>
          <w:kern w:val="0"/>
          <w:sz w:val="24"/>
          <w:szCs w:val="24"/>
        </w:rPr>
        <w:t>。</w:t>
      </w:r>
    </w:p>
    <w:p>
      <w:pPr>
        <w:spacing w:line="360" w:lineRule="auto"/>
        <w:ind w:firstLine="482" w:firstLineChars="200"/>
        <w:jc w:val="left"/>
        <w:outlineLvl w:val="1"/>
        <w:rPr>
          <w:rFonts w:ascii="Times New Roman" w:hAnsi="Times New Roman" w:cs="Times New Roman"/>
          <w:b/>
          <w:snapToGrid w:val="0"/>
          <w:kern w:val="0"/>
          <w:sz w:val="24"/>
          <w:szCs w:val="24"/>
        </w:rPr>
      </w:pPr>
      <w:bookmarkStart w:id="61" w:name="_Toc15059419"/>
      <w:bookmarkStart w:id="62" w:name="_Toc89675145"/>
      <w:bookmarkStart w:id="63" w:name="_Toc387826347"/>
      <w:bookmarkStart w:id="64" w:name="_Toc432254881"/>
      <w:bookmarkStart w:id="65" w:name="_Toc1125"/>
      <w:bookmarkStart w:id="66" w:name="_Toc440628915"/>
      <w:r>
        <w:rPr>
          <w:rFonts w:ascii="Times New Roman" w:hAnsi="Times New Roman" w:cs="Times New Roman"/>
          <w:b/>
          <w:snapToGrid w:val="0"/>
          <w:kern w:val="0"/>
          <w:sz w:val="24"/>
          <w:szCs w:val="24"/>
        </w:rPr>
        <w:t>二、验收</w:t>
      </w:r>
      <w:bookmarkEnd w:id="61"/>
      <w:bookmarkEnd w:id="62"/>
    </w:p>
    <w:p>
      <w:pPr>
        <w:autoSpaceDE w:val="0"/>
        <w:autoSpaceDN w:val="0"/>
        <w:spacing w:line="360" w:lineRule="auto"/>
        <w:ind w:firstLine="480" w:firstLineChars="200"/>
        <w:jc w:val="left"/>
        <w:rPr>
          <w:rFonts w:hint="eastAsia" w:ascii="宋体"/>
          <w:kern w:val="0"/>
          <w:sz w:val="24"/>
          <w:szCs w:val="24"/>
        </w:rPr>
      </w:pPr>
      <w:bookmarkStart w:id="67" w:name="_Toc89675147"/>
      <w:bookmarkStart w:id="68" w:name="_Toc15059421"/>
      <w:r>
        <w:rPr>
          <w:rFonts w:hint="eastAsia" w:ascii="宋体"/>
          <w:kern w:val="0"/>
          <w:sz w:val="24"/>
          <w:szCs w:val="24"/>
        </w:rPr>
        <w:t>1、</w:t>
      </w:r>
      <w:r>
        <w:rPr>
          <w:rFonts w:ascii="宋体"/>
          <w:kern w:val="0"/>
          <w:sz w:val="24"/>
          <w:szCs w:val="24"/>
        </w:rPr>
        <w:t>中选人按合同约定</w:t>
      </w:r>
      <w:r>
        <w:rPr>
          <w:rFonts w:hint="eastAsia" w:ascii="宋体"/>
          <w:kern w:val="0"/>
          <w:sz w:val="24"/>
          <w:szCs w:val="24"/>
        </w:rPr>
        <w:t>在服务期内</w:t>
      </w:r>
      <w:r>
        <w:rPr>
          <w:rFonts w:ascii="宋体"/>
          <w:kern w:val="0"/>
          <w:sz w:val="24"/>
          <w:szCs w:val="24"/>
        </w:rPr>
        <w:t>完成各</w:t>
      </w:r>
      <w:r>
        <w:rPr>
          <w:rFonts w:hint="eastAsia" w:ascii="宋体"/>
          <w:kern w:val="0"/>
          <w:sz w:val="24"/>
          <w:szCs w:val="24"/>
          <w:lang w:val="en-US" w:eastAsia="zh-CN"/>
        </w:rPr>
        <w:t>监测与处置</w:t>
      </w:r>
      <w:r>
        <w:rPr>
          <w:rFonts w:ascii="宋体"/>
          <w:kern w:val="0"/>
          <w:sz w:val="24"/>
          <w:szCs w:val="24"/>
        </w:rPr>
        <w:t>服务工作，向比选人提交各项交付物并通过比选人审核</w:t>
      </w:r>
      <w:r>
        <w:rPr>
          <w:rFonts w:hint="eastAsia" w:ascii="宋体"/>
          <w:kern w:val="0"/>
          <w:sz w:val="24"/>
          <w:szCs w:val="24"/>
        </w:rPr>
        <w:t>。</w:t>
      </w:r>
    </w:p>
    <w:p>
      <w:pPr>
        <w:autoSpaceDE w:val="0"/>
        <w:autoSpaceDN w:val="0"/>
        <w:spacing w:line="360" w:lineRule="auto"/>
        <w:ind w:firstLine="480" w:firstLineChars="200"/>
        <w:jc w:val="left"/>
        <w:rPr>
          <w:rFonts w:hint="eastAsia" w:ascii="宋体"/>
          <w:kern w:val="0"/>
          <w:sz w:val="24"/>
          <w:szCs w:val="24"/>
        </w:rPr>
      </w:pPr>
      <w:r>
        <w:rPr>
          <w:rFonts w:hint="eastAsia" w:ascii="宋体"/>
          <w:kern w:val="0"/>
          <w:sz w:val="24"/>
          <w:szCs w:val="24"/>
        </w:rPr>
        <w:t>2、服务期结束后，对项目进行全面验收。</w:t>
      </w:r>
    </w:p>
    <w:p>
      <w:pPr>
        <w:spacing w:line="360" w:lineRule="auto"/>
        <w:ind w:firstLine="482" w:firstLineChars="200"/>
        <w:jc w:val="left"/>
        <w:outlineLvl w:val="1"/>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三、</w:t>
      </w:r>
      <w:bookmarkEnd w:id="67"/>
      <w:bookmarkEnd w:id="68"/>
      <w:bookmarkStart w:id="69" w:name="_Toc89675148"/>
      <w:bookmarkStart w:id="70" w:name="_Toc15059422"/>
      <w:r>
        <w:rPr>
          <w:rFonts w:ascii="Times New Roman" w:hAnsi="Times New Roman" w:cs="Times New Roman"/>
          <w:b/>
          <w:snapToGrid w:val="0"/>
          <w:kern w:val="0"/>
          <w:sz w:val="24"/>
          <w:szCs w:val="24"/>
        </w:rPr>
        <w:t>付款方式</w:t>
      </w:r>
      <w:bookmarkEnd w:id="69"/>
      <w:bookmarkEnd w:id="70"/>
    </w:p>
    <w:p>
      <w:pPr>
        <w:autoSpaceDE w:val="0"/>
        <w:autoSpaceDN w:val="0"/>
        <w:spacing w:line="360" w:lineRule="auto"/>
        <w:ind w:firstLine="480" w:firstLineChars="200"/>
        <w:jc w:val="left"/>
        <w:rPr>
          <w:rFonts w:ascii="Times New Roman" w:hAnsi="Times New Roman" w:cs="Times New Roman"/>
          <w:snapToGrid w:val="0"/>
          <w:color w:val="76923C"/>
          <w:kern w:val="0"/>
          <w:sz w:val="24"/>
          <w:szCs w:val="24"/>
        </w:rPr>
      </w:pPr>
      <w:bookmarkStart w:id="71" w:name="_Toc89675150"/>
      <w:bookmarkStart w:id="72" w:name="_Toc15059424"/>
      <w:r>
        <w:rPr>
          <w:rFonts w:hint="eastAsia" w:ascii="宋体" w:eastAsia="宋体"/>
          <w:color w:val="auto"/>
          <w:kern w:val="2"/>
          <w:sz w:val="24"/>
          <w:highlight w:val="none"/>
          <w:lang w:val="en-US" w:eastAsia="zh-CN"/>
        </w:rPr>
        <w:t>合同签订12个月后，</w:t>
      </w:r>
      <w:r>
        <w:rPr>
          <w:rFonts w:hint="eastAsia" w:ascii="宋体"/>
          <w:color w:val="auto"/>
          <w:kern w:val="2"/>
          <w:sz w:val="24"/>
          <w:highlight w:val="none"/>
          <w:lang w:val="en-US" w:eastAsia="zh-CN"/>
        </w:rPr>
        <w:t>中选人</w:t>
      </w:r>
      <w:r>
        <w:rPr>
          <w:rFonts w:hint="eastAsia" w:ascii="宋体" w:eastAsia="宋体"/>
          <w:color w:val="auto"/>
          <w:kern w:val="2"/>
          <w:sz w:val="24"/>
          <w:highlight w:val="none"/>
          <w:lang w:val="en-US" w:eastAsia="zh-CN"/>
        </w:rPr>
        <w:t>提交项目12个月服务期内的主要交付物，</w:t>
      </w:r>
      <w:r>
        <w:rPr>
          <w:rFonts w:hint="eastAsia" w:ascii="宋体"/>
          <w:color w:val="auto"/>
          <w:kern w:val="2"/>
          <w:sz w:val="24"/>
          <w:highlight w:val="none"/>
          <w:lang w:val="en-US" w:eastAsia="zh-CN"/>
        </w:rPr>
        <w:t>参选人</w:t>
      </w:r>
      <w:r>
        <w:rPr>
          <w:rFonts w:hint="eastAsia" w:ascii="宋体" w:eastAsia="宋体"/>
          <w:color w:val="auto"/>
          <w:kern w:val="2"/>
          <w:sz w:val="24"/>
          <w:highlight w:val="none"/>
          <w:lang w:val="en-US" w:eastAsia="zh-CN"/>
        </w:rPr>
        <w:t>支付合同总额的50%</w:t>
      </w:r>
      <w:r>
        <w:rPr>
          <w:rFonts w:hint="eastAsia" w:ascii="宋体"/>
          <w:color w:val="auto"/>
          <w:kern w:val="2"/>
          <w:sz w:val="24"/>
          <w:highlight w:val="none"/>
          <w:lang w:val="en-US" w:eastAsia="zh-CN"/>
        </w:rPr>
        <w:t>；</w:t>
      </w:r>
      <w:r>
        <w:rPr>
          <w:rFonts w:hint="eastAsia" w:ascii="宋体" w:eastAsia="宋体"/>
          <w:color w:val="auto"/>
          <w:kern w:val="2"/>
          <w:sz w:val="24"/>
          <w:highlight w:val="none"/>
          <w:lang w:val="en-US" w:eastAsia="zh-CN"/>
        </w:rPr>
        <w:t>项目完成后，</w:t>
      </w:r>
      <w:r>
        <w:rPr>
          <w:rFonts w:hint="eastAsia" w:ascii="宋体"/>
          <w:color w:val="auto"/>
          <w:kern w:val="2"/>
          <w:sz w:val="24"/>
          <w:highlight w:val="none"/>
          <w:lang w:val="en-US" w:eastAsia="zh-CN"/>
        </w:rPr>
        <w:t>中选人</w:t>
      </w:r>
      <w:r>
        <w:rPr>
          <w:rFonts w:hint="eastAsia" w:ascii="宋体" w:eastAsia="宋体"/>
          <w:color w:val="auto"/>
          <w:kern w:val="2"/>
          <w:sz w:val="24"/>
          <w:highlight w:val="none"/>
          <w:lang w:val="en-US" w:eastAsia="zh-CN"/>
        </w:rPr>
        <w:t>向</w:t>
      </w:r>
      <w:r>
        <w:rPr>
          <w:rFonts w:hint="eastAsia" w:ascii="宋体"/>
          <w:color w:val="auto"/>
          <w:kern w:val="2"/>
          <w:sz w:val="24"/>
          <w:highlight w:val="none"/>
          <w:lang w:val="en-US" w:eastAsia="zh-CN"/>
        </w:rPr>
        <w:t>参选人</w:t>
      </w:r>
      <w:r>
        <w:rPr>
          <w:rFonts w:hint="eastAsia" w:ascii="宋体" w:eastAsia="宋体"/>
          <w:color w:val="auto"/>
          <w:kern w:val="2"/>
          <w:sz w:val="24"/>
          <w:highlight w:val="none"/>
          <w:lang w:val="en-US" w:eastAsia="zh-CN"/>
        </w:rPr>
        <w:t>提交的各项交付物齐全，项目全面验收通过后</w:t>
      </w:r>
      <w:r>
        <w:rPr>
          <w:rFonts w:hint="eastAsia" w:ascii="宋体"/>
          <w:color w:val="auto"/>
          <w:kern w:val="2"/>
          <w:sz w:val="24"/>
          <w:highlight w:val="none"/>
          <w:lang w:val="en-US" w:eastAsia="zh-CN"/>
        </w:rPr>
        <w:t>，参选人</w:t>
      </w:r>
      <w:r>
        <w:rPr>
          <w:rFonts w:hint="eastAsia" w:ascii="宋体" w:eastAsia="宋体"/>
          <w:color w:val="auto"/>
          <w:kern w:val="2"/>
          <w:sz w:val="24"/>
          <w:highlight w:val="none"/>
          <w:lang w:val="en-US" w:eastAsia="zh-CN"/>
        </w:rPr>
        <w:t>支付合同总额的50%</w:t>
      </w:r>
      <w:r>
        <w:rPr>
          <w:rFonts w:hint="eastAsia" w:ascii="宋体" w:cs="宋体"/>
          <w:snapToGrid w:val="0"/>
          <w:color w:val="76923C"/>
          <w:kern w:val="0"/>
          <w:sz w:val="24"/>
          <w:szCs w:val="24"/>
        </w:rPr>
        <w:t>。</w:t>
      </w:r>
    </w:p>
    <w:p>
      <w:pPr>
        <w:spacing w:line="360" w:lineRule="auto"/>
        <w:ind w:firstLine="482" w:firstLineChars="200"/>
        <w:jc w:val="left"/>
        <w:outlineLvl w:val="1"/>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四、保密条款</w:t>
      </w:r>
      <w:bookmarkEnd w:id="63"/>
      <w:bookmarkEnd w:id="64"/>
      <w:bookmarkEnd w:id="65"/>
      <w:bookmarkEnd w:id="66"/>
      <w:bookmarkEnd w:id="71"/>
      <w:bookmarkEnd w:id="72"/>
    </w:p>
    <w:p>
      <w:pPr>
        <w:autoSpaceDE w:val="0"/>
        <w:autoSpaceDN w:val="0"/>
        <w:spacing w:line="360" w:lineRule="auto"/>
        <w:ind w:firstLine="480" w:firstLineChars="200"/>
        <w:jc w:val="left"/>
        <w:rPr>
          <w:rFonts w:ascii="Times New Roman" w:hAnsi="Times New Roman" w:cs="Times New Roman"/>
          <w:snapToGrid w:val="0"/>
          <w:kern w:val="0"/>
          <w:sz w:val="24"/>
          <w:szCs w:val="24"/>
        </w:rPr>
      </w:pPr>
      <w:r>
        <w:rPr>
          <w:rFonts w:ascii="Times New Roman" w:hAnsi="Times New Roman" w:cs="Times New Roman"/>
          <w:sz w:val="24"/>
          <w:szCs w:val="24"/>
        </w:rPr>
        <w:t>（一）保密范围</w:t>
      </w:r>
    </w:p>
    <w:p>
      <w:pPr>
        <w:autoSpaceDE w:val="0"/>
        <w:autoSpaceDN w:val="0"/>
        <w:spacing w:line="360" w:lineRule="auto"/>
        <w:ind w:firstLine="480" w:firstLineChars="20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中选人在实施过程中接触到的比选人知识产权、经营信息等。</w:t>
      </w:r>
    </w:p>
    <w:p>
      <w:pPr>
        <w:autoSpaceDE w:val="0"/>
        <w:autoSpaceDN w:val="0"/>
        <w:spacing w:line="360" w:lineRule="auto"/>
        <w:ind w:firstLine="480" w:firstLineChars="20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（二）保密责任</w:t>
      </w:r>
    </w:p>
    <w:p>
      <w:pPr>
        <w:autoSpaceDE w:val="0"/>
        <w:autoSpaceDN w:val="0"/>
        <w:spacing w:line="360" w:lineRule="auto"/>
        <w:ind w:firstLine="480" w:firstLineChars="20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双方互为保密资料的提供方和接受方，负有保密义务，承担保密责任。除经过双方书面同意，任何一方不得将有关内容提供给合同以外的第三人。</w:t>
      </w:r>
    </w:p>
    <w:p>
      <w:pPr>
        <w:spacing w:line="360" w:lineRule="auto"/>
        <w:ind w:firstLine="482" w:firstLineChars="200"/>
        <w:jc w:val="left"/>
        <w:outlineLvl w:val="1"/>
        <w:rPr>
          <w:rFonts w:ascii="Times New Roman" w:hAnsi="Times New Roman" w:cs="Times New Roman"/>
          <w:b/>
          <w:snapToGrid w:val="0"/>
          <w:kern w:val="0"/>
          <w:sz w:val="24"/>
          <w:szCs w:val="24"/>
        </w:rPr>
      </w:pPr>
      <w:bookmarkStart w:id="73" w:name="_Toc15059425"/>
      <w:bookmarkStart w:id="74" w:name="_Toc89675151"/>
      <w:r>
        <w:rPr>
          <w:rFonts w:ascii="Times New Roman" w:hAnsi="Times New Roman" w:cs="Times New Roman"/>
          <w:b/>
          <w:snapToGrid w:val="0"/>
          <w:kern w:val="0"/>
          <w:sz w:val="24"/>
          <w:szCs w:val="24"/>
        </w:rPr>
        <w:t>五、报价要求</w:t>
      </w:r>
      <w:bookmarkEnd w:id="73"/>
      <w:bookmarkEnd w:id="74"/>
    </w:p>
    <w:p>
      <w:pPr>
        <w:autoSpaceDE w:val="0"/>
        <w:autoSpaceDN w:val="0"/>
        <w:spacing w:line="360" w:lineRule="auto"/>
        <w:ind w:firstLine="480" w:firstLineChars="200"/>
        <w:jc w:val="left"/>
        <w:rPr>
          <w:rFonts w:ascii="宋体" w:cs="宋体"/>
          <w:snapToGrid w:val="0"/>
          <w:color w:val="auto"/>
          <w:kern w:val="0"/>
          <w:sz w:val="24"/>
          <w:szCs w:val="24"/>
        </w:rPr>
      </w:pPr>
      <w:bookmarkStart w:id="75" w:name="_Toc15059426"/>
      <w:bookmarkStart w:id="76" w:name="_Toc89675152"/>
      <w:r>
        <w:rPr>
          <w:rFonts w:hint="eastAsia" w:ascii="宋体" w:cs="宋体"/>
          <w:snapToGrid w:val="0"/>
          <w:color w:val="auto"/>
          <w:kern w:val="0"/>
          <w:sz w:val="24"/>
          <w:szCs w:val="24"/>
        </w:rPr>
        <w:t>1、参选人应严格按照《参选文件格式》的“报价一览表”的格式认真填写。</w:t>
      </w:r>
    </w:p>
    <w:p>
      <w:pPr>
        <w:autoSpaceDE w:val="0"/>
        <w:autoSpaceDN w:val="0"/>
        <w:spacing w:line="360" w:lineRule="auto"/>
        <w:ind w:firstLine="480" w:firstLineChars="200"/>
        <w:jc w:val="left"/>
        <w:rPr>
          <w:rFonts w:ascii="宋体" w:cs="宋体"/>
          <w:snapToGrid w:val="0"/>
          <w:color w:val="auto"/>
          <w:kern w:val="0"/>
          <w:sz w:val="24"/>
          <w:szCs w:val="24"/>
        </w:rPr>
      </w:pPr>
      <w:r>
        <w:rPr>
          <w:rFonts w:hint="eastAsia" w:ascii="宋体" w:cs="宋体"/>
          <w:snapToGrid w:val="0"/>
          <w:color w:val="auto"/>
          <w:kern w:val="0"/>
          <w:sz w:val="24"/>
          <w:szCs w:val="24"/>
          <w:lang w:val="en-US" w:eastAsia="zh-CN"/>
        </w:rPr>
        <w:t>2</w:t>
      </w:r>
      <w:r>
        <w:rPr>
          <w:rFonts w:hint="eastAsia" w:ascii="宋体" w:cs="宋体"/>
          <w:snapToGrid w:val="0"/>
          <w:color w:val="auto"/>
          <w:kern w:val="0"/>
          <w:sz w:val="24"/>
          <w:szCs w:val="24"/>
        </w:rPr>
        <w:t>、报价单上应列明增值税专用发票的税率。</w:t>
      </w:r>
    </w:p>
    <w:p>
      <w:pPr>
        <w:spacing w:line="360" w:lineRule="auto"/>
        <w:ind w:firstLine="482" w:firstLineChars="200"/>
        <w:jc w:val="left"/>
        <w:outlineLvl w:val="1"/>
        <w:rPr>
          <w:rFonts w:ascii="Times New Roman" w:hAnsi="Times New Roman" w:cs="Times New Roman"/>
          <w:b/>
          <w:snapToGrid w:val="0"/>
          <w:kern w:val="0"/>
          <w:sz w:val="24"/>
          <w:szCs w:val="24"/>
        </w:rPr>
      </w:pPr>
      <w:r>
        <w:rPr>
          <w:rFonts w:ascii="Times New Roman" w:hAnsi="Times New Roman" w:cs="Times New Roman"/>
          <w:b/>
          <w:sz w:val="24"/>
          <w:szCs w:val="24"/>
        </w:rPr>
        <w:t>六、知识产权</w:t>
      </w:r>
      <w:bookmarkEnd w:id="75"/>
      <w:bookmarkEnd w:id="76"/>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pPr>
        <w:snapToGrid w:val="0"/>
        <w:spacing w:line="360" w:lineRule="auto"/>
        <w:ind w:firstLine="480" w:firstLineChars="200"/>
        <w:rPr>
          <w:rFonts w:ascii="Times New Roman" w:hAnsi="Times New Roman" w:cs="Times New Roman"/>
          <w:b/>
          <w:sz w:val="24"/>
          <w:szCs w:val="24"/>
        </w:rPr>
      </w:pPr>
      <w:r>
        <w:rPr>
          <w:rFonts w:ascii="Times New Roman" w:hAnsi="Times New Roman" w:cs="Times New Roman"/>
          <w:snapToGrid w:val="0"/>
          <w:kern w:val="0"/>
          <w:sz w:val="24"/>
          <w:szCs w:val="24"/>
        </w:rPr>
        <w:t>2、一经发现中选人将我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pPr>
        <w:spacing w:line="360" w:lineRule="auto"/>
        <w:ind w:firstLine="482" w:firstLineChars="200"/>
        <w:jc w:val="left"/>
        <w:outlineLvl w:val="1"/>
        <w:rPr>
          <w:rFonts w:ascii="Times New Roman" w:hAnsi="Times New Roman" w:cs="Times New Roman"/>
          <w:b/>
          <w:snapToGrid w:val="0"/>
          <w:kern w:val="0"/>
          <w:sz w:val="24"/>
          <w:szCs w:val="24"/>
        </w:rPr>
      </w:pPr>
      <w:bookmarkStart w:id="77" w:name="_Toc15059427"/>
      <w:bookmarkStart w:id="78" w:name="_Toc89675153"/>
      <w:r>
        <w:rPr>
          <w:rFonts w:ascii="Times New Roman" w:hAnsi="Times New Roman" w:cs="Times New Roman"/>
          <w:b/>
          <w:snapToGrid w:val="0"/>
          <w:kern w:val="0"/>
          <w:sz w:val="24"/>
          <w:szCs w:val="24"/>
        </w:rPr>
        <w:t>七、其他</w:t>
      </w:r>
      <w:bookmarkEnd w:id="77"/>
      <w:bookmarkEnd w:id="78"/>
    </w:p>
    <w:p>
      <w:pPr>
        <w:autoSpaceDE w:val="0"/>
        <w:autoSpaceDN w:val="0"/>
        <w:spacing w:line="360" w:lineRule="auto"/>
        <w:ind w:firstLine="480" w:firstLineChars="20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1、参选人必须在参选文件中对以上条款和服务承诺明确列出，承诺内容必须达到本篇及比选文件其他条款的要求。</w:t>
      </w:r>
    </w:p>
    <w:p>
      <w:pPr>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2、其他未尽事宜由供需双方在合同中详细约定。</w:t>
      </w:r>
    </w:p>
    <w:p>
      <w:pPr>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3、如比选文件与合同条款不一致，则以合同约定为准。</w:t>
      </w:r>
    </w:p>
    <w:p>
      <w:pPr>
        <w:spacing w:line="360" w:lineRule="auto"/>
        <w:ind w:firstLine="480" w:firstLineChars="200"/>
        <w:rPr>
          <w:rFonts w:hint="eastAsia" w:ascii="宋体" w:cs="宋体"/>
          <w:snapToGrid w:val="0"/>
          <w:kern w:val="0"/>
          <w:sz w:val="24"/>
          <w:szCs w:val="24"/>
        </w:rPr>
      </w:pPr>
    </w:p>
    <w:p>
      <w:pPr>
        <w:spacing w:before="0"/>
        <w:ind w:right="0" w:rightChars="0"/>
        <w:rPr>
          <w:rFonts w:ascii="Times New Roman" w:hAnsi="Times New Roman" w:cs="Times New Roman"/>
        </w:rPr>
      </w:pPr>
      <w:bookmarkStart w:id="79" w:name="_Toc44797170"/>
      <w:bookmarkStart w:id="80" w:name="_Toc15059428"/>
      <w:r>
        <w:rPr>
          <w:rFonts w:ascii="Times New Roman" w:hAnsi="Times New Roman" w:cs="Times New Roman"/>
        </w:rPr>
        <w:br w:type="page"/>
      </w:r>
    </w:p>
    <w:p>
      <w:pPr>
        <w:pStyle w:val="3"/>
        <w:spacing w:before="0"/>
        <w:ind w:right="0" w:rightChars="0"/>
        <w:rPr>
          <w:rFonts w:ascii="Times New Roman" w:hAnsi="Times New Roman" w:cs="Times New Roman"/>
        </w:rPr>
      </w:pPr>
      <w:r>
        <w:rPr>
          <w:rFonts w:ascii="Times New Roman" w:hAnsi="Times New Roman" w:cs="Times New Roman"/>
        </w:rPr>
        <w:t>第</w:t>
      </w:r>
      <w:r>
        <w:rPr>
          <w:rFonts w:hint="eastAsia" w:ascii="Times New Roman" w:hAnsi="Times New Roman" w:cs="Times New Roman"/>
        </w:rPr>
        <w:t>六</w:t>
      </w:r>
      <w:r>
        <w:rPr>
          <w:rFonts w:ascii="Times New Roman" w:hAnsi="Times New Roman" w:cs="Times New Roman"/>
        </w:rPr>
        <w:t>章</w:t>
      </w:r>
      <w:r>
        <w:rPr>
          <w:rFonts w:hint="eastAsia" w:ascii="Times New Roman" w:hAnsi="Times New Roman" w:cs="Times New Roman"/>
          <w:lang w:eastAsia="zh-CN"/>
        </w:rPr>
        <w:t>评审</w:t>
      </w:r>
      <w:r>
        <w:rPr>
          <w:rFonts w:ascii="Times New Roman" w:hAnsi="Times New Roman" w:cs="Times New Roman"/>
        </w:rPr>
        <w:t>方法、</w:t>
      </w:r>
      <w:r>
        <w:rPr>
          <w:rFonts w:hint="eastAsia" w:ascii="Times New Roman" w:hAnsi="Times New Roman" w:cs="Times New Roman"/>
          <w:lang w:eastAsia="zh-CN"/>
        </w:rPr>
        <w:t>评审</w:t>
      </w:r>
      <w:r>
        <w:rPr>
          <w:rFonts w:ascii="Times New Roman" w:hAnsi="Times New Roman" w:cs="Times New Roman"/>
        </w:rPr>
        <w:t>标准和</w:t>
      </w:r>
      <w:r>
        <w:rPr>
          <w:rFonts w:hint="eastAsia"/>
        </w:rPr>
        <w:t>参选无效</w:t>
      </w:r>
      <w:r>
        <w:rPr>
          <w:rFonts w:ascii="Times New Roman" w:hAnsi="Times New Roman" w:cs="Times New Roman"/>
        </w:rPr>
        <w:t>条款</w:t>
      </w:r>
      <w:bookmarkEnd w:id="79"/>
      <w:bookmarkEnd w:id="80"/>
      <w:bookmarkStart w:id="81" w:name="_Toc275199616"/>
      <w:bookmarkStart w:id="82" w:name="_Toc440628922"/>
      <w:bookmarkStart w:id="83" w:name="_Toc32178"/>
    </w:p>
    <w:p>
      <w:pPr>
        <w:spacing w:line="360" w:lineRule="auto"/>
        <w:ind w:firstLine="482" w:firstLineChars="200"/>
        <w:jc w:val="left"/>
        <w:outlineLvl w:val="1"/>
        <w:rPr>
          <w:rFonts w:ascii="Times New Roman" w:hAnsi="Times New Roman" w:cs="Times New Roman"/>
          <w:b/>
          <w:snapToGrid w:val="0"/>
          <w:kern w:val="0"/>
          <w:sz w:val="24"/>
          <w:szCs w:val="24"/>
        </w:rPr>
      </w:pPr>
      <w:bookmarkStart w:id="84" w:name="_Toc89675155"/>
      <w:bookmarkStart w:id="85" w:name="_Toc15059429"/>
      <w:r>
        <w:rPr>
          <w:rFonts w:ascii="Times New Roman" w:hAnsi="Times New Roman" w:cs="Times New Roman"/>
          <w:b/>
          <w:snapToGrid w:val="0"/>
          <w:kern w:val="0"/>
          <w:sz w:val="24"/>
          <w:szCs w:val="24"/>
        </w:rPr>
        <w:t>一、</w:t>
      </w:r>
      <w:r>
        <w:rPr>
          <w:rFonts w:hint="eastAsia" w:ascii="Times New Roman" w:hAnsi="Times New Roman" w:cs="Times New Roman"/>
          <w:b/>
          <w:snapToGrid w:val="0"/>
          <w:kern w:val="0"/>
          <w:sz w:val="24"/>
          <w:szCs w:val="24"/>
          <w:lang w:eastAsia="zh-CN"/>
        </w:rPr>
        <w:t>评审</w:t>
      </w:r>
      <w:r>
        <w:rPr>
          <w:rFonts w:ascii="Times New Roman" w:hAnsi="Times New Roman" w:cs="Times New Roman"/>
          <w:b/>
          <w:snapToGrid w:val="0"/>
          <w:kern w:val="0"/>
          <w:sz w:val="24"/>
          <w:szCs w:val="24"/>
        </w:rPr>
        <w:t>方法</w:t>
      </w:r>
      <w:bookmarkEnd w:id="81"/>
      <w:bookmarkEnd w:id="82"/>
      <w:bookmarkEnd w:id="83"/>
      <w:bookmarkEnd w:id="84"/>
      <w:bookmarkEnd w:id="85"/>
    </w:p>
    <w:p>
      <w:pPr>
        <w:autoSpaceDE w:val="0"/>
        <w:autoSpaceDN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（一）</w:t>
      </w:r>
      <w:r>
        <w:rPr>
          <w:rFonts w:hint="eastAsia" w:ascii="Times New Roman" w:hAnsi="Times New Roman" w:cs="Times New Roman"/>
          <w:sz w:val="24"/>
          <w:szCs w:val="24"/>
          <w:lang w:eastAsia="zh-CN"/>
        </w:rPr>
        <w:t>评审</w:t>
      </w:r>
      <w:r>
        <w:rPr>
          <w:rFonts w:ascii="Times New Roman" w:hAnsi="Times New Roman" w:cs="Times New Roman"/>
          <w:sz w:val="24"/>
          <w:szCs w:val="24"/>
        </w:rPr>
        <w:t>方法定义</w:t>
      </w:r>
    </w:p>
    <w:p>
      <w:pPr>
        <w:spacing w:line="360" w:lineRule="auto"/>
        <w:ind w:firstLine="480" w:firstLineChars="200"/>
        <w:rPr>
          <w:rFonts w:hint="eastAsia" w:ascii="宋体"/>
          <w:bCs/>
          <w:snapToGrid w:val="0"/>
          <w:color w:val="76923C"/>
          <w:kern w:val="0"/>
          <w:sz w:val="24"/>
          <w:szCs w:val="24"/>
        </w:rPr>
      </w:pPr>
      <w:r>
        <w:rPr>
          <w:rFonts w:hint="eastAsia" w:ascii="宋体"/>
          <w:bCs/>
          <w:snapToGrid w:val="0"/>
          <w:color w:val="auto"/>
          <w:kern w:val="0"/>
          <w:sz w:val="24"/>
          <w:szCs w:val="24"/>
        </w:rPr>
        <w:t>本项目采用综合评分法进行</w:t>
      </w:r>
      <w:r>
        <w:rPr>
          <w:rFonts w:hint="eastAsia" w:ascii="宋体"/>
          <w:bCs/>
          <w:snapToGrid w:val="0"/>
          <w:color w:val="auto"/>
          <w:kern w:val="0"/>
          <w:sz w:val="24"/>
          <w:szCs w:val="24"/>
          <w:lang w:eastAsia="zh-CN"/>
        </w:rPr>
        <w:t>评审</w:t>
      </w:r>
      <w:r>
        <w:rPr>
          <w:rFonts w:hint="eastAsia" w:ascii="宋体"/>
          <w:bCs/>
          <w:snapToGrid w:val="0"/>
          <w:color w:val="auto"/>
          <w:kern w:val="0"/>
          <w:sz w:val="24"/>
          <w:szCs w:val="24"/>
        </w:rPr>
        <w:t>。综合评分法是指在最大限度地满足比选文件实质性要求前提下，按照比选文件中规定的各项评分因素进行综合评审后，以</w:t>
      </w:r>
      <w:r>
        <w:rPr>
          <w:rFonts w:hint="eastAsia" w:ascii="宋体"/>
          <w:bCs/>
          <w:snapToGrid w:val="0"/>
          <w:color w:val="auto"/>
          <w:kern w:val="0"/>
          <w:sz w:val="24"/>
          <w:szCs w:val="24"/>
          <w:lang w:eastAsia="zh-CN"/>
        </w:rPr>
        <w:t>评审</w:t>
      </w:r>
      <w:r>
        <w:rPr>
          <w:rFonts w:hint="eastAsia" w:ascii="宋体"/>
          <w:bCs/>
          <w:snapToGrid w:val="0"/>
          <w:color w:val="auto"/>
          <w:kern w:val="0"/>
          <w:sz w:val="24"/>
          <w:szCs w:val="24"/>
        </w:rPr>
        <w:t>总得分最高的参选人作为中选候选人。参选人总得分为价格、商务、技术等评定因素分别按照相应权重值计算分项得分后相加，满分为100分。若参与比选供应商不足三家，经评审委员会判定，响应单位参选人具有相对行业竞争力的，可继续进行评审。</w:t>
      </w:r>
    </w:p>
    <w:p>
      <w:pPr>
        <w:autoSpaceDE w:val="0"/>
        <w:autoSpaceDN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（二）</w:t>
      </w:r>
      <w:r>
        <w:rPr>
          <w:rFonts w:hint="eastAsia" w:ascii="Times New Roman" w:hAnsi="Times New Roman" w:cs="Times New Roman"/>
          <w:sz w:val="24"/>
          <w:szCs w:val="24"/>
          <w:lang w:eastAsia="zh-CN"/>
        </w:rPr>
        <w:t>评审</w:t>
      </w:r>
      <w:r>
        <w:rPr>
          <w:rFonts w:ascii="Times New Roman" w:hAnsi="Times New Roman" w:cs="Times New Roman"/>
          <w:sz w:val="24"/>
          <w:szCs w:val="24"/>
        </w:rPr>
        <w:t>程序</w:t>
      </w:r>
    </w:p>
    <w:p>
      <w:pPr>
        <w:snapToGrid w:val="0"/>
        <w:spacing w:line="360" w:lineRule="auto"/>
        <w:ind w:firstLine="480" w:firstLineChars="200"/>
        <w:rPr>
          <w:rFonts w:ascii="Times New Roman" w:hAnsi="Times New Roman" w:cs="Times New Roman"/>
          <w:snapToGrid w:val="0"/>
          <w:kern w:val="0"/>
          <w:sz w:val="24"/>
          <w:szCs w:val="24"/>
        </w:rPr>
      </w:pPr>
      <w:r>
        <w:rPr>
          <w:rFonts w:hint="eastAsia" w:ascii="Times New Roman" w:hAnsi="Times New Roman" w:cs="Times New Roman"/>
          <w:snapToGrid w:val="0"/>
          <w:kern w:val="0"/>
          <w:sz w:val="24"/>
          <w:szCs w:val="24"/>
          <w:lang w:eastAsia="zh-CN"/>
        </w:rPr>
        <w:t>评审</w:t>
      </w:r>
      <w:r>
        <w:rPr>
          <w:rFonts w:ascii="Times New Roman" w:hAnsi="Times New Roman" w:cs="Times New Roman"/>
          <w:snapToGrid w:val="0"/>
          <w:kern w:val="0"/>
          <w:sz w:val="24"/>
          <w:szCs w:val="24"/>
        </w:rPr>
        <w:t>工作由比选人</w:t>
      </w:r>
      <w:r>
        <w:rPr>
          <w:rFonts w:hint="eastAsia" w:ascii="宋体" w:cs="宋体"/>
          <w:snapToGrid w:val="0"/>
          <w:color w:val="000000"/>
          <w:kern w:val="0"/>
          <w:sz w:val="24"/>
          <w:szCs w:val="24"/>
        </w:rPr>
        <w:t>依法组建的评审委员会进行</w:t>
      </w:r>
      <w:r>
        <w:rPr>
          <w:rFonts w:ascii="Times New Roman" w:hAnsi="Times New Roman" w:cs="Times New Roman"/>
          <w:snapToGrid w:val="0"/>
          <w:kern w:val="0"/>
          <w:sz w:val="24"/>
          <w:szCs w:val="24"/>
        </w:rPr>
        <w:t>，负责具体</w:t>
      </w:r>
      <w:r>
        <w:rPr>
          <w:rFonts w:hint="eastAsia" w:ascii="Times New Roman" w:hAnsi="Times New Roman" w:cs="Times New Roman"/>
          <w:snapToGrid w:val="0"/>
          <w:kern w:val="0"/>
          <w:sz w:val="24"/>
          <w:szCs w:val="24"/>
          <w:lang w:eastAsia="zh-CN"/>
        </w:rPr>
        <w:t>评审</w:t>
      </w:r>
      <w:r>
        <w:rPr>
          <w:rFonts w:ascii="Times New Roman" w:hAnsi="Times New Roman" w:cs="Times New Roman"/>
          <w:snapToGrid w:val="0"/>
          <w:kern w:val="0"/>
          <w:sz w:val="24"/>
          <w:szCs w:val="24"/>
        </w:rPr>
        <w:t>事务。按以下程序独立履行评审职责：</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1、资格性检查。依据法律法规和比选文件的规定，对参选文件中的资格证明、参选保证金等进行审查，以确定参选人是否具备参选资格。资格性检查资料表如下：</w:t>
      </w:r>
    </w:p>
    <w:tbl>
      <w:tblPr>
        <w:tblStyle w:val="22"/>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716"/>
        <w:gridCol w:w="4239"/>
        <w:gridCol w:w="4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cs="宋体"/>
                <w:b/>
                <w:snapToGrid w:val="0"/>
                <w:kern w:val="0"/>
                <w:sz w:val="20"/>
                <w:szCs w:val="21"/>
              </w:rPr>
            </w:pPr>
            <w:r>
              <w:rPr>
                <w:rFonts w:hint="eastAsia" w:ascii="宋体" w:cs="宋体"/>
                <w:b/>
                <w:snapToGrid w:val="0"/>
                <w:kern w:val="0"/>
                <w:sz w:val="20"/>
                <w:szCs w:val="21"/>
              </w:rPr>
              <w:t>序号</w:t>
            </w:r>
          </w:p>
        </w:tc>
        <w:tc>
          <w:tcPr>
            <w:tcW w:w="4955"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cs="宋体"/>
                <w:b/>
                <w:snapToGrid w:val="0"/>
                <w:kern w:val="0"/>
                <w:sz w:val="20"/>
                <w:szCs w:val="21"/>
              </w:rPr>
            </w:pPr>
            <w:r>
              <w:rPr>
                <w:rFonts w:hint="eastAsia" w:ascii="宋体" w:cs="宋体"/>
                <w:b/>
                <w:snapToGrid w:val="0"/>
                <w:kern w:val="0"/>
                <w:sz w:val="20"/>
                <w:szCs w:val="21"/>
              </w:rPr>
              <w:t>检查因素</w:t>
            </w:r>
          </w:p>
        </w:tc>
        <w:tc>
          <w:tcPr>
            <w:tcW w:w="40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cs="宋体"/>
                <w:b/>
                <w:snapToGrid w:val="0"/>
                <w:kern w:val="0"/>
                <w:sz w:val="20"/>
                <w:szCs w:val="21"/>
              </w:rPr>
            </w:pPr>
            <w:r>
              <w:rPr>
                <w:rFonts w:hint="eastAsia" w:ascii="宋体" w:cs="宋体"/>
                <w:b/>
                <w:snapToGrid w:val="0"/>
                <w:kern w:val="0"/>
                <w:sz w:val="20"/>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cs="宋体"/>
                <w:snapToGrid w:val="0"/>
                <w:kern w:val="0"/>
                <w:sz w:val="20"/>
                <w:szCs w:val="21"/>
                <w:lang w:val="zh-CN"/>
              </w:rPr>
            </w:pPr>
            <w:r>
              <w:rPr>
                <w:rFonts w:hint="eastAsia" w:ascii="宋体" w:cs="宋体"/>
                <w:snapToGrid w:val="0"/>
                <w:kern w:val="0"/>
                <w:sz w:val="20"/>
                <w:szCs w:val="21"/>
                <w:lang w:val="zh-CN"/>
              </w:rPr>
              <w:t>1</w:t>
            </w:r>
          </w:p>
        </w:tc>
        <w:tc>
          <w:tcPr>
            <w:tcW w:w="716"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cs="宋体"/>
                <w:snapToGrid w:val="0"/>
                <w:kern w:val="0"/>
                <w:sz w:val="20"/>
                <w:szCs w:val="21"/>
                <w:lang w:val="zh-CN"/>
              </w:rPr>
            </w:pPr>
            <w:r>
              <w:rPr>
                <w:rFonts w:hint="eastAsia" w:ascii="宋体" w:cs="宋体"/>
                <w:snapToGrid w:val="0"/>
                <w:kern w:val="0"/>
                <w:sz w:val="20"/>
                <w:szCs w:val="21"/>
                <w:lang w:val="zh-CN"/>
              </w:rPr>
              <w:t>基本资格条 件</w:t>
            </w:r>
          </w:p>
        </w:tc>
        <w:tc>
          <w:tcPr>
            <w:tcW w:w="4239"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cs="宋体"/>
                <w:snapToGrid w:val="0"/>
                <w:kern w:val="0"/>
                <w:sz w:val="20"/>
                <w:szCs w:val="21"/>
              </w:rPr>
            </w:pPr>
            <w:r>
              <w:rPr>
                <w:rFonts w:hint="eastAsia" w:ascii="宋体" w:cs="宋体"/>
                <w:snapToGrid w:val="0"/>
                <w:kern w:val="0"/>
                <w:sz w:val="20"/>
                <w:szCs w:val="21"/>
              </w:rPr>
              <w:t>（1）具有独立承担民事责任的能力</w:t>
            </w:r>
          </w:p>
        </w:tc>
        <w:tc>
          <w:tcPr>
            <w:tcW w:w="408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cs="宋体"/>
                <w:snapToGrid w:val="0"/>
                <w:kern w:val="0"/>
                <w:sz w:val="20"/>
                <w:szCs w:val="21"/>
              </w:rPr>
            </w:pPr>
            <w:r>
              <w:rPr>
                <w:rFonts w:hint="eastAsia" w:ascii="宋体" w:cs="宋体"/>
                <w:snapToGrid w:val="0"/>
                <w:kern w:val="0"/>
                <w:sz w:val="20"/>
                <w:szCs w:val="21"/>
              </w:rPr>
              <w:t>参选人有效营业执照（副本）、直属的分支机构（直属的分支机构参与参选必须具有总公司的授权委托书）或事业单位法人证书（副本）或个体工商户营业执照或有效的自然人身份证明；</w:t>
            </w:r>
          </w:p>
          <w:p>
            <w:pPr>
              <w:spacing w:line="360" w:lineRule="auto"/>
              <w:rPr>
                <w:rFonts w:ascii="宋体" w:cs="宋体"/>
                <w:snapToGrid w:val="0"/>
                <w:kern w:val="0"/>
                <w:sz w:val="20"/>
                <w:szCs w:val="21"/>
              </w:rPr>
            </w:pPr>
            <w:r>
              <w:rPr>
                <w:rFonts w:hint="eastAsia" w:ascii="宋体" w:cs="宋体"/>
                <w:snapToGrid w:val="0"/>
                <w:kern w:val="0"/>
                <w:sz w:val="20"/>
                <w:szCs w:val="21"/>
              </w:rPr>
              <w:t>参选人法定代表人身份证明和法定代表人授权代表委托书。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tcBorders>
              <w:top w:val="single" w:color="auto" w:sz="4" w:space="0"/>
              <w:left w:val="single" w:color="auto" w:sz="4" w:space="0"/>
              <w:bottom w:val="single" w:color="auto" w:sz="4" w:space="0"/>
              <w:right w:val="single" w:color="auto" w:sz="4" w:space="0"/>
            </w:tcBorders>
            <w:noWrap/>
            <w:vAlign w:val="center"/>
          </w:tcPr>
          <w:p/>
        </w:tc>
        <w:tc>
          <w:tcPr>
            <w:tcW w:w="716" w:type="dxa"/>
            <w:vMerge w:val="continue"/>
            <w:tcBorders>
              <w:top w:val="single" w:color="auto" w:sz="4" w:space="0"/>
              <w:left w:val="single" w:color="auto" w:sz="4" w:space="0"/>
              <w:bottom w:val="single" w:color="auto" w:sz="4" w:space="0"/>
              <w:right w:val="single" w:color="auto" w:sz="4" w:space="0"/>
            </w:tcBorders>
            <w:noWrap/>
            <w:vAlign w:val="center"/>
          </w:tcPr>
          <w:p/>
        </w:tc>
        <w:tc>
          <w:tcPr>
            <w:tcW w:w="4239"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cs="宋体"/>
                <w:snapToGrid w:val="0"/>
                <w:kern w:val="0"/>
                <w:sz w:val="20"/>
                <w:szCs w:val="21"/>
              </w:rPr>
            </w:pPr>
            <w:r>
              <w:rPr>
                <w:rFonts w:hint="eastAsia" w:ascii="宋体" w:cs="宋体"/>
                <w:snapToGrid w:val="0"/>
                <w:kern w:val="0"/>
                <w:sz w:val="20"/>
                <w:szCs w:val="21"/>
                <w:lang w:val="zh-CN"/>
              </w:rPr>
              <w:t>（2）</w:t>
            </w:r>
            <w:r>
              <w:rPr>
                <w:rFonts w:hint="eastAsia" w:ascii="宋体" w:cs="宋体"/>
                <w:snapToGrid w:val="0"/>
                <w:kern w:val="0"/>
                <w:sz w:val="20"/>
                <w:szCs w:val="21"/>
              </w:rPr>
              <w:t>具有良好的商业信誉和健全的财务会计制度</w:t>
            </w:r>
          </w:p>
        </w:tc>
        <w:tc>
          <w:tcPr>
            <w:tcW w:w="408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cs="宋体"/>
                <w:snapToGrid w:val="0"/>
                <w:kern w:val="0"/>
                <w:sz w:val="20"/>
                <w:szCs w:val="21"/>
              </w:rPr>
            </w:pPr>
            <w:r>
              <w:rPr>
                <w:rFonts w:hint="eastAsia" w:ascii="宋体" w:cs="宋体"/>
                <w:snapToGrid w:val="0"/>
                <w:kern w:val="0"/>
                <w:sz w:val="20"/>
                <w:szCs w:val="21"/>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tcBorders>
              <w:top w:val="single" w:color="auto" w:sz="4" w:space="0"/>
              <w:left w:val="single" w:color="auto" w:sz="4" w:space="0"/>
              <w:bottom w:val="single" w:color="auto" w:sz="4" w:space="0"/>
              <w:right w:val="single" w:color="auto" w:sz="4" w:space="0"/>
            </w:tcBorders>
            <w:noWrap/>
            <w:vAlign w:val="center"/>
          </w:tcPr>
          <w:p/>
        </w:tc>
        <w:tc>
          <w:tcPr>
            <w:tcW w:w="716" w:type="dxa"/>
            <w:vMerge w:val="continue"/>
            <w:tcBorders>
              <w:top w:val="single" w:color="auto" w:sz="4" w:space="0"/>
              <w:left w:val="single" w:color="auto" w:sz="4" w:space="0"/>
              <w:bottom w:val="single" w:color="auto" w:sz="4" w:space="0"/>
              <w:right w:val="single" w:color="auto" w:sz="4" w:space="0"/>
            </w:tcBorders>
            <w:noWrap/>
            <w:vAlign w:val="center"/>
          </w:tcPr>
          <w:p/>
        </w:tc>
        <w:tc>
          <w:tcPr>
            <w:tcW w:w="4239"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cs="宋体"/>
                <w:snapToGrid w:val="0"/>
                <w:kern w:val="0"/>
                <w:sz w:val="20"/>
                <w:szCs w:val="21"/>
                <w:lang w:val="zh-CN"/>
              </w:rPr>
            </w:pPr>
            <w:r>
              <w:rPr>
                <w:rFonts w:hint="eastAsia" w:ascii="宋体" w:cs="宋体"/>
                <w:snapToGrid w:val="0"/>
                <w:kern w:val="0"/>
                <w:sz w:val="20"/>
                <w:szCs w:val="21"/>
                <w:lang w:val="zh-CN"/>
              </w:rPr>
              <w:t>（3）具有履行合同所必需的设备和专业技术能力</w:t>
            </w:r>
          </w:p>
        </w:tc>
        <w:tc>
          <w:tcPr>
            <w:tcW w:w="408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cs="宋体"/>
                <w:snapToGrid w:val="0"/>
                <w:kern w:val="0"/>
                <w:sz w:val="20"/>
                <w:szCs w:val="21"/>
              </w:rPr>
            </w:pPr>
            <w:r>
              <w:rPr>
                <w:rFonts w:hint="eastAsia" w:ascii="宋体" w:cs="宋体"/>
                <w:snapToGrid w:val="0"/>
                <w:kern w:val="0"/>
                <w:sz w:val="20"/>
                <w:szCs w:val="21"/>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tcBorders>
              <w:top w:val="single" w:color="auto" w:sz="4" w:space="0"/>
              <w:left w:val="single" w:color="auto" w:sz="4" w:space="0"/>
              <w:bottom w:val="single" w:color="auto" w:sz="4" w:space="0"/>
              <w:right w:val="single" w:color="auto" w:sz="4" w:space="0"/>
            </w:tcBorders>
            <w:noWrap/>
            <w:vAlign w:val="center"/>
          </w:tcPr>
          <w:p/>
        </w:tc>
        <w:tc>
          <w:tcPr>
            <w:tcW w:w="716" w:type="dxa"/>
            <w:vMerge w:val="continue"/>
            <w:tcBorders>
              <w:top w:val="single" w:color="auto" w:sz="4" w:space="0"/>
              <w:left w:val="single" w:color="auto" w:sz="4" w:space="0"/>
              <w:bottom w:val="single" w:color="auto" w:sz="4" w:space="0"/>
              <w:right w:val="single" w:color="auto" w:sz="4" w:space="0"/>
            </w:tcBorders>
            <w:noWrap/>
            <w:vAlign w:val="center"/>
          </w:tcPr>
          <w:p/>
        </w:tc>
        <w:tc>
          <w:tcPr>
            <w:tcW w:w="4239"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cs="宋体"/>
                <w:snapToGrid w:val="0"/>
                <w:kern w:val="0"/>
                <w:sz w:val="20"/>
                <w:szCs w:val="21"/>
                <w:lang w:val="zh-CN"/>
              </w:rPr>
            </w:pPr>
            <w:r>
              <w:rPr>
                <w:rFonts w:hint="eastAsia" w:ascii="宋体" w:cs="宋体"/>
                <w:snapToGrid w:val="0"/>
                <w:kern w:val="0"/>
                <w:sz w:val="20"/>
                <w:szCs w:val="21"/>
                <w:lang w:val="zh-CN"/>
              </w:rPr>
              <w:t>（4）有依法缴纳税收和社会保障金的良好记录</w:t>
            </w:r>
          </w:p>
        </w:tc>
        <w:tc>
          <w:tcPr>
            <w:tcW w:w="40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ascii="宋体" w:cs="宋体"/>
                <w:snapToGrid w:val="0"/>
                <w:kern w:val="0"/>
                <w:sz w:val="20"/>
                <w:szCs w:val="21"/>
              </w:rPr>
            </w:pPr>
            <w:r>
              <w:rPr>
                <w:rFonts w:hint="eastAsia" w:ascii="宋体" w:cs="宋体"/>
                <w:snapToGrid w:val="0"/>
                <w:kern w:val="0"/>
                <w:sz w:val="20"/>
                <w:szCs w:val="21"/>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tcBorders>
              <w:top w:val="single" w:color="auto" w:sz="4" w:space="0"/>
              <w:left w:val="single" w:color="auto" w:sz="4" w:space="0"/>
              <w:bottom w:val="single" w:color="auto" w:sz="4" w:space="0"/>
              <w:right w:val="single" w:color="auto" w:sz="4" w:space="0"/>
            </w:tcBorders>
            <w:noWrap/>
            <w:vAlign w:val="center"/>
          </w:tcPr>
          <w:p/>
        </w:tc>
        <w:tc>
          <w:tcPr>
            <w:tcW w:w="716" w:type="dxa"/>
            <w:vMerge w:val="continue"/>
            <w:tcBorders>
              <w:top w:val="single" w:color="auto" w:sz="4" w:space="0"/>
              <w:left w:val="single" w:color="auto" w:sz="4" w:space="0"/>
              <w:bottom w:val="single" w:color="auto" w:sz="4" w:space="0"/>
              <w:right w:val="single" w:color="auto" w:sz="4" w:space="0"/>
            </w:tcBorders>
            <w:noWrap/>
            <w:vAlign w:val="center"/>
          </w:tcPr>
          <w:p/>
        </w:tc>
        <w:tc>
          <w:tcPr>
            <w:tcW w:w="4239"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cs="宋体"/>
                <w:snapToGrid w:val="0"/>
                <w:kern w:val="0"/>
                <w:sz w:val="20"/>
                <w:szCs w:val="21"/>
                <w:lang w:val="zh-CN"/>
              </w:rPr>
            </w:pPr>
            <w:r>
              <w:rPr>
                <w:rFonts w:hint="eastAsia" w:ascii="宋体" w:cs="宋体"/>
                <w:snapToGrid w:val="0"/>
                <w:kern w:val="0"/>
                <w:sz w:val="20"/>
                <w:szCs w:val="21"/>
                <w:lang w:val="zh-CN"/>
              </w:rPr>
              <w:t>（</w:t>
            </w:r>
            <w:r>
              <w:rPr>
                <w:rFonts w:ascii="宋体" w:cs="宋体"/>
                <w:snapToGrid w:val="0"/>
                <w:kern w:val="0"/>
                <w:sz w:val="20"/>
                <w:szCs w:val="21"/>
              </w:rPr>
              <w:t>5</w:t>
            </w:r>
            <w:r>
              <w:rPr>
                <w:rFonts w:hint="eastAsia" w:ascii="宋体" w:cs="宋体"/>
                <w:snapToGrid w:val="0"/>
                <w:kern w:val="0"/>
                <w:sz w:val="20"/>
                <w:szCs w:val="21"/>
                <w:lang w:val="zh-CN"/>
              </w:rPr>
              <w:t>）三年内在经营活动中没有重大违法记录</w:t>
            </w:r>
          </w:p>
        </w:tc>
        <w:tc>
          <w:tcPr>
            <w:tcW w:w="408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cs="宋体"/>
                <w:snapToGrid w:val="0"/>
                <w:kern w:val="0"/>
                <w:sz w:val="20"/>
                <w:szCs w:val="21"/>
              </w:rPr>
            </w:pPr>
            <w:r>
              <w:rPr>
                <w:rFonts w:hint="eastAsia" w:ascii="宋体" w:cs="宋体"/>
                <w:snapToGrid w:val="0"/>
                <w:kern w:val="0"/>
                <w:sz w:val="20"/>
                <w:szCs w:val="21"/>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tcBorders>
              <w:top w:val="single" w:color="auto" w:sz="4" w:space="0"/>
              <w:left w:val="single" w:color="auto" w:sz="4" w:space="0"/>
              <w:bottom w:val="single" w:color="auto" w:sz="4" w:space="0"/>
              <w:right w:val="single" w:color="auto" w:sz="4" w:space="0"/>
            </w:tcBorders>
            <w:noWrap/>
            <w:vAlign w:val="center"/>
          </w:tcPr>
          <w:p/>
        </w:tc>
        <w:tc>
          <w:tcPr>
            <w:tcW w:w="716" w:type="dxa"/>
            <w:vMerge w:val="continue"/>
            <w:tcBorders>
              <w:top w:val="single" w:color="auto" w:sz="4" w:space="0"/>
              <w:left w:val="single" w:color="auto" w:sz="4" w:space="0"/>
              <w:bottom w:val="single" w:color="auto" w:sz="4" w:space="0"/>
              <w:right w:val="single" w:color="auto" w:sz="4" w:space="0"/>
            </w:tcBorders>
            <w:noWrap/>
            <w:vAlign w:val="center"/>
          </w:tcPr>
          <w:p/>
        </w:tc>
        <w:tc>
          <w:tcPr>
            <w:tcW w:w="4239"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cs="宋体"/>
                <w:snapToGrid w:val="0"/>
                <w:kern w:val="0"/>
                <w:sz w:val="20"/>
                <w:szCs w:val="21"/>
                <w:lang w:val="zh-CN"/>
              </w:rPr>
            </w:pPr>
            <w:r>
              <w:rPr>
                <w:rFonts w:hint="eastAsia" w:ascii="宋体" w:cs="宋体"/>
                <w:snapToGrid w:val="0"/>
                <w:kern w:val="0"/>
                <w:sz w:val="20"/>
                <w:szCs w:val="21"/>
                <w:lang w:val="zh-CN"/>
              </w:rPr>
              <w:t>（</w:t>
            </w:r>
            <w:r>
              <w:rPr>
                <w:rFonts w:hint="eastAsia" w:ascii="宋体" w:cs="宋体"/>
                <w:snapToGrid w:val="0"/>
                <w:kern w:val="0"/>
                <w:sz w:val="20"/>
                <w:szCs w:val="21"/>
              </w:rPr>
              <w:t>6</w:t>
            </w:r>
            <w:r>
              <w:rPr>
                <w:rFonts w:hint="eastAsia" w:ascii="宋体" w:cs="宋体"/>
                <w:snapToGrid w:val="0"/>
                <w:kern w:val="0"/>
                <w:sz w:val="20"/>
                <w:szCs w:val="21"/>
                <w:lang w:val="zh-CN"/>
              </w:rPr>
              <w:t>）法人及法定代表人没有被人民法院列为失信被执行人名单</w:t>
            </w:r>
          </w:p>
        </w:tc>
        <w:tc>
          <w:tcPr>
            <w:tcW w:w="408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cs="宋体"/>
                <w:snapToGrid w:val="0"/>
                <w:kern w:val="0"/>
                <w:sz w:val="20"/>
                <w:szCs w:val="21"/>
              </w:rPr>
            </w:pPr>
            <w:r>
              <w:rPr>
                <w:rFonts w:hint="eastAsia" w:ascii="宋体" w:cs="宋体"/>
                <w:snapToGrid w:val="0"/>
                <w:kern w:val="0"/>
                <w:sz w:val="20"/>
                <w:szCs w:val="21"/>
              </w:rPr>
              <w:t>提供中国执行信息公开网截图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cs="宋体"/>
                <w:snapToGrid w:val="0"/>
                <w:kern w:val="0"/>
                <w:sz w:val="20"/>
                <w:szCs w:val="21"/>
              </w:rPr>
            </w:pPr>
            <w:r>
              <w:rPr>
                <w:rFonts w:hint="eastAsia" w:ascii="宋体" w:cs="宋体"/>
                <w:snapToGrid w:val="0"/>
                <w:kern w:val="0"/>
                <w:sz w:val="20"/>
                <w:szCs w:val="21"/>
              </w:rPr>
              <w:t>2</w:t>
            </w:r>
          </w:p>
        </w:tc>
        <w:tc>
          <w:tcPr>
            <w:tcW w:w="716"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cs="宋体"/>
                <w:snapToGrid w:val="0"/>
                <w:kern w:val="0"/>
                <w:sz w:val="20"/>
                <w:szCs w:val="21"/>
              </w:rPr>
            </w:pPr>
            <w:r>
              <w:rPr>
                <w:rFonts w:hint="eastAsia" w:ascii="宋体" w:cs="宋体"/>
                <w:snapToGrid w:val="0"/>
                <w:kern w:val="0"/>
                <w:sz w:val="20"/>
                <w:szCs w:val="21"/>
                <w:lang w:val="zh-CN"/>
              </w:rPr>
              <w:t>特定资格条件</w:t>
            </w:r>
          </w:p>
        </w:tc>
        <w:tc>
          <w:tcPr>
            <w:tcW w:w="4239"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cs="宋体"/>
                <w:snapToGrid w:val="0"/>
                <w:kern w:val="0"/>
                <w:sz w:val="20"/>
                <w:szCs w:val="21"/>
              </w:rPr>
            </w:pPr>
            <w:r>
              <w:rPr>
                <w:rFonts w:hint="eastAsia" w:ascii="宋体" w:cs="宋体"/>
                <w:snapToGrid w:val="0"/>
                <w:kern w:val="0"/>
                <w:sz w:val="20"/>
                <w:szCs w:val="21"/>
              </w:rPr>
              <w:t>（1）</w:t>
            </w:r>
            <w:r>
              <w:rPr>
                <w:rFonts w:hint="eastAsia" w:ascii="宋体" w:cs="宋体"/>
                <w:snapToGrid w:val="0"/>
                <w:kern w:val="0"/>
                <w:sz w:val="20"/>
                <w:szCs w:val="21"/>
                <w:lang w:val="zh-CN"/>
              </w:rPr>
              <w:t>20</w:t>
            </w:r>
            <w:r>
              <w:rPr>
                <w:rFonts w:hint="eastAsia" w:ascii="宋体" w:cs="宋体"/>
                <w:snapToGrid w:val="0"/>
                <w:kern w:val="0"/>
                <w:sz w:val="20"/>
                <w:szCs w:val="21"/>
                <w:lang w:val="en-US" w:eastAsia="zh-CN"/>
              </w:rPr>
              <w:t>20</w:t>
            </w:r>
            <w:r>
              <w:rPr>
                <w:rFonts w:hint="eastAsia" w:ascii="宋体" w:cs="宋体"/>
                <w:snapToGrid w:val="0"/>
                <w:kern w:val="0"/>
                <w:sz w:val="20"/>
                <w:szCs w:val="21"/>
                <w:lang w:val="zh-CN"/>
              </w:rPr>
              <w:t>年</w:t>
            </w:r>
            <w:r>
              <w:rPr>
                <w:rFonts w:hint="eastAsia" w:ascii="宋体" w:cs="宋体"/>
                <w:snapToGrid w:val="0"/>
                <w:kern w:val="0"/>
                <w:sz w:val="20"/>
                <w:szCs w:val="21"/>
                <w:lang w:val="en-US" w:eastAsia="zh-CN"/>
              </w:rPr>
              <w:t>1</w:t>
            </w:r>
            <w:r>
              <w:rPr>
                <w:rFonts w:hint="eastAsia" w:ascii="宋体" w:cs="宋体"/>
                <w:snapToGrid w:val="0"/>
                <w:kern w:val="0"/>
                <w:sz w:val="20"/>
                <w:szCs w:val="21"/>
                <w:lang w:val="zh-CN"/>
              </w:rPr>
              <w:t>月1日至今</w:t>
            </w:r>
            <w:r>
              <w:rPr>
                <w:rFonts w:hint="eastAsia" w:ascii="宋体" w:cs="宋体"/>
                <w:snapToGrid w:val="0"/>
                <w:kern w:val="0"/>
                <w:sz w:val="20"/>
                <w:szCs w:val="21"/>
                <w:lang w:val="zh-CN" w:eastAsia="zh-CN"/>
              </w:rPr>
              <w:t>，</w:t>
            </w:r>
            <w:r>
              <w:rPr>
                <w:rFonts w:hint="eastAsia" w:ascii="宋体" w:cs="宋体"/>
                <w:snapToGrid w:val="0"/>
                <w:kern w:val="0"/>
                <w:sz w:val="20"/>
                <w:szCs w:val="21"/>
                <w:lang w:val="en-US" w:eastAsia="zh-CN"/>
              </w:rPr>
              <w:t>至少</w:t>
            </w:r>
            <w:r>
              <w:rPr>
                <w:rFonts w:hint="eastAsia" w:ascii="宋体" w:cs="宋体"/>
                <w:snapToGrid w:val="0"/>
                <w:kern w:val="0"/>
                <w:sz w:val="20"/>
                <w:szCs w:val="21"/>
                <w:lang w:val="zh-CN"/>
              </w:rPr>
              <w:t>具有</w:t>
            </w:r>
            <w:r>
              <w:rPr>
                <w:rFonts w:hint="eastAsia" w:ascii="宋体" w:cs="宋体"/>
                <w:snapToGrid w:val="0"/>
                <w:kern w:val="0"/>
                <w:sz w:val="20"/>
                <w:szCs w:val="21"/>
                <w:lang w:val="en-US" w:eastAsia="zh-CN"/>
              </w:rPr>
              <w:t>国内银行金融机构反钓鱼监测与处置服务</w:t>
            </w:r>
            <w:r>
              <w:rPr>
                <w:rFonts w:hint="eastAsia" w:ascii="宋体" w:cs="宋体"/>
                <w:snapToGrid w:val="0"/>
                <w:kern w:val="0"/>
                <w:sz w:val="20"/>
                <w:szCs w:val="21"/>
                <w:lang w:val="zh-CN"/>
              </w:rPr>
              <w:t>相关实施案例</w:t>
            </w:r>
            <w:r>
              <w:rPr>
                <w:rFonts w:hint="eastAsia" w:ascii="宋体" w:cs="宋体"/>
                <w:snapToGrid w:val="0"/>
                <w:kern w:val="0"/>
                <w:sz w:val="20"/>
                <w:szCs w:val="21"/>
                <w:lang w:val="en-US" w:eastAsia="zh-CN"/>
              </w:rPr>
              <w:t>5个，</w:t>
            </w:r>
            <w:r>
              <w:rPr>
                <w:rFonts w:hint="eastAsia" w:ascii="宋体" w:cs="宋体"/>
                <w:snapToGrid w:val="0"/>
                <w:kern w:val="0"/>
                <w:sz w:val="20"/>
                <w:szCs w:val="21"/>
                <w:lang w:val="zh-CN"/>
              </w:rPr>
              <w:t>低于</w:t>
            </w:r>
            <w:r>
              <w:rPr>
                <w:rFonts w:hint="eastAsia" w:ascii="宋体" w:cs="宋体"/>
                <w:snapToGrid w:val="0"/>
                <w:kern w:val="0"/>
                <w:sz w:val="20"/>
                <w:szCs w:val="21"/>
                <w:lang w:val="en-US" w:eastAsia="zh-CN"/>
              </w:rPr>
              <w:t>5</w:t>
            </w:r>
            <w:r>
              <w:rPr>
                <w:rFonts w:hint="eastAsia" w:ascii="宋体" w:cs="宋体"/>
                <w:snapToGrid w:val="0"/>
                <w:kern w:val="0"/>
                <w:sz w:val="20"/>
                <w:szCs w:val="21"/>
                <w:lang w:val="zh-CN"/>
              </w:rPr>
              <w:t>个案例（不含</w:t>
            </w:r>
            <w:r>
              <w:rPr>
                <w:rFonts w:hint="eastAsia" w:ascii="宋体" w:cs="宋体"/>
                <w:snapToGrid w:val="0"/>
                <w:kern w:val="0"/>
                <w:sz w:val="20"/>
                <w:szCs w:val="21"/>
                <w:lang w:val="en-US" w:eastAsia="zh-CN"/>
              </w:rPr>
              <w:t>5</w:t>
            </w:r>
            <w:r>
              <w:rPr>
                <w:rFonts w:hint="eastAsia" w:ascii="宋体" w:cs="宋体"/>
                <w:snapToGrid w:val="0"/>
                <w:kern w:val="0"/>
                <w:sz w:val="20"/>
                <w:szCs w:val="21"/>
                <w:lang w:val="zh-CN"/>
              </w:rPr>
              <w:t>个）取消参选资质。</w:t>
            </w:r>
          </w:p>
        </w:tc>
        <w:tc>
          <w:tcPr>
            <w:tcW w:w="408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cs="宋体"/>
                <w:snapToGrid w:val="0"/>
                <w:kern w:val="0"/>
                <w:sz w:val="20"/>
                <w:szCs w:val="21"/>
              </w:rPr>
            </w:pPr>
            <w:r>
              <w:rPr>
                <w:rFonts w:hint="eastAsia" w:ascii="宋体" w:cs="宋体"/>
                <w:snapToGrid w:val="0"/>
                <w:kern w:val="0"/>
                <w:sz w:val="20"/>
                <w:highlight w:val="none"/>
              </w:rPr>
              <w:t>证明材料的复印件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tcBorders>
              <w:top w:val="single" w:color="auto" w:sz="4" w:space="0"/>
              <w:left w:val="single" w:color="auto" w:sz="4" w:space="0"/>
              <w:bottom w:val="single" w:color="auto" w:sz="4" w:space="0"/>
              <w:right w:val="single" w:color="auto" w:sz="4" w:space="0"/>
            </w:tcBorders>
            <w:noWrap/>
            <w:vAlign w:val="center"/>
          </w:tcPr>
          <w:p/>
        </w:tc>
        <w:tc>
          <w:tcPr>
            <w:tcW w:w="716" w:type="dxa"/>
            <w:vMerge w:val="continue"/>
            <w:tcBorders>
              <w:top w:val="single" w:color="auto" w:sz="4" w:space="0"/>
              <w:left w:val="single" w:color="auto" w:sz="4" w:space="0"/>
              <w:bottom w:val="single" w:color="auto" w:sz="4" w:space="0"/>
              <w:right w:val="single" w:color="auto" w:sz="4" w:space="0"/>
            </w:tcBorders>
            <w:noWrap/>
            <w:vAlign w:val="center"/>
          </w:tcPr>
          <w:p/>
        </w:tc>
        <w:tc>
          <w:tcPr>
            <w:tcW w:w="4239"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cs="宋体"/>
                <w:snapToGrid w:val="0"/>
                <w:kern w:val="0"/>
                <w:sz w:val="20"/>
                <w:szCs w:val="21"/>
              </w:rPr>
            </w:pPr>
            <w:r>
              <w:rPr>
                <w:rFonts w:hint="eastAsia" w:ascii="宋体" w:cs="宋体"/>
                <w:snapToGrid w:val="0"/>
                <w:kern w:val="0"/>
                <w:sz w:val="20"/>
                <w:szCs w:val="21"/>
              </w:rPr>
              <w:t>（2）</w:t>
            </w:r>
            <w:r>
              <w:rPr>
                <w:rFonts w:hint="eastAsia" w:ascii="宋体" w:cs="宋体"/>
                <w:snapToGrid w:val="0"/>
                <w:kern w:val="0"/>
                <w:sz w:val="20"/>
                <w:szCs w:val="21"/>
                <w:lang w:val="en-US" w:eastAsia="zh-CN"/>
              </w:rPr>
              <w:t>至少应具备国家信息安全测评信息安全服务资质证书、信息安全风险评估服务资质证书、ISO9001资质证书、ISO27001资质证书、IS020000资质证书中的2个资质证书。</w:t>
            </w:r>
          </w:p>
        </w:tc>
        <w:tc>
          <w:tcPr>
            <w:tcW w:w="408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cs="宋体"/>
                <w:snapToGrid w:val="0"/>
                <w:kern w:val="0"/>
                <w:sz w:val="20"/>
                <w:szCs w:val="21"/>
              </w:rPr>
            </w:pPr>
            <w:r>
              <w:rPr>
                <w:rFonts w:hint="eastAsia" w:ascii="宋体" w:cs="宋体"/>
                <w:snapToGrid w:val="0"/>
                <w:kern w:val="0"/>
                <w:sz w:val="20"/>
                <w:highlight w:val="none"/>
              </w:rPr>
              <w:t>证明材料的复印件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tcBorders>
              <w:top w:val="single" w:color="auto" w:sz="4" w:space="0"/>
              <w:left w:val="single" w:color="auto" w:sz="4" w:space="0"/>
              <w:bottom w:val="single" w:color="auto" w:sz="4" w:space="0"/>
              <w:right w:val="single" w:color="auto" w:sz="4" w:space="0"/>
            </w:tcBorders>
            <w:noWrap/>
            <w:vAlign w:val="center"/>
          </w:tcPr>
          <w:p/>
        </w:tc>
        <w:tc>
          <w:tcPr>
            <w:tcW w:w="716" w:type="dxa"/>
            <w:vMerge w:val="continue"/>
            <w:tcBorders>
              <w:top w:val="single" w:color="auto" w:sz="4" w:space="0"/>
              <w:left w:val="single" w:color="auto" w:sz="4" w:space="0"/>
              <w:bottom w:val="single" w:color="auto" w:sz="4" w:space="0"/>
              <w:right w:val="single" w:color="auto" w:sz="4" w:space="0"/>
            </w:tcBorders>
            <w:noWrap/>
            <w:vAlign w:val="center"/>
          </w:tcPr>
          <w:p/>
        </w:tc>
        <w:tc>
          <w:tcPr>
            <w:tcW w:w="4239"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eastAsia="宋体" w:cs="宋体"/>
                <w:snapToGrid w:val="0"/>
                <w:kern w:val="0"/>
                <w:sz w:val="20"/>
                <w:szCs w:val="21"/>
                <w:lang w:eastAsia="zh-CN"/>
              </w:rPr>
            </w:pPr>
            <w:r>
              <w:rPr>
                <w:rFonts w:hint="eastAsia" w:ascii="宋体" w:cs="宋体"/>
                <w:snapToGrid w:val="0"/>
                <w:kern w:val="0"/>
                <w:sz w:val="20"/>
                <w:szCs w:val="21"/>
                <w:lang w:eastAsia="zh-CN"/>
              </w:rPr>
              <w:t>（</w:t>
            </w:r>
            <w:r>
              <w:rPr>
                <w:rFonts w:hint="eastAsia" w:ascii="宋体" w:cs="宋体"/>
                <w:snapToGrid w:val="0"/>
                <w:kern w:val="0"/>
                <w:sz w:val="20"/>
                <w:szCs w:val="21"/>
                <w:lang w:val="en-US" w:eastAsia="zh-CN"/>
              </w:rPr>
              <w:t>3</w:t>
            </w:r>
            <w:r>
              <w:rPr>
                <w:rFonts w:hint="eastAsia" w:ascii="宋体" w:cs="宋体"/>
                <w:snapToGrid w:val="0"/>
                <w:kern w:val="0"/>
                <w:sz w:val="20"/>
                <w:szCs w:val="21"/>
                <w:lang w:eastAsia="zh-CN"/>
              </w:rPr>
              <w:t>）</w:t>
            </w:r>
            <w:r>
              <w:rPr>
                <w:rFonts w:hint="eastAsia" w:ascii="宋体" w:cs="宋体"/>
                <w:snapToGrid w:val="0"/>
                <w:kern w:val="0"/>
                <w:sz w:val="20"/>
                <w:szCs w:val="21"/>
                <w:lang w:val="en-US" w:eastAsia="zh-CN"/>
              </w:rPr>
              <w:t>投标人须为原服务提供商，不接受代理商投标。</w:t>
            </w:r>
          </w:p>
        </w:tc>
        <w:tc>
          <w:tcPr>
            <w:tcW w:w="408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cs="宋体"/>
                <w:snapToGrid w:val="0"/>
                <w:kern w:val="0"/>
                <w:sz w:val="20"/>
                <w:highlight w:val="none"/>
              </w:rPr>
            </w:pPr>
            <w:r>
              <w:rPr>
                <w:rFonts w:hint="eastAsia" w:ascii="宋体" w:cs="宋体"/>
                <w:snapToGrid w:val="0"/>
                <w:kern w:val="0"/>
                <w:sz w:val="20"/>
                <w:szCs w:val="21"/>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cs="宋体"/>
                <w:snapToGrid w:val="0"/>
                <w:kern w:val="0"/>
                <w:sz w:val="20"/>
                <w:szCs w:val="21"/>
              </w:rPr>
            </w:pPr>
            <w:r>
              <w:rPr>
                <w:rFonts w:hint="eastAsia" w:ascii="宋体" w:cs="宋体"/>
                <w:snapToGrid w:val="0"/>
                <w:kern w:val="0"/>
                <w:sz w:val="20"/>
                <w:szCs w:val="21"/>
              </w:rPr>
              <w:t>3</w:t>
            </w:r>
          </w:p>
        </w:tc>
        <w:tc>
          <w:tcPr>
            <w:tcW w:w="4955"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cs="宋体"/>
                <w:snapToGrid w:val="0"/>
                <w:kern w:val="0"/>
                <w:sz w:val="20"/>
                <w:szCs w:val="21"/>
              </w:rPr>
            </w:pPr>
            <w:r>
              <w:rPr>
                <w:rFonts w:hint="eastAsia" w:ascii="宋体" w:cs="宋体"/>
                <w:snapToGrid w:val="0"/>
                <w:kern w:val="0"/>
                <w:sz w:val="20"/>
                <w:szCs w:val="21"/>
              </w:rPr>
              <w:t>参选保证金</w:t>
            </w:r>
          </w:p>
        </w:tc>
        <w:tc>
          <w:tcPr>
            <w:tcW w:w="408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cs="宋体"/>
                <w:snapToGrid w:val="0"/>
                <w:kern w:val="0"/>
                <w:sz w:val="20"/>
                <w:szCs w:val="21"/>
              </w:rPr>
            </w:pPr>
            <w:r>
              <w:rPr>
                <w:rFonts w:hint="eastAsia" w:ascii="宋体" w:cs="宋体"/>
                <w:snapToGrid w:val="0"/>
                <w:kern w:val="0"/>
                <w:sz w:val="20"/>
                <w:szCs w:val="21"/>
              </w:rPr>
              <w:t>足额缴纳参选保证金</w:t>
            </w:r>
          </w:p>
        </w:tc>
      </w:tr>
    </w:tbl>
    <w:p>
      <w:pPr>
        <w:snapToGrid w:val="0"/>
        <w:spacing w:line="360" w:lineRule="auto"/>
        <w:rPr>
          <w:rFonts w:ascii="Times New Roman" w:hAnsi="Times New Roman" w:cs="Times New Roman"/>
          <w:snapToGrid w:val="0"/>
          <w:kern w:val="0"/>
          <w:sz w:val="24"/>
          <w:szCs w:val="24"/>
        </w:rPr>
      </w:pP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2、符合性检查。依据比选文件的规定，从参选人参选文件的有效性、完整性和对比选文件的响应程度进行审查，以确定是否对比选文件的实质性要求作出响应。符合性检查资料表如下：</w:t>
      </w:r>
    </w:p>
    <w:tbl>
      <w:tblPr>
        <w:tblStyle w:val="22"/>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62"/>
        <w:gridCol w:w="1986"/>
        <w:gridCol w:w="5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b/>
                <w:kern w:val="0"/>
                <w:sz w:val="20"/>
              </w:rPr>
            </w:pPr>
            <w:r>
              <w:rPr>
                <w:rFonts w:ascii="Times New Roman" w:hAnsi="Times New Roman" w:cs="Times New Roman"/>
                <w:b/>
                <w:kern w:val="0"/>
                <w:sz w:val="20"/>
              </w:rPr>
              <w:t>序号</w:t>
            </w:r>
          </w:p>
        </w:tc>
        <w:tc>
          <w:tcPr>
            <w:tcW w:w="354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b/>
                <w:kern w:val="0"/>
                <w:sz w:val="20"/>
              </w:rPr>
            </w:pPr>
            <w:r>
              <w:rPr>
                <w:rFonts w:ascii="Times New Roman" w:hAnsi="Times New Roman" w:cs="Times New Roman"/>
                <w:b/>
                <w:kern w:val="0"/>
                <w:sz w:val="20"/>
              </w:rPr>
              <w:t>评审因素</w:t>
            </w:r>
          </w:p>
        </w:tc>
        <w:tc>
          <w:tcPr>
            <w:tcW w:w="541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b/>
                <w:kern w:val="0"/>
                <w:sz w:val="20"/>
              </w:rPr>
            </w:pPr>
            <w:r>
              <w:rPr>
                <w:rFonts w:ascii="Times New Roman" w:hAnsi="Times New Roman" w:cs="Times New Roman"/>
                <w:b/>
                <w:kern w:val="0"/>
                <w:sz w:val="20"/>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kern w:val="0"/>
                <w:sz w:val="20"/>
              </w:rPr>
            </w:pPr>
            <w:r>
              <w:rPr>
                <w:rFonts w:ascii="Times New Roman" w:hAnsi="Times New Roman" w:cs="Times New Roman"/>
                <w:kern w:val="0"/>
                <w:sz w:val="20"/>
              </w:rPr>
              <w:t>1</w:t>
            </w:r>
          </w:p>
        </w:tc>
        <w:tc>
          <w:tcPr>
            <w:tcW w:w="1562"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kern w:val="0"/>
                <w:sz w:val="20"/>
              </w:rPr>
            </w:pPr>
            <w:r>
              <w:rPr>
                <w:rFonts w:ascii="Times New Roman" w:hAnsi="Times New Roman" w:cs="Times New Roman"/>
                <w:kern w:val="0"/>
                <w:sz w:val="20"/>
              </w:rPr>
              <w:t>有效性审查</w:t>
            </w:r>
          </w:p>
        </w:tc>
        <w:tc>
          <w:tcPr>
            <w:tcW w:w="1986"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文件签署</w:t>
            </w:r>
          </w:p>
        </w:tc>
        <w:tc>
          <w:tcPr>
            <w:tcW w:w="5416"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tcBorders>
              <w:top w:val="single" w:color="auto" w:sz="4" w:space="0"/>
              <w:left w:val="single" w:color="auto" w:sz="4" w:space="0"/>
              <w:bottom w:val="single" w:color="auto" w:sz="4" w:space="0"/>
              <w:right w:val="single" w:color="auto" w:sz="4" w:space="0"/>
            </w:tcBorders>
            <w:noWrap/>
            <w:vAlign w:val="center"/>
          </w:tcPr>
          <w:p/>
        </w:tc>
        <w:tc>
          <w:tcPr>
            <w:tcW w:w="1562" w:type="dxa"/>
            <w:vMerge w:val="continue"/>
            <w:tcBorders>
              <w:top w:val="single" w:color="auto" w:sz="4" w:space="0"/>
              <w:left w:val="single" w:color="auto" w:sz="4" w:space="0"/>
              <w:bottom w:val="single" w:color="auto" w:sz="4" w:space="0"/>
              <w:right w:val="single" w:color="auto" w:sz="4" w:space="0"/>
            </w:tcBorders>
            <w:noWrap/>
            <w:vAlign w:val="center"/>
          </w:tcPr>
          <w:p/>
        </w:tc>
        <w:tc>
          <w:tcPr>
            <w:tcW w:w="1986"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kern w:val="0"/>
                <w:sz w:val="20"/>
              </w:rPr>
            </w:pPr>
            <w:r>
              <w:rPr>
                <w:rFonts w:ascii="Times New Roman" w:hAnsi="Times New Roman" w:cs="Times New Roman"/>
                <w:kern w:val="0"/>
                <w:sz w:val="20"/>
              </w:rPr>
              <w:t>法定代表人身份证明及授权委托书</w:t>
            </w:r>
          </w:p>
        </w:tc>
        <w:tc>
          <w:tcPr>
            <w:tcW w:w="5416"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kern w:val="0"/>
                <w:sz w:val="20"/>
              </w:rPr>
            </w:pPr>
            <w:r>
              <w:rPr>
                <w:rFonts w:ascii="Times New Roman" w:hAnsi="Times New Roman" w:cs="Times New Roman"/>
                <w:kern w:val="0"/>
                <w:sz w:val="20"/>
              </w:rPr>
              <w:t>法定代表人身份证明及授权委托书有效，符合比选文件规定的格式，签字或盖章齐全。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tcBorders>
              <w:top w:val="single" w:color="auto" w:sz="4" w:space="0"/>
              <w:left w:val="single" w:color="auto" w:sz="4" w:space="0"/>
              <w:bottom w:val="single" w:color="auto" w:sz="4" w:space="0"/>
              <w:right w:val="single" w:color="auto" w:sz="4" w:space="0"/>
            </w:tcBorders>
            <w:noWrap/>
            <w:vAlign w:val="center"/>
          </w:tcPr>
          <w:p/>
        </w:tc>
        <w:tc>
          <w:tcPr>
            <w:tcW w:w="1562" w:type="dxa"/>
            <w:vMerge w:val="continue"/>
            <w:tcBorders>
              <w:top w:val="single" w:color="auto" w:sz="4" w:space="0"/>
              <w:left w:val="single" w:color="auto" w:sz="4" w:space="0"/>
              <w:bottom w:val="single" w:color="auto" w:sz="4" w:space="0"/>
              <w:right w:val="single" w:color="auto" w:sz="4" w:space="0"/>
            </w:tcBorders>
            <w:noWrap/>
            <w:vAlign w:val="center"/>
          </w:tcPr>
          <w:p/>
        </w:tc>
        <w:tc>
          <w:tcPr>
            <w:tcW w:w="1986"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方案唯一</w:t>
            </w:r>
          </w:p>
        </w:tc>
        <w:tc>
          <w:tcPr>
            <w:tcW w:w="5416"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kern w:val="0"/>
                <w:sz w:val="20"/>
              </w:rPr>
            </w:pPr>
            <w:r>
              <w:rPr>
                <w:rFonts w:ascii="Times New Roman" w:hAnsi="Times New Roman" w:cs="Times New Roman"/>
                <w:kern w:val="0"/>
                <w:sz w:val="20"/>
              </w:rPr>
              <w:t>只能有一个方案</w:t>
            </w:r>
            <w:r>
              <w:rPr>
                <w:rFonts w:ascii="Times New Roman" w:hAnsi="Times New Roman" w:cs="Times New Roman"/>
                <w:snapToGrid w:val="0"/>
                <w:kern w:val="0"/>
                <w:sz w:val="20"/>
                <w:szCs w:val="2"/>
              </w:rPr>
              <w:t>参选</w:t>
            </w:r>
            <w:r>
              <w:rPr>
                <w:rFonts w:ascii="Times New Roman" w:hAnsi="Times New Roman" w:cs="Times New Roman"/>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tcBorders>
              <w:top w:val="single" w:color="auto" w:sz="4" w:space="0"/>
              <w:left w:val="single" w:color="auto" w:sz="4" w:space="0"/>
              <w:bottom w:val="single" w:color="auto" w:sz="4" w:space="0"/>
              <w:right w:val="single" w:color="auto" w:sz="4" w:space="0"/>
            </w:tcBorders>
            <w:noWrap/>
            <w:vAlign w:val="center"/>
          </w:tcPr>
          <w:p/>
        </w:tc>
        <w:tc>
          <w:tcPr>
            <w:tcW w:w="1562" w:type="dxa"/>
            <w:vMerge w:val="continue"/>
            <w:tcBorders>
              <w:top w:val="single" w:color="auto" w:sz="4" w:space="0"/>
              <w:left w:val="single" w:color="auto" w:sz="4" w:space="0"/>
              <w:bottom w:val="single" w:color="auto" w:sz="4" w:space="0"/>
              <w:right w:val="single" w:color="auto" w:sz="4" w:space="0"/>
            </w:tcBorders>
            <w:noWrap/>
            <w:vAlign w:val="center"/>
          </w:tcPr>
          <w:p/>
        </w:tc>
        <w:tc>
          <w:tcPr>
            <w:tcW w:w="1986"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kern w:val="0"/>
                <w:sz w:val="20"/>
              </w:rPr>
            </w:pPr>
            <w:r>
              <w:rPr>
                <w:rFonts w:ascii="Times New Roman" w:hAnsi="Times New Roman" w:cs="Times New Roman"/>
                <w:kern w:val="0"/>
                <w:sz w:val="20"/>
              </w:rPr>
              <w:t>报价唯一</w:t>
            </w:r>
          </w:p>
        </w:tc>
        <w:tc>
          <w:tcPr>
            <w:tcW w:w="5416"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kern w:val="0"/>
                <w:sz w:val="20"/>
              </w:rPr>
            </w:pPr>
            <w:r>
              <w:rPr>
                <w:rFonts w:ascii="Times New Roman" w:hAnsi="Times New Roman" w:cs="Times New Roman"/>
                <w:kern w:val="0"/>
                <w:sz w:val="20"/>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kern w:val="0"/>
                <w:sz w:val="20"/>
              </w:rPr>
            </w:pPr>
            <w:r>
              <w:rPr>
                <w:rFonts w:ascii="Times New Roman" w:hAnsi="Times New Roman" w:cs="Times New Roman"/>
                <w:kern w:val="0"/>
                <w:sz w:val="20"/>
              </w:rPr>
              <w:t>2</w:t>
            </w:r>
          </w:p>
        </w:tc>
        <w:tc>
          <w:tcPr>
            <w:tcW w:w="1562"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kern w:val="0"/>
                <w:sz w:val="20"/>
              </w:rPr>
            </w:pPr>
            <w:r>
              <w:rPr>
                <w:rFonts w:ascii="Times New Roman" w:hAnsi="Times New Roman" w:cs="Times New Roman"/>
                <w:kern w:val="0"/>
                <w:sz w:val="20"/>
              </w:rPr>
              <w:t>完整性审查</w:t>
            </w:r>
          </w:p>
        </w:tc>
        <w:tc>
          <w:tcPr>
            <w:tcW w:w="1986"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文件份数</w:t>
            </w:r>
          </w:p>
        </w:tc>
        <w:tc>
          <w:tcPr>
            <w:tcW w:w="5416"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文件数量符合比选文件要求。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tcBorders>
              <w:top w:val="single" w:color="auto" w:sz="4" w:space="0"/>
              <w:left w:val="single" w:color="auto" w:sz="4" w:space="0"/>
              <w:bottom w:val="single" w:color="auto" w:sz="4" w:space="0"/>
              <w:right w:val="single" w:color="auto" w:sz="4" w:space="0"/>
            </w:tcBorders>
            <w:noWrap/>
            <w:vAlign w:val="center"/>
          </w:tcPr>
          <w:p/>
        </w:tc>
        <w:tc>
          <w:tcPr>
            <w:tcW w:w="1562" w:type="dxa"/>
            <w:vMerge w:val="continue"/>
            <w:tcBorders>
              <w:top w:val="single" w:color="auto" w:sz="4" w:space="0"/>
              <w:left w:val="single" w:color="auto" w:sz="4" w:space="0"/>
              <w:bottom w:val="single" w:color="auto" w:sz="4" w:space="0"/>
              <w:right w:val="single" w:color="auto" w:sz="4" w:space="0"/>
            </w:tcBorders>
            <w:noWrap/>
            <w:vAlign w:val="center"/>
          </w:tcPr>
          <w:p/>
        </w:tc>
        <w:tc>
          <w:tcPr>
            <w:tcW w:w="1986"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文件内容</w:t>
            </w:r>
          </w:p>
        </w:tc>
        <w:tc>
          <w:tcPr>
            <w:tcW w:w="5416"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kern w:val="0"/>
                <w:sz w:val="20"/>
              </w:rPr>
            </w:pPr>
            <w:r>
              <w:rPr>
                <w:rFonts w:ascii="Times New Roman" w:hAnsi="Times New Roman" w:cs="Times New Roman"/>
                <w:kern w:val="0"/>
                <w:sz w:val="20"/>
              </w:rPr>
              <w:t>3</w:t>
            </w:r>
          </w:p>
        </w:tc>
        <w:tc>
          <w:tcPr>
            <w:tcW w:w="1562"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kern w:val="0"/>
                <w:sz w:val="20"/>
              </w:rPr>
            </w:pPr>
            <w:r>
              <w:rPr>
                <w:rFonts w:ascii="Times New Roman" w:hAnsi="Times New Roman" w:cs="Times New Roman"/>
                <w:kern w:val="0"/>
                <w:sz w:val="20"/>
              </w:rPr>
              <w:t>响应程度审查</w:t>
            </w:r>
          </w:p>
        </w:tc>
        <w:tc>
          <w:tcPr>
            <w:tcW w:w="1986"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文件内容</w:t>
            </w:r>
          </w:p>
        </w:tc>
        <w:tc>
          <w:tcPr>
            <w:tcW w:w="5416" w:type="dxa"/>
            <w:tcBorders>
              <w:top w:val="single" w:color="auto" w:sz="4" w:space="0"/>
              <w:left w:val="single" w:color="auto" w:sz="4" w:space="0"/>
              <w:bottom w:val="single" w:color="auto" w:sz="4" w:space="0"/>
              <w:right w:val="single" w:color="auto" w:sz="4" w:space="0"/>
            </w:tcBorders>
            <w:noWrap/>
            <w:vAlign w:val="center"/>
          </w:tcPr>
          <w:p>
            <w:pPr>
              <w:pStyle w:val="12"/>
              <w:spacing w:line="360" w:lineRule="auto"/>
              <w:rPr>
                <w:kern w:val="0"/>
                <w:sz w:val="20"/>
              </w:rPr>
            </w:pPr>
            <w:r>
              <w:rPr>
                <w:rFonts w:hint="eastAsia" w:ascii="宋体" w:hAnsi="宋体" w:cs="宋体"/>
                <w:kern w:val="0"/>
                <w:sz w:val="21"/>
                <w:szCs w:val="21"/>
                <w:lang w:val="en-US" w:eastAsia="zh-CN"/>
              </w:rPr>
              <w:t>根据服务内容及要求偏离表、商务条款偏离表内容与</w:t>
            </w:r>
            <w:r>
              <w:rPr>
                <w:rFonts w:hint="eastAsia" w:ascii="宋体" w:hAnsi="宋体" w:eastAsia="宋体" w:cs="宋体"/>
                <w:kern w:val="0"/>
                <w:sz w:val="21"/>
                <w:szCs w:val="21"/>
              </w:rPr>
              <w:t>比选文件</w:t>
            </w:r>
            <w:r>
              <w:rPr>
                <w:rFonts w:hint="eastAsia" w:ascii="宋体" w:hAnsi="宋体" w:eastAsia="宋体" w:cs="宋体"/>
                <w:kern w:val="0"/>
                <w:sz w:val="21"/>
                <w:szCs w:val="21"/>
                <w:lang w:val="en-US" w:eastAsia="zh-CN"/>
              </w:rPr>
              <w:t>第四章、</w:t>
            </w:r>
            <w:r>
              <w:rPr>
                <w:rFonts w:hint="eastAsia" w:ascii="宋体" w:hAnsi="宋体" w:eastAsia="宋体" w:cs="宋体"/>
                <w:kern w:val="0"/>
                <w:sz w:val="21"/>
                <w:szCs w:val="21"/>
              </w:rPr>
              <w:t>第</w:t>
            </w:r>
            <w:r>
              <w:rPr>
                <w:rFonts w:hint="eastAsia" w:ascii="宋体" w:hAnsi="宋体" w:cs="宋体"/>
                <w:kern w:val="0"/>
                <w:sz w:val="21"/>
                <w:szCs w:val="21"/>
                <w:lang w:val="en-US" w:eastAsia="zh-CN"/>
              </w:rPr>
              <w:t>五</w:t>
            </w:r>
            <w:r>
              <w:rPr>
                <w:rFonts w:hint="eastAsia" w:ascii="宋体" w:hAnsi="宋体" w:eastAsia="宋体" w:cs="宋体"/>
                <w:kern w:val="0"/>
                <w:sz w:val="21"/>
                <w:szCs w:val="21"/>
              </w:rPr>
              <w:t>章规定的比选内容</w:t>
            </w:r>
            <w:r>
              <w:rPr>
                <w:rFonts w:hint="eastAsia" w:ascii="宋体" w:hAnsi="宋体" w:cs="宋体"/>
                <w:kern w:val="0"/>
                <w:sz w:val="21"/>
                <w:szCs w:val="21"/>
                <w:lang w:eastAsia="zh-CN"/>
              </w:rPr>
              <w:t>，</w:t>
            </w:r>
            <w:r>
              <w:rPr>
                <w:rFonts w:hint="eastAsia" w:ascii="宋体" w:hAnsi="宋体" w:cs="宋体"/>
                <w:kern w:val="0"/>
                <w:sz w:val="21"/>
                <w:szCs w:val="21"/>
                <w:lang w:val="en-US" w:eastAsia="zh-CN"/>
              </w:rPr>
              <w:t>确认参选人是否对</w:t>
            </w:r>
            <w:r>
              <w:rPr>
                <w:rFonts w:hint="eastAsia" w:ascii="宋体" w:hAnsi="宋体" w:eastAsia="宋体" w:cs="宋体"/>
                <w:kern w:val="0"/>
                <w:sz w:val="21"/>
                <w:szCs w:val="21"/>
              </w:rPr>
              <w:t>比选文件第</w:t>
            </w:r>
            <w:r>
              <w:rPr>
                <w:rFonts w:hint="eastAsia" w:ascii="宋体" w:hAnsi="宋体" w:cs="宋体"/>
                <w:kern w:val="0"/>
                <w:sz w:val="21"/>
                <w:szCs w:val="21"/>
                <w:lang w:val="en-US" w:eastAsia="zh-CN"/>
              </w:rPr>
              <w:t>四</w:t>
            </w:r>
            <w:r>
              <w:rPr>
                <w:rFonts w:hint="eastAsia" w:ascii="宋体" w:hAnsi="宋体" w:eastAsia="宋体" w:cs="宋体"/>
                <w:kern w:val="0"/>
                <w:sz w:val="21"/>
                <w:szCs w:val="21"/>
              </w:rPr>
              <w:t>章</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第五章</w:t>
            </w:r>
            <w:r>
              <w:rPr>
                <w:rFonts w:hint="eastAsia" w:ascii="宋体" w:hAnsi="宋体" w:eastAsia="宋体" w:cs="宋体"/>
                <w:kern w:val="0"/>
                <w:sz w:val="21"/>
                <w:szCs w:val="21"/>
              </w:rPr>
              <w:t>规定的比选内容作出响应。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tcBorders>
              <w:top w:val="single" w:color="auto" w:sz="4" w:space="0"/>
              <w:left w:val="single" w:color="auto" w:sz="4" w:space="0"/>
              <w:bottom w:val="single" w:color="auto" w:sz="4" w:space="0"/>
              <w:right w:val="single" w:color="auto" w:sz="4" w:space="0"/>
            </w:tcBorders>
            <w:noWrap/>
            <w:vAlign w:val="center"/>
          </w:tcPr>
          <w:p/>
        </w:tc>
        <w:tc>
          <w:tcPr>
            <w:tcW w:w="1562" w:type="dxa"/>
            <w:vMerge w:val="continue"/>
            <w:tcBorders>
              <w:top w:val="single" w:color="auto" w:sz="4" w:space="0"/>
              <w:left w:val="single" w:color="auto" w:sz="4" w:space="0"/>
              <w:bottom w:val="single" w:color="auto" w:sz="4" w:space="0"/>
              <w:right w:val="single" w:color="auto" w:sz="4" w:space="0"/>
            </w:tcBorders>
            <w:noWrap/>
            <w:vAlign w:val="center"/>
          </w:tcPr>
          <w:p/>
        </w:tc>
        <w:tc>
          <w:tcPr>
            <w:tcW w:w="1986"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有效期</w:t>
            </w:r>
          </w:p>
        </w:tc>
        <w:tc>
          <w:tcPr>
            <w:tcW w:w="5416"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imes New Roman" w:hAnsi="Times New Roman" w:cs="Times New Roman"/>
                <w:kern w:val="0"/>
                <w:sz w:val="20"/>
              </w:rPr>
            </w:pPr>
            <w:r>
              <w:rPr>
                <w:rFonts w:ascii="Times New Roman" w:hAnsi="Times New Roman" w:cs="Times New Roman"/>
                <w:kern w:val="0"/>
                <w:sz w:val="20"/>
              </w:rPr>
              <w:t>满足比选文件规定。</w:t>
            </w:r>
          </w:p>
        </w:tc>
      </w:tr>
    </w:tbl>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3、澄清有关问题。对参选文件中含义不明确、同类问题表述不一致或者有明显文字和计算错误的内容，</w:t>
      </w:r>
      <w:r>
        <w:rPr>
          <w:rFonts w:hint="eastAsia" w:ascii="宋体" w:cs="宋体"/>
          <w:snapToGrid w:val="0"/>
          <w:color w:val="000000"/>
          <w:kern w:val="0"/>
          <w:sz w:val="24"/>
          <w:szCs w:val="24"/>
        </w:rPr>
        <w:t>评审委员会</w:t>
      </w:r>
      <w:r>
        <w:rPr>
          <w:rFonts w:ascii="Times New Roman" w:hAnsi="Times New Roman" w:cs="Times New Roman"/>
          <w:snapToGrid w:val="0"/>
          <w:kern w:val="0"/>
          <w:sz w:val="24"/>
          <w:szCs w:val="24"/>
        </w:rPr>
        <w:t>可以书面形式（应当由</w:t>
      </w:r>
      <w:r>
        <w:rPr>
          <w:rFonts w:hint="eastAsia" w:ascii="Times New Roman" w:hAnsi="Times New Roman" w:cs="Times New Roman"/>
          <w:snapToGrid w:val="0"/>
          <w:kern w:val="0"/>
          <w:sz w:val="24"/>
          <w:szCs w:val="24"/>
          <w:lang w:eastAsia="zh-CN"/>
        </w:rPr>
        <w:t>评审</w:t>
      </w:r>
      <w:r>
        <w:rPr>
          <w:rFonts w:ascii="Times New Roman" w:hAnsi="Times New Roman" w:cs="Times New Roman"/>
          <w:snapToGrid w:val="0"/>
          <w:kern w:val="0"/>
          <w:sz w:val="24"/>
          <w:szCs w:val="24"/>
        </w:rPr>
        <w:t>委员会成员签字）要求参选人作出必要澄清、说明或者纠正。参选人的澄清、说明或者补正应当采用书面形式，由其授权的代表签字，并不得超出参选文件的范围或者改变参选文件的实质性内容。</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4、比较与评价。按比选文件中规定的</w:t>
      </w:r>
      <w:r>
        <w:rPr>
          <w:rFonts w:hint="eastAsia" w:ascii="Times New Roman" w:hAnsi="Times New Roman" w:cs="Times New Roman"/>
          <w:snapToGrid w:val="0"/>
          <w:kern w:val="0"/>
          <w:sz w:val="24"/>
          <w:szCs w:val="24"/>
          <w:lang w:eastAsia="zh-CN"/>
        </w:rPr>
        <w:t>评审</w:t>
      </w:r>
      <w:r>
        <w:rPr>
          <w:rFonts w:ascii="Times New Roman" w:hAnsi="Times New Roman" w:cs="Times New Roman"/>
          <w:snapToGrid w:val="0"/>
          <w:kern w:val="0"/>
          <w:sz w:val="24"/>
          <w:szCs w:val="24"/>
        </w:rPr>
        <w:t>方法和标准，对资格性检查和符合性检查合格的参选文件进行商务和技术评估，综合比较与评价。</w:t>
      </w:r>
    </w:p>
    <w:p>
      <w:pPr>
        <w:snapToGrid w:val="0"/>
        <w:spacing w:line="360" w:lineRule="auto"/>
        <w:ind w:firstLine="480" w:firstLineChars="200"/>
        <w:rPr>
          <w:rFonts w:ascii="Times New Roman" w:hAnsi="Times New Roman" w:cs="Times New Roman"/>
          <w:snapToGrid w:val="0"/>
          <w:kern w:val="0"/>
          <w:sz w:val="24"/>
          <w:szCs w:val="24"/>
        </w:rPr>
      </w:pPr>
      <w:r>
        <w:rPr>
          <w:rFonts w:hint="eastAsia" w:ascii="宋体" w:cs="宋体"/>
          <w:snapToGrid w:val="0"/>
          <w:color w:val="000000"/>
          <w:kern w:val="0"/>
          <w:sz w:val="24"/>
          <w:szCs w:val="24"/>
        </w:rPr>
        <w:t>评审委员会成员</w:t>
      </w:r>
      <w:r>
        <w:rPr>
          <w:rFonts w:ascii="Times New Roman" w:hAnsi="Times New Roman" w:cs="Times New Roman"/>
          <w:snapToGrid w:val="0"/>
          <w:kern w:val="0"/>
          <w:sz w:val="24"/>
          <w:szCs w:val="24"/>
        </w:rPr>
        <w:t>应当独立对每个有效参选人的参选文件进行评价、打分，对同一参选人同一评分项的打分偏离较大的，应对参选人的参选文件进行再次核对，确属打分有误的，应及时进行修正。复核后，汇总每个参选人每项评分因素的得分。</w:t>
      </w:r>
    </w:p>
    <w:p>
      <w:pPr>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5、</w:t>
      </w:r>
      <w:bookmarkStart w:id="86" w:name="_Toc275199617"/>
      <w:bookmarkStart w:id="87" w:name="_Toc14892"/>
      <w:bookmarkStart w:id="88" w:name="_Toc440628923"/>
      <w:bookmarkStart w:id="89" w:name="_Toc89675156"/>
      <w:bookmarkStart w:id="90" w:name="_Toc443294656"/>
      <w:bookmarkStart w:id="91" w:name="_Toc424733476"/>
      <w:r>
        <w:rPr>
          <w:rFonts w:hint="eastAsia" w:ascii="宋体"/>
          <w:snapToGrid w:val="0"/>
          <w:kern w:val="0"/>
          <w:sz w:val="24"/>
          <w:szCs w:val="24"/>
        </w:rPr>
        <w:t>推荐中选候选人名单。按评审后得分由高到低顺序排列推荐中选候选人。综合得分排名第一的</w:t>
      </w:r>
      <w:r>
        <w:rPr>
          <w:rFonts w:hint="eastAsia" w:ascii="宋体" w:cs="宋体"/>
          <w:snapToGrid w:val="0"/>
          <w:kern w:val="0"/>
          <w:sz w:val="24"/>
          <w:szCs w:val="24"/>
        </w:rPr>
        <w:t>参选</w:t>
      </w:r>
      <w:r>
        <w:rPr>
          <w:rFonts w:hint="eastAsia" w:ascii="宋体"/>
          <w:snapToGrid w:val="0"/>
          <w:kern w:val="0"/>
          <w:sz w:val="24"/>
          <w:szCs w:val="24"/>
        </w:rPr>
        <w:t>人为第一中选候选人，以此类推排名</w:t>
      </w:r>
      <w:r>
        <w:rPr>
          <w:rFonts w:hint="eastAsia" w:ascii="宋体"/>
          <w:snapToGrid w:val="0"/>
          <w:kern w:val="0"/>
          <w:sz w:val="24"/>
          <w:szCs w:val="24"/>
          <w:lang w:eastAsia="zh-CN"/>
        </w:rPr>
        <w:t>，</w:t>
      </w:r>
      <w:r>
        <w:rPr>
          <w:rFonts w:hint="eastAsia" w:ascii="宋体"/>
          <w:snapToGrid w:val="0"/>
          <w:kern w:val="0"/>
          <w:sz w:val="24"/>
          <w:szCs w:val="24"/>
          <w:lang w:val="en-US" w:eastAsia="zh-CN"/>
        </w:rPr>
        <w:t>推荐三名中选候选人</w:t>
      </w:r>
      <w:r>
        <w:rPr>
          <w:rFonts w:hint="eastAsia" w:ascii="宋体"/>
          <w:snapToGrid w:val="0"/>
          <w:kern w:val="0"/>
          <w:sz w:val="24"/>
          <w:szCs w:val="24"/>
        </w:rPr>
        <w:t>。排名得分相同的按比选文件评分标准中</w:t>
      </w:r>
      <w:r>
        <w:rPr>
          <w:rFonts w:hint="eastAsia" w:ascii="宋体" w:cs="宋体"/>
          <w:snapToGrid w:val="0"/>
          <w:kern w:val="0"/>
          <w:sz w:val="24"/>
          <w:szCs w:val="24"/>
        </w:rPr>
        <w:t>参选</w:t>
      </w:r>
      <w:r>
        <w:rPr>
          <w:rFonts w:hint="eastAsia" w:ascii="宋体"/>
          <w:snapToGrid w:val="0"/>
          <w:kern w:val="0"/>
          <w:sz w:val="24"/>
          <w:szCs w:val="24"/>
        </w:rPr>
        <w:t>报价得分由高到低顺序排列。</w:t>
      </w:r>
    </w:p>
    <w:p>
      <w:pPr>
        <w:spacing w:line="360" w:lineRule="auto"/>
        <w:ind w:firstLine="482" w:firstLineChars="200"/>
        <w:jc w:val="left"/>
        <w:outlineLvl w:val="1"/>
        <w:rPr>
          <w:rFonts w:ascii="Times New Roman" w:hAnsi="Times New Roman" w:cs="Times New Roman"/>
          <w:b/>
          <w:snapToGrid w:val="0"/>
          <w:kern w:val="0"/>
          <w:sz w:val="24"/>
          <w:szCs w:val="24"/>
        </w:rPr>
      </w:pPr>
      <w:bookmarkStart w:id="92" w:name="_Toc15059430"/>
      <w:r>
        <w:rPr>
          <w:rFonts w:ascii="Times New Roman" w:hAnsi="Times New Roman" w:cs="Times New Roman"/>
          <w:b/>
          <w:snapToGrid w:val="0"/>
          <w:kern w:val="0"/>
          <w:sz w:val="24"/>
          <w:szCs w:val="24"/>
        </w:rPr>
        <w:t>二、</w:t>
      </w:r>
      <w:r>
        <w:rPr>
          <w:rFonts w:hint="eastAsia" w:ascii="Times New Roman" w:hAnsi="Times New Roman" w:cs="Times New Roman"/>
          <w:b/>
          <w:snapToGrid w:val="0"/>
          <w:kern w:val="0"/>
          <w:sz w:val="24"/>
          <w:szCs w:val="24"/>
          <w:lang w:eastAsia="zh-CN"/>
        </w:rPr>
        <w:t>评审</w:t>
      </w:r>
      <w:r>
        <w:rPr>
          <w:rFonts w:ascii="Times New Roman" w:hAnsi="Times New Roman" w:cs="Times New Roman"/>
          <w:b/>
          <w:snapToGrid w:val="0"/>
          <w:kern w:val="0"/>
          <w:sz w:val="24"/>
          <w:szCs w:val="24"/>
        </w:rPr>
        <w:t>标准</w:t>
      </w:r>
      <w:bookmarkEnd w:id="86"/>
      <w:bookmarkEnd w:id="87"/>
      <w:bookmarkEnd w:id="88"/>
      <w:bookmarkEnd w:id="89"/>
      <w:bookmarkEnd w:id="92"/>
    </w:p>
    <w:bookmarkEnd w:id="90"/>
    <w:bookmarkEnd w:id="91"/>
    <w:tbl>
      <w:tblPr>
        <w:tblStyle w:val="22"/>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0"/>
        <w:gridCol w:w="683"/>
        <w:gridCol w:w="1149"/>
        <w:gridCol w:w="1203"/>
        <w:gridCol w:w="1073"/>
        <w:gridCol w:w="3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b/>
                <w:bCs/>
                <w:i w:val="0"/>
                <w:iCs w:val="0"/>
                <w:color w:val="000000"/>
                <w:sz w:val="20"/>
                <w:szCs w:val="20"/>
                <w:u w:val="none"/>
              </w:rPr>
            </w:pPr>
            <w:bookmarkStart w:id="93" w:name="_Toc275199618"/>
            <w:bookmarkStart w:id="94" w:name="_Toc11439"/>
            <w:bookmarkStart w:id="95" w:name="_Toc440628924"/>
            <w:bookmarkStart w:id="96" w:name="_Toc89675157"/>
            <w:bookmarkStart w:id="97" w:name="_Toc15059431"/>
            <w:r>
              <w:rPr>
                <w:rFonts w:hint="eastAsia" w:ascii="宋体" w:eastAsia="宋体" w:cs="宋体"/>
                <w:b/>
                <w:bCs/>
                <w:i w:val="0"/>
                <w:iCs w:val="0"/>
                <w:color w:val="000000"/>
                <w:kern w:val="0"/>
                <w:sz w:val="20"/>
                <w:szCs w:val="20"/>
                <w:u w:val="none"/>
                <w:lang w:val="en-US" w:eastAsia="zh-CN"/>
              </w:rPr>
              <w:t>序号</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b/>
                <w:bCs/>
                <w:i w:val="0"/>
                <w:iCs w:val="0"/>
                <w:color w:val="000000"/>
                <w:sz w:val="20"/>
                <w:szCs w:val="20"/>
                <w:u w:val="none"/>
              </w:rPr>
            </w:pPr>
            <w:r>
              <w:rPr>
                <w:rFonts w:hint="eastAsia" w:ascii="宋体" w:eastAsia="宋体" w:cs="宋体"/>
                <w:b/>
                <w:bCs/>
                <w:i w:val="0"/>
                <w:iCs w:val="0"/>
                <w:color w:val="000000"/>
                <w:kern w:val="0"/>
                <w:sz w:val="20"/>
                <w:szCs w:val="20"/>
                <w:u w:val="none"/>
                <w:lang w:val="en-US" w:eastAsia="zh-CN"/>
              </w:rPr>
              <w:t>分类</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b/>
                <w:bCs/>
                <w:i w:val="0"/>
                <w:iCs w:val="0"/>
                <w:color w:val="000000"/>
                <w:sz w:val="20"/>
                <w:szCs w:val="20"/>
                <w:u w:val="none"/>
              </w:rPr>
            </w:pPr>
            <w:r>
              <w:rPr>
                <w:rFonts w:hint="eastAsia" w:ascii="宋体" w:eastAsia="宋体" w:cs="宋体"/>
                <w:b/>
                <w:bCs/>
                <w:i w:val="0"/>
                <w:iCs w:val="0"/>
                <w:color w:val="000000"/>
                <w:kern w:val="0"/>
                <w:sz w:val="20"/>
                <w:szCs w:val="20"/>
                <w:u w:val="none"/>
                <w:lang w:val="en-US" w:eastAsia="zh-CN"/>
              </w:rPr>
              <w:t>评分指标</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b/>
                <w:bCs/>
                <w:i w:val="0"/>
                <w:iCs w:val="0"/>
                <w:color w:val="000000"/>
                <w:sz w:val="20"/>
                <w:szCs w:val="20"/>
                <w:u w:val="none"/>
              </w:rPr>
            </w:pPr>
            <w:r>
              <w:rPr>
                <w:rFonts w:hint="eastAsia" w:ascii="宋体" w:eastAsia="宋体" w:cs="宋体"/>
                <w:b/>
                <w:bCs/>
                <w:i w:val="0"/>
                <w:iCs w:val="0"/>
                <w:color w:val="000000"/>
                <w:kern w:val="0"/>
                <w:sz w:val="20"/>
                <w:szCs w:val="20"/>
                <w:u w:val="none"/>
                <w:lang w:val="en-US" w:eastAsia="zh-CN"/>
              </w:rPr>
              <w:t>分项指标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b/>
                <w:bCs/>
                <w:i w:val="0"/>
                <w:iCs w:val="0"/>
                <w:color w:val="000000"/>
                <w:sz w:val="20"/>
                <w:szCs w:val="20"/>
                <w:u w:val="none"/>
              </w:rPr>
            </w:pPr>
            <w:r>
              <w:rPr>
                <w:rFonts w:hint="eastAsia" w:ascii="宋体" w:eastAsia="宋体" w:cs="宋体"/>
                <w:b/>
                <w:bCs/>
                <w:i w:val="0"/>
                <w:iCs w:val="0"/>
                <w:color w:val="000000"/>
                <w:kern w:val="0"/>
                <w:sz w:val="20"/>
                <w:szCs w:val="20"/>
                <w:u w:val="none"/>
                <w:lang w:val="en-US" w:eastAsia="zh-CN"/>
              </w:rPr>
              <w:t>分项分值</w:t>
            </w:r>
          </w:p>
        </w:tc>
        <w:tc>
          <w:tcPr>
            <w:tcW w:w="3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b/>
                <w:bCs/>
                <w:i w:val="0"/>
                <w:iCs w:val="0"/>
                <w:color w:val="000000"/>
                <w:sz w:val="20"/>
                <w:szCs w:val="20"/>
                <w:u w:val="none"/>
              </w:rPr>
            </w:pPr>
            <w:r>
              <w:rPr>
                <w:rFonts w:hint="eastAsia" w:ascii="宋体" w:eastAsia="宋体" w:cs="宋体"/>
                <w:b/>
                <w:bCs/>
                <w:i w:val="0"/>
                <w:iCs w:val="0"/>
                <w:color w:val="000000"/>
                <w:kern w:val="0"/>
                <w:sz w:val="20"/>
                <w:szCs w:val="20"/>
                <w:u w:val="none"/>
                <w:lang w:val="en-US" w:eastAsia="zh-CN"/>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1</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商务评分(</w:t>
            </w:r>
            <w:r>
              <w:rPr>
                <w:rFonts w:hint="eastAsia" w:ascii="宋体" w:cs="宋体"/>
                <w:i w:val="0"/>
                <w:iCs w:val="0"/>
                <w:color w:val="000000"/>
                <w:kern w:val="0"/>
                <w:sz w:val="20"/>
                <w:szCs w:val="20"/>
                <w:u w:val="none"/>
                <w:lang w:val="en-US" w:eastAsia="zh-CN"/>
              </w:rPr>
              <w:t>9</w:t>
            </w:r>
            <w:r>
              <w:rPr>
                <w:rFonts w:hint="eastAsia" w:ascii="宋体" w:eastAsia="宋体" w:cs="宋体"/>
                <w:i w:val="0"/>
                <w:iCs w:val="0"/>
                <w:color w:val="000000"/>
                <w:kern w:val="0"/>
                <w:sz w:val="20"/>
                <w:szCs w:val="20"/>
                <w:u w:val="none"/>
                <w:lang w:val="en-US" w:eastAsia="zh-CN"/>
              </w:rPr>
              <w:t>0分)</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参选总价</w:t>
            </w:r>
            <w:r>
              <w:rPr>
                <w:rFonts w:hint="eastAsia" w:ascii="宋体" w:eastAsia="宋体" w:cs="宋体"/>
                <w:i w:val="0"/>
                <w:iCs w:val="0"/>
                <w:color w:val="000000"/>
                <w:kern w:val="0"/>
                <w:sz w:val="20"/>
                <w:szCs w:val="20"/>
                <w:u w:val="none"/>
                <w:lang w:val="en-US" w:eastAsia="zh-CN"/>
              </w:rPr>
              <w:br w:type="textWrapping"/>
            </w:r>
            <w:r>
              <w:rPr>
                <w:rFonts w:hint="eastAsia" w:ascii="宋体" w:eastAsia="宋体" w:cs="宋体"/>
                <w:i w:val="0"/>
                <w:iCs w:val="0"/>
                <w:color w:val="000000"/>
                <w:kern w:val="0"/>
                <w:sz w:val="20"/>
                <w:szCs w:val="20"/>
                <w:u w:val="none"/>
                <w:lang w:val="en-US" w:eastAsia="zh-CN"/>
              </w:rPr>
              <w:t>（</w:t>
            </w:r>
            <w:r>
              <w:rPr>
                <w:rFonts w:hint="eastAsia" w:ascii="宋体" w:cs="宋体"/>
                <w:i w:val="0"/>
                <w:iCs w:val="0"/>
                <w:color w:val="000000"/>
                <w:kern w:val="0"/>
                <w:sz w:val="20"/>
                <w:szCs w:val="20"/>
                <w:u w:val="none"/>
                <w:lang w:val="en-US" w:eastAsia="zh-CN"/>
              </w:rPr>
              <w:t>6</w:t>
            </w:r>
            <w:r>
              <w:rPr>
                <w:rFonts w:hint="eastAsia" w:ascii="宋体" w:eastAsia="宋体" w:cs="宋体"/>
                <w:i w:val="0"/>
                <w:iCs w:val="0"/>
                <w:color w:val="000000"/>
                <w:kern w:val="0"/>
                <w:sz w:val="20"/>
                <w:szCs w:val="20"/>
                <w:u w:val="none"/>
                <w:lang w:val="en-US" w:eastAsia="zh-CN"/>
              </w:rPr>
              <w:t>0分）</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参选价格</w:t>
            </w:r>
            <w:r>
              <w:rPr>
                <w:rFonts w:hint="eastAsia" w:ascii="宋体" w:eastAsia="宋体" w:cs="宋体"/>
                <w:i w:val="0"/>
                <w:iCs w:val="0"/>
                <w:color w:val="000000"/>
                <w:kern w:val="0"/>
                <w:sz w:val="20"/>
                <w:szCs w:val="20"/>
                <w:u w:val="none"/>
                <w:lang w:val="en-US" w:eastAsia="zh-CN"/>
              </w:rPr>
              <w:br w:type="textWrapping"/>
            </w:r>
            <w:r>
              <w:rPr>
                <w:rFonts w:hint="eastAsia" w:ascii="宋体" w:eastAsia="宋体" w:cs="宋体"/>
                <w:i w:val="0"/>
                <w:iCs w:val="0"/>
                <w:color w:val="000000"/>
                <w:kern w:val="0"/>
                <w:sz w:val="20"/>
                <w:szCs w:val="20"/>
                <w:u w:val="none"/>
                <w:lang w:val="en-US" w:eastAsia="zh-CN"/>
              </w:rPr>
              <w:t>（</w:t>
            </w:r>
            <w:r>
              <w:rPr>
                <w:rFonts w:hint="eastAsia" w:ascii="宋体" w:cs="宋体"/>
                <w:i w:val="0"/>
                <w:iCs w:val="0"/>
                <w:color w:val="000000"/>
                <w:kern w:val="0"/>
                <w:sz w:val="20"/>
                <w:szCs w:val="20"/>
                <w:u w:val="none"/>
                <w:lang w:val="en-US" w:eastAsia="zh-CN"/>
              </w:rPr>
              <w:t>6</w:t>
            </w:r>
            <w:r>
              <w:rPr>
                <w:rFonts w:hint="eastAsia" w:ascii="宋体" w:eastAsia="宋体" w:cs="宋体"/>
                <w:i w:val="0"/>
                <w:iCs w:val="0"/>
                <w:color w:val="000000"/>
                <w:kern w:val="0"/>
                <w:sz w:val="20"/>
                <w:szCs w:val="20"/>
                <w:u w:val="none"/>
                <w:lang w:val="en-US" w:eastAsia="zh-CN"/>
              </w:rPr>
              <w:t>0分）</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cs="宋体"/>
                <w:i w:val="0"/>
                <w:iCs w:val="0"/>
                <w:color w:val="000000"/>
                <w:kern w:val="0"/>
                <w:sz w:val="20"/>
                <w:szCs w:val="20"/>
                <w:u w:val="none"/>
                <w:lang w:val="en-US" w:eastAsia="zh-CN"/>
              </w:rPr>
              <w:t>6</w:t>
            </w:r>
            <w:r>
              <w:rPr>
                <w:rFonts w:hint="eastAsia" w:ascii="宋体" w:eastAsia="宋体" w:cs="宋体"/>
                <w:i w:val="0"/>
                <w:iCs w:val="0"/>
                <w:color w:val="000000"/>
                <w:kern w:val="0"/>
                <w:sz w:val="20"/>
                <w:szCs w:val="20"/>
                <w:u w:val="none"/>
                <w:lang w:val="en-US" w:eastAsia="zh-CN"/>
              </w:rPr>
              <w:t>0</w:t>
            </w:r>
          </w:p>
        </w:tc>
        <w:tc>
          <w:tcPr>
            <w:tcW w:w="3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1.以各有效报价之和的平均价格的90%作为比选基准价，基准分为</w:t>
            </w:r>
            <w:r>
              <w:rPr>
                <w:rFonts w:hint="eastAsia" w:ascii="宋体" w:cs="宋体"/>
                <w:i w:val="0"/>
                <w:iCs w:val="0"/>
                <w:color w:val="000000"/>
                <w:kern w:val="0"/>
                <w:sz w:val="20"/>
                <w:szCs w:val="20"/>
                <w:u w:val="none"/>
                <w:lang w:val="en-US" w:eastAsia="zh-CN"/>
              </w:rPr>
              <w:t>6</w:t>
            </w:r>
            <w:r>
              <w:rPr>
                <w:rFonts w:hint="eastAsia" w:ascii="宋体" w:eastAsia="宋体" w:cs="宋体"/>
                <w:i w:val="0"/>
                <w:iCs w:val="0"/>
                <w:color w:val="000000"/>
                <w:kern w:val="0"/>
                <w:sz w:val="20"/>
                <w:szCs w:val="20"/>
                <w:u w:val="none"/>
                <w:lang w:val="en-US" w:eastAsia="zh-CN"/>
              </w:rPr>
              <w:t>0分；</w:t>
            </w:r>
            <w:r>
              <w:rPr>
                <w:rFonts w:hint="eastAsia" w:ascii="宋体" w:eastAsia="宋体" w:cs="宋体"/>
                <w:i w:val="0"/>
                <w:iCs w:val="0"/>
                <w:color w:val="000000"/>
                <w:kern w:val="0"/>
                <w:sz w:val="20"/>
                <w:szCs w:val="20"/>
                <w:u w:val="none"/>
                <w:lang w:val="en-US" w:eastAsia="zh-CN"/>
              </w:rPr>
              <w:br w:type="textWrapping"/>
            </w:r>
            <w:r>
              <w:rPr>
                <w:rFonts w:hint="eastAsia" w:ascii="宋体" w:eastAsia="宋体" w:cs="宋体"/>
                <w:i w:val="0"/>
                <w:iCs w:val="0"/>
                <w:color w:val="000000"/>
                <w:kern w:val="0"/>
                <w:sz w:val="20"/>
                <w:szCs w:val="20"/>
                <w:u w:val="none"/>
                <w:lang w:val="en-US" w:eastAsia="zh-CN"/>
              </w:rPr>
              <w:t>2.计算各有效报价与比选基准价的偏离度。偏离度=（有效报价/评标基准价-1）*100%；</w:t>
            </w:r>
            <w:r>
              <w:rPr>
                <w:rFonts w:hint="eastAsia" w:ascii="宋体" w:eastAsia="宋体" w:cs="宋体"/>
                <w:i w:val="0"/>
                <w:iCs w:val="0"/>
                <w:color w:val="000000"/>
                <w:kern w:val="0"/>
                <w:sz w:val="20"/>
                <w:szCs w:val="20"/>
                <w:u w:val="none"/>
                <w:lang w:val="en-US" w:eastAsia="zh-CN"/>
              </w:rPr>
              <w:br w:type="textWrapping"/>
            </w:r>
            <w:r>
              <w:rPr>
                <w:rFonts w:hint="eastAsia" w:ascii="宋体" w:eastAsia="宋体" w:cs="宋体"/>
                <w:i w:val="0"/>
                <w:iCs w:val="0"/>
                <w:color w:val="000000"/>
                <w:kern w:val="0"/>
                <w:sz w:val="20"/>
                <w:szCs w:val="20"/>
                <w:u w:val="none"/>
                <w:lang w:val="en-US" w:eastAsia="zh-CN"/>
              </w:rPr>
              <w:t>3.报价向上每偏离基准价的1%扣1分，向下每偏离基准价的1%扣1分，扣完为止，不足1%的不予扣减。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2</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1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公司服务</w:t>
            </w:r>
            <w:r>
              <w:rPr>
                <w:rFonts w:hint="eastAsia" w:ascii="宋体" w:eastAsia="宋体" w:cs="宋体"/>
                <w:i w:val="0"/>
                <w:iCs w:val="0"/>
                <w:color w:val="000000"/>
                <w:kern w:val="0"/>
                <w:sz w:val="20"/>
                <w:szCs w:val="20"/>
                <w:u w:val="none"/>
                <w:lang w:val="en-US" w:eastAsia="zh-CN"/>
              </w:rPr>
              <w:br w:type="textWrapping"/>
            </w:r>
            <w:r>
              <w:rPr>
                <w:rFonts w:hint="eastAsia" w:ascii="宋体" w:eastAsia="宋体" w:cs="宋体"/>
                <w:i w:val="0"/>
                <w:iCs w:val="0"/>
                <w:color w:val="000000"/>
                <w:kern w:val="0"/>
                <w:sz w:val="20"/>
                <w:szCs w:val="20"/>
                <w:u w:val="none"/>
                <w:lang w:val="en-US" w:eastAsia="zh-CN"/>
              </w:rPr>
              <w:t>能力</w:t>
            </w:r>
            <w:r>
              <w:rPr>
                <w:rFonts w:hint="eastAsia" w:ascii="宋体" w:eastAsia="宋体" w:cs="宋体"/>
                <w:i w:val="0"/>
                <w:iCs w:val="0"/>
                <w:color w:val="000000"/>
                <w:kern w:val="0"/>
                <w:sz w:val="20"/>
                <w:szCs w:val="20"/>
                <w:u w:val="none"/>
                <w:lang w:val="en-US" w:eastAsia="zh-CN"/>
              </w:rPr>
              <w:br w:type="textWrapping"/>
            </w:r>
            <w:r>
              <w:rPr>
                <w:rFonts w:hint="eastAsia" w:ascii="宋体" w:eastAsia="宋体" w:cs="宋体"/>
                <w:i w:val="0"/>
                <w:iCs w:val="0"/>
                <w:color w:val="000000"/>
                <w:kern w:val="0"/>
                <w:sz w:val="20"/>
                <w:szCs w:val="20"/>
                <w:u w:val="none"/>
                <w:lang w:val="en-US" w:eastAsia="zh-CN"/>
              </w:rPr>
              <w:t>（30分）</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金融机构同业同类型实施案例个数</w:t>
            </w:r>
            <w:r>
              <w:rPr>
                <w:rFonts w:hint="eastAsia" w:ascii="宋体" w:eastAsia="宋体" w:cs="宋体"/>
                <w:i w:val="0"/>
                <w:iCs w:val="0"/>
                <w:color w:val="000000"/>
                <w:kern w:val="0"/>
                <w:sz w:val="20"/>
                <w:szCs w:val="20"/>
                <w:u w:val="none"/>
                <w:lang w:val="en-US" w:eastAsia="zh-CN"/>
              </w:rPr>
              <w:br w:type="textWrapping"/>
            </w:r>
            <w:r>
              <w:rPr>
                <w:rFonts w:hint="eastAsia" w:ascii="宋体" w:eastAsia="宋体" w:cs="宋体"/>
                <w:i w:val="0"/>
                <w:iCs w:val="0"/>
                <w:color w:val="000000"/>
                <w:kern w:val="0"/>
                <w:sz w:val="20"/>
                <w:szCs w:val="20"/>
                <w:u w:val="none"/>
                <w:lang w:val="en-US" w:eastAsia="zh-CN"/>
              </w:rPr>
              <w:t>（1</w:t>
            </w:r>
            <w:r>
              <w:rPr>
                <w:rFonts w:hint="eastAsia" w:ascii="宋体" w:cs="宋体"/>
                <w:i w:val="0"/>
                <w:iCs w:val="0"/>
                <w:color w:val="000000"/>
                <w:kern w:val="0"/>
                <w:sz w:val="20"/>
                <w:szCs w:val="20"/>
                <w:u w:val="none"/>
                <w:lang w:val="en-US" w:eastAsia="zh-CN"/>
              </w:rPr>
              <w:t>5</w:t>
            </w:r>
            <w:r>
              <w:rPr>
                <w:rFonts w:hint="eastAsia" w:ascii="宋体" w:eastAsia="宋体" w:cs="宋体"/>
                <w:i w:val="0"/>
                <w:iCs w:val="0"/>
                <w:color w:val="000000"/>
                <w:kern w:val="0"/>
                <w:sz w:val="20"/>
                <w:szCs w:val="20"/>
                <w:u w:val="none"/>
                <w:lang w:val="en-US" w:eastAsia="zh-CN"/>
              </w:rPr>
              <w:t>分）</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1</w:t>
            </w:r>
            <w:r>
              <w:rPr>
                <w:rFonts w:hint="eastAsia" w:ascii="宋体" w:cs="宋体"/>
                <w:i w:val="0"/>
                <w:iCs w:val="0"/>
                <w:color w:val="000000"/>
                <w:kern w:val="0"/>
                <w:sz w:val="20"/>
                <w:szCs w:val="20"/>
                <w:highlight w:val="none"/>
                <w:u w:val="none"/>
                <w:lang w:val="en-US" w:eastAsia="zh-CN"/>
              </w:rPr>
              <w:t>5</w:t>
            </w:r>
          </w:p>
        </w:tc>
        <w:tc>
          <w:tcPr>
            <w:tcW w:w="3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在资格审查的基础上，合同签订日（以合同签订时间为准）自2020年1月1日至参选截止日，参选人每增加一个与国有六大行总行（中农工建交邮）的案例，加1分，每增加一个与全国性股份制银行总行或资产规模在</w:t>
            </w:r>
            <w:r>
              <w:rPr>
                <w:rFonts w:hint="eastAsia" w:ascii="宋体" w:cs="宋体"/>
                <w:i w:val="0"/>
                <w:iCs w:val="0"/>
                <w:color w:val="000000"/>
                <w:kern w:val="0"/>
                <w:sz w:val="20"/>
                <w:szCs w:val="20"/>
                <w:highlight w:val="none"/>
                <w:u w:val="none"/>
                <w:lang w:val="en-US" w:eastAsia="zh-CN"/>
              </w:rPr>
              <w:t>3</w:t>
            </w:r>
            <w:r>
              <w:rPr>
                <w:rFonts w:hint="eastAsia" w:ascii="宋体" w:eastAsia="宋体" w:cs="宋体"/>
                <w:i w:val="0"/>
                <w:iCs w:val="0"/>
                <w:color w:val="000000"/>
                <w:kern w:val="0"/>
                <w:sz w:val="20"/>
                <w:szCs w:val="20"/>
                <w:highlight w:val="none"/>
                <w:u w:val="none"/>
                <w:lang w:val="en-US" w:eastAsia="zh-CN"/>
              </w:rPr>
              <w:t>000亿以上的城市商业银行总行或农商行总行级的案例，加0.5分，此项得分累计不超过1</w:t>
            </w:r>
            <w:r>
              <w:rPr>
                <w:rFonts w:hint="eastAsia" w:ascii="宋体" w:cs="宋体"/>
                <w:i w:val="0"/>
                <w:iCs w:val="0"/>
                <w:color w:val="000000"/>
                <w:kern w:val="0"/>
                <w:sz w:val="20"/>
                <w:szCs w:val="20"/>
                <w:highlight w:val="none"/>
                <w:u w:val="none"/>
                <w:lang w:val="en-US" w:eastAsia="zh-CN"/>
              </w:rPr>
              <w:t>5</w:t>
            </w:r>
            <w:r>
              <w:rPr>
                <w:rFonts w:hint="eastAsia" w:ascii="宋体" w:eastAsia="宋体" w:cs="宋体"/>
                <w:i w:val="0"/>
                <w:iCs w:val="0"/>
                <w:color w:val="000000"/>
                <w:kern w:val="0"/>
                <w:sz w:val="20"/>
                <w:szCs w:val="20"/>
                <w:highlight w:val="none"/>
                <w:u w:val="none"/>
                <w:lang w:val="en-US" w:eastAsia="zh-CN"/>
              </w:rPr>
              <w:t>分</w:t>
            </w:r>
            <w:r>
              <w:rPr>
                <w:rFonts w:hint="eastAsia" w:ascii="宋体" w:cs="宋体"/>
                <w:i w:val="0"/>
                <w:iCs w:val="0"/>
                <w:color w:val="000000"/>
                <w:kern w:val="0"/>
                <w:sz w:val="20"/>
                <w:szCs w:val="20"/>
                <w:highlight w:val="none"/>
                <w:u w:val="none"/>
                <w:lang w:val="en-US" w:eastAsia="zh-CN"/>
              </w:rPr>
              <w:t>（同一金融机构的合作案例不重复计分）</w:t>
            </w:r>
            <w:r>
              <w:rPr>
                <w:rFonts w:hint="eastAsia" w:ascii="宋体" w:eastAsia="宋体" w:cs="宋体"/>
                <w:i w:val="0"/>
                <w:iCs w:val="0"/>
                <w:color w:val="000000"/>
                <w:kern w:val="0"/>
                <w:sz w:val="20"/>
                <w:szCs w:val="20"/>
                <w:highlight w:val="none"/>
                <w:u w:val="none"/>
                <w:lang w:val="en-US" w:eastAsia="zh-CN"/>
              </w:rPr>
              <w:t>。</w:t>
            </w:r>
            <w:r>
              <w:rPr>
                <w:rFonts w:hint="eastAsia" w:ascii="宋体" w:eastAsia="宋体" w:cs="宋体"/>
                <w:i w:val="0"/>
                <w:iCs w:val="0"/>
                <w:color w:val="000000"/>
                <w:kern w:val="0"/>
                <w:sz w:val="20"/>
                <w:szCs w:val="20"/>
                <w:highlight w:val="none"/>
                <w:u w:val="none"/>
                <w:lang w:val="en-US" w:eastAsia="zh-CN"/>
              </w:rPr>
              <w:br w:type="textWrapping"/>
            </w:r>
            <w:r>
              <w:rPr>
                <w:rFonts w:hint="eastAsia" w:ascii="宋体" w:eastAsia="宋体" w:cs="宋体"/>
                <w:i w:val="0"/>
                <w:iCs w:val="0"/>
                <w:color w:val="000000"/>
                <w:kern w:val="0"/>
                <w:sz w:val="20"/>
                <w:szCs w:val="20"/>
                <w:highlight w:val="none"/>
                <w:u w:val="none"/>
                <w:lang w:val="en-US" w:eastAsia="zh-CN"/>
              </w:rPr>
              <w:t>须提供</w:t>
            </w:r>
            <w:r>
              <w:rPr>
                <w:rFonts w:hint="eastAsia" w:ascii="宋体" w:cs="宋体"/>
                <w:i w:val="0"/>
                <w:iCs w:val="0"/>
                <w:color w:val="000000"/>
                <w:kern w:val="0"/>
                <w:sz w:val="20"/>
                <w:szCs w:val="20"/>
                <w:highlight w:val="none"/>
                <w:u w:val="none"/>
                <w:lang w:val="en-US" w:eastAsia="zh-CN"/>
              </w:rPr>
              <w:t>反钓鱼</w:t>
            </w:r>
            <w:r>
              <w:rPr>
                <w:rFonts w:hint="eastAsia" w:ascii="宋体" w:eastAsia="宋体" w:cs="宋体"/>
                <w:i w:val="0"/>
                <w:iCs w:val="0"/>
                <w:color w:val="000000"/>
                <w:kern w:val="0"/>
                <w:sz w:val="20"/>
                <w:szCs w:val="20"/>
                <w:highlight w:val="none"/>
                <w:u w:val="none"/>
                <w:lang w:val="en-US" w:eastAsia="zh-CN"/>
              </w:rPr>
              <w:t>服务合同相关复印件，包括首页、盖章页、项目服务时间和服务内容相关页，合同名称或其内容中须包含“反钓鱼”相关关键字。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3</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服务能力资质（</w:t>
            </w:r>
            <w:r>
              <w:rPr>
                <w:rFonts w:hint="eastAsia" w:ascii="宋体" w:cs="宋体"/>
                <w:i w:val="0"/>
                <w:iCs w:val="0"/>
                <w:color w:val="000000"/>
                <w:kern w:val="0"/>
                <w:sz w:val="20"/>
                <w:szCs w:val="20"/>
                <w:u w:val="none"/>
                <w:lang w:val="en-US" w:eastAsia="zh-CN"/>
              </w:rPr>
              <w:t>15</w:t>
            </w:r>
            <w:r>
              <w:rPr>
                <w:rFonts w:hint="eastAsia" w:ascii="宋体" w:eastAsia="宋体" w:cs="宋体"/>
                <w:i w:val="0"/>
                <w:iCs w:val="0"/>
                <w:color w:val="000000"/>
                <w:kern w:val="0"/>
                <w:sz w:val="20"/>
                <w:szCs w:val="20"/>
                <w:u w:val="none"/>
                <w:lang w:val="en-US" w:eastAsia="zh-CN"/>
              </w:rPr>
              <w:t>分）</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eastAsia="宋体" w:cs="宋体"/>
                <w:i w:val="0"/>
                <w:iCs w:val="0"/>
                <w:color w:val="000000"/>
                <w:sz w:val="20"/>
                <w:szCs w:val="20"/>
                <w:u w:val="none"/>
                <w:lang w:val="en-US"/>
              </w:rPr>
            </w:pPr>
            <w:r>
              <w:rPr>
                <w:rFonts w:hint="eastAsia" w:ascii="宋体" w:cs="宋体"/>
                <w:i w:val="0"/>
                <w:iCs w:val="0"/>
                <w:color w:val="000000"/>
                <w:kern w:val="0"/>
                <w:sz w:val="20"/>
                <w:szCs w:val="20"/>
                <w:u w:val="none"/>
                <w:lang w:val="en-US" w:eastAsia="zh-CN"/>
              </w:rPr>
              <w:t>15</w:t>
            </w:r>
          </w:p>
        </w:tc>
        <w:tc>
          <w:tcPr>
            <w:tcW w:w="3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服务能力资质根据参选人所提供的实施人员资历、参选人相关优秀成果进行评分。</w:t>
            </w:r>
            <w:r>
              <w:rPr>
                <w:rFonts w:hint="eastAsia" w:ascii="宋体" w:eastAsia="宋体" w:cs="宋体"/>
                <w:i w:val="0"/>
                <w:iCs w:val="0"/>
                <w:color w:val="000000"/>
                <w:kern w:val="0"/>
                <w:sz w:val="20"/>
                <w:szCs w:val="20"/>
                <w:u w:val="none"/>
                <w:lang w:val="en-US" w:eastAsia="zh-CN"/>
              </w:rPr>
              <w:br w:type="textWrapping"/>
            </w:r>
            <w:r>
              <w:rPr>
                <w:rFonts w:hint="eastAsia" w:ascii="宋体" w:eastAsia="宋体" w:cs="宋体"/>
                <w:i w:val="0"/>
                <w:iCs w:val="0"/>
                <w:color w:val="000000"/>
                <w:kern w:val="0"/>
                <w:sz w:val="20"/>
                <w:szCs w:val="20"/>
                <w:u w:val="none"/>
                <w:lang w:val="en-US" w:eastAsia="zh-CN"/>
              </w:rPr>
              <w:t>1.在资格审查基础上，参选人每增加一个国家信息安全测评信息安全服务资质证书、信息安全风险评估服务资质证书、ISO9001资质证书、ISO27001资质证书、IS020000资质证书的，加</w:t>
            </w:r>
            <w:r>
              <w:rPr>
                <w:rFonts w:hint="eastAsia" w:ascii="宋体" w:cs="宋体"/>
                <w:i w:val="0"/>
                <w:iCs w:val="0"/>
                <w:color w:val="000000"/>
                <w:kern w:val="0"/>
                <w:sz w:val="20"/>
                <w:szCs w:val="20"/>
                <w:u w:val="none"/>
                <w:lang w:val="en-US" w:eastAsia="zh-CN"/>
              </w:rPr>
              <w:t>1</w:t>
            </w:r>
            <w:r>
              <w:rPr>
                <w:rFonts w:hint="eastAsia" w:ascii="宋体" w:eastAsia="宋体" w:cs="宋体"/>
                <w:i w:val="0"/>
                <w:iCs w:val="0"/>
                <w:color w:val="000000"/>
                <w:kern w:val="0"/>
                <w:sz w:val="20"/>
                <w:szCs w:val="20"/>
                <w:u w:val="none"/>
                <w:lang w:val="en-US" w:eastAsia="zh-CN"/>
              </w:rPr>
              <w:t>分，此项累计不超过</w:t>
            </w:r>
            <w:r>
              <w:rPr>
                <w:rFonts w:hint="eastAsia" w:ascii="宋体" w:cs="宋体"/>
                <w:i w:val="0"/>
                <w:iCs w:val="0"/>
                <w:color w:val="000000"/>
                <w:kern w:val="0"/>
                <w:sz w:val="20"/>
                <w:szCs w:val="20"/>
                <w:u w:val="none"/>
                <w:lang w:val="en-US" w:eastAsia="zh-CN"/>
              </w:rPr>
              <w:t>2</w:t>
            </w:r>
            <w:r>
              <w:rPr>
                <w:rFonts w:hint="eastAsia" w:ascii="宋体" w:eastAsia="宋体" w:cs="宋体"/>
                <w:i w:val="0"/>
                <w:iCs w:val="0"/>
                <w:color w:val="000000"/>
                <w:kern w:val="0"/>
                <w:sz w:val="20"/>
                <w:szCs w:val="20"/>
                <w:u w:val="none"/>
                <w:lang w:val="en-US" w:eastAsia="zh-CN"/>
              </w:rPr>
              <w:t>分，不能提供得0分。</w:t>
            </w:r>
            <w:r>
              <w:rPr>
                <w:rFonts w:hint="eastAsia" w:ascii="宋体" w:eastAsia="宋体" w:cs="宋体"/>
                <w:i w:val="0"/>
                <w:iCs w:val="0"/>
                <w:color w:val="000000"/>
                <w:kern w:val="0"/>
                <w:sz w:val="20"/>
                <w:szCs w:val="20"/>
                <w:u w:val="none"/>
                <w:lang w:val="en-US" w:eastAsia="zh-CN"/>
              </w:rPr>
              <w:br w:type="textWrapping"/>
            </w:r>
            <w:r>
              <w:rPr>
                <w:rFonts w:hint="eastAsia" w:ascii="宋体" w:eastAsia="宋体" w:cs="宋体"/>
                <w:i w:val="0"/>
                <w:iCs w:val="0"/>
                <w:color w:val="000000"/>
                <w:kern w:val="0"/>
                <w:sz w:val="20"/>
                <w:szCs w:val="20"/>
                <w:u w:val="none"/>
                <w:lang w:val="en-US" w:eastAsia="zh-CN"/>
              </w:rPr>
              <w:t>2.参选人具有网络钓鱼监测与处置平台，具有“反钓鱼”相关方面软件著作权、专利权等资质证书，每提供以上任何一项资质证书得1分，证书须带有“钓鱼”或“仿冒”或“诈骗”关键词，否则不得分，提供证书复印件须加盖投标人公章，此项累计不超过10分，不能提供得0分。</w:t>
            </w:r>
            <w:r>
              <w:rPr>
                <w:rFonts w:hint="eastAsia" w:ascii="宋体" w:eastAsia="宋体" w:cs="宋体"/>
                <w:i w:val="0"/>
                <w:iCs w:val="0"/>
                <w:color w:val="000000"/>
                <w:kern w:val="0"/>
                <w:sz w:val="20"/>
                <w:szCs w:val="20"/>
                <w:u w:val="none"/>
                <w:lang w:val="en-US" w:eastAsia="zh-CN"/>
              </w:rPr>
              <w:br w:type="textWrapping"/>
            </w:r>
            <w:r>
              <w:rPr>
                <w:rFonts w:hint="eastAsia" w:ascii="宋体" w:eastAsia="宋体" w:cs="宋体"/>
                <w:i w:val="0"/>
                <w:iCs w:val="0"/>
                <w:color w:val="000000"/>
                <w:kern w:val="0"/>
                <w:sz w:val="20"/>
                <w:szCs w:val="20"/>
                <w:u w:val="none"/>
                <w:lang w:val="en-US" w:eastAsia="zh-CN"/>
              </w:rPr>
              <w:t>3.参选人具有金融网络安全态势感知平台优秀技术支撑单位证书的，加2分，需提供证书复印件，不提供不得分。</w:t>
            </w:r>
            <w:r>
              <w:rPr>
                <w:rFonts w:hint="eastAsia" w:ascii="宋体" w:eastAsia="宋体" w:cs="宋体"/>
                <w:i w:val="0"/>
                <w:iCs w:val="0"/>
                <w:color w:val="000000"/>
                <w:kern w:val="0"/>
                <w:sz w:val="20"/>
                <w:szCs w:val="20"/>
                <w:u w:val="none"/>
                <w:lang w:val="en-US" w:eastAsia="zh-CN"/>
              </w:rPr>
              <w:br w:type="textWrapping"/>
            </w:r>
            <w:r>
              <w:rPr>
                <w:rFonts w:hint="eastAsia" w:ascii="宋体" w:eastAsia="宋体" w:cs="宋体"/>
                <w:i w:val="0"/>
                <w:iCs w:val="0"/>
                <w:color w:val="000000"/>
                <w:kern w:val="0"/>
                <w:sz w:val="20"/>
                <w:szCs w:val="20"/>
                <w:highlight w:val="none"/>
                <w:u w:val="none"/>
                <w:lang w:val="en-US" w:eastAsia="zh-CN"/>
              </w:rPr>
              <w:t>4.项目主要实施人员具有CISSP、CISP、CISA、PMP等资质证书。能提供以上任何一种证明材料得</w:t>
            </w:r>
            <w:r>
              <w:rPr>
                <w:rFonts w:hint="eastAsia" w:ascii="宋体" w:cs="宋体"/>
                <w:i w:val="0"/>
                <w:iCs w:val="0"/>
                <w:color w:val="000000"/>
                <w:kern w:val="0"/>
                <w:sz w:val="20"/>
                <w:szCs w:val="20"/>
                <w:highlight w:val="none"/>
                <w:u w:val="none"/>
                <w:lang w:val="en-US" w:eastAsia="zh-CN"/>
              </w:rPr>
              <w:t>0.5</w:t>
            </w:r>
            <w:r>
              <w:rPr>
                <w:rFonts w:hint="eastAsia" w:ascii="宋体" w:eastAsia="宋体" w:cs="宋体"/>
                <w:i w:val="0"/>
                <w:iCs w:val="0"/>
                <w:color w:val="000000"/>
                <w:kern w:val="0"/>
                <w:sz w:val="20"/>
                <w:szCs w:val="20"/>
                <w:highlight w:val="none"/>
                <w:u w:val="none"/>
                <w:lang w:val="en-US" w:eastAsia="zh-CN"/>
              </w:rPr>
              <w:t>分，提供证书复印件加盖投标人公章，此项累计不超过</w:t>
            </w:r>
            <w:r>
              <w:rPr>
                <w:rFonts w:hint="eastAsia" w:ascii="宋体" w:cs="宋体"/>
                <w:i w:val="0"/>
                <w:iCs w:val="0"/>
                <w:color w:val="000000"/>
                <w:kern w:val="0"/>
                <w:sz w:val="20"/>
                <w:szCs w:val="20"/>
                <w:highlight w:val="none"/>
                <w:u w:val="none"/>
                <w:lang w:val="en-US" w:eastAsia="zh-CN"/>
              </w:rPr>
              <w:t>1</w:t>
            </w:r>
            <w:r>
              <w:rPr>
                <w:rFonts w:hint="eastAsia" w:ascii="宋体" w:eastAsia="宋体" w:cs="宋体"/>
                <w:i w:val="0"/>
                <w:iCs w:val="0"/>
                <w:color w:val="000000"/>
                <w:kern w:val="0"/>
                <w:sz w:val="20"/>
                <w:szCs w:val="20"/>
                <w:highlight w:val="none"/>
                <w:u w:val="none"/>
                <w:lang w:val="en-US" w:eastAsia="zh-CN"/>
              </w:rPr>
              <w:t>分，不能提供得0分。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4</w:t>
            </w:r>
          </w:p>
        </w:tc>
        <w:tc>
          <w:tcPr>
            <w:tcW w:w="69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技术部分（</w:t>
            </w:r>
            <w:r>
              <w:rPr>
                <w:rFonts w:hint="eastAsia" w:ascii="宋体" w:cs="宋体"/>
                <w:i w:val="0"/>
                <w:iCs w:val="0"/>
                <w:color w:val="000000"/>
                <w:kern w:val="0"/>
                <w:sz w:val="20"/>
                <w:szCs w:val="20"/>
                <w:u w:val="none"/>
                <w:lang w:val="en-US" w:eastAsia="zh-CN"/>
              </w:rPr>
              <w:t>1</w:t>
            </w:r>
            <w:r>
              <w:rPr>
                <w:rFonts w:hint="eastAsia" w:ascii="宋体" w:eastAsia="宋体" w:cs="宋体"/>
                <w:i w:val="0"/>
                <w:iCs w:val="0"/>
                <w:color w:val="000000"/>
                <w:kern w:val="0"/>
                <w:sz w:val="20"/>
                <w:szCs w:val="20"/>
                <w:u w:val="none"/>
                <w:lang w:val="en-US" w:eastAsia="zh-CN"/>
              </w:rPr>
              <w:t>0分）</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服务执行能力（</w:t>
            </w:r>
            <w:r>
              <w:rPr>
                <w:rFonts w:hint="eastAsia" w:ascii="宋体" w:cs="宋体"/>
                <w:i w:val="0"/>
                <w:iCs w:val="0"/>
                <w:color w:val="000000"/>
                <w:kern w:val="0"/>
                <w:sz w:val="20"/>
                <w:szCs w:val="20"/>
                <w:u w:val="none"/>
                <w:lang w:val="en-US" w:eastAsia="zh-CN"/>
              </w:rPr>
              <w:t>1</w:t>
            </w:r>
            <w:r>
              <w:rPr>
                <w:rFonts w:hint="eastAsia" w:ascii="宋体" w:eastAsia="宋体" w:cs="宋体"/>
                <w:i w:val="0"/>
                <w:iCs w:val="0"/>
                <w:color w:val="000000"/>
                <w:kern w:val="0"/>
                <w:sz w:val="20"/>
                <w:szCs w:val="20"/>
                <w:u w:val="none"/>
                <w:lang w:val="en-US" w:eastAsia="zh-CN"/>
              </w:rPr>
              <w:t>0分）</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服务技术方案</w:t>
            </w:r>
            <w:r>
              <w:rPr>
                <w:rFonts w:hint="eastAsia" w:ascii="宋体" w:eastAsia="宋体" w:cs="宋体"/>
                <w:i w:val="0"/>
                <w:iCs w:val="0"/>
                <w:color w:val="000000"/>
                <w:kern w:val="0"/>
                <w:sz w:val="20"/>
                <w:szCs w:val="20"/>
                <w:u w:val="none"/>
                <w:lang w:val="en-US" w:eastAsia="zh-CN"/>
              </w:rPr>
              <w:br w:type="textWrapping"/>
            </w:r>
            <w:r>
              <w:rPr>
                <w:rFonts w:hint="eastAsia" w:ascii="宋体" w:eastAsia="宋体" w:cs="宋体"/>
                <w:i w:val="0"/>
                <w:iCs w:val="0"/>
                <w:color w:val="000000"/>
                <w:kern w:val="0"/>
                <w:sz w:val="20"/>
                <w:szCs w:val="20"/>
                <w:u w:val="none"/>
                <w:lang w:val="en-US" w:eastAsia="zh-CN"/>
              </w:rPr>
              <w:t>（</w:t>
            </w:r>
            <w:r>
              <w:rPr>
                <w:rFonts w:hint="eastAsia" w:ascii="宋体" w:cs="宋体"/>
                <w:i w:val="0"/>
                <w:iCs w:val="0"/>
                <w:color w:val="000000"/>
                <w:kern w:val="0"/>
                <w:sz w:val="20"/>
                <w:szCs w:val="20"/>
                <w:u w:val="none"/>
                <w:lang w:val="en-US" w:eastAsia="zh-CN"/>
              </w:rPr>
              <w:t>1</w:t>
            </w:r>
            <w:r>
              <w:rPr>
                <w:rFonts w:hint="eastAsia" w:ascii="宋体" w:eastAsia="宋体" w:cs="宋体"/>
                <w:i w:val="0"/>
                <w:iCs w:val="0"/>
                <w:color w:val="000000"/>
                <w:kern w:val="0"/>
                <w:sz w:val="20"/>
                <w:szCs w:val="20"/>
                <w:u w:val="none"/>
                <w:lang w:val="en-US" w:eastAsia="zh-CN"/>
              </w:rPr>
              <w:t>0分）</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cs="宋体"/>
                <w:i w:val="0"/>
                <w:iCs w:val="0"/>
                <w:color w:val="000000"/>
                <w:kern w:val="0"/>
                <w:sz w:val="20"/>
                <w:szCs w:val="20"/>
                <w:u w:val="none"/>
                <w:lang w:val="en-US" w:eastAsia="zh-CN"/>
              </w:rPr>
              <w:t>1</w:t>
            </w:r>
            <w:r>
              <w:rPr>
                <w:rFonts w:hint="eastAsia" w:ascii="宋体" w:eastAsia="宋体" w:cs="宋体"/>
                <w:i w:val="0"/>
                <w:iCs w:val="0"/>
                <w:color w:val="000000"/>
                <w:kern w:val="0"/>
                <w:sz w:val="20"/>
                <w:szCs w:val="20"/>
                <w:u w:val="none"/>
                <w:lang w:val="en-US" w:eastAsia="zh-CN"/>
              </w:rPr>
              <w:t>0</w:t>
            </w:r>
          </w:p>
        </w:tc>
        <w:tc>
          <w:tcPr>
            <w:tcW w:w="3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1.有完整的钓鱼监测与处置体系，结合本项目需求，提供的实施方案合理、全面、具体，具备可操作性，至少包含监测手段、处置措施、服务报告、应急响应4项内容，且监测手段多样、关停措施到位，服务报告丰富，应急响应及时、人员配置合理，得</w:t>
            </w:r>
            <w:r>
              <w:rPr>
                <w:rFonts w:hint="eastAsia" w:ascii="宋体" w:cs="宋体"/>
                <w:i w:val="0"/>
                <w:iCs w:val="0"/>
                <w:color w:val="000000"/>
                <w:kern w:val="0"/>
                <w:sz w:val="20"/>
                <w:szCs w:val="20"/>
                <w:u w:val="none"/>
                <w:lang w:val="en-US" w:eastAsia="zh-CN"/>
              </w:rPr>
              <w:t>8</w:t>
            </w:r>
            <w:r>
              <w:rPr>
                <w:rFonts w:hint="eastAsia" w:ascii="宋体" w:eastAsia="宋体" w:cs="宋体"/>
                <w:i w:val="0"/>
                <w:iCs w:val="0"/>
                <w:color w:val="000000"/>
                <w:kern w:val="0"/>
                <w:sz w:val="20"/>
                <w:szCs w:val="20"/>
                <w:u w:val="none"/>
                <w:lang w:val="en-US" w:eastAsia="zh-CN"/>
              </w:rPr>
              <w:t>-</w:t>
            </w:r>
            <w:r>
              <w:rPr>
                <w:rFonts w:hint="eastAsia" w:ascii="宋体" w:cs="宋体"/>
                <w:i w:val="0"/>
                <w:iCs w:val="0"/>
                <w:color w:val="000000"/>
                <w:kern w:val="0"/>
                <w:sz w:val="20"/>
                <w:szCs w:val="20"/>
                <w:u w:val="none"/>
                <w:lang w:val="en-US" w:eastAsia="zh-CN"/>
              </w:rPr>
              <w:t>1</w:t>
            </w:r>
            <w:r>
              <w:rPr>
                <w:rFonts w:hint="eastAsia" w:ascii="宋体" w:eastAsia="宋体" w:cs="宋体"/>
                <w:i w:val="0"/>
                <w:iCs w:val="0"/>
                <w:color w:val="000000"/>
                <w:kern w:val="0"/>
                <w:sz w:val="20"/>
                <w:szCs w:val="20"/>
                <w:u w:val="none"/>
                <w:lang w:val="en-US" w:eastAsia="zh-CN"/>
              </w:rPr>
              <w:t>0分。</w:t>
            </w:r>
            <w:r>
              <w:rPr>
                <w:rFonts w:hint="eastAsia" w:ascii="宋体" w:eastAsia="宋体" w:cs="宋体"/>
                <w:i w:val="0"/>
                <w:iCs w:val="0"/>
                <w:color w:val="000000"/>
                <w:kern w:val="0"/>
                <w:sz w:val="20"/>
                <w:szCs w:val="20"/>
                <w:u w:val="none"/>
                <w:lang w:val="en-US" w:eastAsia="zh-CN"/>
              </w:rPr>
              <w:br w:type="textWrapping"/>
            </w:r>
            <w:r>
              <w:rPr>
                <w:rFonts w:hint="eastAsia" w:ascii="宋体" w:eastAsia="宋体" w:cs="宋体"/>
                <w:i w:val="0"/>
                <w:iCs w:val="0"/>
                <w:color w:val="000000"/>
                <w:kern w:val="0"/>
                <w:sz w:val="20"/>
                <w:szCs w:val="20"/>
                <w:u w:val="none"/>
                <w:lang w:val="en-US" w:eastAsia="zh-CN"/>
              </w:rPr>
              <w:t>2.有完整的钓鱼监测与处置体系，结合项目需求，提供的实施方案基本合理、全面、具体，至少包含监测手段、处置措施、服务报告、应急响应4项内容，但内容详实程度次之，得</w:t>
            </w:r>
            <w:r>
              <w:rPr>
                <w:rFonts w:hint="eastAsia" w:ascii="宋体" w:cs="宋体"/>
                <w:i w:val="0"/>
                <w:iCs w:val="0"/>
                <w:color w:val="000000"/>
                <w:kern w:val="0"/>
                <w:sz w:val="20"/>
                <w:szCs w:val="20"/>
                <w:u w:val="none"/>
                <w:lang w:val="en-US" w:eastAsia="zh-CN"/>
              </w:rPr>
              <w:t>4</w:t>
            </w:r>
            <w:r>
              <w:rPr>
                <w:rFonts w:hint="eastAsia" w:ascii="宋体" w:eastAsia="宋体" w:cs="宋体"/>
                <w:i w:val="0"/>
                <w:iCs w:val="0"/>
                <w:color w:val="000000"/>
                <w:kern w:val="0"/>
                <w:sz w:val="20"/>
                <w:szCs w:val="20"/>
                <w:u w:val="none"/>
                <w:lang w:val="en-US" w:eastAsia="zh-CN"/>
              </w:rPr>
              <w:t>-</w:t>
            </w:r>
            <w:r>
              <w:rPr>
                <w:rFonts w:hint="eastAsia" w:ascii="宋体" w:cs="宋体"/>
                <w:i w:val="0"/>
                <w:iCs w:val="0"/>
                <w:color w:val="000000"/>
                <w:kern w:val="0"/>
                <w:sz w:val="20"/>
                <w:szCs w:val="20"/>
                <w:u w:val="none"/>
                <w:lang w:val="en-US" w:eastAsia="zh-CN"/>
              </w:rPr>
              <w:t>7</w:t>
            </w:r>
            <w:r>
              <w:rPr>
                <w:rFonts w:hint="eastAsia" w:ascii="宋体" w:eastAsia="宋体" w:cs="宋体"/>
                <w:i w:val="0"/>
                <w:iCs w:val="0"/>
                <w:color w:val="000000"/>
                <w:kern w:val="0"/>
                <w:sz w:val="20"/>
                <w:szCs w:val="20"/>
                <w:u w:val="none"/>
                <w:lang w:val="en-US" w:eastAsia="zh-CN"/>
              </w:rPr>
              <w:t>分。</w:t>
            </w:r>
            <w:r>
              <w:rPr>
                <w:rFonts w:hint="eastAsia" w:ascii="宋体" w:eastAsia="宋体" w:cs="宋体"/>
                <w:i w:val="0"/>
                <w:iCs w:val="0"/>
                <w:color w:val="000000"/>
                <w:kern w:val="0"/>
                <w:sz w:val="20"/>
                <w:szCs w:val="20"/>
                <w:u w:val="none"/>
                <w:lang w:val="en-US" w:eastAsia="zh-CN"/>
              </w:rPr>
              <w:br w:type="textWrapping"/>
            </w:r>
            <w:r>
              <w:rPr>
                <w:rFonts w:hint="eastAsia" w:ascii="宋体" w:eastAsia="宋体" w:cs="宋体"/>
                <w:i w:val="0"/>
                <w:iCs w:val="0"/>
                <w:color w:val="000000"/>
                <w:kern w:val="0"/>
                <w:sz w:val="20"/>
                <w:szCs w:val="20"/>
                <w:u w:val="none"/>
                <w:lang w:val="en-US" w:eastAsia="zh-CN"/>
              </w:rPr>
              <w:t>3.没有或无完整的项目管理体系，提供的实施方案一般，不全面、不具体，可执行性不高，或缺少监测手段、处置措施、服务报告、应急响应4项中一项或者多项内容，得0-</w:t>
            </w:r>
            <w:r>
              <w:rPr>
                <w:rFonts w:hint="eastAsia" w:ascii="宋体" w:cs="宋体"/>
                <w:i w:val="0"/>
                <w:iCs w:val="0"/>
                <w:color w:val="000000"/>
                <w:kern w:val="0"/>
                <w:sz w:val="20"/>
                <w:szCs w:val="20"/>
                <w:u w:val="none"/>
                <w:lang w:val="en-US" w:eastAsia="zh-CN"/>
              </w:rPr>
              <w:t>3</w:t>
            </w:r>
            <w:r>
              <w:rPr>
                <w:rFonts w:hint="eastAsia" w:ascii="宋体" w:eastAsia="宋体" w:cs="宋体"/>
                <w:i w:val="0"/>
                <w:iCs w:val="0"/>
                <w:color w:val="000000"/>
                <w:kern w:val="0"/>
                <w:sz w:val="20"/>
                <w:szCs w:val="20"/>
                <w:u w:val="none"/>
                <w:lang w:val="en-US" w:eastAsia="zh-CN"/>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iCs w:val="0"/>
                <w:color w:val="000000"/>
                <w:sz w:val="22"/>
                <w:szCs w:val="22"/>
                <w:u w:val="none"/>
              </w:rPr>
            </w:pPr>
          </w:p>
        </w:tc>
        <w:tc>
          <w:tcPr>
            <w:tcW w:w="23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b/>
                <w:bCs/>
                <w:i w:val="0"/>
                <w:iCs w:val="0"/>
                <w:color w:val="000000"/>
                <w:sz w:val="20"/>
                <w:szCs w:val="20"/>
                <w:u w:val="none"/>
              </w:rPr>
            </w:pPr>
            <w:r>
              <w:rPr>
                <w:rFonts w:hint="eastAsia" w:ascii="宋体" w:eastAsia="宋体" w:cs="宋体"/>
                <w:b/>
                <w:bCs/>
                <w:i w:val="0"/>
                <w:iCs w:val="0"/>
                <w:color w:val="000000"/>
                <w:kern w:val="0"/>
                <w:sz w:val="20"/>
                <w:szCs w:val="20"/>
                <w:u w:val="none"/>
                <w:lang w:val="en-US" w:eastAsia="zh-CN"/>
              </w:rPr>
              <w:t>合计</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b/>
                <w:bCs/>
                <w:i w:val="0"/>
                <w:iCs w:val="0"/>
                <w:color w:val="000000"/>
                <w:sz w:val="20"/>
                <w:szCs w:val="20"/>
                <w:u w:val="none"/>
              </w:rPr>
            </w:pPr>
            <w:r>
              <w:rPr>
                <w:rFonts w:hint="eastAsia" w:ascii="宋体" w:eastAsia="宋体" w:cs="宋体"/>
                <w:b/>
                <w:bCs/>
                <w:i w:val="0"/>
                <w:iCs w:val="0"/>
                <w:color w:val="000000"/>
                <w:kern w:val="0"/>
                <w:sz w:val="20"/>
                <w:szCs w:val="20"/>
                <w:u w:val="none"/>
                <w:lang w:val="en-US" w:eastAsia="zh-CN"/>
              </w:rPr>
              <w:t>100</w:t>
            </w:r>
          </w:p>
        </w:tc>
        <w:tc>
          <w:tcPr>
            <w:tcW w:w="3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b/>
                <w:bCs/>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ascii="Times New Roman" w:hAnsi="Times New Roman" w:cs="Times New Roman"/>
          <w:b/>
          <w:snapToGrid w:val="0"/>
          <w:kern w:val="0"/>
          <w:sz w:val="24"/>
          <w:szCs w:val="24"/>
        </w:rPr>
      </w:pPr>
    </w:p>
    <w:p>
      <w:pPr>
        <w:spacing w:line="360" w:lineRule="auto"/>
        <w:ind w:firstLine="482" w:firstLineChars="200"/>
        <w:jc w:val="left"/>
        <w:outlineLvl w:val="1"/>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三、无效参选条款</w:t>
      </w:r>
      <w:bookmarkEnd w:id="93"/>
      <w:bookmarkEnd w:id="94"/>
      <w:bookmarkEnd w:id="95"/>
      <w:bookmarkEnd w:id="96"/>
      <w:bookmarkEnd w:id="97"/>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参选人或其参选文件出现下列情况之一者，应为无效参选：</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（一）参选人未按比选文件规定提交足额参选保证金的</w:t>
      </w:r>
      <w:r>
        <w:rPr>
          <w:rFonts w:hint="eastAsia" w:ascii="宋体"/>
          <w:snapToGrid w:val="0"/>
          <w:kern w:val="0"/>
          <w:sz w:val="24"/>
          <w:szCs w:val="24"/>
        </w:rPr>
        <w:t>。</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（二）参选人未通过资格性检查，参选文件未通过符合性检查或参选文件经证实存在弄虚作假的</w:t>
      </w:r>
      <w:r>
        <w:rPr>
          <w:rFonts w:hint="eastAsia" w:ascii="宋体"/>
          <w:snapToGrid w:val="0"/>
          <w:kern w:val="0"/>
          <w:sz w:val="24"/>
          <w:szCs w:val="24"/>
        </w:rPr>
        <w:t>。</w:t>
      </w:r>
    </w:p>
    <w:p>
      <w:pPr>
        <w:snapToGrid w:val="0"/>
        <w:spacing w:line="360" w:lineRule="auto"/>
        <w:ind w:firstLine="480" w:firstLineChars="200"/>
        <w:rPr>
          <w:rFonts w:ascii="宋体"/>
          <w:snapToGrid w:val="0"/>
          <w:kern w:val="0"/>
          <w:sz w:val="24"/>
          <w:szCs w:val="24"/>
        </w:rPr>
      </w:pPr>
      <w:r>
        <w:rPr>
          <w:rFonts w:hint="eastAsia" w:ascii="宋体"/>
          <w:snapToGrid w:val="0"/>
          <w:kern w:val="0"/>
          <w:sz w:val="24"/>
          <w:szCs w:val="24"/>
        </w:rPr>
        <w:t>（三）</w:t>
      </w:r>
      <w:r>
        <w:rPr>
          <w:rFonts w:hint="eastAsia" w:ascii="宋体" w:cs="宋体"/>
          <w:snapToGrid w:val="0"/>
          <w:kern w:val="0"/>
          <w:sz w:val="24"/>
          <w:szCs w:val="24"/>
        </w:rPr>
        <w:t>参选</w:t>
      </w:r>
      <w:r>
        <w:rPr>
          <w:rFonts w:hint="eastAsia" w:ascii="宋体"/>
          <w:snapToGrid w:val="0"/>
          <w:kern w:val="0"/>
          <w:sz w:val="24"/>
          <w:szCs w:val="24"/>
        </w:rPr>
        <w:t>人超出其营业执照或事业单位法人证书上经营范围（业务范围）</w:t>
      </w:r>
      <w:r>
        <w:rPr>
          <w:rFonts w:hint="eastAsia" w:ascii="宋体" w:cs="宋体"/>
          <w:snapToGrid w:val="0"/>
          <w:kern w:val="0"/>
          <w:sz w:val="24"/>
          <w:szCs w:val="24"/>
        </w:rPr>
        <w:t>参选</w:t>
      </w:r>
      <w:r>
        <w:rPr>
          <w:rFonts w:hint="eastAsia" w:ascii="宋体"/>
          <w:snapToGrid w:val="0"/>
          <w:kern w:val="0"/>
          <w:sz w:val="24"/>
          <w:szCs w:val="24"/>
        </w:rPr>
        <w:t>的。</w:t>
      </w:r>
    </w:p>
    <w:p>
      <w:pPr>
        <w:snapToGrid w:val="0"/>
        <w:spacing w:line="360" w:lineRule="auto"/>
        <w:ind w:firstLine="480" w:firstLineChars="200"/>
        <w:rPr>
          <w:rFonts w:ascii="宋体"/>
          <w:snapToGrid w:val="0"/>
          <w:kern w:val="0"/>
          <w:sz w:val="24"/>
          <w:szCs w:val="24"/>
        </w:rPr>
      </w:pPr>
      <w:r>
        <w:rPr>
          <w:rFonts w:hint="eastAsia" w:ascii="宋体"/>
          <w:snapToGrid w:val="0"/>
          <w:kern w:val="0"/>
          <w:sz w:val="24"/>
          <w:szCs w:val="24"/>
        </w:rPr>
        <w:t>（四）单位负责人为同一人或者存在直接控股、管理关系的不同</w:t>
      </w:r>
      <w:r>
        <w:rPr>
          <w:rFonts w:hint="eastAsia" w:ascii="宋体" w:cs="宋体"/>
          <w:snapToGrid w:val="0"/>
          <w:kern w:val="0"/>
          <w:sz w:val="24"/>
          <w:szCs w:val="24"/>
        </w:rPr>
        <w:t>参选</w:t>
      </w:r>
      <w:r>
        <w:rPr>
          <w:rFonts w:hint="eastAsia" w:ascii="宋体"/>
          <w:snapToGrid w:val="0"/>
          <w:kern w:val="0"/>
          <w:sz w:val="24"/>
          <w:szCs w:val="24"/>
        </w:rPr>
        <w:t>人，不得参加同一合同项下的采购活动，上述</w:t>
      </w:r>
      <w:r>
        <w:rPr>
          <w:rFonts w:hint="eastAsia" w:ascii="宋体" w:cs="宋体"/>
          <w:snapToGrid w:val="0"/>
          <w:kern w:val="0"/>
          <w:sz w:val="24"/>
          <w:szCs w:val="24"/>
        </w:rPr>
        <w:t>参选</w:t>
      </w:r>
      <w:r>
        <w:rPr>
          <w:rFonts w:hint="eastAsia" w:ascii="宋体"/>
          <w:snapToGrid w:val="0"/>
          <w:kern w:val="0"/>
          <w:sz w:val="24"/>
          <w:szCs w:val="24"/>
        </w:rPr>
        <w:t>人的</w:t>
      </w:r>
      <w:r>
        <w:rPr>
          <w:rFonts w:hint="eastAsia" w:ascii="宋体" w:cs="宋体"/>
          <w:snapToGrid w:val="0"/>
          <w:kern w:val="0"/>
          <w:sz w:val="24"/>
          <w:szCs w:val="24"/>
        </w:rPr>
        <w:t>参选</w:t>
      </w:r>
      <w:r>
        <w:rPr>
          <w:rFonts w:hint="eastAsia" w:ascii="宋体"/>
          <w:snapToGrid w:val="0"/>
          <w:kern w:val="0"/>
          <w:sz w:val="24"/>
          <w:szCs w:val="24"/>
        </w:rPr>
        <w:t>均无效。</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（五）同一分包的软件，制造商参与参选，再委托代理商参与参选的</w:t>
      </w:r>
      <w:r>
        <w:rPr>
          <w:rFonts w:hint="eastAsia" w:ascii="宋体"/>
          <w:snapToGrid w:val="0"/>
          <w:kern w:val="0"/>
          <w:sz w:val="24"/>
          <w:szCs w:val="24"/>
        </w:rPr>
        <w:t>。</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（六）参选文件不满足比选文件第七章参选文件格式中所规定签字、盖章的</w:t>
      </w:r>
      <w:r>
        <w:rPr>
          <w:rFonts w:hint="eastAsia" w:ascii="宋体"/>
          <w:snapToGrid w:val="0"/>
          <w:kern w:val="0"/>
          <w:sz w:val="24"/>
          <w:szCs w:val="24"/>
        </w:rPr>
        <w:t>。</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（七）参选文件出现多个参选方案或参选报价的</w:t>
      </w:r>
      <w:r>
        <w:rPr>
          <w:rFonts w:hint="eastAsia" w:ascii="宋体"/>
          <w:snapToGrid w:val="0"/>
          <w:kern w:val="0"/>
          <w:sz w:val="24"/>
          <w:szCs w:val="24"/>
        </w:rPr>
        <w:t>。</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（八）参选报价超出最高限价的</w:t>
      </w:r>
      <w:r>
        <w:rPr>
          <w:rFonts w:hint="eastAsia" w:ascii="宋体"/>
          <w:snapToGrid w:val="0"/>
          <w:kern w:val="0"/>
          <w:sz w:val="24"/>
          <w:szCs w:val="24"/>
        </w:rPr>
        <w:t>。</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（九）参选文件含有违反国家法律、法规的内容，或附有比选人不能接受的条件的。</w:t>
      </w:r>
    </w:p>
    <w:p>
      <w:pPr>
        <w:snapToGrid w:val="0"/>
        <w:spacing w:line="360" w:lineRule="auto"/>
        <w:ind w:firstLine="480" w:firstLineChars="200"/>
        <w:rPr>
          <w:rFonts w:ascii="宋体"/>
          <w:snapToGrid w:val="0"/>
          <w:kern w:val="0"/>
          <w:sz w:val="24"/>
          <w:szCs w:val="24"/>
        </w:rPr>
      </w:pPr>
      <w:r>
        <w:rPr>
          <w:rFonts w:hint="eastAsia" w:ascii="宋体"/>
          <w:snapToGrid w:val="0"/>
          <w:kern w:val="0"/>
          <w:sz w:val="24"/>
          <w:szCs w:val="24"/>
        </w:rPr>
        <w:t>（十）出现影响比选公正的违法、违规行为的。</w:t>
      </w:r>
    </w:p>
    <w:p>
      <w:pPr>
        <w:snapToGrid w:val="0"/>
        <w:spacing w:line="360" w:lineRule="auto"/>
        <w:ind w:firstLine="480" w:firstLineChars="200"/>
        <w:rPr>
          <w:rFonts w:ascii="宋体"/>
          <w:snapToGrid w:val="0"/>
          <w:kern w:val="0"/>
          <w:sz w:val="24"/>
          <w:szCs w:val="24"/>
        </w:rPr>
      </w:pPr>
      <w:r>
        <w:rPr>
          <w:rFonts w:hint="eastAsia" w:ascii="宋体"/>
          <w:snapToGrid w:val="0"/>
          <w:kern w:val="0"/>
          <w:sz w:val="24"/>
          <w:szCs w:val="24"/>
        </w:rPr>
        <w:t>（十一）与比选人、评审专家、其他参选人恶意串通。</w:t>
      </w:r>
    </w:p>
    <w:p>
      <w:pPr>
        <w:snapToGrid w:val="0"/>
        <w:spacing w:line="360" w:lineRule="auto"/>
        <w:ind w:firstLine="480" w:firstLineChars="200"/>
        <w:rPr>
          <w:rFonts w:ascii="宋体"/>
          <w:snapToGrid w:val="0"/>
          <w:kern w:val="0"/>
          <w:sz w:val="24"/>
          <w:szCs w:val="24"/>
        </w:rPr>
      </w:pPr>
      <w:r>
        <w:rPr>
          <w:rFonts w:hint="eastAsia" w:ascii="宋体"/>
          <w:snapToGrid w:val="0"/>
          <w:kern w:val="0"/>
          <w:sz w:val="24"/>
          <w:szCs w:val="24"/>
        </w:rPr>
        <w:t>（十二）参选法人发生合并、分立、破产等重大变化后，不再具备比选要求的资格条件的。</w:t>
      </w:r>
    </w:p>
    <w:p>
      <w:pPr>
        <w:snapToGrid w:val="0"/>
        <w:spacing w:line="360" w:lineRule="auto"/>
        <w:ind w:firstLine="480" w:firstLineChars="200"/>
        <w:rPr>
          <w:rFonts w:ascii="宋体"/>
          <w:snapToGrid w:val="0"/>
          <w:kern w:val="0"/>
          <w:sz w:val="24"/>
          <w:szCs w:val="24"/>
        </w:rPr>
      </w:pPr>
      <w:r>
        <w:rPr>
          <w:rFonts w:hint="eastAsia" w:ascii="宋体"/>
          <w:snapToGrid w:val="0"/>
          <w:kern w:val="0"/>
          <w:sz w:val="24"/>
          <w:szCs w:val="24"/>
        </w:rPr>
        <w:t>（十三）提供虚假材料谋取中选资格的。</w:t>
      </w:r>
    </w:p>
    <w:p>
      <w:pPr>
        <w:snapToGrid w:val="0"/>
        <w:spacing w:line="360" w:lineRule="auto"/>
        <w:ind w:firstLine="480" w:firstLineChars="200"/>
        <w:rPr>
          <w:rFonts w:ascii="宋体"/>
          <w:snapToGrid w:val="0"/>
          <w:kern w:val="0"/>
          <w:sz w:val="24"/>
          <w:szCs w:val="24"/>
        </w:rPr>
      </w:pPr>
      <w:r>
        <w:rPr>
          <w:rFonts w:hint="eastAsia" w:ascii="宋体"/>
          <w:snapToGrid w:val="0"/>
          <w:kern w:val="0"/>
          <w:sz w:val="24"/>
          <w:szCs w:val="24"/>
        </w:rPr>
        <w:t>（十四）参选文件含有比选人不能接受的附件条件的。</w:t>
      </w:r>
    </w:p>
    <w:p>
      <w:pPr>
        <w:spacing w:line="360" w:lineRule="auto"/>
        <w:ind w:firstLine="482" w:firstLineChars="200"/>
        <w:jc w:val="left"/>
        <w:outlineLvl w:val="1"/>
        <w:rPr>
          <w:rFonts w:hint="eastAsia" w:ascii="宋体"/>
          <w:b/>
          <w:snapToGrid w:val="0"/>
          <w:color w:val="000000"/>
          <w:kern w:val="0"/>
          <w:sz w:val="24"/>
          <w:szCs w:val="24"/>
        </w:rPr>
      </w:pPr>
      <w:r>
        <w:rPr>
          <w:rFonts w:hint="eastAsia" w:ascii="宋体"/>
          <w:b/>
          <w:snapToGrid w:val="0"/>
          <w:color w:val="000000"/>
          <w:kern w:val="0"/>
          <w:sz w:val="24"/>
          <w:szCs w:val="24"/>
        </w:rPr>
        <w:t>四、对评审委员会成员的纪律要求</w:t>
      </w:r>
    </w:p>
    <w:p>
      <w:pPr>
        <w:spacing w:line="360" w:lineRule="auto"/>
        <w:ind w:firstLine="480" w:firstLineChars="200"/>
        <w:rPr>
          <w:rFonts w:hint="eastAsia" w:ascii="宋体"/>
          <w:snapToGrid w:val="0"/>
          <w:color w:val="000000"/>
          <w:kern w:val="0"/>
          <w:sz w:val="24"/>
          <w:szCs w:val="24"/>
        </w:rPr>
      </w:pPr>
      <w:r>
        <w:rPr>
          <w:rFonts w:hint="eastAsia" w:ascii="宋体"/>
          <w:snapToGrid w:val="0"/>
          <w:color w:val="000000"/>
          <w:kern w:val="0"/>
          <w:sz w:val="24"/>
          <w:szCs w:val="24"/>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pPr>
        <w:spacing w:line="360" w:lineRule="auto"/>
        <w:ind w:firstLine="482" w:firstLineChars="200"/>
        <w:jc w:val="left"/>
        <w:outlineLvl w:val="1"/>
        <w:rPr>
          <w:rFonts w:hint="eastAsia" w:ascii="宋体"/>
          <w:b/>
          <w:snapToGrid w:val="0"/>
          <w:color w:val="000000"/>
          <w:kern w:val="0"/>
          <w:sz w:val="24"/>
          <w:szCs w:val="24"/>
        </w:rPr>
      </w:pPr>
      <w:r>
        <w:rPr>
          <w:rFonts w:hint="eastAsia" w:ascii="宋体"/>
          <w:b/>
          <w:snapToGrid w:val="0"/>
          <w:color w:val="000000"/>
          <w:kern w:val="0"/>
          <w:sz w:val="24"/>
          <w:szCs w:val="24"/>
        </w:rPr>
        <w:t>五、对与评审活动有关的工作人员的纪律要求</w:t>
      </w:r>
    </w:p>
    <w:p>
      <w:pPr>
        <w:spacing w:line="360" w:lineRule="auto"/>
        <w:ind w:firstLine="480" w:firstLineChars="200"/>
        <w:rPr>
          <w:rFonts w:hint="eastAsia" w:ascii="宋体"/>
          <w:snapToGrid w:val="0"/>
          <w:color w:val="000000"/>
          <w:kern w:val="0"/>
          <w:sz w:val="24"/>
          <w:szCs w:val="24"/>
        </w:rPr>
      </w:pPr>
      <w:r>
        <w:rPr>
          <w:rFonts w:hint="eastAsia" w:ascii="宋体"/>
          <w:snapToGrid w:val="0"/>
          <w:color w:val="000000"/>
          <w:kern w:val="0"/>
          <w:sz w:val="24"/>
          <w:szCs w:val="24"/>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标程序正常进行。</w:t>
      </w:r>
    </w:p>
    <w:p>
      <w:pPr>
        <w:snapToGrid w:val="0"/>
        <w:spacing w:line="360" w:lineRule="auto"/>
        <w:rPr>
          <w:rFonts w:ascii="Times New Roman" w:hAnsi="Times New Roman" w:cs="Times New Roman"/>
          <w:snapToGrid w:val="0"/>
          <w:kern w:val="0"/>
          <w:szCs w:val="28"/>
        </w:rPr>
      </w:pPr>
    </w:p>
    <w:p>
      <w:pPr>
        <w:pStyle w:val="3"/>
        <w:spacing w:before="0"/>
        <w:ind w:right="0" w:rightChars="0"/>
      </w:pPr>
      <w:r>
        <w:rPr>
          <w:rFonts w:ascii="Times New Roman" w:hAnsi="Times New Roman" w:cs="Times New Roman"/>
          <w:snapToGrid w:val="0"/>
          <w:kern w:val="0"/>
          <w:szCs w:val="28"/>
        </w:rPr>
        <w:br w:type="page"/>
      </w:r>
      <w:bookmarkStart w:id="98" w:name="_Toc150953074"/>
      <w:bookmarkStart w:id="99" w:name="_Toc44797171"/>
      <w:r>
        <w:rPr>
          <w:rFonts w:hint="eastAsia"/>
        </w:rPr>
        <w:t>第</w:t>
      </w:r>
      <w:r>
        <w:t>七</w:t>
      </w:r>
      <w:r>
        <w:rPr>
          <w:rFonts w:hint="eastAsia"/>
        </w:rPr>
        <w:t>章 合同</w:t>
      </w:r>
      <w:r>
        <w:t>模板</w:t>
      </w:r>
      <w:bookmarkEnd w:id="98"/>
      <w:bookmarkEnd w:id="99"/>
    </w:p>
    <w:p>
      <w:pPr>
        <w:spacing w:line="360" w:lineRule="auto"/>
        <w:ind w:firstLine="480" w:firstLineChars="200"/>
        <w:rPr>
          <w:rFonts w:ascii="宋体" w:cs="宋体"/>
          <w:snapToGrid w:val="0"/>
          <w:color w:val="000000"/>
          <w:kern w:val="0"/>
          <w:sz w:val="24"/>
          <w:szCs w:val="24"/>
        </w:rPr>
      </w:pPr>
      <w:r>
        <w:rPr>
          <w:rFonts w:ascii="宋体" w:cs="宋体"/>
          <w:snapToGrid w:val="0"/>
          <w:color w:val="000000"/>
          <w:kern w:val="0"/>
          <w:sz w:val="24"/>
          <w:szCs w:val="24"/>
        </w:rPr>
        <w:t>（本章节合同条款及格式仅供参考，若比选文件与最终签订合同约定不一致，以最终签订合同的约定为准）</w:t>
      </w:r>
    </w:p>
    <w:p>
      <w:pPr>
        <w:pStyle w:val="33"/>
        <w:snapToGrid w:val="0"/>
        <w:spacing w:before="0" w:beforeLines="0" w:beforeAutospacing="0" w:after="0" w:afterAutospacing="0" w:line="520" w:lineRule="exact"/>
        <w:ind w:firstLine="0" w:firstLineChars="0"/>
        <w:jc w:val="right"/>
        <w:rPr>
          <w:rFonts w:hint="eastAsia"/>
          <w:sz w:val="44"/>
        </w:rPr>
      </w:pPr>
      <w:r>
        <w:rPr>
          <w:rFonts w:hint="eastAsia"/>
          <w:sz w:val="28"/>
        </w:rPr>
        <w:t>编号：SXYH</w:t>
      </w:r>
      <w:r>
        <w:rPr>
          <w:rFonts w:hint="eastAsia"/>
          <w:color w:val="auto"/>
          <w:sz w:val="28"/>
        </w:rPr>
        <w:t>2022</w:t>
      </w:r>
      <w:r>
        <w:rPr>
          <w:color w:val="auto"/>
          <w:sz w:val="28"/>
        </w:rPr>
        <w:t>01</w:t>
      </w:r>
      <w:r>
        <w:rPr>
          <w:sz w:val="28"/>
        </w:rPr>
        <w:t>01018</w:t>
      </w:r>
      <w:r>
        <w:rPr>
          <w:rFonts w:hint="eastAsia"/>
          <w:sz w:val="28"/>
        </w:rPr>
        <w:t>___</w:t>
      </w:r>
    </w:p>
    <w:p>
      <w:pPr>
        <w:pStyle w:val="33"/>
        <w:snapToGrid w:val="0"/>
        <w:spacing w:before="0" w:beforeLines="0" w:beforeAutospacing="0" w:after="0" w:afterAutospacing="0" w:line="520" w:lineRule="exact"/>
        <w:ind w:firstLine="0" w:firstLineChars="0"/>
        <w:jc w:val="center"/>
        <w:rPr>
          <w:rFonts w:hint="eastAsia"/>
          <w:b/>
          <w:sz w:val="44"/>
        </w:rPr>
      </w:pPr>
    </w:p>
    <w:p>
      <w:pPr>
        <w:pStyle w:val="33"/>
        <w:snapToGrid w:val="0"/>
        <w:spacing w:before="0" w:beforeLines="0" w:beforeAutospacing="0" w:after="0" w:afterAutospacing="0" w:line="520" w:lineRule="exact"/>
        <w:ind w:firstLine="0" w:firstLineChars="0"/>
        <w:jc w:val="center"/>
        <w:rPr>
          <w:rFonts w:hint="eastAsia"/>
          <w:b/>
          <w:sz w:val="44"/>
        </w:rPr>
      </w:pPr>
    </w:p>
    <w:p>
      <w:pPr>
        <w:pStyle w:val="33"/>
        <w:snapToGrid w:val="0"/>
        <w:spacing w:before="0" w:beforeLines="0" w:beforeAutospacing="0" w:after="0" w:afterAutospacing="0" w:line="520" w:lineRule="exact"/>
        <w:ind w:firstLine="0" w:firstLineChars="0"/>
        <w:jc w:val="center"/>
        <w:rPr>
          <w:rFonts w:hint="eastAsia"/>
          <w:b/>
          <w:sz w:val="44"/>
        </w:rPr>
      </w:pPr>
    </w:p>
    <w:p>
      <w:pPr>
        <w:pStyle w:val="33"/>
        <w:snapToGrid w:val="0"/>
        <w:spacing w:before="0" w:beforeLines="0" w:beforeAutospacing="0" w:after="0" w:afterAutospacing="0" w:line="520" w:lineRule="exact"/>
        <w:ind w:firstLine="0" w:firstLineChars="0"/>
        <w:jc w:val="center"/>
        <w:rPr>
          <w:b/>
          <w:sz w:val="44"/>
        </w:rPr>
      </w:pPr>
      <w:r>
        <w:rPr>
          <w:rFonts w:hint="eastAsia"/>
          <w:b/>
          <w:sz w:val="44"/>
        </w:rPr>
        <w:t>重庆三峡银行</w:t>
      </w:r>
    </w:p>
    <w:p>
      <w:pPr>
        <w:pStyle w:val="33"/>
        <w:snapToGrid w:val="0"/>
        <w:spacing w:before="0" w:beforeLines="0" w:beforeAutospacing="0" w:after="0" w:afterAutospacing="0" w:line="520" w:lineRule="exact"/>
        <w:ind w:firstLine="0" w:firstLineChars="0"/>
        <w:jc w:val="center"/>
        <w:rPr>
          <w:b/>
          <w:sz w:val="44"/>
        </w:rPr>
      </w:pPr>
      <w:bookmarkStart w:id="100" w:name="_Hlk363564034"/>
      <w:r>
        <w:rPr>
          <w:rFonts w:hint="eastAsia"/>
          <w:b/>
          <w:sz w:val="44"/>
        </w:rPr>
        <w:t>反钓鱼监测与处置</w:t>
      </w:r>
      <w:r>
        <w:rPr>
          <w:b/>
          <w:sz w:val="44"/>
        </w:rPr>
        <w:t>服务</w:t>
      </w:r>
      <w:bookmarkEnd w:id="100"/>
      <w:r>
        <w:rPr>
          <w:rFonts w:hint="eastAsia"/>
          <w:b/>
          <w:sz w:val="44"/>
        </w:rPr>
        <w:t>合同</w:t>
      </w:r>
    </w:p>
    <w:p>
      <w:pPr>
        <w:snapToGrid w:val="0"/>
        <w:spacing w:line="520" w:lineRule="exact"/>
        <w:jc w:val="center"/>
        <w:rPr>
          <w:rFonts w:hint="eastAsia" w:ascii="宋体"/>
          <w:b/>
          <w:sz w:val="44"/>
        </w:rPr>
      </w:pPr>
    </w:p>
    <w:p>
      <w:pPr>
        <w:snapToGrid w:val="0"/>
        <w:spacing w:line="520" w:lineRule="exact"/>
        <w:rPr>
          <w:rFonts w:hint="eastAsia" w:ascii="宋体"/>
          <w:b/>
          <w:sz w:val="44"/>
        </w:rPr>
      </w:pPr>
    </w:p>
    <w:p>
      <w:pPr>
        <w:pStyle w:val="33"/>
        <w:snapToGrid w:val="0"/>
        <w:spacing w:before="0" w:beforeLines="0" w:beforeAutospacing="0" w:after="0" w:afterAutospacing="0" w:line="520" w:lineRule="exact"/>
        <w:ind w:firstLine="0" w:firstLineChars="0"/>
        <w:jc w:val="center"/>
        <w:rPr>
          <w:b/>
          <w:sz w:val="32"/>
          <w:szCs w:val="32"/>
        </w:rPr>
      </w:pPr>
    </w:p>
    <w:p>
      <w:pPr>
        <w:pStyle w:val="33"/>
        <w:snapToGrid w:val="0"/>
        <w:spacing w:before="0" w:beforeLines="0" w:beforeAutospacing="0" w:after="0" w:afterAutospacing="0" w:line="520" w:lineRule="exact"/>
        <w:ind w:firstLine="0" w:firstLineChars="0"/>
        <w:jc w:val="center"/>
        <w:rPr>
          <w:b/>
          <w:sz w:val="32"/>
          <w:szCs w:val="32"/>
        </w:rPr>
      </w:pPr>
    </w:p>
    <w:p>
      <w:pPr>
        <w:pStyle w:val="33"/>
        <w:snapToGrid w:val="0"/>
        <w:spacing w:before="0" w:beforeLines="0" w:beforeAutospacing="0" w:after="0" w:afterAutospacing="0" w:line="520" w:lineRule="exact"/>
        <w:ind w:firstLine="0" w:firstLineChars="0"/>
        <w:jc w:val="center"/>
        <w:rPr>
          <w:b/>
          <w:sz w:val="32"/>
          <w:szCs w:val="32"/>
        </w:rPr>
      </w:pPr>
    </w:p>
    <w:p>
      <w:pPr>
        <w:pStyle w:val="33"/>
        <w:snapToGrid w:val="0"/>
        <w:spacing w:before="0" w:beforeLines="0" w:beforeAutospacing="0" w:after="0" w:afterAutospacing="0" w:line="520" w:lineRule="exact"/>
        <w:ind w:firstLine="0" w:firstLineChars="0"/>
        <w:jc w:val="center"/>
        <w:rPr>
          <w:rFonts w:hint="eastAsia"/>
          <w:b/>
          <w:sz w:val="32"/>
          <w:szCs w:val="32"/>
        </w:rPr>
      </w:pPr>
    </w:p>
    <w:p>
      <w:pPr>
        <w:pStyle w:val="33"/>
        <w:snapToGrid w:val="0"/>
        <w:spacing w:before="0" w:beforeLines="0" w:beforeAutospacing="0" w:after="0" w:afterAutospacing="0" w:line="520" w:lineRule="exact"/>
        <w:ind w:firstLine="0" w:firstLineChars="0"/>
        <w:jc w:val="center"/>
        <w:rPr>
          <w:rFonts w:hint="eastAsia"/>
          <w:b/>
          <w:sz w:val="32"/>
          <w:szCs w:val="32"/>
        </w:rPr>
      </w:pPr>
    </w:p>
    <w:p>
      <w:pPr>
        <w:pStyle w:val="33"/>
        <w:snapToGrid w:val="0"/>
        <w:spacing w:before="0" w:beforeLines="0" w:beforeAutospacing="0" w:after="0" w:afterAutospacing="0" w:line="520" w:lineRule="exact"/>
        <w:ind w:left="1890" w:leftChars="675" w:firstLine="0" w:firstLineChars="0"/>
        <w:rPr>
          <w:rFonts w:hint="eastAsia"/>
          <w:b/>
          <w:szCs w:val="24"/>
        </w:rPr>
      </w:pPr>
      <w:r>
        <w:rPr>
          <w:rFonts w:hint="eastAsia"/>
          <w:b/>
          <w:szCs w:val="24"/>
        </w:rPr>
        <w:t>委托方：重庆三峡银行股份有限公司</w:t>
      </w:r>
    </w:p>
    <w:p>
      <w:pPr>
        <w:pStyle w:val="33"/>
        <w:snapToGrid w:val="0"/>
        <w:spacing w:before="0" w:beforeLines="0" w:beforeAutospacing="0" w:after="0" w:afterAutospacing="0" w:line="520" w:lineRule="exact"/>
        <w:ind w:left="1890" w:leftChars="675" w:firstLine="0" w:firstLineChars="0"/>
        <w:rPr>
          <w:rFonts w:eastAsia="宋体"/>
          <w:b/>
          <w:szCs w:val="24"/>
          <w:lang w:val="en-US" w:eastAsia="zh-CN"/>
        </w:rPr>
      </w:pPr>
      <w:r>
        <w:rPr>
          <w:rFonts w:hint="eastAsia"/>
          <w:b/>
          <w:szCs w:val="24"/>
        </w:rPr>
        <w:t>受托方：</w:t>
      </w:r>
      <w:r>
        <w:rPr>
          <w:rFonts w:hint="eastAsia" w:ascii="宋体"/>
          <w:b/>
          <w:sz w:val="24"/>
          <w:lang w:val="en-US" w:eastAsia="zh-CN"/>
        </w:rPr>
        <w:t>XXXXXXXXXXXXXX</w:t>
      </w:r>
    </w:p>
    <w:p>
      <w:pPr>
        <w:pStyle w:val="33"/>
        <w:snapToGrid w:val="0"/>
        <w:spacing w:before="0" w:beforeLines="0" w:beforeAutospacing="0" w:after="0" w:afterAutospacing="0" w:line="520" w:lineRule="exact"/>
        <w:ind w:left="1890" w:leftChars="675" w:firstLine="0" w:firstLineChars="0"/>
        <w:rPr>
          <w:rFonts w:eastAsia="宋体"/>
          <w:szCs w:val="24"/>
          <w:lang w:val="en-US" w:eastAsia="zh-CN"/>
        </w:rPr>
      </w:pPr>
      <w:r>
        <w:rPr>
          <w:rFonts w:hint="eastAsia"/>
          <w:b/>
          <w:szCs w:val="24"/>
        </w:rPr>
        <w:t>签订地点：</w:t>
      </w:r>
      <w:r>
        <w:rPr>
          <w:rFonts w:hint="eastAsia"/>
          <w:b/>
          <w:szCs w:val="24"/>
          <w:lang w:val="en-US" w:eastAsia="zh-CN"/>
        </w:rPr>
        <w:t>重庆市</w:t>
      </w:r>
    </w:p>
    <w:p>
      <w:pPr>
        <w:pStyle w:val="10"/>
        <w:tabs>
          <w:tab w:val="right" w:pos="0"/>
        </w:tabs>
        <w:adjustRightInd w:val="0"/>
        <w:snapToGrid w:val="0"/>
        <w:spacing w:line="520" w:lineRule="exact"/>
        <w:ind w:right="16" w:firstLine="0"/>
        <w:rPr>
          <w:rFonts w:hint="eastAsia" w:ascii="宋体" w:eastAsia="宋体"/>
          <w:sz w:val="28"/>
          <w:lang w:eastAsia="zh-CN"/>
        </w:rPr>
      </w:pPr>
    </w:p>
    <w:p>
      <w:pPr>
        <w:snapToGrid w:val="0"/>
        <w:spacing w:line="520" w:lineRule="exact"/>
        <w:rPr>
          <w:rFonts w:hint="eastAsia" w:ascii="宋体"/>
          <w:b/>
          <w:sz w:val="24"/>
          <w:u w:val="single"/>
        </w:rPr>
      </w:pPr>
      <w:r>
        <w:rPr>
          <w:rFonts w:hint="eastAsia" w:ascii="宋体"/>
          <w:b/>
          <w:sz w:val="24"/>
        </w:rPr>
        <w:br w:type="page"/>
      </w:r>
      <w:r>
        <w:rPr>
          <w:rFonts w:hint="eastAsia" w:ascii="宋体"/>
          <w:b/>
          <w:sz w:val="24"/>
        </w:rPr>
        <w:t>甲方: 重庆三峡银行股份有限公司（以下简称“甲方”）</w:t>
      </w:r>
    </w:p>
    <w:p>
      <w:pPr>
        <w:snapToGrid w:val="0"/>
        <w:spacing w:line="520" w:lineRule="exact"/>
        <w:rPr>
          <w:rFonts w:hint="eastAsia" w:ascii="宋体"/>
          <w:sz w:val="24"/>
        </w:rPr>
      </w:pPr>
      <w:r>
        <w:rPr>
          <w:rFonts w:hint="eastAsia" w:ascii="宋体"/>
          <w:sz w:val="24"/>
        </w:rPr>
        <w:t>地址：</w:t>
      </w:r>
    </w:p>
    <w:p>
      <w:pPr>
        <w:snapToGrid w:val="0"/>
        <w:spacing w:line="520" w:lineRule="exact"/>
        <w:rPr>
          <w:rFonts w:hint="eastAsia" w:ascii="宋体"/>
          <w:sz w:val="24"/>
        </w:rPr>
      </w:pPr>
      <w:r>
        <w:rPr>
          <w:rFonts w:hint="eastAsia" w:ascii="宋体"/>
          <w:sz w:val="24"/>
        </w:rPr>
        <w:t>法定代表人：</w:t>
      </w:r>
    </w:p>
    <w:p>
      <w:pPr>
        <w:snapToGrid w:val="0"/>
        <w:spacing w:line="520" w:lineRule="exact"/>
        <w:rPr>
          <w:rFonts w:hint="eastAsia" w:ascii="宋体"/>
          <w:sz w:val="24"/>
        </w:rPr>
      </w:pPr>
      <w:r>
        <w:rPr>
          <w:rFonts w:hint="eastAsia" w:ascii="宋体"/>
          <w:sz w:val="24"/>
        </w:rPr>
        <w:t>邮政编码：</w:t>
      </w:r>
    </w:p>
    <w:p>
      <w:pPr>
        <w:snapToGrid w:val="0"/>
        <w:spacing w:line="520" w:lineRule="exact"/>
        <w:rPr>
          <w:rFonts w:hint="eastAsia" w:ascii="宋体"/>
          <w:sz w:val="24"/>
        </w:rPr>
      </w:pPr>
      <w:r>
        <w:rPr>
          <w:rFonts w:hint="eastAsia" w:ascii="宋体"/>
          <w:sz w:val="24"/>
        </w:rPr>
        <w:t>联系人：</w:t>
      </w:r>
    </w:p>
    <w:p>
      <w:pPr>
        <w:snapToGrid w:val="0"/>
        <w:spacing w:line="520" w:lineRule="exact"/>
        <w:rPr>
          <w:rFonts w:hint="eastAsia" w:ascii="宋体"/>
          <w:sz w:val="24"/>
        </w:rPr>
      </w:pPr>
      <w:r>
        <w:rPr>
          <w:rFonts w:hint="eastAsia" w:ascii="宋体"/>
          <w:sz w:val="24"/>
        </w:rPr>
        <w:t>电话：</w:t>
      </w:r>
    </w:p>
    <w:p>
      <w:pPr>
        <w:snapToGrid w:val="0"/>
        <w:spacing w:line="520" w:lineRule="exact"/>
        <w:rPr>
          <w:rFonts w:hint="eastAsia" w:ascii="宋体" w:eastAsia="宋体"/>
          <w:sz w:val="24"/>
          <w:lang w:eastAsia="zh-CN"/>
        </w:rPr>
      </w:pPr>
      <w:r>
        <w:rPr>
          <w:rFonts w:hint="eastAsia" w:ascii="宋体"/>
          <w:sz w:val="24"/>
        </w:rPr>
        <w:t>电子邮箱：</w:t>
      </w:r>
    </w:p>
    <w:p>
      <w:pPr>
        <w:snapToGrid w:val="0"/>
        <w:spacing w:line="520" w:lineRule="exact"/>
        <w:rPr>
          <w:rFonts w:hint="eastAsia" w:ascii="宋体"/>
          <w:sz w:val="24"/>
        </w:rPr>
      </w:pPr>
    </w:p>
    <w:p>
      <w:pPr>
        <w:snapToGrid w:val="0"/>
        <w:spacing w:line="520" w:lineRule="exact"/>
        <w:rPr>
          <w:rFonts w:ascii="宋体" w:eastAsia="宋体"/>
          <w:sz w:val="24"/>
          <w:lang w:val="en-US" w:eastAsia="zh-CN"/>
        </w:rPr>
      </w:pPr>
    </w:p>
    <w:p>
      <w:pPr>
        <w:snapToGrid w:val="0"/>
        <w:spacing w:line="520" w:lineRule="exact"/>
        <w:rPr>
          <w:rFonts w:hint="eastAsia" w:ascii="宋体"/>
          <w:sz w:val="24"/>
        </w:rPr>
      </w:pPr>
    </w:p>
    <w:p>
      <w:pPr>
        <w:snapToGrid w:val="0"/>
        <w:spacing w:line="520" w:lineRule="exact"/>
        <w:rPr>
          <w:rFonts w:hint="eastAsia" w:ascii="宋体"/>
          <w:sz w:val="24"/>
        </w:rPr>
      </w:pPr>
    </w:p>
    <w:p>
      <w:pPr>
        <w:snapToGrid w:val="0"/>
        <w:spacing w:line="520" w:lineRule="exact"/>
        <w:rPr>
          <w:rFonts w:hint="eastAsia" w:ascii="宋体"/>
          <w:sz w:val="24"/>
        </w:rPr>
      </w:pPr>
    </w:p>
    <w:p>
      <w:pPr>
        <w:snapToGrid w:val="0"/>
        <w:spacing w:line="520" w:lineRule="exact"/>
        <w:rPr>
          <w:rFonts w:hint="eastAsia" w:ascii="宋体"/>
          <w:b/>
          <w:sz w:val="24"/>
        </w:rPr>
      </w:pPr>
      <w:r>
        <w:rPr>
          <w:rFonts w:hint="eastAsia" w:ascii="宋体"/>
          <w:b/>
          <w:sz w:val="24"/>
        </w:rPr>
        <w:t xml:space="preserve">乙方: </w:t>
      </w:r>
      <w:r>
        <w:rPr>
          <w:rFonts w:hint="eastAsia" w:ascii="宋体"/>
          <w:b/>
          <w:sz w:val="24"/>
          <w:lang w:val="en-US" w:eastAsia="zh-CN"/>
        </w:rPr>
        <w:t>XXXXXXXXXXXXXX</w:t>
      </w:r>
      <w:r>
        <w:rPr>
          <w:rFonts w:hint="eastAsia" w:ascii="宋体"/>
          <w:b/>
          <w:sz w:val="24"/>
        </w:rPr>
        <w:t>（以下简称“乙方”）</w:t>
      </w:r>
    </w:p>
    <w:p>
      <w:pPr>
        <w:snapToGrid w:val="0"/>
        <w:spacing w:line="520" w:lineRule="exact"/>
        <w:rPr>
          <w:rFonts w:ascii="宋体" w:eastAsia="宋体"/>
          <w:sz w:val="24"/>
          <w:lang w:val="en-US" w:eastAsia="zh-CN"/>
        </w:rPr>
      </w:pPr>
      <w:r>
        <w:rPr>
          <w:rFonts w:hint="eastAsia" w:ascii="宋体"/>
          <w:sz w:val="24"/>
        </w:rPr>
        <w:t>法定代表人：</w:t>
      </w:r>
    </w:p>
    <w:p>
      <w:pPr>
        <w:snapToGrid w:val="0"/>
        <w:spacing w:line="520" w:lineRule="exact"/>
        <w:rPr>
          <w:rFonts w:ascii="宋体" w:eastAsia="宋体"/>
          <w:sz w:val="24"/>
          <w:lang w:val="en-US" w:eastAsia="zh-CN"/>
        </w:rPr>
      </w:pPr>
      <w:r>
        <w:rPr>
          <w:rFonts w:hint="eastAsia" w:ascii="宋体"/>
          <w:sz w:val="24"/>
        </w:rPr>
        <w:t>地址：</w:t>
      </w:r>
    </w:p>
    <w:p>
      <w:pPr>
        <w:snapToGrid w:val="0"/>
        <w:spacing w:line="520" w:lineRule="exact"/>
        <w:rPr>
          <w:rFonts w:hint="eastAsia" w:ascii="宋体"/>
          <w:sz w:val="24"/>
          <w:lang w:val="en-US" w:eastAsia="zh-CN"/>
        </w:rPr>
      </w:pPr>
      <w:r>
        <w:rPr>
          <w:rFonts w:hint="eastAsia" w:ascii="宋体"/>
          <w:sz w:val="24"/>
        </w:rPr>
        <w:t>邮政编码：</w:t>
      </w:r>
    </w:p>
    <w:p>
      <w:pPr>
        <w:snapToGrid w:val="0"/>
        <w:spacing w:line="520" w:lineRule="exact"/>
        <w:rPr>
          <w:rFonts w:hint="eastAsia" w:ascii="宋体"/>
          <w:sz w:val="24"/>
        </w:rPr>
      </w:pPr>
      <w:r>
        <w:rPr>
          <w:rFonts w:hint="eastAsia" w:ascii="宋体"/>
          <w:sz w:val="24"/>
        </w:rPr>
        <w:t>开户银行：</w:t>
      </w:r>
    </w:p>
    <w:p>
      <w:pPr>
        <w:snapToGrid w:val="0"/>
        <w:spacing w:line="520" w:lineRule="exact"/>
        <w:rPr>
          <w:rFonts w:hint="eastAsia" w:ascii="宋体"/>
          <w:sz w:val="24"/>
        </w:rPr>
      </w:pPr>
      <w:r>
        <w:rPr>
          <w:rFonts w:hint="eastAsia" w:ascii="宋体"/>
          <w:sz w:val="24"/>
        </w:rPr>
        <w:t>账号：</w:t>
      </w:r>
    </w:p>
    <w:p>
      <w:pPr>
        <w:snapToGrid w:val="0"/>
        <w:spacing w:line="520" w:lineRule="exact"/>
        <w:rPr>
          <w:rFonts w:hint="eastAsia" w:ascii="宋体"/>
          <w:sz w:val="24"/>
        </w:rPr>
      </w:pPr>
      <w:r>
        <w:rPr>
          <w:rFonts w:hint="eastAsia" w:ascii="宋体"/>
          <w:sz w:val="24"/>
        </w:rPr>
        <w:t>税号：</w:t>
      </w:r>
    </w:p>
    <w:p>
      <w:pPr>
        <w:snapToGrid w:val="0"/>
        <w:spacing w:line="520" w:lineRule="exact"/>
        <w:rPr>
          <w:rFonts w:hint="eastAsia" w:ascii="宋体"/>
          <w:sz w:val="24"/>
        </w:rPr>
      </w:pPr>
      <w:r>
        <w:rPr>
          <w:rFonts w:hint="eastAsia" w:ascii="宋体"/>
          <w:sz w:val="24"/>
        </w:rPr>
        <w:t>联系人：</w:t>
      </w:r>
    </w:p>
    <w:p>
      <w:pPr>
        <w:snapToGrid w:val="0"/>
        <w:spacing w:line="520" w:lineRule="exact"/>
        <w:rPr>
          <w:rFonts w:hint="eastAsia" w:ascii="宋体"/>
          <w:sz w:val="24"/>
        </w:rPr>
      </w:pPr>
      <w:r>
        <w:rPr>
          <w:rFonts w:hint="eastAsia" w:ascii="宋体"/>
          <w:sz w:val="24"/>
        </w:rPr>
        <w:t>电话：</w:t>
      </w:r>
    </w:p>
    <w:p>
      <w:pPr>
        <w:snapToGrid w:val="0"/>
        <w:spacing w:line="520" w:lineRule="exact"/>
        <w:rPr>
          <w:rFonts w:hint="eastAsia" w:ascii="宋体"/>
          <w:sz w:val="24"/>
        </w:rPr>
      </w:pPr>
      <w:r>
        <w:rPr>
          <w:rFonts w:hint="eastAsia" w:ascii="宋体"/>
          <w:sz w:val="24"/>
        </w:rPr>
        <w:t>手机：</w:t>
      </w:r>
    </w:p>
    <w:p>
      <w:pPr>
        <w:snapToGrid w:val="0"/>
        <w:spacing w:line="520" w:lineRule="exact"/>
        <w:rPr>
          <w:rFonts w:hint="eastAsia" w:ascii="宋体"/>
          <w:sz w:val="24"/>
        </w:rPr>
      </w:pPr>
      <w:r>
        <w:rPr>
          <w:rFonts w:hint="eastAsia" w:ascii="宋体"/>
          <w:sz w:val="24"/>
        </w:rPr>
        <w:t>传真：</w:t>
      </w:r>
    </w:p>
    <w:p>
      <w:pPr>
        <w:snapToGrid w:val="0"/>
        <w:spacing w:line="520" w:lineRule="exact"/>
        <w:rPr>
          <w:rFonts w:hint="eastAsia" w:ascii="宋体"/>
          <w:sz w:val="24"/>
          <w:lang w:val="en-GB" w:eastAsia="en-GB"/>
        </w:rPr>
      </w:pPr>
      <w:r>
        <w:rPr>
          <w:rFonts w:hint="eastAsia" w:ascii="宋体"/>
          <w:sz w:val="24"/>
        </w:rPr>
        <w:t>电子邮箱：</w:t>
      </w:r>
    </w:p>
    <w:p>
      <w:pPr>
        <w:pStyle w:val="10"/>
        <w:tabs>
          <w:tab w:val="right" w:pos="0"/>
        </w:tabs>
        <w:adjustRightInd w:val="0"/>
        <w:snapToGrid w:val="0"/>
        <w:spacing w:line="520" w:lineRule="exact"/>
        <w:ind w:right="17" w:firstLine="0"/>
        <w:rPr>
          <w:rFonts w:hint="eastAsia" w:ascii="宋体" w:eastAsia="宋体"/>
          <w:sz w:val="24"/>
          <w:lang w:eastAsia="zh-CN"/>
        </w:rPr>
      </w:pPr>
      <w:r>
        <w:rPr>
          <w:rFonts w:hint="eastAsia" w:ascii="宋体" w:eastAsia="宋体"/>
          <w:sz w:val="32"/>
          <w:lang w:eastAsia="zh-CN"/>
        </w:rPr>
        <w:t xml:space="preserve">               </w:t>
      </w:r>
      <w:r>
        <w:rPr>
          <w:rFonts w:hint="eastAsia" w:ascii="宋体" w:eastAsia="宋体"/>
          <w:sz w:val="24"/>
          <w:lang w:eastAsia="zh-CN"/>
        </w:rPr>
        <w:t xml:space="preserve">      </w:t>
      </w:r>
    </w:p>
    <w:p>
      <w:pPr>
        <w:pStyle w:val="13"/>
        <w:snapToGrid w:val="0"/>
        <w:spacing w:line="520" w:lineRule="exact"/>
        <w:ind w:firstLine="480" w:firstLineChars="200"/>
        <w:rPr>
          <w:rFonts w:hint="eastAsia" w:ascii="宋体" w:eastAsia="宋体"/>
        </w:rPr>
      </w:pPr>
      <w:r>
        <w:rPr>
          <w:rFonts w:hint="eastAsia" w:ascii="宋体" w:eastAsia="宋体"/>
        </w:rPr>
        <w:br w:type="page"/>
      </w:r>
      <w:r>
        <w:rPr>
          <w:rFonts w:hint="eastAsia" w:ascii="宋体" w:eastAsia="宋体"/>
        </w:rPr>
        <w:t>甲方与乙方本着自愿、平等、互利、诚实信用的原则，通过友好协商，</w:t>
      </w:r>
      <w:r>
        <w:rPr>
          <w:rStyle w:val="34"/>
          <w:rFonts w:hint="eastAsia" w:ascii="宋体" w:eastAsia="宋体"/>
          <w:kern w:val="0"/>
        </w:rPr>
        <w:t>依据相关法律、法规的规定</w:t>
      </w:r>
      <w:r>
        <w:rPr>
          <w:rFonts w:hint="eastAsia" w:ascii="宋体" w:eastAsia="宋体"/>
        </w:rPr>
        <w:t>，就“重庆三峡银行</w:t>
      </w:r>
      <w:r>
        <w:rPr>
          <w:rFonts w:hint="eastAsia" w:ascii="宋体" w:eastAsia="宋体"/>
          <w:lang w:val="en-US" w:eastAsia="zh-CN"/>
        </w:rPr>
        <w:t>反钓鱼监测与处置</w:t>
      </w:r>
      <w:r>
        <w:rPr>
          <w:rFonts w:hint="eastAsia" w:ascii="宋体" w:eastAsia="宋体"/>
        </w:rPr>
        <w:t>项目”（下称“本项目”）服务内容达成一致，签订本协议：</w:t>
      </w:r>
    </w:p>
    <w:p>
      <w:pPr>
        <w:pStyle w:val="10"/>
        <w:keepNext w:val="0"/>
        <w:keepLines w:val="0"/>
        <w:pageBreakBefore w:val="0"/>
        <w:widowControl w:val="0"/>
        <w:tabs>
          <w:tab w:val="right" w:pos="0"/>
        </w:tabs>
        <w:kinsoku/>
        <w:wordWrap/>
        <w:overflowPunct/>
        <w:topLinePunct w:val="0"/>
        <w:autoSpaceDE/>
        <w:autoSpaceDN/>
        <w:bidi w:val="0"/>
        <w:adjustRightInd w:val="0"/>
        <w:snapToGrid w:val="0"/>
        <w:spacing w:line="520" w:lineRule="exact"/>
        <w:ind w:right="17"/>
        <w:textAlignment w:val="auto"/>
        <w:outlineLvl w:val="1"/>
        <w:rPr>
          <w:rFonts w:hint="eastAsia" w:ascii="宋体" w:eastAsia="宋体"/>
          <w:b/>
          <w:lang w:eastAsia="zh-CN"/>
        </w:rPr>
      </w:pPr>
      <w:r>
        <w:rPr>
          <w:rFonts w:hint="eastAsia" w:ascii="宋体" w:eastAsia="宋体"/>
          <w:b/>
          <w:sz w:val="24"/>
          <w:lang w:eastAsia="zh-CN"/>
        </w:rPr>
        <w:t>第一条  服务范围</w:t>
      </w:r>
    </w:p>
    <w:p>
      <w:pPr>
        <w:pStyle w:val="13"/>
        <w:snapToGrid w:val="0"/>
        <w:spacing w:line="520" w:lineRule="exact"/>
        <w:rPr>
          <w:rFonts w:hint="eastAsia" w:ascii="宋体" w:eastAsia="宋体"/>
        </w:rPr>
      </w:pPr>
      <w:r>
        <w:rPr>
          <w:rFonts w:hint="eastAsia" w:ascii="宋体" w:eastAsia="宋体"/>
        </w:rPr>
        <w:t>1.1 服务事项：</w:t>
      </w:r>
    </w:p>
    <w:p>
      <w:pPr>
        <w:snapToGrid w:val="0"/>
        <w:spacing w:line="520" w:lineRule="exact"/>
        <w:ind w:firstLine="480" w:firstLineChars="200"/>
        <w:rPr>
          <w:rFonts w:hint="eastAsia" w:ascii="宋体"/>
          <w:sz w:val="24"/>
        </w:rPr>
      </w:pPr>
      <w:r>
        <w:rPr>
          <w:rFonts w:hint="eastAsia" w:ascii="宋体"/>
          <w:sz w:val="24"/>
        </w:rPr>
        <w:t>乙方向甲方提供</w:t>
      </w:r>
      <w:r>
        <w:rPr>
          <w:rFonts w:hint="eastAsia" w:ascii="宋体"/>
          <w:color w:val="000000"/>
          <w:sz w:val="24"/>
        </w:rPr>
        <w:t>反钓鱼监测与处置</w:t>
      </w:r>
      <w:r>
        <w:rPr>
          <w:rFonts w:hint="eastAsia" w:ascii="宋体"/>
          <w:sz w:val="24"/>
        </w:rPr>
        <w:t>服务，服务的具体内容详见本合同附件1。</w:t>
      </w:r>
    </w:p>
    <w:p>
      <w:pPr>
        <w:pStyle w:val="13"/>
        <w:snapToGrid w:val="0"/>
        <w:spacing w:line="520" w:lineRule="exact"/>
        <w:rPr>
          <w:rFonts w:hint="eastAsia" w:ascii="宋体" w:eastAsia="宋体"/>
        </w:rPr>
      </w:pPr>
      <w:r>
        <w:rPr>
          <w:rFonts w:hint="eastAsia" w:ascii="宋体" w:eastAsia="宋体"/>
        </w:rPr>
        <w:t>1.2 服务履行方式：</w:t>
      </w:r>
    </w:p>
    <w:p>
      <w:pPr>
        <w:pStyle w:val="13"/>
        <w:snapToGrid w:val="0"/>
        <w:spacing w:line="520" w:lineRule="exact"/>
        <w:rPr>
          <w:rFonts w:hint="eastAsia" w:ascii="宋体" w:eastAsia="宋体"/>
        </w:rPr>
      </w:pPr>
      <w:r>
        <w:rPr>
          <w:rFonts w:hint="eastAsia" w:ascii="宋体" w:eastAsia="宋体"/>
        </w:rPr>
        <w:t xml:space="preserve">主要包括钓鱼网站发现及关停服务、仿冒APP发现及下架服务、钓鱼公众号、服务号、各类小程序及快手、抖音、小红书等各大媒体号钓鱼发现及冻结服务，服务的履行方式详见本合同附件1，在本次服务周期过程中，对于新出现的未在服务内容中明确的钓鱼攻击场景自动纳入反钓鱼监测与处置范围，不再新增费用。   </w:t>
      </w:r>
    </w:p>
    <w:p>
      <w:pPr>
        <w:pStyle w:val="13"/>
        <w:snapToGrid w:val="0"/>
        <w:spacing w:line="520" w:lineRule="exact"/>
        <w:rPr>
          <w:rFonts w:hint="eastAsia" w:ascii="宋体" w:eastAsia="宋体"/>
        </w:rPr>
      </w:pPr>
      <w:r>
        <w:rPr>
          <w:rFonts w:hint="eastAsia" w:ascii="宋体" w:eastAsia="宋体"/>
        </w:rPr>
        <w:t>1.3服务期限：</w:t>
      </w:r>
    </w:p>
    <w:p>
      <w:pPr>
        <w:pStyle w:val="13"/>
        <w:snapToGrid w:val="0"/>
        <w:spacing w:line="520" w:lineRule="exact"/>
        <w:ind w:firstLine="480" w:firstLineChars="200"/>
        <w:rPr>
          <w:rFonts w:hint="eastAsia" w:ascii="宋体" w:eastAsia="宋体"/>
        </w:rPr>
      </w:pPr>
      <w:r>
        <w:rPr>
          <w:rFonts w:hint="eastAsia" w:ascii="宋体" w:eastAsia="宋体"/>
          <w:highlight w:val="none"/>
        </w:rPr>
        <w:t>本合同</w:t>
      </w:r>
      <w:r>
        <w:rPr>
          <w:rFonts w:hint="eastAsia" w:ascii="宋体" w:eastAsia="宋体"/>
          <w:highlight w:val="none"/>
          <w:lang w:val="en-US" w:eastAsia="zh-CN"/>
        </w:rPr>
        <w:t>自签订之日起</w:t>
      </w:r>
      <w:r>
        <w:rPr>
          <w:rFonts w:hint="eastAsia" w:ascii="宋体" w:eastAsia="宋体"/>
          <w:highlight w:val="none"/>
        </w:rPr>
        <w:t>生效</w:t>
      </w:r>
      <w:r>
        <w:rPr>
          <w:rFonts w:hint="eastAsia" w:ascii="宋体" w:eastAsia="宋体"/>
          <w:highlight w:val="none"/>
          <w:lang w:eastAsia="zh-CN"/>
        </w:rPr>
        <w:t>，</w:t>
      </w:r>
      <w:r>
        <w:rPr>
          <w:rFonts w:hint="eastAsia" w:ascii="宋体" w:eastAsia="宋体"/>
          <w:highlight w:val="none"/>
          <w:lang w:val="en-US" w:eastAsia="zh-CN"/>
        </w:rPr>
        <w:t>生效</w:t>
      </w:r>
      <w:r>
        <w:rPr>
          <w:rFonts w:hint="eastAsia" w:ascii="宋体" w:eastAsia="宋体"/>
          <w:highlight w:val="none"/>
        </w:rPr>
        <w:t>之日起服务期</w:t>
      </w:r>
      <w:r>
        <w:rPr>
          <w:rFonts w:hint="eastAsia" w:ascii="宋体" w:eastAsia="宋体"/>
          <w:highlight w:val="none"/>
          <w:lang w:val="en-US" w:eastAsia="zh-CN"/>
        </w:rPr>
        <w:t>两</w:t>
      </w:r>
      <w:r>
        <w:rPr>
          <w:rFonts w:hint="eastAsia" w:ascii="宋体" w:eastAsia="宋体"/>
          <w:highlight w:val="none"/>
        </w:rPr>
        <w:t>年，</w:t>
      </w:r>
      <w:r>
        <w:rPr>
          <w:rFonts w:hint="eastAsia" w:ascii="宋体" w:eastAsia="宋体"/>
        </w:rPr>
        <w:t>乙方即按照反钓鱼监测与处置服务的内容要求和标准，为甲方提供反钓鱼监测及处置相关服务，要求服务期间无我行钓鱼安全事件的发生</w:t>
      </w:r>
      <w:r>
        <w:rPr>
          <w:rFonts w:hint="eastAsia" w:ascii="宋体" w:eastAsia="宋体"/>
          <w:color w:val="000000"/>
        </w:rPr>
        <w:t>，并提供本项目的实施结果及工</w:t>
      </w:r>
      <w:r>
        <w:rPr>
          <w:rFonts w:hint="eastAsia" w:ascii="宋体" w:eastAsia="宋体"/>
        </w:rPr>
        <w:t>作成果交付，具体服务范围、服务内容、服务方式等参见本合同附件1；如果附件1约定的服务内容未完成，将按照约定的《服务水平协议（SLA）》（见附件3）对乙方进行考核。</w:t>
      </w:r>
    </w:p>
    <w:p>
      <w:pPr>
        <w:pStyle w:val="10"/>
        <w:keepNext w:val="0"/>
        <w:keepLines w:val="0"/>
        <w:pageBreakBefore w:val="0"/>
        <w:widowControl w:val="0"/>
        <w:tabs>
          <w:tab w:val="right" w:pos="0"/>
        </w:tabs>
        <w:kinsoku/>
        <w:wordWrap/>
        <w:overflowPunct/>
        <w:topLinePunct w:val="0"/>
        <w:autoSpaceDE/>
        <w:autoSpaceDN/>
        <w:bidi w:val="0"/>
        <w:adjustRightInd w:val="0"/>
        <w:snapToGrid w:val="0"/>
        <w:spacing w:line="520" w:lineRule="exact"/>
        <w:ind w:right="17"/>
        <w:textAlignment w:val="auto"/>
        <w:outlineLvl w:val="1"/>
        <w:rPr>
          <w:rFonts w:hint="eastAsia" w:ascii="宋体" w:eastAsia="宋体"/>
          <w:b/>
          <w:sz w:val="24"/>
          <w:lang w:eastAsia="zh-CN"/>
        </w:rPr>
      </w:pPr>
      <w:r>
        <w:rPr>
          <w:rFonts w:hint="eastAsia" w:ascii="宋体" w:eastAsia="宋体"/>
          <w:b/>
          <w:sz w:val="24"/>
          <w:lang w:eastAsia="zh-CN"/>
        </w:rPr>
        <w:t>第二条  项目实施人员</w:t>
      </w:r>
    </w:p>
    <w:p>
      <w:pPr>
        <w:pStyle w:val="2"/>
        <w:snapToGrid w:val="0"/>
        <w:spacing w:line="520" w:lineRule="exact"/>
        <w:ind w:left="0" w:firstLine="522"/>
        <w:rPr>
          <w:rFonts w:hint="eastAsia" w:ascii="宋体"/>
          <w:lang w:eastAsia="zh-CN"/>
        </w:rPr>
      </w:pPr>
      <w:r>
        <w:rPr>
          <w:rFonts w:hint="eastAsia" w:ascii="宋体"/>
          <w:kern w:val="2"/>
          <w:szCs w:val="24"/>
          <w:lang w:val="en-US" w:eastAsia="zh-CN"/>
        </w:rPr>
        <w:t xml:space="preserve">2.1 </w:t>
      </w:r>
      <w:r>
        <w:rPr>
          <w:rFonts w:hint="eastAsia" w:ascii="宋体"/>
          <w:lang w:eastAsia="zh-CN"/>
        </w:rPr>
        <w:t>为了按时和按专业水准完成本项目工作，乙方应配备足够数量和级别的专业人员，并提供实施方案所示项目团队成员名单（见附件1），各成员按照实施方案规定的工作安排参与项目实施，未征得</w:t>
      </w:r>
      <w:r>
        <w:rPr>
          <w:rFonts w:hint="eastAsia" w:ascii="宋体"/>
          <w:lang w:val="en-US" w:eastAsia="zh-CN"/>
        </w:rPr>
        <w:t>甲方</w:t>
      </w:r>
      <w:r>
        <w:rPr>
          <w:rFonts w:hint="eastAsia" w:ascii="宋体"/>
          <w:lang w:eastAsia="zh-CN"/>
        </w:rPr>
        <w:t>同意，不得更换</w:t>
      </w:r>
      <w:r>
        <w:rPr>
          <w:rFonts w:hint="eastAsia" w:ascii="宋体"/>
          <w:lang w:val="en-US" w:eastAsia="zh-CN"/>
        </w:rPr>
        <w:t>项目主要实施人</w:t>
      </w:r>
      <w:r>
        <w:rPr>
          <w:rFonts w:hint="eastAsia" w:ascii="宋体"/>
          <w:lang w:eastAsia="zh-CN"/>
        </w:rPr>
        <w:t>员。</w:t>
      </w:r>
    </w:p>
    <w:p>
      <w:pPr>
        <w:pStyle w:val="2"/>
        <w:snapToGrid w:val="0"/>
        <w:spacing w:line="520" w:lineRule="exact"/>
        <w:ind w:left="0" w:firstLine="480"/>
        <w:rPr>
          <w:rFonts w:hint="eastAsia" w:ascii="宋体"/>
          <w:lang w:eastAsia="zh-CN"/>
        </w:rPr>
      </w:pPr>
      <w:r>
        <w:rPr>
          <w:rFonts w:hint="eastAsia" w:ascii="宋体"/>
          <w:lang w:eastAsia="zh-CN"/>
        </w:rPr>
        <w:t>2.</w:t>
      </w:r>
      <w:r>
        <w:rPr>
          <w:rFonts w:hint="eastAsia" w:ascii="宋体"/>
          <w:lang w:val="en-US" w:eastAsia="zh-CN"/>
        </w:rPr>
        <w:t>2</w:t>
      </w:r>
      <w:r>
        <w:rPr>
          <w:rFonts w:hint="eastAsia" w:ascii="宋体"/>
          <w:lang w:eastAsia="zh-CN"/>
        </w:rPr>
        <w:t xml:space="preserve"> 乙方不得以任何形式将本项目转包、分包给第三方，但可以在事先书面通知甲方并经甲方同意的情况下，在合理范围内就本项目聘请第三方人员参与项目实施。乙方应对第三方参与项目实施的结果承担责任且承担第三方参与项目产生的各项费用。</w:t>
      </w:r>
    </w:p>
    <w:p>
      <w:pPr>
        <w:pStyle w:val="10"/>
        <w:keepNext w:val="0"/>
        <w:keepLines w:val="0"/>
        <w:pageBreakBefore w:val="0"/>
        <w:widowControl w:val="0"/>
        <w:tabs>
          <w:tab w:val="right" w:pos="0"/>
        </w:tabs>
        <w:kinsoku/>
        <w:wordWrap/>
        <w:overflowPunct/>
        <w:topLinePunct w:val="0"/>
        <w:autoSpaceDE/>
        <w:autoSpaceDN/>
        <w:bidi w:val="0"/>
        <w:adjustRightInd w:val="0"/>
        <w:snapToGrid w:val="0"/>
        <w:spacing w:line="520" w:lineRule="exact"/>
        <w:ind w:right="17"/>
        <w:textAlignment w:val="auto"/>
        <w:outlineLvl w:val="1"/>
        <w:rPr>
          <w:rFonts w:hint="eastAsia" w:ascii="宋体" w:eastAsia="宋体"/>
          <w:b/>
          <w:sz w:val="24"/>
          <w:lang w:eastAsia="zh-CN"/>
        </w:rPr>
      </w:pPr>
      <w:r>
        <w:rPr>
          <w:rFonts w:hint="eastAsia" w:ascii="宋体" w:eastAsia="宋体"/>
          <w:b/>
          <w:sz w:val="24"/>
          <w:lang w:eastAsia="zh-CN"/>
        </w:rPr>
        <w:t>第三条  甲方的权利和义务</w:t>
      </w:r>
    </w:p>
    <w:p>
      <w:pPr>
        <w:adjustRightInd w:val="0"/>
        <w:snapToGrid w:val="0"/>
        <w:spacing w:line="520" w:lineRule="exact"/>
        <w:ind w:firstLine="480" w:firstLineChars="200"/>
        <w:rPr>
          <w:rFonts w:hint="eastAsia" w:ascii="宋体"/>
          <w:sz w:val="24"/>
        </w:rPr>
      </w:pPr>
      <w:r>
        <w:rPr>
          <w:rFonts w:hint="eastAsia" w:ascii="宋体"/>
          <w:sz w:val="24"/>
        </w:rPr>
        <w:t>3.1 有权要求乙方按照附件1规定的或者甲方与乙方另行协定的工作时间表完成本合同约定的服务，且有权基于合理要求随时了解乙方的工作安排和进度，并对乙方的工作及时提出意见和指示。</w:t>
      </w:r>
    </w:p>
    <w:p>
      <w:pPr>
        <w:pStyle w:val="10"/>
        <w:tabs>
          <w:tab w:val="right" w:pos="0"/>
        </w:tabs>
        <w:adjustRightInd w:val="0"/>
        <w:snapToGrid w:val="0"/>
        <w:spacing w:line="520" w:lineRule="exact"/>
        <w:ind w:left="0" w:leftChars="0" w:right="16" w:firstLine="480" w:firstLineChars="200"/>
        <w:rPr>
          <w:rFonts w:hint="eastAsia" w:ascii="宋体" w:eastAsia="宋体"/>
          <w:kern w:val="2"/>
          <w:sz w:val="24"/>
          <w:lang w:val="en-US" w:eastAsia="zh-CN"/>
        </w:rPr>
      </w:pPr>
      <w:r>
        <w:rPr>
          <w:rFonts w:hint="eastAsia" w:ascii="宋体" w:eastAsia="宋体"/>
          <w:sz w:val="24"/>
          <w:lang w:eastAsia="zh-CN"/>
        </w:rPr>
        <w:t>3.2</w:t>
      </w:r>
      <w:r>
        <w:rPr>
          <w:rFonts w:hint="eastAsia" w:ascii="宋体" w:eastAsia="宋体"/>
          <w:kern w:val="2"/>
          <w:sz w:val="24"/>
          <w:lang w:val="en-US" w:eastAsia="zh-CN"/>
        </w:rPr>
        <w:t xml:space="preserve"> 应在法律规定的范围内且根据本合同条款的规定正确使用乙方出具的交付物。</w:t>
      </w:r>
    </w:p>
    <w:p>
      <w:pPr>
        <w:pStyle w:val="10"/>
        <w:tabs>
          <w:tab w:val="right" w:pos="0"/>
        </w:tabs>
        <w:adjustRightInd w:val="0"/>
        <w:snapToGrid w:val="0"/>
        <w:spacing w:line="520" w:lineRule="exact"/>
        <w:ind w:left="0" w:leftChars="0" w:right="16" w:firstLine="480" w:firstLineChars="200"/>
        <w:rPr>
          <w:rFonts w:hint="eastAsia" w:ascii="宋体" w:eastAsia="宋体"/>
          <w:kern w:val="2"/>
          <w:sz w:val="24"/>
          <w:lang w:val="en-US" w:eastAsia="zh-CN"/>
        </w:rPr>
      </w:pPr>
      <w:r>
        <w:rPr>
          <w:rFonts w:hint="eastAsia" w:ascii="宋体" w:eastAsia="宋体"/>
          <w:kern w:val="2"/>
          <w:sz w:val="24"/>
          <w:lang w:val="en-US" w:eastAsia="zh-CN"/>
        </w:rPr>
        <w:t>3.3应当充分配合乙方的服务工作，包括：</w:t>
      </w:r>
    </w:p>
    <w:p>
      <w:pPr>
        <w:adjustRightInd w:val="0"/>
        <w:snapToGrid w:val="0"/>
        <w:spacing w:line="520" w:lineRule="exact"/>
        <w:ind w:firstLine="480" w:firstLineChars="200"/>
        <w:rPr>
          <w:rFonts w:hint="eastAsia" w:ascii="宋体"/>
          <w:sz w:val="24"/>
        </w:rPr>
      </w:pPr>
      <w:r>
        <w:rPr>
          <w:rFonts w:hint="eastAsia" w:ascii="宋体"/>
          <w:sz w:val="24"/>
        </w:rPr>
        <w:t>（1）自本合同签订后，甲方应及时或按乙方的要求向乙方提交乙方服务所需的甲方相关基础资料；</w:t>
      </w:r>
    </w:p>
    <w:p>
      <w:pPr>
        <w:adjustRightInd w:val="0"/>
        <w:snapToGrid w:val="0"/>
        <w:spacing w:line="520" w:lineRule="exact"/>
        <w:ind w:firstLine="480" w:firstLineChars="200"/>
        <w:rPr>
          <w:rFonts w:hint="eastAsia" w:ascii="宋体"/>
          <w:sz w:val="24"/>
        </w:rPr>
      </w:pPr>
      <w:r>
        <w:rPr>
          <w:rFonts w:hint="eastAsia" w:ascii="宋体"/>
          <w:sz w:val="24"/>
        </w:rPr>
        <w:t>（2）在提供服务过程中，就乙方提出的合理的工作计划和人员要求及时做出相关安排，及时向乙方提供所需资料与信息并安排业务访谈，并迅速做出决策；</w:t>
      </w:r>
    </w:p>
    <w:p>
      <w:pPr>
        <w:adjustRightInd w:val="0"/>
        <w:snapToGrid w:val="0"/>
        <w:spacing w:line="520" w:lineRule="exact"/>
        <w:ind w:firstLine="480" w:firstLineChars="200"/>
        <w:rPr>
          <w:rFonts w:hint="eastAsia" w:ascii="宋体"/>
          <w:sz w:val="24"/>
        </w:rPr>
      </w:pPr>
      <w:r>
        <w:rPr>
          <w:rFonts w:hint="eastAsia" w:ascii="宋体"/>
          <w:sz w:val="24"/>
        </w:rPr>
        <w:t>（3）甲方所提供的资料如有变更，应及时提供变更后的资料；</w:t>
      </w:r>
    </w:p>
    <w:p>
      <w:pPr>
        <w:pStyle w:val="10"/>
        <w:tabs>
          <w:tab w:val="right" w:pos="0"/>
        </w:tabs>
        <w:adjustRightInd w:val="0"/>
        <w:snapToGrid w:val="0"/>
        <w:spacing w:line="520" w:lineRule="exact"/>
        <w:ind w:left="0" w:leftChars="0" w:right="16" w:firstLine="480" w:firstLineChars="200"/>
        <w:rPr>
          <w:rFonts w:hint="eastAsia" w:ascii="宋体" w:eastAsia="宋体"/>
          <w:sz w:val="24"/>
          <w:lang w:eastAsia="zh-CN"/>
        </w:rPr>
      </w:pPr>
      <w:r>
        <w:rPr>
          <w:rFonts w:hint="eastAsia" w:ascii="宋体" w:eastAsia="宋体"/>
          <w:sz w:val="24"/>
          <w:lang w:eastAsia="zh-CN"/>
        </w:rPr>
        <w:t>3.4 按照本合同约定向乙方支付服务费用。</w:t>
      </w:r>
    </w:p>
    <w:p>
      <w:pPr>
        <w:pStyle w:val="10"/>
        <w:tabs>
          <w:tab w:val="right" w:pos="0"/>
        </w:tabs>
        <w:adjustRightInd w:val="0"/>
        <w:snapToGrid w:val="0"/>
        <w:spacing w:line="520" w:lineRule="exact"/>
        <w:ind w:left="0" w:leftChars="0" w:right="16" w:firstLine="480" w:firstLineChars="200"/>
        <w:rPr>
          <w:rFonts w:hint="eastAsia" w:ascii="宋体" w:eastAsia="宋体"/>
          <w:sz w:val="24"/>
          <w:lang w:eastAsia="zh-CN"/>
        </w:rPr>
      </w:pPr>
      <w:r>
        <w:rPr>
          <w:rFonts w:hint="eastAsia" w:ascii="宋体" w:eastAsia="宋体"/>
          <w:sz w:val="24"/>
          <w:lang w:eastAsia="zh-CN"/>
        </w:rPr>
        <w:t>3.5 如甲方提供信息及其他资料存在问题，导致乙方需要对服务作较大调整，双方应进行协商，就服务范围以及服务费用调整提出解决方案。</w:t>
      </w:r>
    </w:p>
    <w:p>
      <w:pPr>
        <w:pStyle w:val="10"/>
        <w:keepNext w:val="0"/>
        <w:keepLines w:val="0"/>
        <w:pageBreakBefore w:val="0"/>
        <w:widowControl w:val="0"/>
        <w:tabs>
          <w:tab w:val="right" w:pos="0"/>
        </w:tabs>
        <w:kinsoku/>
        <w:wordWrap/>
        <w:overflowPunct/>
        <w:topLinePunct w:val="0"/>
        <w:autoSpaceDE/>
        <w:autoSpaceDN/>
        <w:bidi w:val="0"/>
        <w:adjustRightInd w:val="0"/>
        <w:snapToGrid w:val="0"/>
        <w:spacing w:line="520" w:lineRule="exact"/>
        <w:ind w:right="17"/>
        <w:textAlignment w:val="auto"/>
        <w:outlineLvl w:val="1"/>
        <w:rPr>
          <w:rFonts w:hint="eastAsia" w:ascii="宋体" w:eastAsia="宋体"/>
          <w:b/>
          <w:sz w:val="24"/>
          <w:lang w:eastAsia="zh-CN"/>
        </w:rPr>
      </w:pPr>
      <w:r>
        <w:rPr>
          <w:rFonts w:hint="eastAsia" w:ascii="宋体" w:eastAsia="宋体"/>
          <w:b/>
          <w:sz w:val="24"/>
          <w:lang w:eastAsia="zh-CN"/>
        </w:rPr>
        <w:t>第四条  乙方的权利和义务</w:t>
      </w:r>
    </w:p>
    <w:p>
      <w:pPr>
        <w:pStyle w:val="10"/>
        <w:tabs>
          <w:tab w:val="right" w:pos="0"/>
        </w:tabs>
        <w:adjustRightInd w:val="0"/>
        <w:snapToGrid w:val="0"/>
        <w:spacing w:line="520" w:lineRule="exact"/>
        <w:ind w:left="0" w:leftChars="0" w:right="16" w:firstLine="480" w:firstLineChars="200"/>
        <w:rPr>
          <w:rFonts w:hint="eastAsia" w:ascii="宋体" w:eastAsia="宋体"/>
          <w:sz w:val="24"/>
          <w:lang w:eastAsia="zh-CN"/>
        </w:rPr>
      </w:pPr>
      <w:r>
        <w:rPr>
          <w:rFonts w:hint="eastAsia" w:ascii="宋体" w:eastAsia="宋体"/>
          <w:sz w:val="24"/>
          <w:lang w:eastAsia="zh-CN"/>
        </w:rPr>
        <w:t>4.1 遵守法律法规及银行业金融机构内部管理制度及规定，贯彻执行相关监管政策。</w:t>
      </w:r>
    </w:p>
    <w:p>
      <w:pPr>
        <w:pStyle w:val="10"/>
        <w:tabs>
          <w:tab w:val="right" w:pos="0"/>
        </w:tabs>
        <w:adjustRightInd w:val="0"/>
        <w:snapToGrid w:val="0"/>
        <w:spacing w:line="520" w:lineRule="exact"/>
        <w:ind w:left="0" w:leftChars="0" w:right="16" w:firstLine="480" w:firstLineChars="200"/>
        <w:rPr>
          <w:rFonts w:hint="eastAsia" w:ascii="宋体" w:eastAsia="宋体"/>
          <w:sz w:val="24"/>
          <w:lang w:eastAsia="zh-CN"/>
        </w:rPr>
      </w:pPr>
      <w:r>
        <w:rPr>
          <w:rFonts w:hint="eastAsia" w:ascii="宋体" w:eastAsia="宋体"/>
          <w:sz w:val="24"/>
          <w:lang w:eastAsia="zh-CN"/>
        </w:rPr>
        <w:t>4.2乙方需为甲方提供持续的项目风险识别和控制措施，并按甲方要求提供公司财务分析报告、项目进度报告以及重大事项报告等。</w:t>
      </w:r>
    </w:p>
    <w:p>
      <w:pPr>
        <w:pStyle w:val="10"/>
        <w:tabs>
          <w:tab w:val="right" w:pos="0"/>
        </w:tabs>
        <w:adjustRightInd w:val="0"/>
        <w:snapToGrid w:val="0"/>
        <w:spacing w:line="520" w:lineRule="exact"/>
        <w:ind w:left="0" w:leftChars="0" w:right="16" w:firstLine="480" w:firstLineChars="200"/>
        <w:rPr>
          <w:rFonts w:hint="eastAsia" w:ascii="宋体" w:eastAsia="宋体"/>
          <w:sz w:val="24"/>
          <w:lang w:eastAsia="zh-CN"/>
        </w:rPr>
      </w:pPr>
      <w:r>
        <w:rPr>
          <w:rFonts w:hint="eastAsia" w:ascii="宋体" w:eastAsia="宋体"/>
          <w:sz w:val="24"/>
          <w:lang w:eastAsia="zh-CN"/>
        </w:rPr>
        <w:t>4.3乙方应该适时开展风险管理评估和第三方审计工作，应该接受甲方的审核、评估以及外包检查，并配合接受来自监管机构的各项检查，配合对监管意见做出相应的管理、服务等的整改。</w:t>
      </w:r>
    </w:p>
    <w:p>
      <w:pPr>
        <w:pStyle w:val="10"/>
        <w:tabs>
          <w:tab w:val="right" w:pos="0"/>
        </w:tabs>
        <w:adjustRightInd w:val="0"/>
        <w:snapToGrid w:val="0"/>
        <w:spacing w:line="520" w:lineRule="exact"/>
        <w:ind w:left="0" w:leftChars="0" w:right="16" w:firstLine="480" w:firstLineChars="200"/>
        <w:rPr>
          <w:rFonts w:hint="eastAsia" w:ascii="宋体" w:eastAsia="宋体"/>
          <w:sz w:val="24"/>
          <w:lang w:eastAsia="zh-CN"/>
        </w:rPr>
      </w:pPr>
      <w:r>
        <w:rPr>
          <w:rFonts w:hint="eastAsia" w:ascii="宋体" w:eastAsia="宋体"/>
          <w:kern w:val="2"/>
          <w:sz w:val="24"/>
          <w:lang w:eastAsia="zh-CN"/>
        </w:rPr>
        <w:t>4.</w:t>
      </w:r>
      <w:r>
        <w:rPr>
          <w:rFonts w:ascii="宋体" w:eastAsia="宋体"/>
          <w:kern w:val="2"/>
          <w:sz w:val="24"/>
          <w:lang w:eastAsia="zh-CN"/>
        </w:rPr>
        <w:t>4</w:t>
      </w:r>
      <w:r>
        <w:rPr>
          <w:rFonts w:ascii="宋体" w:eastAsia="宋体"/>
          <w:kern w:val="2"/>
          <w:sz w:val="24"/>
          <w:lang w:val="en-US" w:eastAsia="zh-CN"/>
        </w:rPr>
        <w:t>乙方应针对服务内容为甲方制定业务连续性计划和应急计划并维护好相关资源</w:t>
      </w:r>
      <w:r>
        <w:rPr>
          <w:rFonts w:hint="eastAsia" w:ascii="宋体" w:eastAsia="宋体"/>
          <w:kern w:val="2"/>
          <w:sz w:val="24"/>
          <w:lang w:val="en-US" w:eastAsia="zh-CN"/>
        </w:rPr>
        <w:t>，</w:t>
      </w:r>
      <w:r>
        <w:rPr>
          <w:rFonts w:ascii="宋体" w:eastAsia="宋体"/>
          <w:kern w:val="2"/>
          <w:sz w:val="24"/>
          <w:lang w:val="en-US" w:eastAsia="zh-CN"/>
        </w:rPr>
        <w:t>在服务质量不能满足合同要求时</w:t>
      </w:r>
      <w:r>
        <w:rPr>
          <w:rFonts w:hint="eastAsia" w:ascii="宋体" w:eastAsia="宋体"/>
          <w:kern w:val="2"/>
          <w:sz w:val="24"/>
          <w:lang w:val="en-US" w:eastAsia="zh-CN"/>
        </w:rPr>
        <w:t>，甲方具有</w:t>
      </w:r>
      <w:r>
        <w:rPr>
          <w:rFonts w:ascii="宋体" w:eastAsia="宋体"/>
          <w:kern w:val="2"/>
          <w:sz w:val="24"/>
          <w:lang w:val="en-US" w:eastAsia="zh-CN"/>
        </w:rPr>
        <w:t>优先获取服务资源的权利</w:t>
      </w:r>
      <w:r>
        <w:rPr>
          <w:rFonts w:hint="eastAsia" w:ascii="宋体" w:eastAsia="宋体"/>
          <w:kern w:val="2"/>
          <w:sz w:val="24"/>
          <w:lang w:val="en-US" w:eastAsia="zh-CN"/>
        </w:rPr>
        <w:t>并有权要求其限期进行整改，整改后仍不能满足合同要求时，甲方有权解除本合同。</w:t>
      </w:r>
    </w:p>
    <w:p>
      <w:pPr>
        <w:pStyle w:val="10"/>
        <w:tabs>
          <w:tab w:val="right" w:pos="0"/>
        </w:tabs>
        <w:adjustRightInd w:val="0"/>
        <w:snapToGrid w:val="0"/>
        <w:spacing w:line="520" w:lineRule="exact"/>
        <w:ind w:left="0" w:leftChars="0" w:right="16" w:firstLine="480" w:firstLineChars="200"/>
        <w:rPr>
          <w:rFonts w:hint="eastAsia" w:ascii="宋体" w:eastAsia="宋体"/>
          <w:sz w:val="24"/>
          <w:lang w:eastAsia="zh-CN"/>
        </w:rPr>
      </w:pPr>
      <w:r>
        <w:rPr>
          <w:rFonts w:hint="eastAsia" w:ascii="宋体" w:eastAsia="宋体"/>
          <w:sz w:val="24"/>
          <w:lang w:eastAsia="zh-CN"/>
        </w:rPr>
        <w:t>4.</w:t>
      </w:r>
      <w:r>
        <w:rPr>
          <w:rFonts w:ascii="宋体" w:eastAsia="宋体"/>
          <w:sz w:val="24"/>
          <w:lang w:eastAsia="zh-CN"/>
        </w:rPr>
        <w:t>5</w:t>
      </w:r>
      <w:r>
        <w:rPr>
          <w:rFonts w:hint="eastAsia" w:ascii="宋体" w:eastAsia="宋体"/>
          <w:sz w:val="24"/>
          <w:lang w:eastAsia="zh-CN"/>
        </w:rPr>
        <w:t xml:space="preserve"> 应当按项目计划完成工作内容说明书规定的服务，并提交项目成果。</w:t>
      </w:r>
    </w:p>
    <w:p>
      <w:pPr>
        <w:pStyle w:val="10"/>
        <w:tabs>
          <w:tab w:val="right" w:pos="0"/>
        </w:tabs>
        <w:adjustRightInd w:val="0"/>
        <w:snapToGrid w:val="0"/>
        <w:spacing w:line="520" w:lineRule="exact"/>
        <w:ind w:left="0" w:leftChars="0" w:right="16" w:firstLine="480" w:firstLineChars="200"/>
        <w:rPr>
          <w:rFonts w:hint="eastAsia" w:ascii="宋体" w:eastAsia="宋体"/>
          <w:sz w:val="24"/>
          <w:lang w:eastAsia="zh-CN"/>
        </w:rPr>
      </w:pPr>
      <w:r>
        <w:rPr>
          <w:rFonts w:hint="eastAsia" w:ascii="宋体" w:eastAsia="宋体"/>
          <w:sz w:val="24"/>
          <w:lang w:eastAsia="zh-CN"/>
        </w:rPr>
        <w:t>4.</w:t>
      </w:r>
      <w:r>
        <w:rPr>
          <w:rFonts w:ascii="宋体" w:eastAsia="宋体"/>
          <w:sz w:val="24"/>
          <w:lang w:eastAsia="zh-CN"/>
        </w:rPr>
        <w:t>6</w:t>
      </w:r>
      <w:r>
        <w:rPr>
          <w:rFonts w:hint="eastAsia" w:ascii="宋体" w:eastAsia="宋体"/>
          <w:sz w:val="24"/>
          <w:lang w:eastAsia="zh-CN"/>
        </w:rPr>
        <w:t>有义务对甲方提出的口头或书面咨询进行及时解答或提交书面咨询意见。</w:t>
      </w:r>
    </w:p>
    <w:p>
      <w:pPr>
        <w:pStyle w:val="10"/>
        <w:tabs>
          <w:tab w:val="right" w:pos="0"/>
        </w:tabs>
        <w:adjustRightInd w:val="0"/>
        <w:snapToGrid w:val="0"/>
        <w:spacing w:line="520" w:lineRule="exact"/>
        <w:ind w:left="0" w:leftChars="0" w:right="16" w:firstLine="480" w:firstLineChars="200"/>
        <w:rPr>
          <w:rFonts w:hint="eastAsia" w:ascii="宋体" w:eastAsia="宋体"/>
          <w:kern w:val="2"/>
          <w:sz w:val="24"/>
          <w:lang w:val="en-US" w:eastAsia="zh-CN"/>
        </w:rPr>
      </w:pPr>
      <w:r>
        <w:rPr>
          <w:rFonts w:hint="eastAsia" w:ascii="宋体" w:eastAsia="宋体"/>
          <w:sz w:val="24"/>
          <w:lang w:eastAsia="zh-CN"/>
        </w:rPr>
        <w:t>4.</w:t>
      </w:r>
      <w:r>
        <w:rPr>
          <w:rFonts w:hint="eastAsia" w:ascii="宋体" w:eastAsia="宋体"/>
          <w:sz w:val="24"/>
          <w:lang w:val="en-US" w:eastAsia="zh-CN"/>
        </w:rPr>
        <w:t>7</w:t>
      </w:r>
      <w:r>
        <w:rPr>
          <w:rFonts w:hint="eastAsia" w:ascii="宋体" w:eastAsia="宋体"/>
          <w:sz w:val="24"/>
          <w:lang w:eastAsia="zh-CN"/>
        </w:rPr>
        <w:t>应当按照甲方的合理要求，及时报告有</w:t>
      </w:r>
      <w:r>
        <w:rPr>
          <w:rFonts w:hint="eastAsia" w:ascii="宋体" w:eastAsia="宋体"/>
          <w:kern w:val="2"/>
          <w:sz w:val="24"/>
          <w:lang w:val="en-US" w:eastAsia="zh-CN"/>
        </w:rPr>
        <w:t>关服务事宜的进展情况。</w:t>
      </w:r>
    </w:p>
    <w:p>
      <w:pPr>
        <w:pStyle w:val="10"/>
        <w:tabs>
          <w:tab w:val="right" w:pos="0"/>
        </w:tabs>
        <w:adjustRightInd w:val="0"/>
        <w:snapToGrid w:val="0"/>
        <w:spacing w:line="520" w:lineRule="exact"/>
        <w:ind w:left="0" w:leftChars="0" w:right="16" w:firstLine="480" w:firstLineChars="200"/>
        <w:rPr>
          <w:rFonts w:hint="eastAsia" w:ascii="宋体" w:eastAsia="宋体"/>
          <w:kern w:val="2"/>
          <w:sz w:val="24"/>
          <w:lang w:val="en-US" w:eastAsia="zh-CN"/>
        </w:rPr>
      </w:pPr>
      <w:r>
        <w:rPr>
          <w:rFonts w:hint="eastAsia" w:ascii="宋体" w:eastAsia="宋体"/>
          <w:kern w:val="2"/>
          <w:sz w:val="24"/>
          <w:lang w:val="en-US" w:eastAsia="zh-CN"/>
        </w:rPr>
        <w:t xml:space="preserve">4.8保证其项目实施人员具有充分的完成其相应工作任务的专业知识和经验。 </w:t>
      </w:r>
    </w:p>
    <w:p>
      <w:pPr>
        <w:pStyle w:val="10"/>
        <w:tabs>
          <w:tab w:val="right" w:pos="0"/>
        </w:tabs>
        <w:adjustRightInd w:val="0"/>
        <w:snapToGrid w:val="0"/>
        <w:spacing w:line="520" w:lineRule="exact"/>
        <w:ind w:left="0" w:leftChars="0" w:right="16" w:firstLine="480" w:firstLineChars="200"/>
        <w:rPr>
          <w:rFonts w:hint="eastAsia" w:ascii="宋体" w:eastAsia="宋体"/>
          <w:kern w:val="2"/>
          <w:sz w:val="24"/>
          <w:lang w:val="en-US" w:eastAsia="zh-CN"/>
        </w:rPr>
      </w:pPr>
      <w:r>
        <w:rPr>
          <w:rFonts w:hint="eastAsia" w:ascii="宋体" w:eastAsia="宋体"/>
          <w:kern w:val="2"/>
          <w:sz w:val="24"/>
          <w:lang w:val="en-US" w:eastAsia="zh-CN"/>
        </w:rPr>
        <w:t>4.9乙方保证遵守甲方《重庆三峡银行回避管理办法》中招录回避、任职回避、公务回避的相关要求。若发现乙方人员与甲方内部人员存在亲属关系，乙方应主动报告，并采取相应回避措施。</w:t>
      </w:r>
    </w:p>
    <w:p>
      <w:pPr>
        <w:pStyle w:val="10"/>
        <w:tabs>
          <w:tab w:val="right" w:pos="0"/>
        </w:tabs>
        <w:adjustRightInd w:val="0"/>
        <w:snapToGrid w:val="0"/>
        <w:spacing w:line="520" w:lineRule="exact"/>
        <w:ind w:left="0" w:leftChars="0" w:right="16" w:firstLine="480" w:firstLineChars="200"/>
        <w:rPr>
          <w:rFonts w:hint="eastAsia" w:ascii="宋体" w:eastAsia="宋体"/>
          <w:kern w:val="2"/>
          <w:sz w:val="24"/>
          <w:lang w:val="en-US" w:eastAsia="zh-CN"/>
        </w:rPr>
      </w:pPr>
      <w:r>
        <w:rPr>
          <w:rFonts w:hint="eastAsia" w:ascii="宋体" w:eastAsia="宋体"/>
          <w:kern w:val="2"/>
          <w:sz w:val="24"/>
          <w:lang w:val="en-US" w:eastAsia="zh-CN"/>
        </w:rPr>
        <w:t>4.10乙方保证其人员无不良记录，乙方与其建立合法的雇佣关系，依法履行用工管理职责。</w:t>
      </w:r>
    </w:p>
    <w:p>
      <w:pPr>
        <w:pStyle w:val="10"/>
        <w:tabs>
          <w:tab w:val="right" w:pos="0"/>
        </w:tabs>
        <w:adjustRightInd w:val="0"/>
        <w:snapToGrid w:val="0"/>
        <w:spacing w:line="520" w:lineRule="exact"/>
        <w:ind w:left="0" w:leftChars="0" w:right="16" w:firstLine="480" w:firstLineChars="200"/>
        <w:rPr>
          <w:rFonts w:hint="eastAsia" w:ascii="宋体" w:eastAsia="宋体"/>
          <w:sz w:val="24"/>
          <w:lang w:eastAsia="zh-CN"/>
        </w:rPr>
      </w:pPr>
      <w:r>
        <w:rPr>
          <w:rFonts w:hint="eastAsia" w:ascii="宋体" w:eastAsia="宋体"/>
          <w:kern w:val="2"/>
          <w:sz w:val="24"/>
          <w:lang w:val="en-US" w:eastAsia="zh-CN"/>
        </w:rPr>
        <w:t>4.11 乙方定期通报外包事项，及时通报外包突发性事件及解决情况。</w:t>
      </w:r>
    </w:p>
    <w:p>
      <w:pPr>
        <w:pStyle w:val="10"/>
        <w:keepNext w:val="0"/>
        <w:keepLines w:val="0"/>
        <w:pageBreakBefore w:val="0"/>
        <w:widowControl w:val="0"/>
        <w:tabs>
          <w:tab w:val="right" w:pos="0"/>
        </w:tabs>
        <w:kinsoku/>
        <w:wordWrap/>
        <w:overflowPunct/>
        <w:topLinePunct w:val="0"/>
        <w:autoSpaceDE/>
        <w:autoSpaceDN/>
        <w:bidi w:val="0"/>
        <w:adjustRightInd w:val="0"/>
        <w:snapToGrid w:val="0"/>
        <w:spacing w:line="520" w:lineRule="exact"/>
        <w:ind w:left="0" w:leftChars="0" w:right="17" w:firstLine="482" w:firstLineChars="200"/>
        <w:textAlignment w:val="auto"/>
        <w:outlineLvl w:val="1"/>
        <w:rPr>
          <w:rFonts w:hint="eastAsia" w:ascii="宋体" w:eastAsia="宋体"/>
          <w:b/>
          <w:sz w:val="24"/>
          <w:lang w:eastAsia="zh-CN"/>
        </w:rPr>
      </w:pPr>
      <w:r>
        <w:rPr>
          <w:rFonts w:hint="eastAsia" w:ascii="宋体" w:eastAsia="宋体"/>
          <w:b/>
          <w:sz w:val="24"/>
          <w:lang w:eastAsia="zh-CN"/>
        </w:rPr>
        <w:t>第五条  项目成果的验收</w:t>
      </w:r>
    </w:p>
    <w:p>
      <w:pPr>
        <w:pStyle w:val="10"/>
        <w:tabs>
          <w:tab w:val="right" w:pos="0"/>
        </w:tabs>
        <w:adjustRightInd w:val="0"/>
        <w:snapToGrid w:val="0"/>
        <w:spacing w:line="520" w:lineRule="exact"/>
        <w:ind w:left="0" w:leftChars="0" w:right="17" w:firstLine="480" w:firstLineChars="200"/>
        <w:rPr>
          <w:rFonts w:hint="eastAsia" w:ascii="宋体" w:eastAsia="宋体"/>
          <w:kern w:val="2"/>
          <w:sz w:val="24"/>
          <w:szCs w:val="24"/>
          <w:lang w:val="en-US" w:eastAsia="zh-CN"/>
        </w:rPr>
      </w:pPr>
      <w:r>
        <w:rPr>
          <w:rFonts w:hint="eastAsia" w:ascii="宋体" w:eastAsia="宋体"/>
          <w:kern w:val="2"/>
          <w:sz w:val="24"/>
          <w:szCs w:val="24"/>
          <w:lang w:val="en-US" w:eastAsia="zh-CN"/>
        </w:rPr>
        <w:t>5.1乙方保证以良好的态度和专业能力提供服务，并按照附件的规定</w:t>
      </w:r>
      <w:r>
        <w:rPr>
          <w:rFonts w:hint="eastAsia" w:ascii="宋体" w:eastAsia="宋体"/>
          <w:sz w:val="24"/>
          <w:lang w:eastAsia="zh-CN"/>
        </w:rPr>
        <w:t>向甲方交付工作成果，并向甲方就交付成果进行讲解、交流、汇报</w:t>
      </w:r>
      <w:r>
        <w:rPr>
          <w:rFonts w:hint="eastAsia" w:ascii="宋体" w:eastAsia="宋体"/>
          <w:sz w:val="24"/>
          <w:lang w:eastAsia="zh-CN"/>
        </w:rPr>
        <w:fldChar w:fldCharType="begin"/>
      </w:r>
      <w:r>
        <w:instrText xml:space="preserve">HYPERLINK "http://www.51paper.net" \o "论文资料网"</w:instrText>
      </w:r>
      <w:r>
        <w:rPr>
          <w:rFonts w:hint="eastAsia" w:ascii="宋体" w:eastAsia="宋体"/>
          <w:sz w:val="24"/>
          <w:lang w:eastAsia="zh-CN"/>
        </w:rPr>
        <w:fldChar w:fldCharType="separate"/>
      </w:r>
      <w:r>
        <w:rPr>
          <w:rFonts w:hint="eastAsia" w:ascii="宋体" w:eastAsia="宋体"/>
          <w:sz w:val="24"/>
          <w:lang w:eastAsia="zh-CN"/>
        </w:rPr>
        <w:t>。</w:t>
      </w:r>
      <w:r>
        <w:rPr>
          <w:rFonts w:hint="eastAsia" w:ascii="宋体" w:eastAsia="宋体"/>
          <w:sz w:val="24"/>
          <w:lang w:eastAsia="zh-CN"/>
        </w:rPr>
        <w:fldChar w:fldCharType="end"/>
      </w:r>
      <w:r>
        <w:rPr>
          <w:rFonts w:hint="eastAsia" w:ascii="宋体" w:eastAsia="宋体"/>
          <w:sz w:val="24"/>
          <w:lang w:eastAsia="zh-CN"/>
        </w:rPr>
        <w:t>乙方在项目过程中提交的交付物应与工作内容说明书的要求相符合。甲方收到交付物并充分交流后，应在30</w:t>
      </w:r>
      <w:r>
        <w:rPr>
          <w:rFonts w:hint="eastAsia" w:ascii="宋体" w:eastAsia="宋体"/>
          <w:kern w:val="2"/>
          <w:sz w:val="24"/>
          <w:szCs w:val="24"/>
          <w:lang w:val="en-US" w:eastAsia="zh-CN"/>
        </w:rPr>
        <w:t>个工作日内组织验收，并通知乙方验收结果。如甲方因故不能验收的，应通知乙方。双方另行约定时间进行验收。</w:t>
      </w:r>
    </w:p>
    <w:p>
      <w:pPr>
        <w:pStyle w:val="10"/>
        <w:tabs>
          <w:tab w:val="right" w:pos="0"/>
        </w:tabs>
        <w:adjustRightInd w:val="0"/>
        <w:snapToGrid w:val="0"/>
        <w:spacing w:line="520" w:lineRule="exact"/>
        <w:ind w:left="0" w:leftChars="0" w:right="17" w:firstLine="480" w:firstLineChars="200"/>
        <w:rPr>
          <w:rFonts w:hint="eastAsia" w:ascii="宋体" w:eastAsia="宋体"/>
          <w:kern w:val="2"/>
          <w:sz w:val="24"/>
          <w:szCs w:val="24"/>
          <w:lang w:val="en-US" w:eastAsia="zh-CN"/>
        </w:rPr>
      </w:pPr>
      <w:r>
        <w:rPr>
          <w:rFonts w:hint="eastAsia" w:ascii="宋体" w:eastAsia="宋体"/>
          <w:kern w:val="2"/>
          <w:sz w:val="24"/>
          <w:szCs w:val="24"/>
          <w:lang w:val="en-US" w:eastAsia="zh-CN"/>
        </w:rPr>
        <w:t>5.2乙方按照本合同约定完成各项服务并提交全部交付物，全部验收合格视为本项目整体验收合格。</w:t>
      </w:r>
    </w:p>
    <w:p>
      <w:pPr>
        <w:pStyle w:val="10"/>
        <w:tabs>
          <w:tab w:val="left" w:pos="630"/>
          <w:tab w:val="right" w:pos="8730"/>
        </w:tabs>
        <w:snapToGrid w:val="0"/>
        <w:spacing w:line="520" w:lineRule="exact"/>
        <w:ind w:left="0" w:leftChars="0" w:firstLine="480" w:firstLineChars="200"/>
        <w:rPr>
          <w:rFonts w:hint="eastAsia" w:ascii="宋体" w:eastAsia="宋体"/>
          <w:kern w:val="2"/>
          <w:sz w:val="24"/>
          <w:szCs w:val="24"/>
          <w:lang w:val="en-US" w:eastAsia="zh-CN"/>
        </w:rPr>
      </w:pPr>
      <w:r>
        <w:rPr>
          <w:rFonts w:hint="eastAsia" w:ascii="宋体" w:eastAsia="宋体"/>
          <w:kern w:val="2"/>
          <w:sz w:val="24"/>
          <w:szCs w:val="24"/>
          <w:lang w:val="en-US" w:eastAsia="zh-CN"/>
        </w:rPr>
        <w:t>5.3 如果验收不合格，双方商定重新确定正式验收的时间，在重新验收前乙方负责继续修改和完善，并在双方商定的期限内达到验收标准，其验收过程和方式不变。由此导致延误项目进度的，费用和责任由乙方承担，并按合同约定支付甲方违约金并承担其他违约责任。</w:t>
      </w:r>
    </w:p>
    <w:p>
      <w:pPr>
        <w:pStyle w:val="10"/>
        <w:keepNext w:val="0"/>
        <w:keepLines w:val="0"/>
        <w:pageBreakBefore w:val="0"/>
        <w:widowControl w:val="0"/>
        <w:tabs>
          <w:tab w:val="right" w:pos="0"/>
          <w:tab w:val="left" w:pos="1418"/>
        </w:tabs>
        <w:kinsoku/>
        <w:wordWrap/>
        <w:overflowPunct/>
        <w:topLinePunct w:val="0"/>
        <w:autoSpaceDE/>
        <w:autoSpaceDN/>
        <w:bidi w:val="0"/>
        <w:adjustRightInd w:val="0"/>
        <w:snapToGrid w:val="0"/>
        <w:spacing w:line="520" w:lineRule="exact"/>
        <w:ind w:left="0" w:leftChars="0" w:right="17" w:firstLine="482" w:firstLineChars="200"/>
        <w:textAlignment w:val="auto"/>
        <w:outlineLvl w:val="1"/>
        <w:rPr>
          <w:rFonts w:hint="eastAsia" w:ascii="宋体" w:eastAsia="宋体"/>
          <w:b/>
          <w:sz w:val="24"/>
          <w:lang w:eastAsia="zh-CN"/>
        </w:rPr>
      </w:pPr>
      <w:r>
        <w:rPr>
          <w:rFonts w:hint="eastAsia" w:ascii="宋体" w:eastAsia="宋体"/>
          <w:b/>
          <w:sz w:val="24"/>
          <w:lang w:eastAsia="zh-CN"/>
        </w:rPr>
        <w:t>第六条  知识产权</w:t>
      </w:r>
    </w:p>
    <w:p>
      <w:pPr>
        <w:pStyle w:val="10"/>
        <w:tabs>
          <w:tab w:val="right" w:pos="0"/>
        </w:tabs>
        <w:adjustRightInd w:val="0"/>
        <w:snapToGrid w:val="0"/>
        <w:spacing w:line="520" w:lineRule="exact"/>
        <w:ind w:left="0" w:leftChars="0" w:right="17" w:firstLine="480" w:firstLineChars="200"/>
        <w:rPr>
          <w:rFonts w:hint="eastAsia" w:ascii="宋体" w:eastAsia="宋体"/>
          <w:kern w:val="2"/>
          <w:sz w:val="24"/>
          <w:szCs w:val="24"/>
          <w:lang w:val="en-US" w:eastAsia="zh-CN"/>
        </w:rPr>
      </w:pPr>
      <w:r>
        <w:rPr>
          <w:rFonts w:hint="eastAsia" w:ascii="宋体" w:eastAsia="宋体"/>
          <w:kern w:val="2"/>
          <w:sz w:val="24"/>
          <w:szCs w:val="24"/>
          <w:lang w:val="en-US" w:eastAsia="zh-CN"/>
        </w:rPr>
        <w:t>6.1本合同签署前，双方各自所有的知识产权归各自所有，不因本合同的履行而被对方取得。</w:t>
      </w:r>
    </w:p>
    <w:p>
      <w:pPr>
        <w:pStyle w:val="10"/>
        <w:tabs>
          <w:tab w:val="right" w:pos="0"/>
        </w:tabs>
        <w:adjustRightInd w:val="0"/>
        <w:snapToGrid w:val="0"/>
        <w:spacing w:line="520" w:lineRule="exact"/>
        <w:ind w:left="0" w:leftChars="0" w:right="17" w:firstLine="480" w:firstLineChars="200"/>
        <w:rPr>
          <w:rFonts w:ascii="宋体" w:eastAsia="宋体"/>
          <w:kern w:val="2"/>
          <w:sz w:val="24"/>
          <w:szCs w:val="24"/>
          <w:lang w:val="en-US" w:eastAsia="zh-CN"/>
        </w:rPr>
      </w:pPr>
      <w:r>
        <w:rPr>
          <w:rFonts w:hint="eastAsia" w:ascii="宋体" w:eastAsia="宋体"/>
          <w:kern w:val="2"/>
          <w:sz w:val="24"/>
          <w:szCs w:val="24"/>
          <w:lang w:val="en-US" w:eastAsia="zh-CN"/>
        </w:rPr>
        <w:t>6.2 本合同签署后，乙方按照本合同规定向甲方提交的交付物的知识产权属于甲方。未经甲方许可，乙方不得提供给第三方使用，或向第三方借阅。</w:t>
      </w:r>
    </w:p>
    <w:p>
      <w:pPr>
        <w:pStyle w:val="10"/>
        <w:tabs>
          <w:tab w:val="right" w:pos="0"/>
        </w:tabs>
        <w:adjustRightInd w:val="0"/>
        <w:snapToGrid w:val="0"/>
        <w:spacing w:line="520" w:lineRule="exact"/>
        <w:ind w:left="0" w:leftChars="0" w:right="17" w:firstLine="480" w:firstLineChars="200"/>
        <w:rPr>
          <w:rFonts w:hint="eastAsia" w:ascii="宋体" w:eastAsia="宋体"/>
          <w:kern w:val="2"/>
          <w:sz w:val="24"/>
          <w:szCs w:val="24"/>
          <w:lang w:val="en-US" w:eastAsia="zh-CN"/>
        </w:rPr>
      </w:pPr>
      <w:r>
        <w:rPr>
          <w:rFonts w:hint="eastAsia" w:ascii="宋体" w:eastAsia="宋体"/>
          <w:kern w:val="2"/>
          <w:sz w:val="24"/>
          <w:szCs w:val="24"/>
          <w:lang w:val="en-US" w:eastAsia="zh-CN"/>
        </w:rPr>
        <w:t>6.3 在遵守保密约定的前提下，乙方有权使用其在履行本合同过程中使用或开发的咨询业务常识、技能、经验、构思、概念和方法，有权为自身或他人制作与本合同项下类似的材料。</w:t>
      </w:r>
    </w:p>
    <w:p>
      <w:pPr>
        <w:pStyle w:val="10"/>
        <w:tabs>
          <w:tab w:val="right" w:pos="0"/>
        </w:tabs>
        <w:adjustRightInd w:val="0"/>
        <w:snapToGrid w:val="0"/>
        <w:spacing w:line="520" w:lineRule="exact"/>
        <w:ind w:left="0" w:leftChars="0" w:right="17" w:firstLine="480" w:firstLineChars="200"/>
        <w:rPr>
          <w:rFonts w:hint="eastAsia" w:ascii="宋体" w:eastAsia="宋体"/>
          <w:kern w:val="2"/>
          <w:sz w:val="24"/>
          <w:szCs w:val="24"/>
          <w:lang w:eastAsia="zh-CN"/>
        </w:rPr>
      </w:pPr>
      <w:r>
        <w:rPr>
          <w:rFonts w:hint="eastAsia" w:ascii="宋体" w:eastAsia="宋体"/>
          <w:kern w:val="2"/>
          <w:sz w:val="24"/>
          <w:szCs w:val="24"/>
          <w:lang w:val="en-US" w:eastAsia="zh-CN"/>
        </w:rPr>
        <w:t>6.4 乙方保证：乙方提供的交付物不存在任何侵犯第三方知识产权的情形；如甲方因此遭受第三方的索赔，乙方承诺自费就上述索赔为甲方答辩，并赔偿甲方因此遭受的全部损失。若甲方因此对外赔偿的，无论本合同解除与否且无论乙方开发的项目是否通过甲方验收，甲方均有权随时向乙方追偿。</w:t>
      </w:r>
    </w:p>
    <w:p>
      <w:pPr>
        <w:pStyle w:val="10"/>
        <w:tabs>
          <w:tab w:val="right" w:pos="0"/>
        </w:tabs>
        <w:adjustRightInd w:val="0"/>
        <w:snapToGrid w:val="0"/>
        <w:spacing w:line="520" w:lineRule="exact"/>
        <w:ind w:left="0" w:leftChars="0" w:right="17" w:firstLine="480" w:firstLineChars="200"/>
        <w:rPr>
          <w:rFonts w:hint="eastAsia" w:ascii="宋体" w:eastAsia="宋体"/>
          <w:sz w:val="24"/>
          <w:lang w:eastAsia="zh-CN"/>
        </w:rPr>
      </w:pPr>
      <w:r>
        <w:rPr>
          <w:rFonts w:hint="eastAsia" w:ascii="宋体" w:eastAsia="宋体"/>
          <w:kern w:val="2"/>
          <w:sz w:val="24"/>
          <w:szCs w:val="24"/>
          <w:lang w:val="en-US" w:eastAsia="zh-CN"/>
        </w:rPr>
        <w:t>6.5 本合同终止后，本知识产权条款持续有效。</w:t>
      </w:r>
    </w:p>
    <w:p>
      <w:pPr>
        <w:pStyle w:val="10"/>
        <w:keepNext w:val="0"/>
        <w:keepLines w:val="0"/>
        <w:pageBreakBefore w:val="0"/>
        <w:widowControl w:val="0"/>
        <w:tabs>
          <w:tab w:val="right" w:pos="0"/>
        </w:tabs>
        <w:kinsoku/>
        <w:wordWrap/>
        <w:overflowPunct/>
        <w:topLinePunct w:val="0"/>
        <w:autoSpaceDE/>
        <w:autoSpaceDN/>
        <w:bidi w:val="0"/>
        <w:adjustRightInd w:val="0"/>
        <w:snapToGrid w:val="0"/>
        <w:spacing w:line="520" w:lineRule="exact"/>
        <w:ind w:left="0" w:leftChars="0" w:right="17" w:firstLine="482" w:firstLineChars="200"/>
        <w:textAlignment w:val="auto"/>
        <w:outlineLvl w:val="1"/>
        <w:rPr>
          <w:rFonts w:hint="eastAsia" w:ascii="宋体" w:eastAsia="宋体"/>
          <w:b/>
          <w:sz w:val="24"/>
          <w:lang w:eastAsia="zh-CN"/>
        </w:rPr>
      </w:pPr>
      <w:r>
        <w:rPr>
          <w:rFonts w:hint="eastAsia" w:ascii="宋体" w:eastAsia="宋体"/>
          <w:b/>
          <w:sz w:val="24"/>
          <w:lang w:eastAsia="zh-CN"/>
        </w:rPr>
        <w:t>第七条  服务费用及其支付</w:t>
      </w:r>
    </w:p>
    <w:p>
      <w:pPr>
        <w:snapToGrid w:val="0"/>
        <w:spacing w:line="520" w:lineRule="exact"/>
        <w:ind w:firstLine="480" w:firstLineChars="200"/>
        <w:rPr>
          <w:rFonts w:hint="eastAsia" w:ascii="宋体"/>
          <w:sz w:val="24"/>
        </w:rPr>
      </w:pPr>
      <w:r>
        <w:rPr>
          <w:rFonts w:hint="eastAsia" w:ascii="宋体"/>
          <w:sz w:val="24"/>
        </w:rPr>
        <w:t>7.1 服务费用：</w:t>
      </w:r>
    </w:p>
    <w:p>
      <w:pPr>
        <w:pStyle w:val="10"/>
        <w:tabs>
          <w:tab w:val="right" w:pos="0"/>
        </w:tabs>
        <w:adjustRightInd w:val="0"/>
        <w:snapToGrid w:val="0"/>
        <w:spacing w:line="520" w:lineRule="exact"/>
        <w:ind w:left="0" w:leftChars="0" w:right="16" w:firstLine="480" w:firstLineChars="200"/>
        <w:rPr>
          <w:rFonts w:hint="eastAsia" w:ascii="宋体" w:eastAsia="宋体"/>
          <w:kern w:val="2"/>
          <w:sz w:val="24"/>
          <w:highlight w:val="none"/>
          <w:lang w:val="en-US" w:eastAsia="zh-CN"/>
        </w:rPr>
      </w:pPr>
      <w:r>
        <w:rPr>
          <w:rFonts w:hint="eastAsia" w:ascii="宋体" w:eastAsia="宋体"/>
          <w:sz w:val="24"/>
          <w:highlight w:val="none"/>
          <w:lang w:val="en-US" w:eastAsia="zh-CN"/>
        </w:rPr>
        <w:t>对</w:t>
      </w:r>
      <w:r>
        <w:rPr>
          <w:rFonts w:hint="eastAsia" w:ascii="宋体" w:eastAsia="宋体"/>
          <w:sz w:val="24"/>
          <w:highlight w:val="none"/>
          <w:lang w:eastAsia="zh-CN"/>
        </w:rPr>
        <w:t>于工作内容说明书约定的各项服务，甲方同意向乙方支付服务费用（下称“服务费用” ）。服务费用总额为：</w:t>
      </w:r>
      <w:r>
        <w:rPr>
          <w:rFonts w:hint="eastAsia" w:ascii="宋体" w:eastAsia="宋体"/>
          <w:sz w:val="24"/>
          <w:highlight w:val="none"/>
          <w:u w:val="single"/>
          <w:lang w:eastAsia="zh-CN"/>
        </w:rPr>
        <w:t>_</w:t>
      </w:r>
      <w:r>
        <w:rPr>
          <w:rFonts w:hint="eastAsia" w:ascii="宋体"/>
          <w:sz w:val="24"/>
          <w:highlight w:val="none"/>
          <w:u w:val="single"/>
          <w:lang w:val="en-US" w:eastAsia="zh-CN"/>
        </w:rPr>
        <w:t>XXXXX</w:t>
      </w:r>
      <w:r>
        <w:rPr>
          <w:rFonts w:hint="eastAsia" w:ascii="宋体" w:eastAsia="宋体"/>
          <w:sz w:val="24"/>
          <w:highlight w:val="none"/>
          <w:u w:val="single"/>
          <w:lang w:eastAsia="zh-CN"/>
        </w:rPr>
        <w:t xml:space="preserve"> </w:t>
      </w:r>
      <w:r>
        <w:rPr>
          <w:rFonts w:ascii="宋体" w:eastAsia="宋体"/>
          <w:sz w:val="24"/>
          <w:highlight w:val="none"/>
          <w:u w:val="single"/>
          <w:lang w:eastAsia="zh-CN"/>
        </w:rPr>
        <w:t>元</w:t>
      </w:r>
      <w:r>
        <w:rPr>
          <w:rFonts w:hint="eastAsia" w:ascii="宋体" w:eastAsia="宋体"/>
          <w:sz w:val="24"/>
          <w:highlight w:val="none"/>
          <w:lang w:eastAsia="zh-CN"/>
        </w:rPr>
        <w:t>（大写：</w:t>
      </w:r>
      <w:r>
        <w:rPr>
          <w:rFonts w:hint="eastAsia" w:ascii="宋体"/>
          <w:sz w:val="24"/>
          <w:highlight w:val="none"/>
          <w:lang w:val="en-US" w:eastAsia="zh-CN"/>
        </w:rPr>
        <w:t>XXXXX</w:t>
      </w:r>
      <w:r>
        <w:rPr>
          <w:rFonts w:hint="eastAsia" w:ascii="宋体" w:eastAsia="宋体"/>
          <w:sz w:val="24"/>
          <w:highlight w:val="none"/>
          <w:lang w:eastAsia="zh-CN"/>
        </w:rPr>
        <w:t>）,</w:t>
      </w:r>
      <w:r>
        <w:rPr>
          <w:rFonts w:hint="eastAsia" w:ascii="宋体" w:eastAsia="宋体"/>
          <w:sz w:val="24"/>
          <w:highlight w:val="none"/>
          <w:u w:val="single"/>
          <w:lang w:eastAsia="zh-CN"/>
        </w:rPr>
        <w:t>其中不含税价为：</w:t>
      </w:r>
      <w:r>
        <w:rPr>
          <w:rFonts w:hint="eastAsia" w:ascii="宋体"/>
          <w:sz w:val="24"/>
          <w:highlight w:val="none"/>
          <w:u w:val="single"/>
          <w:lang w:val="en-US" w:eastAsia="zh-CN"/>
        </w:rPr>
        <w:t>XXXXX</w:t>
      </w:r>
      <w:r>
        <w:rPr>
          <w:rFonts w:hint="eastAsia" w:ascii="宋体" w:eastAsia="宋体"/>
          <w:sz w:val="24"/>
          <w:highlight w:val="none"/>
          <w:u w:val="single"/>
          <w:lang w:val="en-US" w:eastAsia="zh-CN"/>
        </w:rPr>
        <w:t>元</w:t>
      </w:r>
      <w:r>
        <w:rPr>
          <w:rFonts w:hint="eastAsia" w:ascii="宋体" w:eastAsia="宋体"/>
          <w:sz w:val="24"/>
          <w:highlight w:val="none"/>
          <w:u w:val="single"/>
          <w:lang w:eastAsia="zh-CN"/>
        </w:rPr>
        <w:t>_</w:t>
      </w:r>
      <w:r>
        <w:rPr>
          <w:rFonts w:hint="eastAsia" w:ascii="宋体" w:eastAsia="宋体"/>
          <w:sz w:val="24"/>
          <w:highlight w:val="none"/>
          <w:lang w:eastAsia="zh-CN"/>
        </w:rPr>
        <w:t>（</w:t>
      </w:r>
      <w:r>
        <w:rPr>
          <w:rFonts w:hint="eastAsia" w:ascii="宋体" w:eastAsia="宋体"/>
          <w:sz w:val="24"/>
          <w:highlight w:val="none"/>
          <w:u w:val="single"/>
          <w:lang w:eastAsia="zh-CN"/>
        </w:rPr>
        <w:t>大写：</w:t>
      </w:r>
      <w:r>
        <w:rPr>
          <w:rFonts w:hint="eastAsia" w:ascii="宋体"/>
          <w:sz w:val="24"/>
          <w:highlight w:val="none"/>
          <w:u w:val="single"/>
          <w:lang w:val="en-US" w:eastAsia="zh-CN"/>
        </w:rPr>
        <w:t>XXXXX</w:t>
      </w:r>
      <w:r>
        <w:rPr>
          <w:rFonts w:hint="eastAsia" w:ascii="宋体" w:eastAsia="宋体"/>
          <w:sz w:val="24"/>
          <w:highlight w:val="none"/>
          <w:u w:val="single"/>
          <w:lang w:eastAsia="zh-CN"/>
        </w:rPr>
        <w:t>）</w:t>
      </w:r>
      <w:r>
        <w:rPr>
          <w:rFonts w:hint="eastAsia" w:ascii="宋体" w:eastAsia="宋体"/>
          <w:sz w:val="24"/>
          <w:highlight w:val="none"/>
          <w:lang w:eastAsia="zh-CN"/>
        </w:rPr>
        <w:t>，税额为</w:t>
      </w:r>
      <w:r>
        <w:rPr>
          <w:rFonts w:hint="eastAsia" w:ascii="宋体" w:eastAsia="宋体"/>
          <w:sz w:val="24"/>
          <w:highlight w:val="none"/>
          <w:u w:val="single"/>
          <w:lang w:eastAsia="zh-CN"/>
        </w:rPr>
        <w:t>：</w:t>
      </w:r>
      <w:r>
        <w:rPr>
          <w:rFonts w:hint="eastAsia" w:ascii="宋体"/>
          <w:sz w:val="24"/>
          <w:highlight w:val="none"/>
          <w:u w:val="single"/>
          <w:lang w:val="en-US" w:eastAsia="zh-CN"/>
        </w:rPr>
        <w:t>XXXXX</w:t>
      </w:r>
      <w:r>
        <w:rPr>
          <w:rFonts w:hint="eastAsia" w:ascii="宋体" w:eastAsia="宋体"/>
          <w:sz w:val="24"/>
          <w:highlight w:val="none"/>
          <w:u w:val="single"/>
          <w:lang w:eastAsia="zh-CN"/>
        </w:rPr>
        <w:t xml:space="preserve"> </w:t>
      </w:r>
      <w:r>
        <w:rPr>
          <w:rFonts w:ascii="宋体" w:eastAsia="宋体"/>
          <w:sz w:val="24"/>
          <w:highlight w:val="none"/>
          <w:u w:val="single"/>
          <w:lang w:eastAsia="zh-CN"/>
        </w:rPr>
        <w:t>元</w:t>
      </w:r>
      <w:r>
        <w:rPr>
          <w:rFonts w:hint="eastAsia" w:ascii="宋体" w:eastAsia="宋体"/>
          <w:sz w:val="24"/>
          <w:highlight w:val="none"/>
          <w:lang w:eastAsia="zh-CN"/>
        </w:rPr>
        <w:t>（</w:t>
      </w:r>
      <w:r>
        <w:rPr>
          <w:rFonts w:hint="eastAsia" w:ascii="宋体" w:eastAsia="宋体"/>
          <w:sz w:val="24"/>
          <w:highlight w:val="none"/>
          <w:u w:val="single"/>
          <w:lang w:eastAsia="zh-CN"/>
        </w:rPr>
        <w:t>大写：</w:t>
      </w:r>
      <w:r>
        <w:rPr>
          <w:rFonts w:hint="eastAsia" w:ascii="宋体"/>
          <w:sz w:val="24"/>
          <w:highlight w:val="none"/>
          <w:u w:val="single"/>
          <w:lang w:val="en-US" w:eastAsia="zh-CN"/>
        </w:rPr>
        <w:t>XXXXX</w:t>
      </w:r>
      <w:r>
        <w:rPr>
          <w:rFonts w:hint="eastAsia" w:ascii="宋体" w:eastAsia="宋体"/>
          <w:sz w:val="24"/>
          <w:highlight w:val="none"/>
          <w:u w:val="single"/>
          <w:lang w:eastAsia="zh-CN"/>
        </w:rPr>
        <w:t>）</w:t>
      </w:r>
      <w:r>
        <w:rPr>
          <w:rFonts w:hint="eastAsia" w:ascii="宋体" w:eastAsia="宋体"/>
          <w:sz w:val="24"/>
          <w:highlight w:val="none"/>
          <w:lang w:eastAsia="zh-CN"/>
        </w:rPr>
        <w:t>；不含税价格不因国家税率变化而变化，若在合同履行期间，如遇国家的税率调整，则价税</w:t>
      </w:r>
      <w:r>
        <w:rPr>
          <w:rFonts w:hint="eastAsia" w:ascii="宋体" w:eastAsia="宋体"/>
          <w:sz w:val="24"/>
          <w:szCs w:val="24"/>
          <w:highlight w:val="none"/>
          <w:lang w:eastAsia="zh-CN"/>
        </w:rPr>
        <w:t>合计应相应调整，以开具发票的时间为准。乙方须严格按照合同内容开具税率为</w:t>
      </w:r>
      <w:r>
        <w:rPr>
          <w:rFonts w:hint="eastAsia" w:ascii="宋体" w:eastAsia="宋体"/>
          <w:b/>
          <w:sz w:val="24"/>
          <w:szCs w:val="24"/>
          <w:highlight w:val="none"/>
          <w:lang w:eastAsia="zh-CN"/>
        </w:rPr>
        <w:t>6%</w:t>
      </w:r>
      <w:r>
        <w:rPr>
          <w:rFonts w:hint="eastAsia" w:ascii="宋体" w:eastAsia="宋体"/>
          <w:sz w:val="24"/>
          <w:szCs w:val="24"/>
          <w:highlight w:val="none"/>
          <w:lang w:eastAsia="zh-CN"/>
        </w:rPr>
        <w:t>的增值税专用发票</w:t>
      </w:r>
      <w:r>
        <w:rPr>
          <w:rFonts w:hint="eastAsia" w:ascii="宋体" w:eastAsia="宋体"/>
          <w:kern w:val="2"/>
          <w:sz w:val="24"/>
          <w:szCs w:val="24"/>
          <w:highlight w:val="none"/>
          <w:lang w:val="en-US" w:eastAsia="zh-CN"/>
        </w:rPr>
        <w:t>。</w:t>
      </w:r>
    </w:p>
    <w:p>
      <w:pPr>
        <w:pStyle w:val="10"/>
        <w:tabs>
          <w:tab w:val="right" w:pos="0"/>
        </w:tabs>
        <w:adjustRightInd w:val="0"/>
        <w:snapToGrid w:val="0"/>
        <w:spacing w:line="520" w:lineRule="exact"/>
        <w:ind w:right="16"/>
        <w:rPr>
          <w:rFonts w:hint="eastAsia" w:ascii="宋体" w:eastAsia="宋体"/>
          <w:kern w:val="2"/>
          <w:sz w:val="24"/>
          <w:lang w:val="en-US" w:eastAsia="zh-CN"/>
        </w:rPr>
      </w:pPr>
      <w:r>
        <w:rPr>
          <w:rFonts w:hint="eastAsia" w:ascii="宋体" w:eastAsia="宋体"/>
          <w:kern w:val="2"/>
          <w:sz w:val="24"/>
          <w:lang w:val="en-US" w:eastAsia="zh-CN"/>
        </w:rPr>
        <w:t>7.2 支付方式：</w:t>
      </w:r>
    </w:p>
    <w:p>
      <w:pPr>
        <w:pStyle w:val="10"/>
        <w:tabs>
          <w:tab w:val="right" w:pos="0"/>
        </w:tabs>
        <w:adjustRightInd w:val="0"/>
        <w:snapToGrid w:val="0"/>
        <w:spacing w:line="520" w:lineRule="exact"/>
        <w:ind w:right="16"/>
        <w:rPr>
          <w:rFonts w:hint="eastAsia" w:ascii="宋体" w:eastAsia="宋体"/>
          <w:kern w:val="2"/>
          <w:sz w:val="24"/>
          <w:lang w:val="en-US" w:eastAsia="zh-CN"/>
        </w:rPr>
      </w:pPr>
      <w:r>
        <w:rPr>
          <w:rFonts w:hint="eastAsia" w:ascii="宋体" w:eastAsia="宋体"/>
          <w:kern w:val="2"/>
          <w:sz w:val="24"/>
          <w:lang w:val="en-US" w:eastAsia="zh-CN"/>
        </w:rPr>
        <w:t>甲方应按下列规定时间向乙方支付服务费用。</w:t>
      </w:r>
    </w:p>
    <w:p>
      <w:pPr>
        <w:pStyle w:val="10"/>
        <w:tabs>
          <w:tab w:val="right" w:pos="0"/>
          <w:tab w:val="left" w:pos="630"/>
          <w:tab w:val="right" w:pos="8730"/>
        </w:tabs>
        <w:adjustRightInd w:val="0"/>
        <w:snapToGrid w:val="0"/>
        <w:spacing w:line="520" w:lineRule="exact"/>
        <w:ind w:right="16"/>
        <w:rPr>
          <w:rFonts w:hint="eastAsia" w:ascii="宋体" w:eastAsia="宋体"/>
          <w:kern w:val="2"/>
          <w:sz w:val="24"/>
          <w:lang w:val="en-US" w:eastAsia="zh-CN"/>
        </w:rPr>
      </w:pPr>
      <w:r>
        <w:rPr>
          <w:rFonts w:hint="eastAsia" w:ascii="宋体" w:eastAsia="宋体"/>
          <w:kern w:val="2"/>
          <w:sz w:val="24"/>
          <w:lang w:val="en-US" w:eastAsia="zh-CN"/>
        </w:rPr>
        <w:t>本合同实施款项采用分期付款：</w:t>
      </w:r>
    </w:p>
    <w:p>
      <w:pPr>
        <w:pStyle w:val="10"/>
        <w:tabs>
          <w:tab w:val="right" w:pos="0"/>
          <w:tab w:val="left" w:pos="630"/>
          <w:tab w:val="right" w:pos="8730"/>
        </w:tabs>
        <w:adjustRightInd w:val="0"/>
        <w:snapToGrid w:val="0"/>
        <w:spacing w:line="520" w:lineRule="exact"/>
        <w:ind w:left="0" w:leftChars="0" w:right="16" w:firstLine="480" w:firstLineChars="200"/>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 xml:space="preserve">7.2.1合同签订12个月后，乙方提交项目12个月服务期内的主要交付物，经甲方审核通过后30个工作日内，乙方向甲方提供合法足额的增值税专用发票，甲方支付合同总额的50%，即 </w:t>
      </w:r>
      <w:r>
        <w:rPr>
          <w:rFonts w:hint="eastAsia" w:ascii="宋体" w:eastAsia="宋体"/>
          <w:color w:val="auto"/>
          <w:kern w:val="2"/>
          <w:sz w:val="24"/>
          <w:highlight w:val="none"/>
          <w:u w:val="single"/>
          <w:lang w:val="en-US" w:eastAsia="zh-CN"/>
        </w:rPr>
        <w:t xml:space="preserve"> </w:t>
      </w:r>
      <w:r>
        <w:rPr>
          <w:rFonts w:hint="eastAsia" w:ascii="宋体"/>
          <w:color w:val="auto"/>
          <w:kern w:val="2"/>
          <w:sz w:val="24"/>
          <w:highlight w:val="none"/>
          <w:u w:val="single"/>
          <w:lang w:val="en-US" w:eastAsia="zh-CN"/>
        </w:rPr>
        <w:t>XXXXX</w:t>
      </w:r>
      <w:r>
        <w:rPr>
          <w:rFonts w:hint="eastAsia" w:ascii="宋体" w:eastAsia="宋体"/>
          <w:color w:val="auto"/>
          <w:kern w:val="2"/>
          <w:sz w:val="24"/>
          <w:highlight w:val="none"/>
          <w:u w:val="single"/>
          <w:lang w:val="en-US" w:eastAsia="zh-CN"/>
        </w:rPr>
        <w:t>元</w:t>
      </w:r>
      <w:r>
        <w:rPr>
          <w:rFonts w:hint="eastAsia" w:ascii="宋体" w:eastAsia="宋体"/>
          <w:color w:val="auto"/>
          <w:kern w:val="2"/>
          <w:sz w:val="24"/>
          <w:highlight w:val="none"/>
          <w:lang w:val="en-US" w:eastAsia="zh-CN"/>
        </w:rPr>
        <w:t>（大写：</w:t>
      </w:r>
      <w:r>
        <w:rPr>
          <w:rFonts w:hint="eastAsia" w:ascii="宋体"/>
          <w:color w:val="auto"/>
          <w:kern w:val="2"/>
          <w:sz w:val="24"/>
          <w:highlight w:val="none"/>
          <w:lang w:val="en-US" w:eastAsia="zh-CN"/>
        </w:rPr>
        <w:t>XXXXX</w:t>
      </w:r>
      <w:r>
        <w:rPr>
          <w:rFonts w:hint="eastAsia" w:ascii="宋体" w:eastAsia="宋体"/>
          <w:color w:val="auto"/>
          <w:kern w:val="2"/>
          <w:sz w:val="24"/>
          <w:highlight w:val="none"/>
          <w:lang w:val="en-US" w:eastAsia="zh-CN"/>
        </w:rPr>
        <w:t xml:space="preserve"> ）</w:t>
      </w:r>
    </w:p>
    <w:p>
      <w:pPr>
        <w:pStyle w:val="10"/>
        <w:tabs>
          <w:tab w:val="right" w:pos="0"/>
        </w:tabs>
        <w:adjustRightInd w:val="0"/>
        <w:snapToGrid w:val="0"/>
        <w:spacing w:line="520" w:lineRule="exact"/>
        <w:ind w:left="0" w:leftChars="0" w:right="16" w:firstLine="480" w:firstLineChars="200"/>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7.2.2本项目完成后，乙方向甲方提交的每周监测及关停处置周报、月报、季度报告和年度分析报告等各项交付物齐全，项目全面验收通过后签署项目最终验收表，甲方依据附件3《服务水平协议（SLA）》对乙方服务质量作出评价，评价合格后30个工作日内，如服务质量评价中无扣款事项，乙方则向甲方提供合法足额的增值税专用发票，甲方支付合同总价的50％，即人民币</w:t>
      </w:r>
      <w:r>
        <w:rPr>
          <w:rFonts w:hint="eastAsia" w:ascii="宋体"/>
          <w:color w:val="auto"/>
          <w:kern w:val="2"/>
          <w:sz w:val="24"/>
          <w:highlight w:val="none"/>
          <w:lang w:val="en-US" w:eastAsia="zh-CN"/>
        </w:rPr>
        <w:t>XXXXX</w:t>
      </w:r>
      <w:r>
        <w:rPr>
          <w:rFonts w:hint="eastAsia" w:ascii="宋体" w:eastAsia="宋体"/>
          <w:color w:val="auto"/>
          <w:kern w:val="2"/>
          <w:sz w:val="24"/>
          <w:highlight w:val="none"/>
          <w:lang w:val="en-US" w:eastAsia="zh-CN"/>
        </w:rPr>
        <w:t>元（大写：</w:t>
      </w:r>
      <w:r>
        <w:rPr>
          <w:rFonts w:hint="eastAsia" w:ascii="宋体"/>
          <w:color w:val="auto"/>
          <w:kern w:val="2"/>
          <w:sz w:val="24"/>
          <w:highlight w:val="none"/>
          <w:lang w:val="en-US" w:eastAsia="zh-CN"/>
        </w:rPr>
        <w:t>XXXXX</w:t>
      </w:r>
      <w:r>
        <w:rPr>
          <w:rFonts w:hint="eastAsia" w:ascii="宋体" w:eastAsia="宋体"/>
          <w:color w:val="auto"/>
          <w:kern w:val="2"/>
          <w:sz w:val="24"/>
          <w:highlight w:val="none"/>
          <w:lang w:val="en-US" w:eastAsia="zh-CN"/>
        </w:rPr>
        <w:t>），否则按《服务水平协议（SLA）》进行相应金额扣除后的款项进行结算支付。</w:t>
      </w:r>
    </w:p>
    <w:p>
      <w:pPr>
        <w:pStyle w:val="10"/>
        <w:tabs>
          <w:tab w:val="right" w:pos="0"/>
        </w:tabs>
        <w:adjustRightInd w:val="0"/>
        <w:snapToGrid w:val="0"/>
        <w:spacing w:line="520" w:lineRule="exact"/>
        <w:ind w:left="0" w:leftChars="0" w:right="16" w:firstLine="480" w:firstLineChars="200"/>
        <w:rPr>
          <w:rFonts w:hint="eastAsia" w:ascii="宋体" w:eastAsia="宋体"/>
          <w:color w:val="FF0000"/>
          <w:kern w:val="2"/>
          <w:sz w:val="24"/>
          <w:lang w:val="en-US" w:eastAsia="zh-CN"/>
        </w:rPr>
      </w:pPr>
      <w:r>
        <w:rPr>
          <w:rFonts w:hint="eastAsia" w:ascii="宋体" w:eastAsia="宋体"/>
          <w:sz w:val="24"/>
          <w:lang w:val="en-US" w:eastAsia="zh-CN"/>
        </w:rPr>
        <w:t>乙方未按约定提供发票的，甲方有权不予支持任何费用且不承担逾期付款违约责任。</w:t>
      </w:r>
    </w:p>
    <w:p>
      <w:pPr>
        <w:pStyle w:val="10"/>
        <w:keepNext w:val="0"/>
        <w:keepLines w:val="0"/>
        <w:pageBreakBefore w:val="0"/>
        <w:widowControl w:val="0"/>
        <w:tabs>
          <w:tab w:val="right" w:pos="0"/>
        </w:tabs>
        <w:kinsoku/>
        <w:wordWrap/>
        <w:overflowPunct/>
        <w:topLinePunct w:val="0"/>
        <w:autoSpaceDE/>
        <w:autoSpaceDN/>
        <w:bidi w:val="0"/>
        <w:adjustRightInd w:val="0"/>
        <w:snapToGrid w:val="0"/>
        <w:spacing w:line="520" w:lineRule="exact"/>
        <w:ind w:right="17"/>
        <w:textAlignment w:val="auto"/>
        <w:outlineLvl w:val="1"/>
        <w:rPr>
          <w:rFonts w:hint="eastAsia" w:ascii="宋体" w:eastAsia="宋体"/>
          <w:b/>
          <w:sz w:val="24"/>
          <w:lang w:eastAsia="zh-CN"/>
        </w:rPr>
      </w:pPr>
      <w:r>
        <w:rPr>
          <w:rFonts w:hint="eastAsia" w:ascii="宋体" w:eastAsia="宋体"/>
          <w:b/>
          <w:sz w:val="24"/>
          <w:lang w:eastAsia="zh-CN"/>
        </w:rPr>
        <w:t>第八条  保密条款</w:t>
      </w:r>
    </w:p>
    <w:p>
      <w:pPr>
        <w:pStyle w:val="10"/>
        <w:keepNext w:val="0"/>
        <w:keepLines w:val="0"/>
        <w:pageBreakBefore w:val="0"/>
        <w:widowControl w:val="0"/>
        <w:tabs>
          <w:tab w:val="right" w:pos="0"/>
          <w:tab w:val="left" w:pos="630"/>
          <w:tab w:val="right" w:pos="8730"/>
        </w:tabs>
        <w:kinsoku/>
        <w:wordWrap/>
        <w:overflowPunct/>
        <w:topLinePunct w:val="0"/>
        <w:autoSpaceDE/>
        <w:autoSpaceDN/>
        <w:bidi w:val="0"/>
        <w:adjustRightInd w:val="0"/>
        <w:snapToGrid w:val="0"/>
        <w:spacing w:line="520" w:lineRule="exact"/>
        <w:ind w:left="0" w:leftChars="0" w:right="17" w:firstLine="480" w:firstLineChars="200"/>
        <w:textAlignment w:val="auto"/>
        <w:outlineLvl w:val="9"/>
        <w:rPr>
          <w:rFonts w:hint="eastAsia" w:ascii="宋体" w:eastAsia="宋体"/>
          <w:kern w:val="2"/>
          <w:sz w:val="24"/>
          <w:lang w:val="en-US" w:eastAsia="zh-CN"/>
        </w:rPr>
      </w:pPr>
      <w:r>
        <w:rPr>
          <w:rFonts w:hint="eastAsia" w:ascii="宋体" w:eastAsia="宋体"/>
          <w:kern w:val="2"/>
          <w:sz w:val="24"/>
          <w:lang w:val="en-US" w:eastAsia="zh-CN"/>
        </w:rPr>
        <w:t>8.1 本合同项下的所有条款。</w:t>
      </w:r>
    </w:p>
    <w:p>
      <w:pPr>
        <w:pStyle w:val="10"/>
        <w:keepNext w:val="0"/>
        <w:keepLines w:val="0"/>
        <w:pageBreakBefore w:val="0"/>
        <w:widowControl w:val="0"/>
        <w:tabs>
          <w:tab w:val="right" w:pos="0"/>
          <w:tab w:val="left" w:pos="630"/>
          <w:tab w:val="right" w:pos="8730"/>
        </w:tabs>
        <w:kinsoku/>
        <w:wordWrap/>
        <w:overflowPunct/>
        <w:topLinePunct w:val="0"/>
        <w:autoSpaceDE/>
        <w:autoSpaceDN/>
        <w:bidi w:val="0"/>
        <w:adjustRightInd w:val="0"/>
        <w:snapToGrid w:val="0"/>
        <w:spacing w:line="520" w:lineRule="exact"/>
        <w:ind w:left="0" w:leftChars="0" w:right="17" w:firstLine="480" w:firstLineChars="200"/>
        <w:textAlignment w:val="auto"/>
        <w:outlineLvl w:val="9"/>
        <w:rPr>
          <w:rFonts w:ascii="宋体" w:eastAsia="宋体"/>
          <w:kern w:val="2"/>
          <w:sz w:val="24"/>
          <w:lang w:val="en-US" w:eastAsia="zh-CN"/>
        </w:rPr>
      </w:pPr>
      <w:r>
        <w:rPr>
          <w:rFonts w:hint="eastAsia" w:ascii="宋体" w:eastAsia="宋体"/>
          <w:kern w:val="2"/>
          <w:sz w:val="24"/>
          <w:lang w:val="en-US" w:eastAsia="zh-CN"/>
        </w:rPr>
        <w:t>8.</w:t>
      </w:r>
      <w:r>
        <w:rPr>
          <w:rFonts w:ascii="宋体" w:eastAsia="宋体"/>
          <w:kern w:val="2"/>
          <w:sz w:val="24"/>
          <w:lang w:val="en-US" w:eastAsia="zh-CN"/>
        </w:rPr>
        <w:t>2</w:t>
      </w:r>
      <w:r>
        <w:rPr>
          <w:rFonts w:hint="eastAsia" w:ascii="宋体" w:eastAsia="宋体"/>
          <w:kern w:val="2"/>
          <w:sz w:val="24"/>
          <w:lang w:val="en-US" w:eastAsia="zh-CN"/>
        </w:rPr>
        <w:t>乙方应对本合同所述的客户信息、技术资料、业务流程、数据等</w:t>
      </w:r>
      <w:r>
        <w:rPr>
          <w:rFonts w:ascii="宋体" w:eastAsia="宋体"/>
          <w:kern w:val="2"/>
          <w:sz w:val="24"/>
          <w:lang w:val="en-US" w:eastAsia="zh-CN"/>
        </w:rPr>
        <w:t>重要</w:t>
      </w:r>
      <w:r>
        <w:rPr>
          <w:rFonts w:hint="eastAsia" w:ascii="宋体" w:eastAsia="宋体"/>
          <w:kern w:val="2"/>
          <w:sz w:val="24"/>
          <w:lang w:val="en-US" w:eastAsia="zh-CN"/>
        </w:rPr>
        <w:t>信息采取保密措施，未经甲方的书面同意，乙方不得在合同允许范围外使用、披露、向无关人员或第三方透露，也不能就有关合同内容的任何部分进行新闻的发布、公开的宣称、否认或承认。</w:t>
      </w:r>
    </w:p>
    <w:p>
      <w:pPr>
        <w:pStyle w:val="10"/>
        <w:keepNext w:val="0"/>
        <w:keepLines w:val="0"/>
        <w:pageBreakBefore w:val="0"/>
        <w:widowControl w:val="0"/>
        <w:tabs>
          <w:tab w:val="right" w:pos="0"/>
          <w:tab w:val="left" w:pos="630"/>
          <w:tab w:val="right" w:pos="8730"/>
        </w:tabs>
        <w:kinsoku/>
        <w:wordWrap/>
        <w:overflowPunct/>
        <w:topLinePunct w:val="0"/>
        <w:autoSpaceDE/>
        <w:autoSpaceDN/>
        <w:bidi w:val="0"/>
        <w:adjustRightInd w:val="0"/>
        <w:snapToGrid w:val="0"/>
        <w:spacing w:line="520" w:lineRule="exact"/>
        <w:ind w:left="0" w:leftChars="0" w:right="17" w:firstLine="480" w:firstLineChars="200"/>
        <w:textAlignment w:val="auto"/>
        <w:outlineLvl w:val="9"/>
        <w:rPr>
          <w:rFonts w:ascii="宋体" w:eastAsia="宋体"/>
          <w:kern w:val="2"/>
          <w:sz w:val="24"/>
          <w:lang w:val="en-US" w:eastAsia="zh-CN"/>
        </w:rPr>
      </w:pPr>
      <w:r>
        <w:rPr>
          <w:rFonts w:hint="eastAsia" w:ascii="宋体" w:eastAsia="宋体"/>
          <w:kern w:val="2"/>
          <w:sz w:val="24"/>
          <w:lang w:val="en-US" w:eastAsia="zh-CN"/>
        </w:rPr>
        <w:t>8.</w:t>
      </w:r>
      <w:r>
        <w:rPr>
          <w:rFonts w:ascii="宋体" w:eastAsia="宋体"/>
          <w:kern w:val="2"/>
          <w:sz w:val="24"/>
          <w:lang w:val="en-US" w:eastAsia="zh-CN"/>
        </w:rPr>
        <w:t>3</w:t>
      </w:r>
      <w:r>
        <w:rPr>
          <w:rFonts w:hint="eastAsia" w:ascii="宋体" w:eastAsia="宋体"/>
          <w:kern w:val="2"/>
          <w:sz w:val="24"/>
          <w:lang w:val="en-US" w:eastAsia="zh-CN"/>
        </w:rPr>
        <w:t xml:space="preserve"> 乙方不得以甲方名义开展活动，不得将甲方数据、信息以任何形式转移、挪用或谋取合同约定以外的利益。</w:t>
      </w:r>
    </w:p>
    <w:p>
      <w:pPr>
        <w:pStyle w:val="10"/>
        <w:keepNext w:val="0"/>
        <w:keepLines w:val="0"/>
        <w:pageBreakBefore w:val="0"/>
        <w:widowControl w:val="0"/>
        <w:tabs>
          <w:tab w:val="right" w:pos="0"/>
          <w:tab w:val="left" w:pos="630"/>
          <w:tab w:val="right" w:pos="8730"/>
        </w:tabs>
        <w:kinsoku/>
        <w:wordWrap/>
        <w:overflowPunct/>
        <w:topLinePunct w:val="0"/>
        <w:autoSpaceDE/>
        <w:autoSpaceDN/>
        <w:bidi w:val="0"/>
        <w:adjustRightInd w:val="0"/>
        <w:snapToGrid w:val="0"/>
        <w:spacing w:line="520" w:lineRule="exact"/>
        <w:ind w:left="0" w:leftChars="0" w:right="17" w:firstLine="480" w:firstLineChars="200"/>
        <w:textAlignment w:val="auto"/>
        <w:outlineLvl w:val="9"/>
        <w:rPr>
          <w:rFonts w:hint="eastAsia" w:ascii="宋体" w:eastAsia="宋体"/>
          <w:kern w:val="2"/>
          <w:sz w:val="24"/>
          <w:lang w:val="en-US" w:eastAsia="zh-CN"/>
        </w:rPr>
      </w:pPr>
      <w:r>
        <w:rPr>
          <w:rFonts w:hint="eastAsia" w:ascii="宋体" w:eastAsia="宋体"/>
          <w:kern w:val="2"/>
          <w:sz w:val="24"/>
          <w:lang w:val="en-US" w:eastAsia="zh-CN"/>
        </w:rPr>
        <w:t>8.4乙方知道违反本条规定将给甲方客户权利以及甲方造成难以弥补的损失，为此同意承担由此产生的经济上和法律上的责任。</w:t>
      </w:r>
    </w:p>
    <w:p>
      <w:pPr>
        <w:pStyle w:val="10"/>
        <w:keepNext w:val="0"/>
        <w:keepLines w:val="0"/>
        <w:pageBreakBefore w:val="0"/>
        <w:widowControl w:val="0"/>
        <w:tabs>
          <w:tab w:val="right" w:pos="0"/>
          <w:tab w:val="left" w:pos="630"/>
          <w:tab w:val="right" w:pos="8730"/>
        </w:tabs>
        <w:kinsoku/>
        <w:wordWrap/>
        <w:overflowPunct/>
        <w:topLinePunct w:val="0"/>
        <w:autoSpaceDE/>
        <w:autoSpaceDN/>
        <w:bidi w:val="0"/>
        <w:adjustRightInd w:val="0"/>
        <w:snapToGrid w:val="0"/>
        <w:spacing w:line="520" w:lineRule="exact"/>
        <w:ind w:left="0" w:leftChars="0" w:right="17" w:firstLine="480" w:firstLineChars="200"/>
        <w:textAlignment w:val="auto"/>
        <w:outlineLvl w:val="9"/>
        <w:rPr>
          <w:rFonts w:hint="eastAsia" w:ascii="宋体" w:eastAsia="宋体"/>
          <w:kern w:val="2"/>
          <w:sz w:val="24"/>
          <w:lang w:val="en-US" w:eastAsia="zh-CN"/>
        </w:rPr>
      </w:pPr>
      <w:r>
        <w:rPr>
          <w:rFonts w:hint="eastAsia" w:ascii="宋体" w:eastAsia="宋体"/>
          <w:kern w:val="2"/>
          <w:sz w:val="24"/>
          <w:lang w:val="en-US" w:eastAsia="zh-CN"/>
        </w:rPr>
        <w:t>8.5 乙方承认本合同中的技术资料和技术秘密为甲方所专有，将其对乙方进行披露并不意味着任何所有权、专利权的转让。</w:t>
      </w:r>
    </w:p>
    <w:p>
      <w:pPr>
        <w:pStyle w:val="10"/>
        <w:keepNext w:val="0"/>
        <w:keepLines w:val="0"/>
        <w:pageBreakBefore w:val="0"/>
        <w:widowControl w:val="0"/>
        <w:tabs>
          <w:tab w:val="right" w:pos="0"/>
          <w:tab w:val="left" w:pos="630"/>
          <w:tab w:val="right" w:pos="8730"/>
        </w:tabs>
        <w:kinsoku/>
        <w:wordWrap/>
        <w:overflowPunct/>
        <w:topLinePunct w:val="0"/>
        <w:autoSpaceDE/>
        <w:autoSpaceDN/>
        <w:bidi w:val="0"/>
        <w:adjustRightInd w:val="0"/>
        <w:snapToGrid w:val="0"/>
        <w:spacing w:line="520" w:lineRule="exact"/>
        <w:ind w:left="0" w:leftChars="0" w:right="17" w:firstLine="480" w:firstLineChars="200"/>
        <w:textAlignment w:val="auto"/>
        <w:outlineLvl w:val="9"/>
        <w:rPr>
          <w:rFonts w:hint="eastAsia" w:ascii="宋体" w:eastAsia="宋体"/>
          <w:kern w:val="2"/>
          <w:sz w:val="24"/>
          <w:lang w:val="en-US" w:eastAsia="zh-CN"/>
        </w:rPr>
      </w:pPr>
      <w:r>
        <w:rPr>
          <w:rFonts w:hint="eastAsia" w:ascii="宋体" w:eastAsia="宋体"/>
          <w:kern w:val="2"/>
          <w:sz w:val="24"/>
          <w:lang w:val="en-US" w:eastAsia="zh-CN"/>
        </w:rPr>
        <w:t>8.6在本合同项目的研究结束并通过验收后，乙方应向甲方提供本合同项目的研究成果，包括技术规范、质量标准等相关的技术资料，或者计算机软件、文档等。乙方应归还甲方提供的所有技术资料或文件等，并承诺不保留任何复印件。</w:t>
      </w:r>
    </w:p>
    <w:p>
      <w:pPr>
        <w:pStyle w:val="10"/>
        <w:keepNext w:val="0"/>
        <w:keepLines w:val="0"/>
        <w:pageBreakBefore w:val="0"/>
        <w:widowControl w:val="0"/>
        <w:tabs>
          <w:tab w:val="right" w:pos="0"/>
          <w:tab w:val="left" w:pos="630"/>
          <w:tab w:val="right" w:pos="8730"/>
        </w:tabs>
        <w:kinsoku/>
        <w:wordWrap/>
        <w:overflowPunct/>
        <w:topLinePunct w:val="0"/>
        <w:autoSpaceDE/>
        <w:autoSpaceDN/>
        <w:bidi w:val="0"/>
        <w:adjustRightInd w:val="0"/>
        <w:snapToGrid w:val="0"/>
        <w:spacing w:line="520" w:lineRule="exact"/>
        <w:ind w:left="0" w:leftChars="0" w:right="17" w:firstLine="480" w:firstLineChars="200"/>
        <w:textAlignment w:val="auto"/>
        <w:outlineLvl w:val="9"/>
        <w:rPr>
          <w:rFonts w:hint="eastAsia" w:ascii="宋体" w:eastAsia="宋体"/>
          <w:kern w:val="2"/>
          <w:sz w:val="24"/>
          <w:lang w:val="en-US" w:eastAsia="zh-CN"/>
        </w:rPr>
      </w:pPr>
      <w:r>
        <w:rPr>
          <w:rFonts w:hint="eastAsia" w:ascii="宋体" w:eastAsia="宋体"/>
          <w:kern w:val="2"/>
          <w:sz w:val="24"/>
          <w:lang w:val="en-US" w:eastAsia="zh-CN"/>
        </w:rPr>
        <w:t>8.7乙方在下列情况下没有为任何信息保守秘密的义务，即当乙方已事先知道它无需为其保守秘密时；当该信息已为公众所知且不是由乙方未经授权而提供时；当该信息是由乙方独自开发的；或者当乙方从某第三方合法地接受该信息且没有保密限制时。</w:t>
      </w:r>
    </w:p>
    <w:p>
      <w:pPr>
        <w:pStyle w:val="10"/>
        <w:keepNext w:val="0"/>
        <w:keepLines w:val="0"/>
        <w:pageBreakBefore w:val="0"/>
        <w:widowControl w:val="0"/>
        <w:tabs>
          <w:tab w:val="right" w:pos="0"/>
          <w:tab w:val="left" w:pos="630"/>
          <w:tab w:val="right" w:pos="8730"/>
        </w:tabs>
        <w:kinsoku/>
        <w:wordWrap/>
        <w:overflowPunct/>
        <w:topLinePunct w:val="0"/>
        <w:autoSpaceDE/>
        <w:autoSpaceDN/>
        <w:bidi w:val="0"/>
        <w:adjustRightInd w:val="0"/>
        <w:snapToGrid w:val="0"/>
        <w:spacing w:line="520" w:lineRule="exact"/>
        <w:ind w:left="0" w:leftChars="0" w:right="17" w:firstLine="480" w:firstLineChars="200"/>
        <w:textAlignment w:val="auto"/>
        <w:outlineLvl w:val="9"/>
        <w:rPr>
          <w:rFonts w:hint="eastAsia" w:ascii="宋体" w:eastAsia="宋体"/>
          <w:kern w:val="2"/>
          <w:sz w:val="24"/>
          <w:lang w:val="en-US" w:eastAsia="zh-CN"/>
        </w:rPr>
      </w:pPr>
      <w:r>
        <w:rPr>
          <w:rFonts w:hint="eastAsia" w:ascii="宋体" w:eastAsia="宋体"/>
          <w:kern w:val="2"/>
          <w:sz w:val="24"/>
          <w:lang w:val="en-US" w:eastAsia="zh-CN"/>
        </w:rPr>
        <w:t>8.8 除非甲方特别声明，乙方对于保密信息的保密义务为无限期保密，直至甲方宣布解密或者保密信息实际上已经公开。</w:t>
      </w:r>
    </w:p>
    <w:p>
      <w:pPr>
        <w:pStyle w:val="10"/>
        <w:keepNext w:val="0"/>
        <w:keepLines w:val="0"/>
        <w:pageBreakBefore w:val="0"/>
        <w:widowControl w:val="0"/>
        <w:tabs>
          <w:tab w:val="right" w:pos="0"/>
          <w:tab w:val="left" w:pos="630"/>
          <w:tab w:val="right" w:pos="8730"/>
        </w:tabs>
        <w:kinsoku/>
        <w:wordWrap/>
        <w:overflowPunct/>
        <w:topLinePunct w:val="0"/>
        <w:autoSpaceDE/>
        <w:autoSpaceDN/>
        <w:bidi w:val="0"/>
        <w:adjustRightInd w:val="0"/>
        <w:snapToGrid w:val="0"/>
        <w:spacing w:line="520" w:lineRule="exact"/>
        <w:ind w:left="0" w:leftChars="0" w:right="17" w:firstLine="480" w:firstLineChars="200"/>
        <w:textAlignment w:val="auto"/>
        <w:outlineLvl w:val="9"/>
        <w:rPr>
          <w:rFonts w:hint="eastAsia" w:ascii="宋体" w:eastAsia="宋体"/>
          <w:kern w:val="2"/>
          <w:sz w:val="24"/>
          <w:lang w:val="en-US" w:eastAsia="zh-CN"/>
        </w:rPr>
      </w:pPr>
      <w:r>
        <w:rPr>
          <w:rFonts w:hint="eastAsia" w:ascii="宋体" w:eastAsia="宋体"/>
          <w:kern w:val="2"/>
          <w:sz w:val="24"/>
          <w:lang w:val="en-US" w:eastAsia="zh-CN"/>
        </w:rPr>
        <w:t>8.9 任何一方违反本章约定均被视为违约，违约方应承担违约责任。</w:t>
      </w:r>
    </w:p>
    <w:p>
      <w:pPr>
        <w:pStyle w:val="10"/>
        <w:keepNext w:val="0"/>
        <w:keepLines w:val="0"/>
        <w:pageBreakBefore w:val="0"/>
        <w:widowControl w:val="0"/>
        <w:tabs>
          <w:tab w:val="right" w:pos="0"/>
        </w:tabs>
        <w:kinsoku/>
        <w:wordWrap/>
        <w:overflowPunct/>
        <w:topLinePunct w:val="0"/>
        <w:autoSpaceDE/>
        <w:autoSpaceDN/>
        <w:bidi w:val="0"/>
        <w:adjustRightInd w:val="0"/>
        <w:snapToGrid w:val="0"/>
        <w:spacing w:line="520" w:lineRule="exact"/>
        <w:ind w:left="0" w:leftChars="0" w:right="17" w:firstLine="482" w:firstLineChars="200"/>
        <w:textAlignment w:val="auto"/>
        <w:outlineLvl w:val="1"/>
        <w:rPr>
          <w:rFonts w:hint="eastAsia" w:ascii="宋体" w:eastAsia="宋体"/>
          <w:b/>
          <w:sz w:val="24"/>
          <w:lang w:eastAsia="zh-CN"/>
        </w:rPr>
      </w:pPr>
      <w:r>
        <w:rPr>
          <w:rFonts w:hint="eastAsia" w:ascii="宋体" w:eastAsia="宋体"/>
          <w:b/>
          <w:sz w:val="24"/>
          <w:lang w:eastAsia="zh-CN"/>
        </w:rPr>
        <w:t>第九条  合同的解除和终止</w:t>
      </w:r>
    </w:p>
    <w:p>
      <w:pPr>
        <w:pStyle w:val="10"/>
        <w:keepNext w:val="0"/>
        <w:keepLines w:val="0"/>
        <w:pageBreakBefore w:val="0"/>
        <w:widowControl w:val="0"/>
        <w:tabs>
          <w:tab w:val="right" w:pos="0"/>
          <w:tab w:val="left" w:pos="630"/>
          <w:tab w:val="right" w:pos="8730"/>
        </w:tabs>
        <w:kinsoku/>
        <w:wordWrap/>
        <w:overflowPunct/>
        <w:topLinePunct w:val="0"/>
        <w:autoSpaceDE/>
        <w:autoSpaceDN/>
        <w:bidi w:val="0"/>
        <w:adjustRightInd w:val="0"/>
        <w:snapToGrid w:val="0"/>
        <w:spacing w:line="520" w:lineRule="exact"/>
        <w:ind w:left="0" w:leftChars="0" w:right="17" w:firstLine="480" w:firstLineChars="200"/>
        <w:textAlignment w:val="auto"/>
        <w:outlineLvl w:val="9"/>
        <w:rPr>
          <w:rFonts w:hint="eastAsia" w:ascii="宋体" w:eastAsia="宋体"/>
          <w:kern w:val="2"/>
          <w:sz w:val="24"/>
          <w:lang w:val="en-US" w:eastAsia="zh-CN"/>
        </w:rPr>
      </w:pPr>
      <w:r>
        <w:rPr>
          <w:rFonts w:hint="eastAsia" w:ascii="宋体" w:eastAsia="宋体"/>
          <w:kern w:val="2"/>
          <w:sz w:val="24"/>
          <w:lang w:val="en-US" w:eastAsia="zh-CN"/>
        </w:rPr>
        <w:t>9.1 如果满足以下条件，任一方在通知对方后，都可以解除本合同：</w:t>
      </w:r>
    </w:p>
    <w:p>
      <w:pPr>
        <w:pStyle w:val="10"/>
        <w:keepNext w:val="0"/>
        <w:keepLines w:val="0"/>
        <w:pageBreakBefore w:val="0"/>
        <w:widowControl w:val="0"/>
        <w:tabs>
          <w:tab w:val="right" w:pos="0"/>
          <w:tab w:val="left" w:pos="630"/>
          <w:tab w:val="right" w:pos="8730"/>
        </w:tabs>
        <w:kinsoku/>
        <w:wordWrap/>
        <w:overflowPunct/>
        <w:topLinePunct w:val="0"/>
        <w:autoSpaceDE/>
        <w:autoSpaceDN/>
        <w:bidi w:val="0"/>
        <w:adjustRightInd w:val="0"/>
        <w:snapToGrid w:val="0"/>
        <w:spacing w:line="520" w:lineRule="exact"/>
        <w:ind w:left="0" w:leftChars="0" w:right="17" w:firstLine="480" w:firstLineChars="200"/>
        <w:textAlignment w:val="auto"/>
        <w:outlineLvl w:val="9"/>
        <w:rPr>
          <w:rFonts w:hint="eastAsia" w:ascii="宋体" w:eastAsia="宋体"/>
          <w:kern w:val="2"/>
          <w:sz w:val="24"/>
          <w:lang w:val="en-US" w:eastAsia="zh-CN"/>
        </w:rPr>
      </w:pPr>
      <w:r>
        <w:rPr>
          <w:rFonts w:hint="eastAsia" w:ascii="宋体" w:eastAsia="宋体"/>
          <w:kern w:val="2"/>
          <w:sz w:val="24"/>
          <w:lang w:val="en-US" w:eastAsia="zh-CN"/>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pPr>
        <w:pStyle w:val="10"/>
        <w:keepNext w:val="0"/>
        <w:keepLines w:val="0"/>
        <w:pageBreakBefore w:val="0"/>
        <w:widowControl w:val="0"/>
        <w:tabs>
          <w:tab w:val="right" w:pos="0"/>
          <w:tab w:val="left" w:pos="630"/>
          <w:tab w:val="right" w:pos="8730"/>
        </w:tabs>
        <w:kinsoku/>
        <w:wordWrap/>
        <w:overflowPunct/>
        <w:topLinePunct w:val="0"/>
        <w:autoSpaceDE/>
        <w:autoSpaceDN/>
        <w:bidi w:val="0"/>
        <w:adjustRightInd w:val="0"/>
        <w:snapToGrid w:val="0"/>
        <w:spacing w:line="520" w:lineRule="exact"/>
        <w:ind w:left="0" w:leftChars="0" w:right="17" w:firstLine="480" w:firstLineChars="200"/>
        <w:textAlignment w:val="auto"/>
        <w:outlineLvl w:val="9"/>
        <w:rPr>
          <w:rFonts w:hint="eastAsia" w:ascii="宋体" w:eastAsia="宋体"/>
          <w:kern w:val="2"/>
          <w:sz w:val="24"/>
          <w:lang w:val="en-US" w:eastAsia="zh-CN"/>
        </w:rPr>
      </w:pPr>
      <w:r>
        <w:rPr>
          <w:rFonts w:hint="eastAsia" w:ascii="宋体" w:eastAsia="宋体"/>
          <w:kern w:val="2"/>
          <w:sz w:val="24"/>
          <w:lang w:val="en-US" w:eastAsia="zh-CN"/>
        </w:rPr>
        <w:t>（2）当一方按正常程序停止经营业务、破产、处于付款拖欠、延期偿付、公司重组或倒闭状况，或全部转让利润与债权人、书面承认无力偿还到期债务、委派清算人清算其业务或财产，或参与或接受与破产或债权人权利有关的法律或行政诉讼程序时。</w:t>
      </w:r>
    </w:p>
    <w:p>
      <w:pPr>
        <w:pStyle w:val="10"/>
        <w:keepNext w:val="0"/>
        <w:keepLines w:val="0"/>
        <w:pageBreakBefore w:val="0"/>
        <w:widowControl w:val="0"/>
        <w:tabs>
          <w:tab w:val="right" w:pos="0"/>
        </w:tabs>
        <w:kinsoku/>
        <w:wordWrap/>
        <w:overflowPunct/>
        <w:topLinePunct w:val="0"/>
        <w:autoSpaceDE/>
        <w:autoSpaceDN/>
        <w:bidi w:val="0"/>
        <w:adjustRightInd w:val="0"/>
        <w:snapToGrid w:val="0"/>
        <w:spacing w:line="520" w:lineRule="exact"/>
        <w:ind w:left="0" w:leftChars="0" w:right="17" w:firstLine="480" w:firstLineChars="200"/>
        <w:textAlignment w:val="auto"/>
        <w:outlineLvl w:val="9"/>
        <w:rPr>
          <w:rFonts w:ascii="宋体" w:eastAsia="宋体"/>
          <w:kern w:val="2"/>
          <w:sz w:val="24"/>
          <w:lang w:val="en-US" w:eastAsia="zh-CN"/>
        </w:rPr>
      </w:pPr>
      <w:r>
        <w:rPr>
          <w:rFonts w:hint="eastAsia" w:ascii="宋体" w:eastAsia="宋体"/>
          <w:kern w:val="2"/>
          <w:sz w:val="24"/>
          <w:lang w:val="en-US" w:eastAsia="zh-CN"/>
        </w:rPr>
        <w:t>9.2 当本合同以任何原因终止时，乙方应将本合同项下的过程文档、资料等全部交付给甲方，配合甲方完成知识转移，保证甲方能够继续开展工作；并应立即停止使用并销毁包含甲方机密信息的所有物件，并证明该销毁情况；或者将这些物件归还对方。</w:t>
      </w:r>
    </w:p>
    <w:p>
      <w:pPr>
        <w:pStyle w:val="10"/>
        <w:keepNext w:val="0"/>
        <w:keepLines w:val="0"/>
        <w:pageBreakBefore w:val="0"/>
        <w:widowControl w:val="0"/>
        <w:tabs>
          <w:tab w:val="right" w:pos="0"/>
        </w:tabs>
        <w:kinsoku/>
        <w:wordWrap/>
        <w:overflowPunct/>
        <w:topLinePunct w:val="0"/>
        <w:autoSpaceDE/>
        <w:autoSpaceDN/>
        <w:bidi w:val="0"/>
        <w:adjustRightInd w:val="0"/>
        <w:snapToGrid w:val="0"/>
        <w:spacing w:line="520" w:lineRule="exact"/>
        <w:ind w:right="17"/>
        <w:textAlignment w:val="auto"/>
        <w:outlineLvl w:val="1"/>
        <w:rPr>
          <w:rFonts w:hint="eastAsia" w:ascii="宋体" w:eastAsia="宋体"/>
          <w:b/>
          <w:sz w:val="24"/>
          <w:lang w:eastAsia="zh-CN"/>
        </w:rPr>
      </w:pPr>
      <w:r>
        <w:rPr>
          <w:rFonts w:hint="eastAsia" w:ascii="宋体" w:eastAsia="宋体"/>
          <w:b/>
          <w:sz w:val="24"/>
          <w:lang w:eastAsia="zh-CN"/>
        </w:rPr>
        <w:t>第十条 违约责任</w:t>
      </w:r>
    </w:p>
    <w:p>
      <w:pPr>
        <w:autoSpaceDE w:val="0"/>
        <w:autoSpaceDN w:val="0"/>
        <w:adjustRightInd w:val="0"/>
        <w:snapToGrid w:val="0"/>
        <w:spacing w:line="520" w:lineRule="exact"/>
        <w:ind w:firstLine="480" w:firstLineChars="200"/>
        <w:jc w:val="left"/>
        <w:rPr>
          <w:rFonts w:hint="eastAsia" w:ascii="宋体"/>
          <w:kern w:val="0"/>
          <w:sz w:val="24"/>
        </w:rPr>
      </w:pPr>
      <w:r>
        <w:rPr>
          <w:rFonts w:hint="eastAsia" w:ascii="宋体"/>
          <w:kern w:val="0"/>
          <w:sz w:val="24"/>
        </w:rPr>
        <w:t>10.1 不论本合同以上条款有任何规定，若一方违约，违约方需负责赔偿对方因此遭受的损失并消除对非违约方名誉造成的负面影响（如有），或按照本合同规定向对方偿付违约金。对于同一个或同一种违约行为，本合同约定的损失赔偿或违约金不能重复计算。</w:t>
      </w:r>
    </w:p>
    <w:p>
      <w:pPr>
        <w:autoSpaceDE w:val="0"/>
        <w:autoSpaceDN w:val="0"/>
        <w:adjustRightInd w:val="0"/>
        <w:snapToGrid w:val="0"/>
        <w:spacing w:line="520" w:lineRule="exact"/>
        <w:ind w:firstLine="480" w:firstLineChars="200"/>
        <w:jc w:val="left"/>
        <w:rPr>
          <w:rFonts w:hint="eastAsia" w:ascii="宋体"/>
          <w:b/>
          <w:kern w:val="0"/>
          <w:sz w:val="24"/>
        </w:rPr>
      </w:pPr>
      <w:r>
        <w:rPr>
          <w:rFonts w:hint="eastAsia" w:ascii="宋体"/>
          <w:kern w:val="0"/>
          <w:sz w:val="24"/>
        </w:rPr>
        <w:t>10.2 违约金的计算方法如下：</w:t>
      </w:r>
    </w:p>
    <w:p>
      <w:pPr>
        <w:autoSpaceDE w:val="0"/>
        <w:autoSpaceDN w:val="0"/>
        <w:adjustRightInd w:val="0"/>
        <w:snapToGrid w:val="0"/>
        <w:spacing w:line="520" w:lineRule="exact"/>
        <w:ind w:firstLine="480" w:firstLineChars="200"/>
        <w:jc w:val="left"/>
        <w:rPr>
          <w:rFonts w:hint="eastAsia" w:ascii="宋体"/>
          <w:kern w:val="0"/>
          <w:sz w:val="24"/>
        </w:rPr>
      </w:pPr>
      <w:r>
        <w:rPr>
          <w:rFonts w:hint="eastAsia" w:ascii="宋体"/>
          <w:kern w:val="0"/>
          <w:sz w:val="24"/>
        </w:rPr>
        <w:t>（1）因甲方原因未按本合同的规定向乙方付款的，逾期超过一个月后，每逾期一日，应向乙方偿付欠款金额万分之五的违约金；</w:t>
      </w:r>
    </w:p>
    <w:p>
      <w:pPr>
        <w:autoSpaceDE w:val="0"/>
        <w:autoSpaceDN w:val="0"/>
        <w:adjustRightInd w:val="0"/>
        <w:snapToGrid w:val="0"/>
        <w:spacing w:line="520" w:lineRule="exact"/>
        <w:ind w:firstLine="480" w:firstLineChars="200"/>
        <w:jc w:val="left"/>
        <w:rPr>
          <w:rFonts w:hint="eastAsia" w:ascii="宋体"/>
          <w:kern w:val="0"/>
          <w:sz w:val="24"/>
        </w:rPr>
      </w:pPr>
      <w:r>
        <w:rPr>
          <w:rFonts w:hint="eastAsia" w:ascii="宋体"/>
          <w:kern w:val="0"/>
          <w:sz w:val="24"/>
        </w:rPr>
        <w:t>（2）如果因为乙方原因没有按期完成项目服务工作，每逾期一天，乙方应按照相应服务费的万分之五向甲方支付违约金。</w:t>
      </w:r>
    </w:p>
    <w:p>
      <w:pPr>
        <w:autoSpaceDE w:val="0"/>
        <w:autoSpaceDN w:val="0"/>
        <w:adjustRightInd w:val="0"/>
        <w:snapToGrid w:val="0"/>
        <w:spacing w:line="520" w:lineRule="exact"/>
        <w:ind w:firstLine="480" w:firstLineChars="200"/>
        <w:jc w:val="left"/>
        <w:rPr>
          <w:rFonts w:hint="eastAsia" w:ascii="宋体"/>
          <w:kern w:val="0"/>
          <w:sz w:val="24"/>
        </w:rPr>
      </w:pPr>
      <w:r>
        <w:rPr>
          <w:rFonts w:hint="eastAsia" w:ascii="宋体"/>
          <w:kern w:val="0"/>
          <w:sz w:val="24"/>
        </w:rPr>
        <w:t>10.3 如果甲方未履行本合同规定的付款以外的义务，致使乙方无法履行相应的义务的，除项目服务期限相应顺延外，由此产生的后果由甲方承担，乙方对此免责。</w:t>
      </w:r>
    </w:p>
    <w:p>
      <w:pPr>
        <w:snapToGrid w:val="0"/>
        <w:spacing w:line="520" w:lineRule="exact"/>
        <w:ind w:firstLine="480" w:firstLineChars="200"/>
        <w:rPr>
          <w:rFonts w:hint="eastAsia" w:ascii="宋体"/>
          <w:kern w:val="0"/>
          <w:sz w:val="24"/>
        </w:rPr>
      </w:pPr>
      <w:r>
        <w:rPr>
          <w:rFonts w:hint="eastAsia" w:ascii="宋体"/>
          <w:kern w:val="0"/>
          <w:sz w:val="24"/>
        </w:rPr>
        <w:t>10.4若乙方未能完成甲方委托的</w:t>
      </w:r>
      <w:r>
        <w:rPr>
          <w:rFonts w:hint="eastAsia" w:ascii="宋体"/>
          <w:kern w:val="0"/>
          <w:sz w:val="24"/>
          <w:lang w:val="en-US" w:eastAsia="zh-CN"/>
        </w:rPr>
        <w:t>服务内容</w:t>
      </w:r>
      <w:r>
        <w:rPr>
          <w:rFonts w:hint="eastAsia" w:ascii="宋体"/>
          <w:kern w:val="0"/>
          <w:sz w:val="24"/>
        </w:rPr>
        <w:t>，则承担本合同总额20%的违约金，并返还甲方已支付的费用。</w:t>
      </w:r>
    </w:p>
    <w:p>
      <w:pPr>
        <w:snapToGrid w:val="0"/>
        <w:spacing w:line="520" w:lineRule="exact"/>
        <w:ind w:firstLine="480" w:firstLineChars="200"/>
        <w:rPr>
          <w:rFonts w:ascii="宋体"/>
          <w:kern w:val="0"/>
          <w:sz w:val="24"/>
        </w:rPr>
      </w:pPr>
      <w:r>
        <w:rPr>
          <w:rFonts w:hint="eastAsia" w:ascii="宋体"/>
          <w:kern w:val="0"/>
          <w:sz w:val="24"/>
        </w:rPr>
        <w:t>10.5乙方将甲方支付的</w:t>
      </w:r>
      <w:r>
        <w:rPr>
          <w:rFonts w:hint="eastAsia" w:ascii="宋体"/>
          <w:kern w:val="0"/>
          <w:sz w:val="24"/>
          <w:lang w:val="en-US" w:eastAsia="zh-CN"/>
        </w:rPr>
        <w:t>服务</w:t>
      </w:r>
      <w:r>
        <w:rPr>
          <w:rFonts w:hint="eastAsia" w:ascii="宋体"/>
          <w:kern w:val="0"/>
          <w:sz w:val="24"/>
        </w:rPr>
        <w:t>费用用于履行合同以外的目的，甲方有权制止并要求其纠正。如因此造成本合同项目停滞、延误或失败的，乙方应当承担给甲方造成的损失赔偿责任。</w:t>
      </w:r>
    </w:p>
    <w:p>
      <w:pPr>
        <w:snapToGrid w:val="0"/>
        <w:spacing w:line="520" w:lineRule="exact"/>
        <w:ind w:firstLine="480" w:firstLineChars="200"/>
        <w:rPr>
          <w:rFonts w:hint="eastAsia" w:ascii="宋体"/>
          <w:kern w:val="0"/>
          <w:sz w:val="24"/>
        </w:rPr>
      </w:pPr>
      <w:r>
        <w:rPr>
          <w:rFonts w:hint="eastAsia" w:ascii="宋体"/>
          <w:kern w:val="0"/>
          <w:sz w:val="24"/>
        </w:rPr>
        <w:t>1</w:t>
      </w:r>
      <w:r>
        <w:rPr>
          <w:rFonts w:ascii="宋体"/>
          <w:kern w:val="0"/>
          <w:sz w:val="24"/>
        </w:rPr>
        <w:t>0</w:t>
      </w:r>
      <w:r>
        <w:rPr>
          <w:rFonts w:hint="eastAsia" w:ascii="宋体"/>
          <w:kern w:val="0"/>
          <w:sz w:val="24"/>
        </w:rPr>
        <w:t>.</w:t>
      </w:r>
      <w:r>
        <w:rPr>
          <w:rFonts w:ascii="宋体"/>
          <w:kern w:val="0"/>
          <w:sz w:val="24"/>
        </w:rPr>
        <w:t>6</w:t>
      </w:r>
      <w:r>
        <w:rPr>
          <w:rFonts w:hint="eastAsia" w:ascii="宋体"/>
          <w:kern w:val="0"/>
          <w:sz w:val="24"/>
        </w:rPr>
        <w:t>除本条及附件3《服务水平协议（SLA）》另有约定外，乙方违反本合同任一条款的，应向甲方支付合同总额5%的违约金并赔偿甲方产生的损失。</w:t>
      </w:r>
    </w:p>
    <w:p>
      <w:pPr>
        <w:snapToGrid w:val="0"/>
        <w:spacing w:line="520" w:lineRule="exact"/>
        <w:ind w:firstLine="480" w:firstLineChars="200"/>
        <w:rPr>
          <w:rFonts w:hint="eastAsia" w:ascii="宋体"/>
          <w:kern w:val="0"/>
          <w:sz w:val="24"/>
        </w:rPr>
      </w:pPr>
      <w:r>
        <w:rPr>
          <w:rFonts w:hint="eastAsia" w:ascii="宋体"/>
          <w:kern w:val="0"/>
          <w:sz w:val="24"/>
        </w:rPr>
        <w:t>1</w:t>
      </w:r>
      <w:r>
        <w:rPr>
          <w:rFonts w:ascii="宋体"/>
          <w:kern w:val="0"/>
          <w:sz w:val="24"/>
        </w:rPr>
        <w:t>0</w:t>
      </w:r>
      <w:r>
        <w:rPr>
          <w:rFonts w:hint="eastAsia" w:ascii="宋体"/>
          <w:kern w:val="0"/>
          <w:sz w:val="24"/>
        </w:rPr>
        <w:t>.</w:t>
      </w:r>
      <w:r>
        <w:rPr>
          <w:rFonts w:ascii="宋体"/>
          <w:kern w:val="0"/>
          <w:sz w:val="24"/>
        </w:rPr>
        <w:t>7</w:t>
      </w:r>
      <w:r>
        <w:rPr>
          <w:rFonts w:hint="eastAsia" w:ascii="宋体"/>
          <w:kern w:val="0"/>
          <w:sz w:val="24"/>
        </w:rPr>
        <w:t>本合同项下乙方应支付的违约金、赔偿金等，甲方均有权从应支付给乙方的款项中优先扣除，若有不足，乙方应另行筹措资金补足。</w:t>
      </w:r>
    </w:p>
    <w:p>
      <w:pPr>
        <w:pStyle w:val="10"/>
        <w:keepNext w:val="0"/>
        <w:keepLines w:val="0"/>
        <w:pageBreakBefore w:val="0"/>
        <w:widowControl w:val="0"/>
        <w:tabs>
          <w:tab w:val="right" w:pos="0"/>
        </w:tabs>
        <w:kinsoku/>
        <w:wordWrap/>
        <w:overflowPunct/>
        <w:topLinePunct w:val="0"/>
        <w:autoSpaceDE/>
        <w:autoSpaceDN/>
        <w:bidi w:val="0"/>
        <w:adjustRightInd w:val="0"/>
        <w:snapToGrid w:val="0"/>
        <w:spacing w:line="520" w:lineRule="exact"/>
        <w:ind w:right="17"/>
        <w:textAlignment w:val="auto"/>
        <w:outlineLvl w:val="1"/>
        <w:rPr>
          <w:rFonts w:hint="eastAsia" w:ascii="宋体" w:eastAsia="宋体"/>
          <w:b/>
          <w:sz w:val="24"/>
          <w:lang w:eastAsia="zh-CN"/>
        </w:rPr>
      </w:pPr>
      <w:r>
        <w:rPr>
          <w:rFonts w:hint="eastAsia" w:ascii="宋体" w:eastAsia="宋体"/>
          <w:b/>
          <w:sz w:val="24"/>
          <w:lang w:eastAsia="zh-CN"/>
        </w:rPr>
        <w:t>第十一条  不可抗力</w:t>
      </w:r>
    </w:p>
    <w:p>
      <w:pPr>
        <w:snapToGrid w:val="0"/>
        <w:spacing w:line="520" w:lineRule="exact"/>
        <w:ind w:firstLine="480" w:firstLineChars="200"/>
        <w:rPr>
          <w:rFonts w:hint="eastAsia" w:ascii="宋体"/>
          <w:kern w:val="0"/>
          <w:sz w:val="24"/>
        </w:rPr>
      </w:pPr>
      <w:r>
        <w:rPr>
          <w:rFonts w:hint="eastAsia" w:ascii="宋体"/>
          <w:kern w:val="0"/>
          <w:sz w:val="24"/>
        </w:rPr>
        <w:t>11.1 不可抗力是指本合同生效后，发生不能预见并且对其发生和后果不能防止或避免的事件，如地震、台风、水灾、火灾、战争、传染病等，致使直接影响本合同的履行或不能按约定的条件履行。</w:t>
      </w:r>
    </w:p>
    <w:p>
      <w:pPr>
        <w:snapToGrid w:val="0"/>
        <w:spacing w:line="520" w:lineRule="exact"/>
        <w:ind w:firstLine="480" w:firstLineChars="200"/>
        <w:rPr>
          <w:rFonts w:hint="eastAsia" w:ascii="宋体"/>
          <w:kern w:val="0"/>
          <w:sz w:val="24"/>
        </w:rPr>
      </w:pPr>
      <w:r>
        <w:rPr>
          <w:rFonts w:hint="eastAsia" w:ascii="宋体"/>
          <w:kern w:val="0"/>
          <w:sz w:val="24"/>
        </w:rPr>
        <w:t>11.2 发生不可抗力的一方应立即通知对方，并在十五天内提供不可抗力的详情及将有关证明文件送交对方。</w:t>
      </w:r>
    </w:p>
    <w:p>
      <w:pPr>
        <w:snapToGrid w:val="0"/>
        <w:spacing w:line="520" w:lineRule="exact"/>
        <w:ind w:firstLine="480" w:firstLineChars="200"/>
        <w:rPr>
          <w:rFonts w:hint="eastAsia" w:ascii="宋体"/>
          <w:kern w:val="0"/>
          <w:sz w:val="24"/>
        </w:rPr>
      </w:pPr>
      <w:r>
        <w:rPr>
          <w:rFonts w:hint="eastAsia" w:ascii="宋体"/>
          <w:kern w:val="0"/>
          <w:sz w:val="24"/>
        </w:rPr>
        <w:t>11.3 发生不可抗力事件时，甲乙双方应协商以寻找一个合理的解决方法，并尽一切努力减轻不可抗力产生的后果。</w:t>
      </w:r>
    </w:p>
    <w:p>
      <w:pPr>
        <w:snapToGrid w:val="0"/>
        <w:spacing w:line="520" w:lineRule="exact"/>
        <w:ind w:firstLine="480" w:firstLineChars="200"/>
        <w:rPr>
          <w:rFonts w:hint="eastAsia" w:ascii="宋体"/>
          <w:kern w:val="0"/>
          <w:sz w:val="24"/>
        </w:rPr>
      </w:pPr>
      <w:r>
        <w:rPr>
          <w:rFonts w:hint="eastAsia" w:ascii="宋体"/>
          <w:kern w:val="0"/>
          <w:sz w:val="24"/>
        </w:rPr>
        <w:t>11.4 如不可抗力事件持续三十天时，甲乙双方应友好协商解决本合同是否继续履行或终止的问题。</w:t>
      </w:r>
    </w:p>
    <w:p>
      <w:pPr>
        <w:pStyle w:val="10"/>
        <w:keepNext w:val="0"/>
        <w:keepLines w:val="0"/>
        <w:pageBreakBefore w:val="0"/>
        <w:widowControl w:val="0"/>
        <w:tabs>
          <w:tab w:val="right" w:pos="0"/>
        </w:tabs>
        <w:kinsoku/>
        <w:wordWrap/>
        <w:overflowPunct/>
        <w:topLinePunct w:val="0"/>
        <w:autoSpaceDE/>
        <w:autoSpaceDN/>
        <w:bidi w:val="0"/>
        <w:adjustRightInd w:val="0"/>
        <w:snapToGrid w:val="0"/>
        <w:spacing w:line="520" w:lineRule="exact"/>
        <w:ind w:right="17"/>
        <w:textAlignment w:val="auto"/>
        <w:outlineLvl w:val="1"/>
        <w:rPr>
          <w:rFonts w:hint="eastAsia" w:ascii="宋体" w:eastAsia="宋体"/>
          <w:b/>
          <w:sz w:val="24"/>
          <w:lang w:eastAsia="zh-CN"/>
        </w:rPr>
      </w:pPr>
      <w:r>
        <w:rPr>
          <w:rFonts w:hint="eastAsia" w:ascii="宋体" w:eastAsia="宋体"/>
          <w:b/>
          <w:sz w:val="24"/>
          <w:lang w:eastAsia="zh-CN"/>
        </w:rPr>
        <w:t>第十二条  争议解决</w:t>
      </w:r>
    </w:p>
    <w:p>
      <w:pPr>
        <w:pStyle w:val="10"/>
        <w:tabs>
          <w:tab w:val="right" w:pos="0"/>
        </w:tabs>
        <w:adjustRightInd w:val="0"/>
        <w:snapToGrid w:val="0"/>
        <w:spacing w:line="520" w:lineRule="exact"/>
        <w:ind w:left="0" w:leftChars="0" w:right="16" w:firstLine="480" w:firstLineChars="200"/>
        <w:rPr>
          <w:rFonts w:hint="eastAsia" w:ascii="宋体" w:eastAsia="宋体"/>
          <w:kern w:val="2"/>
          <w:sz w:val="24"/>
          <w:lang w:val="en-US" w:eastAsia="zh-CN"/>
        </w:rPr>
      </w:pPr>
      <w:r>
        <w:rPr>
          <w:rFonts w:hint="eastAsia" w:ascii="宋体" w:eastAsia="宋体"/>
          <w:kern w:val="2"/>
          <w:sz w:val="24"/>
          <w:lang w:val="en-US" w:eastAsia="zh-CN"/>
        </w:rPr>
        <w:t>本合同的解释、效力、履行及其他事项，均适用中华人民共和国法律、法规，如无法律、法规规定，适用有关行政管理部门规章。本合同履行中双方发生任何争议，应协商解决，协商不成的，任何一方均可向</w:t>
      </w:r>
      <w:r>
        <w:rPr>
          <w:rFonts w:hint="eastAsia" w:ascii="宋体" w:eastAsia="宋体"/>
          <w:kern w:val="2"/>
          <w:sz w:val="24"/>
          <w:lang w:eastAsia="zh-CN"/>
        </w:rPr>
        <w:t>本合同首部载明的甲方地址所在地有管辖权的人民法院起诉</w:t>
      </w:r>
      <w:r>
        <w:rPr>
          <w:rFonts w:hint="eastAsia" w:ascii="宋体" w:eastAsia="宋体"/>
          <w:kern w:val="2"/>
          <w:sz w:val="24"/>
          <w:lang w:val="en-US" w:eastAsia="zh-CN"/>
        </w:rPr>
        <w:t>。</w:t>
      </w:r>
    </w:p>
    <w:p>
      <w:pPr>
        <w:pStyle w:val="10"/>
        <w:tabs>
          <w:tab w:val="right" w:pos="0"/>
          <w:tab w:val="left" w:pos="630"/>
          <w:tab w:val="right" w:pos="8730"/>
        </w:tabs>
        <w:snapToGrid w:val="0"/>
        <w:spacing w:line="520" w:lineRule="exact"/>
        <w:ind w:right="16"/>
        <w:rPr>
          <w:rFonts w:hint="eastAsia" w:ascii="宋体" w:eastAsia="宋体"/>
          <w:b/>
          <w:sz w:val="24"/>
          <w:lang w:eastAsia="zh-CN"/>
        </w:rPr>
      </w:pPr>
      <w:r>
        <w:rPr>
          <w:rFonts w:hint="eastAsia" w:ascii="宋体" w:eastAsia="宋体"/>
          <w:b/>
          <w:sz w:val="24"/>
          <w:lang w:eastAsia="zh-CN"/>
        </w:rPr>
        <w:t>第十三条 通知与送达</w:t>
      </w:r>
    </w:p>
    <w:p>
      <w:pPr>
        <w:pStyle w:val="10"/>
        <w:tabs>
          <w:tab w:val="right" w:pos="0"/>
          <w:tab w:val="left" w:pos="630"/>
          <w:tab w:val="right" w:pos="8730"/>
        </w:tabs>
        <w:snapToGrid w:val="0"/>
        <w:spacing w:line="520" w:lineRule="exact"/>
        <w:ind w:left="0" w:leftChars="0" w:right="16" w:firstLine="480" w:firstLineChars="200"/>
        <w:rPr>
          <w:rFonts w:hint="eastAsia" w:ascii="宋体" w:eastAsia="宋体"/>
          <w:kern w:val="2"/>
          <w:sz w:val="24"/>
          <w:szCs w:val="24"/>
          <w:lang w:val="en-US" w:eastAsia="zh-CN"/>
        </w:rPr>
      </w:pPr>
      <w:r>
        <w:rPr>
          <w:rFonts w:hint="eastAsia" w:ascii="宋体" w:eastAsia="宋体"/>
          <w:kern w:val="2"/>
          <w:sz w:val="24"/>
          <w:szCs w:val="24"/>
          <w:lang w:val="en-US" w:eastAsia="zh-CN"/>
        </w:rPr>
        <w:t>除双方另有约定，本合同项下的所有通知均应通过书面形式，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pPr>
        <w:pStyle w:val="10"/>
        <w:tabs>
          <w:tab w:val="right" w:pos="0"/>
          <w:tab w:val="left" w:pos="630"/>
          <w:tab w:val="right" w:pos="8730"/>
        </w:tabs>
        <w:snapToGrid w:val="0"/>
        <w:spacing w:line="520" w:lineRule="exact"/>
        <w:ind w:left="0" w:leftChars="0" w:right="16" w:firstLine="480" w:firstLineChars="200"/>
        <w:rPr>
          <w:rFonts w:hint="eastAsia" w:ascii="宋体" w:eastAsia="宋体"/>
          <w:kern w:val="2"/>
          <w:sz w:val="24"/>
          <w:szCs w:val="24"/>
          <w:lang w:val="en-US" w:eastAsia="zh-CN"/>
        </w:rPr>
      </w:pPr>
      <w:r>
        <w:rPr>
          <w:rFonts w:hint="eastAsia" w:ascii="宋体" w:eastAsia="宋体"/>
          <w:kern w:val="2"/>
          <w:sz w:val="24"/>
          <w:szCs w:val="24"/>
          <w:lang w:val="en-US" w:eastAsia="zh-CN"/>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pPr>
        <w:pStyle w:val="10"/>
        <w:keepNext w:val="0"/>
        <w:keepLines w:val="0"/>
        <w:pageBreakBefore w:val="0"/>
        <w:widowControl w:val="0"/>
        <w:tabs>
          <w:tab w:val="right" w:pos="0"/>
        </w:tabs>
        <w:kinsoku/>
        <w:wordWrap/>
        <w:overflowPunct/>
        <w:topLinePunct w:val="0"/>
        <w:autoSpaceDE/>
        <w:autoSpaceDN/>
        <w:bidi w:val="0"/>
        <w:adjustRightInd w:val="0"/>
        <w:snapToGrid w:val="0"/>
        <w:spacing w:line="520" w:lineRule="exact"/>
        <w:ind w:right="17"/>
        <w:textAlignment w:val="auto"/>
        <w:outlineLvl w:val="1"/>
        <w:rPr>
          <w:rFonts w:hint="eastAsia" w:ascii="宋体" w:eastAsia="宋体"/>
          <w:b/>
          <w:sz w:val="24"/>
          <w:lang w:eastAsia="zh-CN"/>
        </w:rPr>
      </w:pPr>
      <w:r>
        <w:rPr>
          <w:rFonts w:hint="eastAsia" w:ascii="宋体" w:eastAsia="宋体"/>
          <w:b/>
          <w:sz w:val="24"/>
          <w:lang w:eastAsia="zh-CN"/>
        </w:rPr>
        <w:t>第十四条  合同的补充和变更</w:t>
      </w:r>
    </w:p>
    <w:p>
      <w:pPr>
        <w:adjustRightInd w:val="0"/>
        <w:snapToGrid w:val="0"/>
        <w:spacing w:line="520" w:lineRule="exact"/>
        <w:ind w:firstLine="522"/>
        <w:rPr>
          <w:rFonts w:hint="eastAsia" w:ascii="宋体"/>
          <w:sz w:val="24"/>
        </w:rPr>
      </w:pPr>
      <w:r>
        <w:rPr>
          <w:rFonts w:hint="eastAsia" w:ascii="宋体"/>
          <w:sz w:val="24"/>
        </w:rPr>
        <w:t>14.1 本合同的未尽事宜，由甲乙双方友好协商，以签署补充协议约定。</w:t>
      </w:r>
    </w:p>
    <w:p>
      <w:pPr>
        <w:adjustRightInd w:val="0"/>
        <w:snapToGrid w:val="0"/>
        <w:spacing w:line="520" w:lineRule="exact"/>
        <w:ind w:firstLine="522"/>
        <w:rPr>
          <w:rFonts w:hint="eastAsia" w:ascii="宋体"/>
          <w:sz w:val="24"/>
        </w:rPr>
      </w:pPr>
      <w:r>
        <w:rPr>
          <w:rFonts w:hint="eastAsia" w:ascii="宋体"/>
          <w:sz w:val="24"/>
        </w:rPr>
        <w:t>14.2 双方协商一致可以对本合同进行变更。双方就变更以书面形式确认后，变更即可生效。变更后的条款替代本合同原有条款，构成本合同不可分割的一部分。</w:t>
      </w:r>
    </w:p>
    <w:p>
      <w:pPr>
        <w:pStyle w:val="10"/>
        <w:keepNext w:val="0"/>
        <w:keepLines w:val="0"/>
        <w:pageBreakBefore w:val="0"/>
        <w:widowControl w:val="0"/>
        <w:tabs>
          <w:tab w:val="right" w:pos="0"/>
        </w:tabs>
        <w:kinsoku/>
        <w:wordWrap/>
        <w:overflowPunct/>
        <w:topLinePunct w:val="0"/>
        <w:autoSpaceDE/>
        <w:autoSpaceDN/>
        <w:bidi w:val="0"/>
        <w:adjustRightInd w:val="0"/>
        <w:snapToGrid w:val="0"/>
        <w:spacing w:line="520" w:lineRule="exact"/>
        <w:ind w:right="17"/>
        <w:textAlignment w:val="auto"/>
        <w:outlineLvl w:val="1"/>
        <w:rPr>
          <w:rFonts w:hint="eastAsia" w:ascii="宋体" w:eastAsia="宋体"/>
          <w:b/>
          <w:sz w:val="24"/>
          <w:lang w:eastAsia="zh-CN"/>
        </w:rPr>
      </w:pPr>
      <w:r>
        <w:rPr>
          <w:rFonts w:hint="eastAsia" w:ascii="宋体" w:eastAsia="宋体"/>
          <w:b/>
          <w:sz w:val="24"/>
          <w:lang w:eastAsia="zh-CN"/>
        </w:rPr>
        <w:t>第十五条  合同的生效</w:t>
      </w:r>
    </w:p>
    <w:p>
      <w:pPr>
        <w:pStyle w:val="10"/>
        <w:tabs>
          <w:tab w:val="right" w:pos="0"/>
        </w:tabs>
        <w:adjustRightInd w:val="0"/>
        <w:snapToGrid w:val="0"/>
        <w:spacing w:line="520" w:lineRule="exact"/>
        <w:ind w:right="17"/>
        <w:rPr>
          <w:rFonts w:hint="eastAsia" w:ascii="宋体" w:eastAsia="宋体"/>
          <w:kern w:val="2"/>
          <w:sz w:val="24"/>
          <w:lang w:val="en-US" w:eastAsia="zh-CN"/>
        </w:rPr>
      </w:pPr>
      <w:r>
        <w:rPr>
          <w:rFonts w:hint="eastAsia" w:ascii="宋体" w:eastAsia="宋体"/>
          <w:kern w:val="2"/>
          <w:sz w:val="24"/>
          <w:lang w:val="en-US" w:eastAsia="zh-CN"/>
        </w:rPr>
        <w:t>甲乙双方对本合同及其全部附件内容达成一致并加盖公章后生效。</w:t>
      </w:r>
    </w:p>
    <w:p>
      <w:pPr>
        <w:pStyle w:val="10"/>
        <w:keepNext w:val="0"/>
        <w:keepLines w:val="0"/>
        <w:pageBreakBefore w:val="0"/>
        <w:widowControl w:val="0"/>
        <w:tabs>
          <w:tab w:val="right" w:pos="0"/>
        </w:tabs>
        <w:kinsoku/>
        <w:wordWrap/>
        <w:overflowPunct/>
        <w:topLinePunct w:val="0"/>
        <w:autoSpaceDE/>
        <w:autoSpaceDN/>
        <w:bidi w:val="0"/>
        <w:adjustRightInd w:val="0"/>
        <w:snapToGrid w:val="0"/>
        <w:spacing w:line="520" w:lineRule="exact"/>
        <w:ind w:right="17"/>
        <w:textAlignment w:val="auto"/>
        <w:outlineLvl w:val="1"/>
        <w:rPr>
          <w:rFonts w:hint="eastAsia" w:ascii="宋体" w:eastAsia="宋体"/>
          <w:b/>
          <w:sz w:val="24"/>
          <w:lang w:eastAsia="zh-CN"/>
        </w:rPr>
      </w:pPr>
      <w:r>
        <w:rPr>
          <w:rFonts w:hint="eastAsia" w:ascii="宋体" w:eastAsia="宋体"/>
          <w:b/>
          <w:sz w:val="24"/>
          <w:lang w:eastAsia="zh-CN"/>
        </w:rPr>
        <w:t>第十六条  合同附件</w:t>
      </w:r>
    </w:p>
    <w:p>
      <w:pPr>
        <w:snapToGrid w:val="0"/>
        <w:spacing w:line="520" w:lineRule="exact"/>
        <w:ind w:firstLine="559" w:firstLineChars="233"/>
        <w:rPr>
          <w:rFonts w:hint="eastAsia" w:ascii="宋体"/>
          <w:sz w:val="24"/>
          <w:szCs w:val="20"/>
        </w:rPr>
      </w:pPr>
      <w:r>
        <w:rPr>
          <w:rFonts w:hint="eastAsia" w:ascii="宋体"/>
          <w:sz w:val="24"/>
          <w:szCs w:val="20"/>
        </w:rPr>
        <w:t>本合同的附件与合同正本具有同等法律效力，主合同与附件如有冲突，以主合同为准。本合同附件如下：</w:t>
      </w:r>
    </w:p>
    <w:p>
      <w:pPr>
        <w:snapToGrid w:val="0"/>
        <w:spacing w:line="520" w:lineRule="exact"/>
        <w:ind w:firstLine="480" w:firstLineChars="200"/>
        <w:rPr>
          <w:rFonts w:hint="eastAsia" w:ascii="宋体"/>
          <w:color w:val="auto"/>
          <w:sz w:val="24"/>
        </w:rPr>
      </w:pPr>
      <w:r>
        <w:rPr>
          <w:rFonts w:hint="eastAsia" w:ascii="宋体"/>
          <w:color w:val="auto"/>
          <w:sz w:val="24"/>
        </w:rPr>
        <w:t>附件1：工作说明书</w:t>
      </w:r>
    </w:p>
    <w:p>
      <w:pPr>
        <w:snapToGrid w:val="0"/>
        <w:spacing w:line="520" w:lineRule="exact"/>
        <w:ind w:firstLine="480" w:firstLineChars="200"/>
        <w:rPr>
          <w:rFonts w:hint="eastAsia" w:ascii="宋体"/>
          <w:color w:val="auto"/>
          <w:sz w:val="24"/>
        </w:rPr>
      </w:pPr>
      <w:r>
        <w:rPr>
          <w:rFonts w:hint="eastAsia" w:ascii="宋体"/>
          <w:color w:val="auto"/>
          <w:sz w:val="24"/>
        </w:rPr>
        <w:t>附件2：项目最终验收表</w:t>
      </w:r>
    </w:p>
    <w:p>
      <w:pPr>
        <w:snapToGrid w:val="0"/>
        <w:spacing w:line="520" w:lineRule="exact"/>
        <w:ind w:firstLine="480" w:firstLineChars="200"/>
        <w:rPr>
          <w:rFonts w:hint="eastAsia" w:ascii="宋体"/>
          <w:color w:val="auto"/>
          <w:sz w:val="24"/>
        </w:rPr>
      </w:pPr>
      <w:r>
        <w:rPr>
          <w:rFonts w:hint="eastAsia" w:ascii="宋体"/>
          <w:color w:val="auto"/>
          <w:sz w:val="24"/>
        </w:rPr>
        <w:t>附件3：服务水平协议</w:t>
      </w:r>
    </w:p>
    <w:p>
      <w:pPr>
        <w:snapToGrid w:val="0"/>
        <w:spacing w:line="520" w:lineRule="exact"/>
        <w:ind w:firstLine="480" w:firstLineChars="200"/>
        <w:rPr>
          <w:rFonts w:hint="eastAsia" w:ascii="宋体"/>
          <w:color w:val="auto"/>
          <w:sz w:val="24"/>
        </w:rPr>
      </w:pPr>
      <w:r>
        <w:rPr>
          <w:rFonts w:hint="eastAsia" w:ascii="宋体"/>
          <w:color w:val="auto"/>
          <w:sz w:val="24"/>
        </w:rPr>
        <w:t>附件4：</w:t>
      </w:r>
      <w:r>
        <w:rPr>
          <w:rFonts w:hint="eastAsia"/>
          <w:color w:val="auto"/>
          <w:sz w:val="24"/>
        </w:rPr>
        <w:t>服务连续性预案</w:t>
      </w:r>
    </w:p>
    <w:p>
      <w:pPr>
        <w:snapToGrid w:val="0"/>
        <w:spacing w:line="520" w:lineRule="exact"/>
        <w:ind w:firstLine="480" w:firstLineChars="200"/>
        <w:rPr>
          <w:rFonts w:hint="eastAsia" w:ascii="宋体"/>
          <w:sz w:val="24"/>
        </w:rPr>
      </w:pPr>
    </w:p>
    <w:p>
      <w:pPr>
        <w:pStyle w:val="10"/>
        <w:keepNext w:val="0"/>
        <w:keepLines w:val="0"/>
        <w:pageBreakBefore w:val="0"/>
        <w:widowControl w:val="0"/>
        <w:tabs>
          <w:tab w:val="right" w:pos="0"/>
        </w:tabs>
        <w:kinsoku/>
        <w:wordWrap/>
        <w:overflowPunct/>
        <w:topLinePunct w:val="0"/>
        <w:autoSpaceDE/>
        <w:autoSpaceDN/>
        <w:bidi w:val="0"/>
        <w:adjustRightInd w:val="0"/>
        <w:snapToGrid w:val="0"/>
        <w:spacing w:line="520" w:lineRule="exact"/>
        <w:ind w:right="17"/>
        <w:textAlignment w:val="auto"/>
        <w:outlineLvl w:val="1"/>
        <w:rPr>
          <w:rFonts w:hint="eastAsia" w:ascii="宋体" w:eastAsia="宋体"/>
          <w:b/>
          <w:sz w:val="24"/>
          <w:lang w:eastAsia="zh-CN"/>
        </w:rPr>
      </w:pPr>
      <w:r>
        <w:rPr>
          <w:rFonts w:hint="eastAsia" w:ascii="宋体" w:eastAsia="宋体"/>
          <w:b/>
          <w:sz w:val="24"/>
          <w:lang w:eastAsia="zh-CN"/>
        </w:rPr>
        <w:t>第十七条  其它</w:t>
      </w:r>
    </w:p>
    <w:p>
      <w:pPr>
        <w:pStyle w:val="10"/>
        <w:tabs>
          <w:tab w:val="right" w:pos="0"/>
        </w:tabs>
        <w:adjustRightInd w:val="0"/>
        <w:snapToGrid w:val="0"/>
        <w:spacing w:line="520" w:lineRule="exact"/>
        <w:ind w:left="0" w:leftChars="0" w:right="17" w:firstLine="480" w:firstLineChars="200"/>
        <w:rPr>
          <w:rFonts w:hint="eastAsia" w:ascii="宋体" w:eastAsia="宋体"/>
          <w:kern w:val="2"/>
          <w:sz w:val="24"/>
          <w:lang w:val="en-US" w:eastAsia="zh-CN"/>
        </w:rPr>
      </w:pPr>
      <w:r>
        <w:rPr>
          <w:rFonts w:hint="eastAsia" w:ascii="宋体" w:eastAsia="宋体"/>
          <w:kern w:val="2"/>
          <w:sz w:val="24"/>
          <w:lang w:val="en-US" w:eastAsia="zh-CN"/>
        </w:rPr>
        <w:t>17.1 未经另一方的事先书面同意，任何一方不得将在本合同项下的部分或全部义务进行转让、分许可、分包。</w:t>
      </w:r>
    </w:p>
    <w:p>
      <w:pPr>
        <w:pStyle w:val="10"/>
        <w:tabs>
          <w:tab w:val="right" w:pos="0"/>
        </w:tabs>
        <w:adjustRightInd w:val="0"/>
        <w:snapToGrid w:val="0"/>
        <w:spacing w:line="520" w:lineRule="exact"/>
        <w:ind w:left="0" w:leftChars="0" w:right="17" w:firstLine="480" w:firstLineChars="200"/>
        <w:rPr>
          <w:rFonts w:hint="eastAsia" w:ascii="宋体" w:eastAsia="宋体"/>
          <w:kern w:val="2"/>
          <w:sz w:val="24"/>
          <w:lang w:val="en-US" w:eastAsia="zh-CN"/>
        </w:rPr>
      </w:pPr>
      <w:r>
        <w:rPr>
          <w:rFonts w:hint="eastAsia" w:ascii="宋体" w:eastAsia="宋体"/>
          <w:kern w:val="2"/>
          <w:sz w:val="24"/>
          <w:lang w:val="en-US" w:eastAsia="zh-CN"/>
        </w:rPr>
        <w:t>17.2 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同其他条款或内容的合法性、有效性和可执行性不受影响。</w:t>
      </w:r>
    </w:p>
    <w:p>
      <w:pPr>
        <w:pStyle w:val="10"/>
        <w:tabs>
          <w:tab w:val="right" w:pos="0"/>
        </w:tabs>
        <w:adjustRightInd w:val="0"/>
        <w:snapToGrid w:val="0"/>
        <w:spacing w:line="520" w:lineRule="exact"/>
        <w:ind w:left="0" w:leftChars="0" w:right="16" w:firstLine="480" w:firstLineChars="200"/>
        <w:rPr>
          <w:rFonts w:hint="eastAsia" w:ascii="宋体" w:eastAsia="宋体"/>
          <w:kern w:val="2"/>
          <w:sz w:val="24"/>
          <w:lang w:val="en-US" w:eastAsia="zh-CN"/>
        </w:rPr>
      </w:pPr>
      <w:r>
        <w:rPr>
          <w:rFonts w:hint="eastAsia" w:ascii="宋体" w:eastAsia="宋体"/>
          <w:kern w:val="2"/>
          <w:sz w:val="24"/>
          <w:lang w:val="en-US" w:eastAsia="zh-CN"/>
        </w:rPr>
        <w:t>17.3 本合同一式肆份，双方各持贰份，具有同等法律效力。</w:t>
      </w:r>
    </w:p>
    <w:p>
      <w:pPr>
        <w:pStyle w:val="10"/>
        <w:tabs>
          <w:tab w:val="right" w:pos="0"/>
        </w:tabs>
        <w:adjustRightInd w:val="0"/>
        <w:snapToGrid w:val="0"/>
        <w:spacing w:line="520" w:lineRule="exact"/>
        <w:ind w:left="0" w:leftChars="0" w:right="16" w:firstLine="480" w:firstLineChars="200"/>
        <w:rPr>
          <w:rFonts w:hint="eastAsia" w:ascii="宋体" w:eastAsia="宋体"/>
          <w:kern w:val="2"/>
          <w:sz w:val="24"/>
          <w:lang w:val="en-US" w:eastAsia="zh-CN"/>
        </w:rPr>
      </w:pPr>
      <w:r>
        <w:rPr>
          <w:rFonts w:hint="eastAsia" w:ascii="宋体" w:eastAsia="宋体"/>
          <w:kern w:val="2"/>
          <w:sz w:val="24"/>
          <w:lang w:val="en-US" w:eastAsia="zh-CN"/>
        </w:rPr>
        <w:t>（以下无正文）</w:t>
      </w:r>
    </w:p>
    <w:p>
      <w:pPr>
        <w:snapToGrid w:val="0"/>
        <w:spacing w:line="520" w:lineRule="exact"/>
        <w:ind w:right="-288" w:firstLine="522"/>
        <w:rPr>
          <w:rFonts w:hint="eastAsia" w:ascii="宋体"/>
          <w:b/>
          <w:snapToGrid w:val="0"/>
          <w:sz w:val="24"/>
        </w:rPr>
      </w:pPr>
      <w:r>
        <w:rPr>
          <w:rFonts w:hint="eastAsia" w:ascii="宋体"/>
          <w:b/>
        </w:rPr>
        <w:br w:type="page"/>
      </w:r>
      <w:r>
        <w:rPr>
          <w:rFonts w:hint="eastAsia" w:ascii="宋体"/>
          <w:b/>
          <w:sz w:val="24"/>
        </w:rPr>
        <w:t>（本页无正文，为编号XXXXXXXX《</w:t>
      </w:r>
      <w:r>
        <w:rPr>
          <w:rFonts w:hint="eastAsia" w:ascii="宋体"/>
          <w:b/>
          <w:sz w:val="24"/>
          <w:lang w:val="en-US" w:eastAsia="zh-CN"/>
        </w:rPr>
        <w:t>重庆三峡银行反钓鱼监测与处置服务</w:t>
      </w:r>
      <w:r>
        <w:rPr>
          <w:rFonts w:hint="eastAsia" w:ascii="宋体"/>
          <w:b/>
          <w:sz w:val="24"/>
        </w:rPr>
        <w:t>合同》的签署页）</w:t>
      </w:r>
    </w:p>
    <w:p>
      <w:pPr>
        <w:snapToGrid w:val="0"/>
        <w:spacing w:line="520" w:lineRule="exact"/>
        <w:ind w:right="-288"/>
        <w:rPr>
          <w:rFonts w:ascii="宋体" w:eastAsia="宋体"/>
          <w:b/>
          <w:snapToGrid w:val="0"/>
          <w:sz w:val="24"/>
          <w:lang w:val="en-US" w:eastAsia="zh-CN"/>
        </w:rPr>
      </w:pPr>
      <w:r>
        <w:rPr>
          <w:rFonts w:hint="eastAsia" w:ascii="宋体"/>
          <w:b/>
          <w:snapToGrid w:val="0"/>
          <w:sz w:val="24"/>
        </w:rPr>
        <w:t>甲方：重庆三峡银行股份有限公司         乙方：</w:t>
      </w:r>
      <w:r>
        <w:rPr>
          <w:rFonts w:hint="eastAsia" w:ascii="宋体"/>
          <w:b/>
          <w:snapToGrid w:val="0"/>
          <w:sz w:val="24"/>
          <w:lang w:val="en-US" w:eastAsia="zh-CN"/>
        </w:rPr>
        <w:t>XXXXXXXXXXXXX</w:t>
      </w:r>
    </w:p>
    <w:p>
      <w:pPr>
        <w:snapToGrid w:val="0"/>
        <w:spacing w:line="520" w:lineRule="exact"/>
        <w:ind w:right="-288"/>
        <w:rPr>
          <w:rFonts w:hint="eastAsia" w:ascii="宋体"/>
          <w:b/>
          <w:snapToGrid w:val="0"/>
          <w:sz w:val="24"/>
        </w:rPr>
      </w:pPr>
    </w:p>
    <w:p>
      <w:pPr>
        <w:snapToGrid w:val="0"/>
        <w:spacing w:line="520" w:lineRule="exact"/>
        <w:ind w:right="-429"/>
        <w:rPr>
          <w:rFonts w:hint="eastAsia" w:ascii="宋体"/>
          <w:snapToGrid w:val="0"/>
          <w:sz w:val="24"/>
          <w:u w:val="single"/>
        </w:rPr>
      </w:pPr>
      <w:r>
        <w:rPr>
          <w:rFonts w:hint="eastAsia" w:ascii="宋体"/>
          <w:snapToGrid w:val="0"/>
          <w:sz w:val="24"/>
        </w:rPr>
        <w:t xml:space="preserve"> (盖章)：_____________                （盖章）：</w:t>
      </w:r>
      <w:r>
        <w:rPr>
          <w:rFonts w:hint="eastAsia" w:ascii="宋体"/>
          <w:snapToGrid w:val="0"/>
          <w:sz w:val="24"/>
          <w:u w:val="single"/>
        </w:rPr>
        <w:t xml:space="preserve">            </w:t>
      </w:r>
    </w:p>
    <w:p>
      <w:pPr>
        <w:snapToGrid w:val="0"/>
        <w:spacing w:line="520" w:lineRule="exact"/>
        <w:ind w:right="-429"/>
        <w:rPr>
          <w:rFonts w:hint="eastAsia" w:ascii="宋体"/>
          <w:snapToGrid w:val="0"/>
          <w:sz w:val="24"/>
          <w:u w:val="single"/>
        </w:rPr>
      </w:pPr>
    </w:p>
    <w:p>
      <w:pPr>
        <w:snapToGrid w:val="0"/>
        <w:spacing w:line="520" w:lineRule="exact"/>
        <w:ind w:right="-429" w:firstLine="240" w:firstLineChars="100"/>
        <w:rPr>
          <w:rFonts w:hint="eastAsia" w:ascii="宋体"/>
          <w:snapToGrid w:val="0"/>
          <w:sz w:val="24"/>
        </w:rPr>
      </w:pPr>
      <w:r>
        <w:rPr>
          <w:rFonts w:hint="eastAsia" w:ascii="宋体"/>
          <w:snapToGrid w:val="0"/>
          <w:sz w:val="24"/>
        </w:rPr>
        <w:t xml:space="preserve">日期：                                </w:t>
      </w:r>
    </w:p>
    <w:p>
      <w:pPr>
        <w:pStyle w:val="19"/>
        <w:keepNext w:val="0"/>
        <w:keepLines w:val="0"/>
        <w:pageBreakBefore w:val="0"/>
        <w:widowControl w:val="0"/>
        <w:kinsoku/>
        <w:wordWrap/>
        <w:overflowPunct/>
        <w:topLinePunct w:val="0"/>
        <w:autoSpaceDE/>
        <w:autoSpaceDN/>
        <w:bidi w:val="0"/>
        <w:adjustRightInd/>
        <w:snapToGrid w:val="0"/>
        <w:spacing w:before="0" w:after="0" w:line="520" w:lineRule="exact"/>
        <w:jc w:val="left"/>
        <w:textAlignment w:val="auto"/>
        <w:outlineLvl w:val="1"/>
        <w:rPr>
          <w:rFonts w:hint="eastAsia"/>
          <w:snapToGrid w:val="0"/>
        </w:rPr>
      </w:pPr>
      <w:r>
        <w:rPr>
          <w:snapToGrid w:val="0"/>
        </w:rPr>
        <w:br w:type="page"/>
      </w:r>
      <w:r>
        <w:rPr>
          <w:rFonts w:hint="eastAsia" w:ascii="宋体"/>
          <w:snapToGrid w:val="0"/>
          <w:sz w:val="24"/>
        </w:rPr>
        <w:t>附件1</w:t>
      </w:r>
    </w:p>
    <w:p>
      <w:pPr>
        <w:pStyle w:val="19"/>
        <w:keepNext w:val="0"/>
        <w:keepLines w:val="0"/>
        <w:pageBreakBefore w:val="0"/>
        <w:widowControl w:val="0"/>
        <w:kinsoku/>
        <w:wordWrap/>
        <w:overflowPunct/>
        <w:topLinePunct w:val="0"/>
        <w:autoSpaceDE/>
        <w:autoSpaceDN/>
        <w:bidi w:val="0"/>
        <w:adjustRightInd/>
        <w:snapToGrid w:val="0"/>
        <w:spacing w:before="0" w:after="0" w:line="520" w:lineRule="exact"/>
        <w:textAlignment w:val="auto"/>
        <w:outlineLvl w:val="1"/>
        <w:rPr>
          <w:rFonts w:hint="eastAsia" w:ascii="方正小标宋_GBK" w:eastAsia="方正小标宋_GBK"/>
          <w:b w:val="0"/>
          <w:snapToGrid w:val="0"/>
          <w:sz w:val="32"/>
          <w:szCs w:val="24"/>
        </w:rPr>
      </w:pPr>
      <w:r>
        <w:rPr>
          <w:rFonts w:hint="eastAsia" w:ascii="方正小标宋_GBK" w:eastAsia="方正小标宋_GBK"/>
          <w:b w:val="0"/>
          <w:snapToGrid w:val="0"/>
          <w:sz w:val="32"/>
          <w:szCs w:val="24"/>
        </w:rPr>
        <w:t>工作说明书</w:t>
      </w:r>
    </w:p>
    <w:p>
      <w:pPr>
        <w:keepNext/>
        <w:keepLines/>
        <w:widowControl w:val="0"/>
        <w:spacing w:before="260" w:after="260" w:line="415" w:lineRule="auto"/>
        <w:jc w:val="left"/>
        <w:outlineLvl w:val="2"/>
        <w:rPr>
          <w:rFonts w:hint="eastAsia" w:ascii="方正黑体_GBK" w:eastAsia="方正黑体_GBK"/>
          <w:bCs/>
          <w:sz w:val="28"/>
          <w:szCs w:val="28"/>
          <w:lang w:eastAsia="zh-CN"/>
        </w:rPr>
      </w:pPr>
      <w:bookmarkStart w:id="101" w:name="_Toc422127535"/>
      <w:r>
        <w:rPr>
          <w:rFonts w:hint="eastAsia" w:ascii="方正黑体_GBK" w:eastAsia="方正黑体_GBK"/>
          <w:bCs/>
          <w:sz w:val="28"/>
          <w:szCs w:val="28"/>
        </w:rPr>
        <w:t>第一条  项目</w:t>
      </w:r>
      <w:r>
        <w:rPr>
          <w:rFonts w:hint="eastAsia" w:ascii="方正黑体_GBK" w:eastAsia="方正黑体_GBK"/>
          <w:bCs/>
          <w:sz w:val="28"/>
          <w:szCs w:val="28"/>
          <w:lang w:val="en-US" w:eastAsia="zh-CN"/>
        </w:rPr>
        <w:t>内容</w:t>
      </w:r>
    </w:p>
    <w:bookmarkEnd w:id="101"/>
    <w:tbl>
      <w:tblPr>
        <w:tblStyle w:val="22"/>
        <w:tblpPr w:leftFromText="180" w:rightFromText="180" w:vertAnchor="text" w:horzAnchor="page" w:tblpX="1208" w:tblpY="302"/>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34"/>
        <w:gridCol w:w="3784"/>
        <w:gridCol w:w="1177"/>
        <w:gridCol w:w="1701"/>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spacing w:line="288" w:lineRule="auto"/>
              <w:rPr>
                <w:rFonts w:hint="eastAsia" w:ascii="宋体"/>
                <w:b/>
                <w:sz w:val="20"/>
                <w:szCs w:val="20"/>
              </w:rPr>
            </w:pPr>
            <w:r>
              <w:rPr>
                <w:rFonts w:hint="eastAsia" w:ascii="宋体"/>
                <w:b/>
                <w:sz w:val="20"/>
                <w:szCs w:val="20"/>
              </w:rPr>
              <w:t>序号</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288" w:lineRule="auto"/>
              <w:jc w:val="center"/>
              <w:rPr>
                <w:rFonts w:hint="eastAsia" w:ascii="宋体"/>
                <w:b/>
                <w:sz w:val="20"/>
                <w:szCs w:val="20"/>
              </w:rPr>
            </w:pPr>
            <w:r>
              <w:rPr>
                <w:rFonts w:hint="eastAsia" w:ascii="宋体"/>
                <w:b/>
                <w:sz w:val="20"/>
                <w:szCs w:val="20"/>
              </w:rPr>
              <w:t>服务项</w:t>
            </w:r>
          </w:p>
        </w:tc>
        <w:tc>
          <w:tcPr>
            <w:tcW w:w="3784" w:type="dxa"/>
            <w:tcBorders>
              <w:top w:val="single" w:color="auto" w:sz="4" w:space="0"/>
              <w:left w:val="single" w:color="auto" w:sz="4" w:space="0"/>
              <w:bottom w:val="single" w:color="auto" w:sz="4" w:space="0"/>
              <w:right w:val="single" w:color="auto" w:sz="4" w:space="0"/>
            </w:tcBorders>
            <w:noWrap/>
            <w:vAlign w:val="center"/>
          </w:tcPr>
          <w:p>
            <w:pPr>
              <w:spacing w:line="288" w:lineRule="auto"/>
              <w:jc w:val="center"/>
              <w:rPr>
                <w:rFonts w:hint="eastAsia" w:ascii="宋体"/>
                <w:b/>
                <w:sz w:val="20"/>
                <w:szCs w:val="20"/>
              </w:rPr>
            </w:pPr>
            <w:r>
              <w:rPr>
                <w:rFonts w:hint="eastAsia" w:ascii="宋体"/>
                <w:b/>
                <w:sz w:val="20"/>
                <w:szCs w:val="20"/>
              </w:rPr>
              <w:t>服务描述</w:t>
            </w:r>
          </w:p>
        </w:tc>
        <w:tc>
          <w:tcPr>
            <w:tcW w:w="1177" w:type="dxa"/>
            <w:tcBorders>
              <w:top w:val="single" w:color="auto" w:sz="4" w:space="0"/>
              <w:left w:val="single" w:color="auto" w:sz="4" w:space="0"/>
              <w:bottom w:val="single" w:color="auto" w:sz="4" w:space="0"/>
              <w:right w:val="single" w:color="auto" w:sz="4" w:space="0"/>
            </w:tcBorders>
            <w:noWrap/>
            <w:vAlign w:val="center"/>
          </w:tcPr>
          <w:p>
            <w:pPr>
              <w:spacing w:line="288" w:lineRule="auto"/>
              <w:jc w:val="center"/>
              <w:rPr>
                <w:rFonts w:hint="eastAsia" w:ascii="宋体"/>
                <w:b/>
                <w:sz w:val="20"/>
                <w:szCs w:val="20"/>
              </w:rPr>
            </w:pPr>
            <w:r>
              <w:rPr>
                <w:rFonts w:hint="eastAsia" w:ascii="宋体"/>
                <w:b/>
                <w:sz w:val="20"/>
                <w:szCs w:val="20"/>
              </w:rPr>
              <w:t>服务标准</w:t>
            </w:r>
          </w:p>
        </w:tc>
        <w:tc>
          <w:tcPr>
            <w:tcW w:w="1701" w:type="dxa"/>
            <w:tcBorders>
              <w:top w:val="single" w:color="auto" w:sz="4" w:space="0"/>
              <w:left w:val="single" w:color="auto" w:sz="4" w:space="0"/>
              <w:bottom w:val="single" w:color="auto" w:sz="4" w:space="0"/>
              <w:right w:val="single" w:color="auto" w:sz="4" w:space="0"/>
            </w:tcBorders>
            <w:noWrap/>
            <w:vAlign w:val="center"/>
          </w:tcPr>
          <w:p>
            <w:pPr>
              <w:spacing w:line="288" w:lineRule="auto"/>
              <w:jc w:val="center"/>
              <w:rPr>
                <w:rFonts w:hint="eastAsia" w:ascii="宋体"/>
                <w:b/>
                <w:sz w:val="20"/>
                <w:szCs w:val="20"/>
              </w:rPr>
            </w:pPr>
            <w:r>
              <w:rPr>
                <w:rFonts w:hint="eastAsia" w:ascii="宋体"/>
                <w:b/>
                <w:sz w:val="20"/>
                <w:szCs w:val="20"/>
              </w:rPr>
              <w:t>交付物</w:t>
            </w:r>
          </w:p>
        </w:tc>
        <w:tc>
          <w:tcPr>
            <w:tcW w:w="1025" w:type="dxa"/>
            <w:tcBorders>
              <w:top w:val="single" w:color="auto" w:sz="4" w:space="0"/>
              <w:left w:val="single" w:color="auto" w:sz="4" w:space="0"/>
              <w:bottom w:val="single" w:color="auto" w:sz="4" w:space="0"/>
              <w:right w:val="single" w:color="auto" w:sz="4" w:space="0"/>
            </w:tcBorders>
            <w:noWrap/>
            <w:vAlign w:val="center"/>
          </w:tcPr>
          <w:p>
            <w:pPr>
              <w:spacing w:line="288" w:lineRule="auto"/>
              <w:jc w:val="center"/>
              <w:rPr>
                <w:rFonts w:hint="eastAsia" w:ascii="宋体"/>
                <w:b/>
                <w:sz w:val="20"/>
                <w:szCs w:val="20"/>
              </w:rPr>
            </w:pPr>
            <w:r>
              <w:rPr>
                <w:rFonts w:hint="eastAsia" w:ascii="宋体"/>
                <w:b/>
                <w:sz w:val="20"/>
                <w:szCs w:val="20"/>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spacing w:line="288" w:lineRule="auto"/>
              <w:rPr>
                <w:rFonts w:hint="eastAsia" w:ascii="宋体"/>
                <w:sz w:val="20"/>
                <w:szCs w:val="20"/>
              </w:rPr>
            </w:pPr>
            <w:r>
              <w:rPr>
                <w:rFonts w:hint="eastAsia" w:ascii="宋体"/>
                <w:sz w:val="20"/>
                <w:szCs w:val="20"/>
              </w:rPr>
              <w:t>1</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288" w:lineRule="auto"/>
              <w:jc w:val="left"/>
              <w:rPr>
                <w:rFonts w:hint="eastAsia" w:ascii="宋体"/>
                <w:sz w:val="20"/>
                <w:szCs w:val="20"/>
              </w:rPr>
            </w:pPr>
            <w:r>
              <w:rPr>
                <w:rFonts w:hint="eastAsia" w:ascii="宋体"/>
                <w:sz w:val="20"/>
                <w:szCs w:val="20"/>
              </w:rPr>
              <w:t>钓鱼网站发现及关停服务</w:t>
            </w:r>
          </w:p>
        </w:tc>
        <w:tc>
          <w:tcPr>
            <w:tcW w:w="3784" w:type="dxa"/>
            <w:tcBorders>
              <w:top w:val="single" w:color="auto" w:sz="4" w:space="0"/>
              <w:left w:val="single" w:color="auto" w:sz="4" w:space="0"/>
              <w:bottom w:val="single" w:color="auto" w:sz="4" w:space="0"/>
              <w:right w:val="single" w:color="auto" w:sz="4" w:space="0"/>
            </w:tcBorders>
            <w:noWrap/>
            <w:vAlign w:val="center"/>
          </w:tcPr>
          <w:p>
            <w:pPr>
              <w:spacing w:line="288" w:lineRule="auto"/>
              <w:rPr>
                <w:rFonts w:hint="eastAsia" w:ascii="宋体"/>
                <w:sz w:val="20"/>
                <w:szCs w:val="20"/>
              </w:rPr>
            </w:pPr>
            <w:r>
              <w:rPr>
                <w:rFonts w:hint="eastAsia" w:ascii="宋体"/>
                <w:sz w:val="20"/>
                <w:szCs w:val="20"/>
              </w:rPr>
              <w:t>发现内容：包括钓鱼网站、仿冒网站、侵权网站、诈骗网站等内容。</w:t>
            </w:r>
          </w:p>
          <w:p>
            <w:pPr>
              <w:spacing w:line="288" w:lineRule="auto"/>
              <w:rPr>
                <w:rFonts w:hint="eastAsia" w:ascii="宋体"/>
                <w:sz w:val="20"/>
                <w:szCs w:val="20"/>
              </w:rPr>
            </w:pPr>
            <w:r>
              <w:rPr>
                <w:rFonts w:hint="eastAsia" w:ascii="宋体"/>
                <w:sz w:val="20"/>
                <w:szCs w:val="20"/>
              </w:rPr>
              <w:t>发现手段：包括IP侦测、反查侦测、搜索侦测、域名侦测、举报侦测、衍生侦测等手段。</w:t>
            </w:r>
          </w:p>
          <w:p>
            <w:pPr>
              <w:spacing w:line="288" w:lineRule="auto"/>
              <w:rPr>
                <w:rFonts w:hint="eastAsia" w:ascii="宋体"/>
                <w:sz w:val="20"/>
                <w:szCs w:val="20"/>
              </w:rPr>
            </w:pPr>
            <w:r>
              <w:rPr>
                <w:rFonts w:hint="eastAsia" w:ascii="宋体"/>
                <w:sz w:val="20"/>
                <w:szCs w:val="20"/>
              </w:rPr>
              <w:t>关停内容：包括定位追踪、调查取证、渠道投诉、网站关停、持续监控、关停统计等内容。</w:t>
            </w:r>
          </w:p>
          <w:p>
            <w:pPr>
              <w:spacing w:line="288" w:lineRule="auto"/>
              <w:rPr>
                <w:rFonts w:hint="eastAsia" w:ascii="宋体"/>
                <w:sz w:val="20"/>
                <w:szCs w:val="20"/>
              </w:rPr>
            </w:pPr>
            <w:r>
              <w:rPr>
                <w:rFonts w:hint="eastAsia" w:ascii="宋体"/>
                <w:sz w:val="20"/>
                <w:szCs w:val="20"/>
              </w:rPr>
              <w:t>关停手段：包括域名冻结、停止解析、页面删除、内容替换、拦截阻断等手段。</w:t>
            </w:r>
          </w:p>
        </w:tc>
        <w:tc>
          <w:tcPr>
            <w:tcW w:w="1177" w:type="dxa"/>
            <w:tcBorders>
              <w:top w:val="single" w:color="auto" w:sz="4" w:space="0"/>
              <w:left w:val="single" w:color="auto" w:sz="4" w:space="0"/>
              <w:bottom w:val="single" w:color="auto" w:sz="4" w:space="0"/>
              <w:right w:val="single" w:color="auto" w:sz="4" w:space="0"/>
            </w:tcBorders>
            <w:noWrap/>
            <w:vAlign w:val="center"/>
          </w:tcPr>
          <w:p>
            <w:pPr>
              <w:spacing w:line="288" w:lineRule="auto"/>
              <w:rPr>
                <w:rFonts w:hint="eastAsia" w:ascii="宋体"/>
                <w:sz w:val="20"/>
                <w:szCs w:val="20"/>
              </w:rPr>
            </w:pPr>
            <w:r>
              <w:rPr>
                <w:rFonts w:hint="eastAsia" w:ascii="宋体"/>
                <w:sz w:val="20"/>
                <w:szCs w:val="20"/>
              </w:rPr>
              <w:t>境内钓鱼网站平均24小时内关停，境外钓鱼网站平均48小时内关停。</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spacing w:line="288" w:lineRule="auto"/>
              <w:rPr>
                <w:rFonts w:hint="eastAsia" w:ascii="宋体"/>
                <w:sz w:val="20"/>
                <w:szCs w:val="20"/>
              </w:rPr>
            </w:pPr>
            <w:r>
              <w:rPr>
                <w:rFonts w:hint="eastAsia" w:ascii="宋体"/>
                <w:sz w:val="20"/>
                <w:szCs w:val="20"/>
              </w:rPr>
              <w:t>《反网络钓鱼监测</w:t>
            </w:r>
            <w:r>
              <w:rPr>
                <w:rFonts w:hint="eastAsia" w:ascii="宋体"/>
                <w:sz w:val="20"/>
                <w:szCs w:val="20"/>
                <w:lang w:val="en-US" w:eastAsia="zh-CN"/>
              </w:rPr>
              <w:t>处置</w:t>
            </w:r>
            <w:r>
              <w:rPr>
                <w:rFonts w:hint="eastAsia" w:ascii="宋体"/>
                <w:sz w:val="20"/>
                <w:szCs w:val="20"/>
              </w:rPr>
              <w:t>报告》（</w:t>
            </w:r>
            <w:r>
              <w:rPr>
                <w:rFonts w:hint="eastAsia" w:ascii="宋体"/>
                <w:sz w:val="20"/>
                <w:szCs w:val="20"/>
                <w:lang w:val="en-US" w:eastAsia="zh-CN"/>
              </w:rPr>
              <w:t>每发现一起仿冒钓鱼APP或网站，按甲方要求出具对应的监测处置报告</w:t>
            </w:r>
            <w:r>
              <w:rPr>
                <w:rFonts w:hint="eastAsia" w:ascii="宋体"/>
                <w:sz w:val="20"/>
                <w:szCs w:val="20"/>
              </w:rPr>
              <w:t>）</w:t>
            </w:r>
          </w:p>
          <w:p>
            <w:pPr>
              <w:spacing w:line="288" w:lineRule="auto"/>
              <w:rPr>
                <w:rFonts w:hint="eastAsia" w:ascii="宋体"/>
                <w:sz w:val="20"/>
                <w:szCs w:val="20"/>
              </w:rPr>
            </w:pPr>
            <w:r>
              <w:rPr>
                <w:rFonts w:hint="eastAsia" w:ascii="宋体"/>
                <w:sz w:val="20"/>
                <w:szCs w:val="20"/>
              </w:rPr>
              <w:t>《反网络钓鱼监测工作月报》、《反网络钓鱼年度分析报告》</w:t>
            </w:r>
          </w:p>
        </w:tc>
        <w:tc>
          <w:tcPr>
            <w:tcW w:w="1025" w:type="dxa"/>
            <w:vMerge w:val="restart"/>
            <w:tcBorders>
              <w:top w:val="single" w:color="auto" w:sz="4" w:space="0"/>
              <w:left w:val="single" w:color="auto" w:sz="4" w:space="0"/>
              <w:bottom w:val="single" w:color="auto" w:sz="4" w:space="0"/>
              <w:right w:val="single" w:color="auto" w:sz="4" w:space="0"/>
            </w:tcBorders>
            <w:noWrap/>
            <w:vAlign w:val="center"/>
          </w:tcPr>
          <w:p>
            <w:pPr>
              <w:spacing w:line="288" w:lineRule="auto"/>
              <w:jc w:val="left"/>
              <w:rPr>
                <w:rFonts w:hint="eastAsia" w:ascii="宋体"/>
                <w:sz w:val="20"/>
                <w:szCs w:val="20"/>
              </w:rPr>
            </w:pPr>
            <w:r>
              <w:rPr>
                <w:rFonts w:hint="eastAsia" w:ascii="宋体"/>
                <w:sz w:val="20"/>
                <w:szCs w:val="20"/>
              </w:rPr>
              <w:t>交付物是否齐全，项目监测与处置响应度是否满足要求，服务内容是否完整等。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spacing w:line="288" w:lineRule="auto"/>
              <w:rPr>
                <w:rFonts w:hint="eastAsia" w:ascii="宋体"/>
                <w:sz w:val="20"/>
                <w:szCs w:val="20"/>
              </w:rPr>
            </w:pPr>
            <w:r>
              <w:rPr>
                <w:rFonts w:hint="eastAsia" w:ascii="宋体"/>
                <w:sz w:val="20"/>
                <w:szCs w:val="20"/>
              </w:rPr>
              <w:t>2</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288" w:lineRule="auto"/>
              <w:jc w:val="center"/>
              <w:rPr>
                <w:rFonts w:hint="eastAsia" w:ascii="宋体"/>
                <w:sz w:val="20"/>
                <w:szCs w:val="20"/>
              </w:rPr>
            </w:pPr>
            <w:r>
              <w:rPr>
                <w:rFonts w:hint="eastAsia" w:ascii="宋体"/>
                <w:sz w:val="20"/>
                <w:szCs w:val="20"/>
              </w:rPr>
              <w:t>仿冒APP发现及下架服务</w:t>
            </w:r>
          </w:p>
        </w:tc>
        <w:tc>
          <w:tcPr>
            <w:tcW w:w="3784" w:type="dxa"/>
            <w:tcBorders>
              <w:top w:val="single" w:color="auto" w:sz="4" w:space="0"/>
              <w:left w:val="single" w:color="auto" w:sz="4" w:space="0"/>
              <w:bottom w:val="single" w:color="auto" w:sz="4" w:space="0"/>
              <w:right w:val="single" w:color="auto" w:sz="4" w:space="0"/>
            </w:tcBorders>
            <w:noWrap/>
            <w:vAlign w:val="center"/>
          </w:tcPr>
          <w:p>
            <w:pPr>
              <w:spacing w:line="288" w:lineRule="auto"/>
              <w:jc w:val="left"/>
              <w:rPr>
                <w:rFonts w:hint="eastAsia" w:ascii="宋体"/>
                <w:sz w:val="20"/>
                <w:szCs w:val="20"/>
              </w:rPr>
            </w:pPr>
            <w:r>
              <w:rPr>
                <w:rFonts w:hint="eastAsia" w:ascii="宋体"/>
                <w:sz w:val="20"/>
                <w:szCs w:val="20"/>
              </w:rPr>
              <w:t>发现内容：包括仿冒APP、盗版APP、侵权APP、二次打包APP、木马APP、诈骗APP等内容。</w:t>
            </w:r>
          </w:p>
          <w:p>
            <w:pPr>
              <w:spacing w:line="288" w:lineRule="auto"/>
              <w:jc w:val="left"/>
              <w:rPr>
                <w:rFonts w:hint="eastAsia" w:ascii="宋体"/>
                <w:sz w:val="20"/>
                <w:szCs w:val="20"/>
              </w:rPr>
            </w:pPr>
            <w:r>
              <w:rPr>
                <w:rFonts w:hint="eastAsia" w:ascii="宋体"/>
                <w:sz w:val="20"/>
                <w:szCs w:val="20"/>
              </w:rPr>
              <w:t>发现手段：包括搜索侦测、爬虫侦测、举报侦测等手段。</w:t>
            </w:r>
          </w:p>
          <w:p>
            <w:pPr>
              <w:spacing w:line="288" w:lineRule="auto"/>
              <w:jc w:val="left"/>
              <w:rPr>
                <w:rFonts w:hint="eastAsia" w:ascii="宋体"/>
                <w:sz w:val="20"/>
                <w:szCs w:val="20"/>
              </w:rPr>
            </w:pPr>
            <w:r>
              <w:rPr>
                <w:rFonts w:hint="eastAsia" w:ascii="宋体"/>
                <w:sz w:val="20"/>
                <w:szCs w:val="20"/>
              </w:rPr>
              <w:t>下架内容：包括调查取证、渠道投诉、应用下架、持续监控、下架统计等内容。</w:t>
            </w:r>
          </w:p>
          <w:p>
            <w:pPr>
              <w:spacing w:line="288" w:lineRule="auto"/>
              <w:jc w:val="left"/>
              <w:rPr>
                <w:rFonts w:hint="eastAsia" w:ascii="宋体"/>
                <w:sz w:val="20"/>
                <w:szCs w:val="20"/>
              </w:rPr>
            </w:pPr>
            <w:r>
              <w:rPr>
                <w:rFonts w:hint="eastAsia" w:ascii="宋体"/>
                <w:sz w:val="20"/>
                <w:szCs w:val="20"/>
              </w:rPr>
              <w:t>下架手段：包括页面关闭、文件删除、内容更正、官方替换等手段。</w:t>
            </w:r>
          </w:p>
        </w:tc>
        <w:tc>
          <w:tcPr>
            <w:tcW w:w="1177" w:type="dxa"/>
            <w:tcBorders>
              <w:top w:val="single" w:color="auto" w:sz="4" w:space="0"/>
              <w:left w:val="single" w:color="auto" w:sz="4" w:space="0"/>
              <w:bottom w:val="single" w:color="auto" w:sz="4" w:space="0"/>
              <w:right w:val="single" w:color="auto" w:sz="4" w:space="0"/>
            </w:tcBorders>
            <w:noWrap/>
            <w:vAlign w:val="center"/>
          </w:tcPr>
          <w:p>
            <w:pPr>
              <w:spacing w:line="288" w:lineRule="auto"/>
              <w:jc w:val="left"/>
              <w:rPr>
                <w:rFonts w:hint="eastAsia" w:ascii="宋体"/>
                <w:sz w:val="20"/>
                <w:szCs w:val="20"/>
              </w:rPr>
            </w:pPr>
            <w:r>
              <w:rPr>
                <w:rFonts w:hint="eastAsia" w:ascii="宋体"/>
                <w:sz w:val="20"/>
                <w:szCs w:val="20"/>
              </w:rPr>
              <w:t>境内外仿冒APP平均48小时内下架。</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c>
          <w:tcPr>
            <w:tcW w:w="1025"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spacing w:line="288" w:lineRule="auto"/>
              <w:rPr>
                <w:rFonts w:hint="eastAsia" w:ascii="宋体"/>
                <w:sz w:val="20"/>
                <w:szCs w:val="20"/>
              </w:rPr>
            </w:pPr>
            <w:r>
              <w:rPr>
                <w:rFonts w:hint="eastAsia" w:ascii="宋体"/>
                <w:sz w:val="20"/>
                <w:szCs w:val="20"/>
              </w:rPr>
              <w:t>3</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288" w:lineRule="auto"/>
              <w:jc w:val="left"/>
              <w:rPr>
                <w:rFonts w:hint="eastAsia" w:ascii="宋体"/>
                <w:sz w:val="20"/>
                <w:szCs w:val="20"/>
              </w:rPr>
            </w:pPr>
            <w:r>
              <w:rPr>
                <w:rFonts w:hint="eastAsia" w:ascii="宋体"/>
                <w:sz w:val="20"/>
                <w:szCs w:val="20"/>
              </w:rPr>
              <w:t>钓鱼公众号发现及冻结服务</w:t>
            </w:r>
          </w:p>
        </w:tc>
        <w:tc>
          <w:tcPr>
            <w:tcW w:w="3784" w:type="dxa"/>
            <w:tcBorders>
              <w:top w:val="single" w:color="auto" w:sz="4" w:space="0"/>
              <w:left w:val="single" w:color="auto" w:sz="4" w:space="0"/>
              <w:bottom w:val="single" w:color="auto" w:sz="4" w:space="0"/>
              <w:right w:val="single" w:color="auto" w:sz="4" w:space="0"/>
            </w:tcBorders>
            <w:noWrap/>
            <w:vAlign w:val="center"/>
          </w:tcPr>
          <w:p>
            <w:pPr>
              <w:spacing w:line="288" w:lineRule="auto"/>
              <w:rPr>
                <w:rFonts w:hint="eastAsia" w:ascii="宋体"/>
                <w:sz w:val="20"/>
                <w:szCs w:val="20"/>
              </w:rPr>
            </w:pPr>
            <w:r>
              <w:rPr>
                <w:rFonts w:hint="eastAsia" w:ascii="宋体"/>
                <w:sz w:val="20"/>
                <w:szCs w:val="20"/>
              </w:rPr>
              <w:t>发现内容：包括钓鱼微信公众号、小程序、视频号、支付宝生活号、抖音快手小红书账号等内容</w:t>
            </w:r>
          </w:p>
          <w:p>
            <w:pPr>
              <w:spacing w:line="288" w:lineRule="auto"/>
              <w:rPr>
                <w:rFonts w:hint="eastAsia" w:ascii="宋体"/>
                <w:sz w:val="20"/>
                <w:szCs w:val="20"/>
              </w:rPr>
            </w:pPr>
            <w:r>
              <w:rPr>
                <w:rFonts w:hint="eastAsia" w:ascii="宋体"/>
                <w:sz w:val="20"/>
                <w:szCs w:val="20"/>
              </w:rPr>
              <w:t>发现手段：包括搜索侦测、爬虫侦测、账号变换侦测、举报侦测等手段</w:t>
            </w:r>
          </w:p>
          <w:p>
            <w:pPr>
              <w:spacing w:line="288" w:lineRule="auto"/>
              <w:rPr>
                <w:rFonts w:hint="eastAsia" w:ascii="宋体"/>
                <w:sz w:val="20"/>
                <w:szCs w:val="20"/>
              </w:rPr>
            </w:pPr>
            <w:r>
              <w:rPr>
                <w:rFonts w:hint="eastAsia" w:ascii="宋体"/>
                <w:sz w:val="20"/>
                <w:szCs w:val="20"/>
              </w:rPr>
              <w:t>冻结内容：包括调查取证、渠道投诉、平台冻结、持续监控、冻结统计等内容。</w:t>
            </w:r>
          </w:p>
          <w:p>
            <w:pPr>
              <w:spacing w:line="288" w:lineRule="auto"/>
              <w:rPr>
                <w:rFonts w:hint="eastAsia" w:ascii="宋体"/>
                <w:sz w:val="20"/>
                <w:szCs w:val="20"/>
              </w:rPr>
            </w:pPr>
            <w:r>
              <w:rPr>
                <w:rFonts w:hint="eastAsia" w:ascii="宋体"/>
                <w:sz w:val="20"/>
                <w:szCs w:val="20"/>
              </w:rPr>
              <w:t>冻结手段：包括账号冻结、账号删除、账号更换、内容删除等手段</w:t>
            </w:r>
          </w:p>
        </w:tc>
        <w:tc>
          <w:tcPr>
            <w:tcW w:w="1177" w:type="dxa"/>
            <w:tcBorders>
              <w:top w:val="single" w:color="auto" w:sz="4" w:space="0"/>
              <w:left w:val="single" w:color="auto" w:sz="4" w:space="0"/>
              <w:bottom w:val="single" w:color="auto" w:sz="4" w:space="0"/>
              <w:right w:val="single" w:color="auto" w:sz="4" w:space="0"/>
            </w:tcBorders>
            <w:noWrap/>
            <w:vAlign w:val="center"/>
          </w:tcPr>
          <w:p>
            <w:pPr>
              <w:spacing w:line="288" w:lineRule="auto"/>
              <w:rPr>
                <w:rFonts w:hint="eastAsia" w:ascii="宋体"/>
                <w:sz w:val="20"/>
                <w:szCs w:val="20"/>
              </w:rPr>
            </w:pPr>
            <w:r>
              <w:rPr>
                <w:rFonts w:hint="eastAsia" w:ascii="宋体"/>
                <w:sz w:val="20"/>
                <w:szCs w:val="20"/>
              </w:rPr>
              <w:t>境内外钓鱼公众号和视频号平均72小时内冻结</w:t>
            </w:r>
          </w:p>
        </w:tc>
        <w:tc>
          <w:tcPr>
            <w:tcW w:w="1701" w:type="dxa"/>
            <w:vMerge w:val="continue"/>
            <w:tcBorders>
              <w:top w:val="single" w:color="auto" w:sz="4" w:space="0"/>
              <w:left w:val="single" w:color="auto" w:sz="4" w:space="0"/>
              <w:bottom w:val="single" w:color="auto" w:sz="4" w:space="0"/>
              <w:right w:val="single" w:color="auto" w:sz="4" w:space="0"/>
            </w:tcBorders>
            <w:noWrap/>
            <w:vAlign w:val="center"/>
          </w:tcPr>
          <w:p/>
        </w:tc>
        <w:tc>
          <w:tcPr>
            <w:tcW w:w="1025" w:type="dxa"/>
            <w:vMerge w:val="continue"/>
            <w:tcBorders>
              <w:top w:val="single" w:color="auto" w:sz="4" w:space="0"/>
              <w:left w:val="single" w:color="auto" w:sz="4" w:space="0"/>
              <w:bottom w:val="single" w:color="auto" w:sz="4" w:space="0"/>
              <w:right w:val="single" w:color="auto" w:sz="4" w:space="0"/>
            </w:tcBorders>
            <w:noWrap/>
            <w:vAlign w:val="center"/>
          </w:tcPr>
          <w:p/>
        </w:tc>
      </w:tr>
    </w:tbl>
    <w:p>
      <w:pPr>
        <w:keepNext/>
        <w:keepLines/>
        <w:widowControl w:val="0"/>
        <w:spacing w:before="260" w:after="260" w:line="415" w:lineRule="auto"/>
        <w:jc w:val="left"/>
        <w:outlineLvl w:val="2"/>
        <w:rPr>
          <w:rFonts w:hint="eastAsia" w:ascii="方正黑体_GBK" w:eastAsia="方正黑体_GBK"/>
          <w:bCs/>
          <w:sz w:val="28"/>
          <w:szCs w:val="28"/>
        </w:rPr>
      </w:pPr>
      <w:bookmarkStart w:id="102" w:name="_Toc422127550"/>
      <w:r>
        <w:rPr>
          <w:rFonts w:hint="eastAsia" w:ascii="方正黑体_GBK" w:eastAsia="方正黑体_GBK"/>
          <w:bCs/>
          <w:sz w:val="28"/>
          <w:szCs w:val="28"/>
        </w:rPr>
        <w:t>第</w:t>
      </w:r>
      <w:r>
        <w:rPr>
          <w:rFonts w:hint="eastAsia" w:ascii="方正黑体_GBK" w:eastAsia="方正黑体_GBK"/>
          <w:bCs/>
          <w:sz w:val="28"/>
          <w:szCs w:val="28"/>
          <w:lang w:val="en-US" w:eastAsia="zh-CN"/>
        </w:rPr>
        <w:t>二</w:t>
      </w:r>
      <w:r>
        <w:rPr>
          <w:rFonts w:hint="eastAsia" w:ascii="方正黑体_GBK" w:eastAsia="方正黑体_GBK"/>
          <w:bCs/>
          <w:sz w:val="28"/>
          <w:szCs w:val="28"/>
        </w:rPr>
        <w:t>条  项目组织结构</w:t>
      </w:r>
      <w:bookmarkEnd w:id="10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1586"/>
        <w:gridCol w:w="3070"/>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b/>
                <w:sz w:val="20"/>
                <w:szCs w:val="20"/>
                <w:highlight w:val="none"/>
              </w:rPr>
            </w:pPr>
            <w:r>
              <w:rPr>
                <w:rFonts w:hint="eastAsia" w:ascii="宋体"/>
                <w:b/>
                <w:sz w:val="20"/>
                <w:szCs w:val="20"/>
                <w:highlight w:val="none"/>
              </w:rPr>
              <w:t>序号</w:t>
            </w:r>
          </w:p>
        </w:tc>
        <w:tc>
          <w:tcPr>
            <w:tcW w:w="158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cs="宋体"/>
                <w:b/>
                <w:sz w:val="20"/>
                <w:szCs w:val="20"/>
                <w:highlight w:val="none"/>
              </w:rPr>
            </w:pPr>
            <w:r>
              <w:rPr>
                <w:rFonts w:hint="eastAsia" w:ascii="宋体" w:cs="宋体"/>
                <w:b/>
                <w:sz w:val="20"/>
                <w:szCs w:val="20"/>
                <w:highlight w:val="none"/>
              </w:rPr>
              <w:t>项目角色</w:t>
            </w:r>
          </w:p>
        </w:tc>
        <w:tc>
          <w:tcPr>
            <w:tcW w:w="30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b/>
                <w:sz w:val="20"/>
                <w:szCs w:val="20"/>
                <w:highlight w:val="none"/>
              </w:rPr>
            </w:pPr>
            <w:r>
              <w:rPr>
                <w:rFonts w:hint="eastAsia" w:ascii="宋体" w:cs="宋体"/>
                <w:b/>
                <w:sz w:val="20"/>
                <w:szCs w:val="20"/>
                <w:highlight w:val="none"/>
              </w:rPr>
              <w:t>职务说明</w:t>
            </w:r>
          </w:p>
        </w:tc>
        <w:tc>
          <w:tcPr>
            <w:tcW w:w="163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cs="宋体"/>
                <w:b/>
                <w:sz w:val="20"/>
                <w:szCs w:val="20"/>
                <w:highlight w:val="none"/>
              </w:rPr>
            </w:pPr>
            <w:r>
              <w:rPr>
                <w:rFonts w:hint="eastAsia" w:ascii="宋体"/>
                <w:b/>
                <w:sz w:val="20"/>
                <w:szCs w:val="20"/>
                <w:highlight w:val="none"/>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spacing w:line="360" w:lineRule="auto"/>
              <w:jc w:val="center"/>
              <w:rPr>
                <w:rFonts w:hint="eastAsia" w:ascii="宋体"/>
                <w:sz w:val="20"/>
                <w:szCs w:val="20"/>
                <w:highlight w:val="none"/>
              </w:rPr>
            </w:pPr>
          </w:p>
        </w:tc>
        <w:tc>
          <w:tcPr>
            <w:tcW w:w="158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sz w:val="20"/>
                <w:szCs w:val="20"/>
                <w:highlight w:val="none"/>
              </w:rPr>
            </w:pPr>
          </w:p>
        </w:tc>
        <w:tc>
          <w:tcPr>
            <w:tcW w:w="30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宋体"/>
                <w:sz w:val="20"/>
                <w:szCs w:val="20"/>
                <w:highlight w:val="none"/>
              </w:rPr>
            </w:pPr>
          </w:p>
        </w:tc>
        <w:tc>
          <w:tcPr>
            <w:tcW w:w="163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spacing w:line="360" w:lineRule="auto"/>
              <w:jc w:val="center"/>
              <w:rPr>
                <w:rFonts w:hint="eastAsia" w:ascii="宋体"/>
                <w:sz w:val="20"/>
                <w:szCs w:val="20"/>
                <w:highlight w:val="none"/>
              </w:rPr>
            </w:pPr>
          </w:p>
        </w:tc>
        <w:tc>
          <w:tcPr>
            <w:tcW w:w="158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cs="宋体"/>
                <w:sz w:val="20"/>
                <w:szCs w:val="20"/>
                <w:highlight w:val="none"/>
              </w:rPr>
            </w:pPr>
          </w:p>
        </w:tc>
        <w:tc>
          <w:tcPr>
            <w:tcW w:w="30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宋体"/>
                <w:sz w:val="20"/>
                <w:szCs w:val="20"/>
                <w:highlight w:val="none"/>
              </w:rPr>
            </w:pPr>
          </w:p>
        </w:tc>
        <w:tc>
          <w:tcPr>
            <w:tcW w:w="163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spacing w:line="360" w:lineRule="auto"/>
              <w:jc w:val="center"/>
              <w:rPr>
                <w:rFonts w:hint="eastAsia" w:ascii="宋体"/>
                <w:sz w:val="20"/>
                <w:szCs w:val="20"/>
                <w:highlight w:val="none"/>
              </w:rPr>
            </w:pPr>
          </w:p>
        </w:tc>
        <w:tc>
          <w:tcPr>
            <w:tcW w:w="158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cs="宋体"/>
                <w:sz w:val="20"/>
                <w:szCs w:val="20"/>
                <w:highlight w:val="none"/>
              </w:rPr>
            </w:pPr>
          </w:p>
        </w:tc>
        <w:tc>
          <w:tcPr>
            <w:tcW w:w="30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宋体"/>
                <w:sz w:val="20"/>
                <w:szCs w:val="20"/>
                <w:highlight w:val="none"/>
              </w:rPr>
            </w:pPr>
          </w:p>
        </w:tc>
        <w:tc>
          <w:tcPr>
            <w:tcW w:w="163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spacing w:line="360" w:lineRule="auto"/>
              <w:jc w:val="center"/>
              <w:rPr>
                <w:rFonts w:hint="eastAsia" w:ascii="宋体"/>
                <w:sz w:val="20"/>
                <w:szCs w:val="20"/>
                <w:highlight w:val="none"/>
              </w:rPr>
            </w:pPr>
          </w:p>
        </w:tc>
        <w:tc>
          <w:tcPr>
            <w:tcW w:w="158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cs="宋体"/>
                <w:kern w:val="2"/>
                <w:sz w:val="20"/>
                <w:szCs w:val="20"/>
                <w:highlight w:val="none"/>
                <w:lang w:val="en-US" w:eastAsia="zh-CN" w:bidi="ar-SA"/>
              </w:rPr>
            </w:pPr>
          </w:p>
        </w:tc>
        <w:tc>
          <w:tcPr>
            <w:tcW w:w="30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宋体"/>
                <w:kern w:val="2"/>
                <w:sz w:val="20"/>
                <w:szCs w:val="20"/>
                <w:highlight w:val="none"/>
                <w:lang w:val="en-US" w:eastAsia="zh-CN" w:bidi="ar-SA"/>
              </w:rPr>
            </w:pPr>
          </w:p>
        </w:tc>
        <w:tc>
          <w:tcPr>
            <w:tcW w:w="163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tcBorders>
              <w:top w:val="single" w:color="auto" w:sz="4" w:space="0"/>
              <w:left w:val="single" w:color="auto" w:sz="4" w:space="0"/>
              <w:bottom w:val="single" w:color="auto" w:sz="4" w:space="0"/>
              <w:right w:val="single" w:color="auto" w:sz="4" w:space="0"/>
            </w:tcBorders>
            <w:noWrap/>
            <w:vAlign w:val="center"/>
          </w:tcPr>
          <w:p>
            <w:pPr>
              <w:numPr>
                <w:ilvl w:val="0"/>
                <w:numId w:val="2"/>
              </w:numPr>
              <w:spacing w:line="360" w:lineRule="auto"/>
              <w:jc w:val="center"/>
              <w:rPr>
                <w:rFonts w:hint="eastAsia" w:ascii="宋体"/>
                <w:sz w:val="20"/>
                <w:szCs w:val="20"/>
                <w:highlight w:val="none"/>
              </w:rPr>
            </w:pPr>
          </w:p>
        </w:tc>
        <w:tc>
          <w:tcPr>
            <w:tcW w:w="158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cs="宋体"/>
                <w:kern w:val="2"/>
                <w:sz w:val="20"/>
                <w:szCs w:val="20"/>
                <w:highlight w:val="none"/>
                <w:lang w:val="en-US" w:eastAsia="zh-CN" w:bidi="ar-SA"/>
              </w:rPr>
            </w:pPr>
          </w:p>
        </w:tc>
        <w:tc>
          <w:tcPr>
            <w:tcW w:w="307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宋体"/>
                <w:kern w:val="2"/>
                <w:sz w:val="20"/>
                <w:szCs w:val="20"/>
                <w:highlight w:val="none"/>
                <w:lang w:val="en-US" w:eastAsia="zh-CN" w:bidi="ar-SA"/>
              </w:rPr>
            </w:pPr>
          </w:p>
        </w:tc>
        <w:tc>
          <w:tcPr>
            <w:tcW w:w="163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eastAsia="宋体"/>
                <w:sz w:val="20"/>
                <w:szCs w:val="20"/>
                <w:highlight w:val="none"/>
                <w:lang w:val="en-US" w:eastAsia="zh-CN"/>
              </w:rPr>
            </w:pPr>
          </w:p>
        </w:tc>
      </w:tr>
    </w:tbl>
    <w:p>
      <w:pPr>
        <w:rPr>
          <w:rFonts w:hint="eastAsia" w:ascii="仿宋" w:eastAsia="仿宋"/>
          <w:sz w:val="28"/>
          <w:szCs w:val="28"/>
        </w:rPr>
      </w:pPr>
    </w:p>
    <w:p>
      <w:pPr>
        <w:adjustRightInd w:val="0"/>
        <w:snapToGrid w:val="0"/>
        <w:spacing w:line="360" w:lineRule="auto"/>
        <w:rPr>
          <w:rFonts w:hint="eastAsia" w:ascii="仿宋" w:eastAsia="仿宋"/>
          <w:szCs w:val="28"/>
        </w:rPr>
      </w:pPr>
    </w:p>
    <w:p>
      <w:pPr>
        <w:rPr>
          <w:rFonts w:hint="eastAsia"/>
        </w:rPr>
      </w:pPr>
    </w:p>
    <w:p>
      <w:pPr>
        <w:pStyle w:val="19"/>
        <w:keepNext w:val="0"/>
        <w:keepLines w:val="0"/>
        <w:pageBreakBefore w:val="0"/>
        <w:widowControl w:val="0"/>
        <w:kinsoku/>
        <w:wordWrap/>
        <w:overflowPunct/>
        <w:topLinePunct w:val="0"/>
        <w:autoSpaceDE/>
        <w:autoSpaceDN/>
        <w:bidi w:val="0"/>
        <w:adjustRightInd/>
        <w:snapToGrid w:val="0"/>
        <w:spacing w:before="0" w:after="0" w:line="520" w:lineRule="exact"/>
        <w:jc w:val="left"/>
        <w:textAlignment w:val="auto"/>
        <w:outlineLvl w:val="9"/>
      </w:pPr>
      <w:r>
        <w:rPr>
          <w:snapToGrid w:val="0"/>
          <w:sz w:val="24"/>
        </w:rPr>
        <w:br w:type="page"/>
      </w:r>
      <w:r>
        <w:rPr>
          <w:rFonts w:hint="eastAsia"/>
          <w:snapToGrid w:val="0"/>
          <w:sz w:val="24"/>
        </w:rPr>
        <w:t>附件</w:t>
      </w:r>
      <w:r>
        <w:rPr>
          <w:snapToGrid w:val="0"/>
          <w:sz w:val="24"/>
        </w:rPr>
        <w:t>2</w:t>
      </w:r>
    </w:p>
    <w:tbl>
      <w:tblPr>
        <w:tblStyle w:val="22"/>
        <w:tblW w:w="9498"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7"/>
        <w:gridCol w:w="849"/>
        <w:gridCol w:w="2696"/>
        <w:gridCol w:w="643"/>
        <w:gridCol w:w="1906"/>
        <w:gridCol w:w="2267"/>
        <w:gridCol w:w="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7" w:type="dxa"/>
          <w:wAfter w:w="570" w:type="dxa"/>
          <w:trHeight w:val="300" w:hRule="atLeast"/>
        </w:trPr>
        <w:tc>
          <w:tcPr>
            <w:tcW w:w="8361" w:type="dxa"/>
            <w:gridSpan w:val="5"/>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方正小标宋_GBK" w:eastAsia="方正小标宋_GBK" w:cs="宋体"/>
                <w:color w:val="000000"/>
                <w:kern w:val="0"/>
                <w:sz w:val="44"/>
                <w:szCs w:val="44"/>
              </w:rPr>
            </w:pPr>
            <w:r>
              <w:rPr>
                <w:rFonts w:hint="eastAsia" w:ascii="Calibri Light" w:hAnsi="Calibri Light"/>
                <w:b/>
                <w:bCs/>
                <w:snapToGrid w:val="0"/>
                <w:sz w:val="32"/>
                <w:szCs w:val="32"/>
              </w:rPr>
              <w:t>项目最终验收表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sz w:val="24"/>
              </w:rPr>
            </w:pPr>
            <w:r>
              <w:rPr>
                <w:rFonts w:hint="eastAsia" w:ascii="宋体"/>
                <w:sz w:val="24"/>
              </w:rPr>
              <w:t>项目名称</w:t>
            </w:r>
          </w:p>
        </w:tc>
        <w:tc>
          <w:tcPr>
            <w:tcW w:w="8082" w:type="dxa"/>
            <w:gridSpan w:val="5"/>
            <w:tcBorders>
              <w:top w:val="single" w:color="auto" w:sz="4" w:space="0"/>
              <w:left w:val="single" w:color="auto" w:sz="4" w:space="0"/>
              <w:bottom w:val="single" w:color="auto" w:sz="4" w:space="0"/>
              <w:right w:val="single" w:color="auto" w:sz="4" w:space="0"/>
            </w:tcBorders>
            <w:noWrap/>
            <w:vAlign w:val="bottom"/>
          </w:tcPr>
          <w:p>
            <w:pPr>
              <w:spacing w:line="360" w:lineRule="auto"/>
              <w:rPr>
                <w:rFonts w:hint="eastAsia" w:asci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sz w:val="24"/>
              </w:rPr>
            </w:pPr>
            <w:r>
              <w:rPr>
                <w:rFonts w:hint="eastAsia" w:ascii="宋体"/>
                <w:sz w:val="24"/>
              </w:rPr>
              <w:t>服务提供商</w:t>
            </w:r>
          </w:p>
        </w:tc>
        <w:tc>
          <w:tcPr>
            <w:tcW w:w="8082" w:type="dxa"/>
            <w:gridSpan w:val="5"/>
            <w:tcBorders>
              <w:top w:val="single" w:color="auto" w:sz="4" w:space="0"/>
              <w:left w:val="single" w:color="auto" w:sz="4" w:space="0"/>
              <w:bottom w:val="single" w:color="auto" w:sz="4" w:space="0"/>
              <w:right w:val="single" w:color="auto" w:sz="4" w:space="0"/>
            </w:tcBorders>
            <w:noWrap/>
            <w:vAlign w:val="bottom"/>
          </w:tcPr>
          <w:p>
            <w:pPr>
              <w:spacing w:line="360" w:lineRule="auto"/>
              <w:rPr>
                <w:rFonts w:hint="eastAsia" w:asci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sz w:val="24"/>
              </w:rPr>
            </w:pPr>
            <w:r>
              <w:rPr>
                <w:rFonts w:hint="eastAsia" w:ascii="宋体"/>
                <w:sz w:val="24"/>
              </w:rPr>
              <w:t>验收时间</w:t>
            </w:r>
          </w:p>
        </w:tc>
        <w:tc>
          <w:tcPr>
            <w:tcW w:w="8082" w:type="dxa"/>
            <w:gridSpan w:val="5"/>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sz w:val="24"/>
              </w:rPr>
            </w:pPr>
            <w:r>
              <w:rPr>
                <w:rFonts w:hint="eastAsia" w:ascii="宋体"/>
                <w:sz w:val="24"/>
              </w:rPr>
              <w:t>验收地点</w:t>
            </w:r>
          </w:p>
        </w:tc>
        <w:tc>
          <w:tcPr>
            <w:tcW w:w="2696"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sz w:val="24"/>
              </w:rPr>
            </w:pPr>
          </w:p>
        </w:tc>
        <w:tc>
          <w:tcPr>
            <w:tcW w:w="2549"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sz w:val="24"/>
              </w:rPr>
            </w:pPr>
            <w:r>
              <w:rPr>
                <w:rFonts w:hint="eastAsia" w:ascii="宋体"/>
                <w:sz w:val="24"/>
              </w:rPr>
              <w:t>项目经理</w:t>
            </w:r>
          </w:p>
        </w:tc>
        <w:tc>
          <w:tcPr>
            <w:tcW w:w="2837"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1"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sz w:val="24"/>
              </w:rPr>
            </w:pPr>
            <w:r>
              <w:rPr>
                <w:rFonts w:hint="eastAsia" w:ascii="宋体"/>
                <w:sz w:val="24"/>
              </w:rPr>
              <w:t>是否实现项目目标</w:t>
            </w:r>
          </w:p>
        </w:tc>
        <w:tc>
          <w:tcPr>
            <w:tcW w:w="2696"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sz w:val="24"/>
              </w:rPr>
            </w:pPr>
            <w:r>
              <w:rPr>
                <w:rFonts w:hint="eastAsia" w:ascii="宋体"/>
                <w:sz w:val="24"/>
              </w:rPr>
              <w:t>□是     □否</w:t>
            </w:r>
          </w:p>
        </w:tc>
        <w:tc>
          <w:tcPr>
            <w:tcW w:w="2549"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sz w:val="24"/>
              </w:rPr>
            </w:pPr>
            <w:r>
              <w:rPr>
                <w:rFonts w:hint="eastAsia" w:ascii="宋体"/>
                <w:sz w:val="24"/>
              </w:rPr>
              <w:t>交付物是否齐全</w:t>
            </w:r>
          </w:p>
        </w:tc>
        <w:tc>
          <w:tcPr>
            <w:tcW w:w="2837"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sz w:val="24"/>
              </w:rPr>
            </w:pPr>
            <w:r>
              <w:rPr>
                <w:rFonts w:hint="eastAsia" w:ascii="宋体"/>
                <w:sz w:val="24"/>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1"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sz w:val="24"/>
              </w:rPr>
            </w:pPr>
            <w:r>
              <w:rPr>
                <w:rFonts w:hint="eastAsia" w:ascii="宋体"/>
                <w:sz w:val="24"/>
              </w:rPr>
              <w:t>有无遗留</w:t>
            </w:r>
          </w:p>
          <w:p>
            <w:pPr>
              <w:spacing w:line="360" w:lineRule="auto"/>
              <w:jc w:val="center"/>
              <w:rPr>
                <w:rFonts w:hint="eastAsia" w:ascii="宋体"/>
                <w:sz w:val="24"/>
              </w:rPr>
            </w:pPr>
            <w:r>
              <w:rPr>
                <w:rFonts w:hint="eastAsia" w:ascii="宋体"/>
                <w:sz w:val="24"/>
              </w:rPr>
              <w:t>问题</w:t>
            </w:r>
          </w:p>
        </w:tc>
        <w:tc>
          <w:tcPr>
            <w:tcW w:w="8082" w:type="dxa"/>
            <w:gridSpan w:val="5"/>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3"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sz w:val="24"/>
              </w:rPr>
            </w:pPr>
            <w:r>
              <w:rPr>
                <w:rFonts w:hint="eastAsia" w:ascii="宋体"/>
                <w:sz w:val="24"/>
              </w:rPr>
              <w:t>最终验收评审结论</w:t>
            </w:r>
          </w:p>
        </w:tc>
        <w:tc>
          <w:tcPr>
            <w:tcW w:w="8082" w:type="dxa"/>
            <w:gridSpan w:val="5"/>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4" w:hRule="atLeast"/>
        </w:trPr>
        <w:tc>
          <w:tcPr>
            <w:tcW w:w="4755" w:type="dxa"/>
            <w:gridSpan w:val="4"/>
            <w:tcBorders>
              <w:top w:val="single" w:color="auto" w:sz="4" w:space="0"/>
              <w:left w:val="single" w:color="auto" w:sz="4" w:space="0"/>
              <w:bottom w:val="single" w:color="auto" w:sz="4" w:space="0"/>
              <w:right w:val="single" w:color="auto" w:sz="4" w:space="0"/>
            </w:tcBorders>
            <w:noWrap/>
          </w:tcPr>
          <w:p>
            <w:pPr>
              <w:spacing w:line="200" w:lineRule="exact"/>
              <w:rPr>
                <w:rFonts w:hint="eastAsia" w:ascii="宋体"/>
                <w:sz w:val="24"/>
              </w:rPr>
            </w:pPr>
          </w:p>
          <w:p>
            <w:pPr>
              <w:spacing w:line="400" w:lineRule="exact"/>
              <w:rPr>
                <w:rFonts w:hint="eastAsia" w:ascii="宋体"/>
                <w:sz w:val="24"/>
              </w:rPr>
            </w:pPr>
            <w:r>
              <w:rPr>
                <w:rFonts w:hint="eastAsia" w:ascii="宋体"/>
                <w:sz w:val="24"/>
              </w:rPr>
              <w:t>参验人员：</w:t>
            </w:r>
          </w:p>
          <w:p>
            <w:pPr>
              <w:spacing w:line="400" w:lineRule="exact"/>
              <w:rPr>
                <w:rFonts w:hint="eastAsia" w:ascii="宋体"/>
                <w:sz w:val="24"/>
              </w:rPr>
            </w:pPr>
          </w:p>
          <w:p>
            <w:pPr>
              <w:spacing w:line="400" w:lineRule="exact"/>
              <w:rPr>
                <w:rFonts w:hint="eastAsia" w:ascii="宋体"/>
                <w:sz w:val="24"/>
              </w:rPr>
            </w:pPr>
          </w:p>
          <w:p>
            <w:pPr>
              <w:spacing w:line="400" w:lineRule="exact"/>
              <w:ind w:right="600"/>
              <w:rPr>
                <w:rFonts w:hint="eastAsia" w:ascii="宋体"/>
                <w:sz w:val="24"/>
              </w:rPr>
            </w:pPr>
            <w:r>
              <w:rPr>
                <w:rFonts w:hint="eastAsia" w:ascii="宋体"/>
                <w:sz w:val="24"/>
              </w:rPr>
              <w:t xml:space="preserve">                      年  月  日</w:t>
            </w:r>
          </w:p>
        </w:tc>
        <w:tc>
          <w:tcPr>
            <w:tcW w:w="4743" w:type="dxa"/>
            <w:gridSpan w:val="3"/>
            <w:tcBorders>
              <w:top w:val="single" w:color="auto" w:sz="4" w:space="0"/>
              <w:left w:val="single" w:color="auto" w:sz="4" w:space="0"/>
              <w:bottom w:val="single" w:color="auto" w:sz="4" w:space="0"/>
              <w:right w:val="single" w:color="auto" w:sz="4" w:space="0"/>
            </w:tcBorders>
            <w:noWrap/>
          </w:tcPr>
          <w:p>
            <w:pPr>
              <w:widowControl/>
              <w:jc w:val="left"/>
              <w:rPr>
                <w:rFonts w:hint="eastAsia" w:ascii="宋体"/>
                <w:sz w:val="24"/>
              </w:rPr>
            </w:pPr>
          </w:p>
          <w:p>
            <w:pPr>
              <w:widowControl/>
              <w:jc w:val="left"/>
              <w:rPr>
                <w:rFonts w:hint="eastAsia" w:ascii="宋体"/>
                <w:sz w:val="24"/>
              </w:rPr>
            </w:pPr>
            <w:r>
              <w:rPr>
                <w:rFonts w:hint="eastAsia" w:ascii="宋体"/>
                <w:sz w:val="24"/>
              </w:rPr>
              <w:t>部门负责人：</w:t>
            </w:r>
          </w:p>
          <w:p>
            <w:pPr>
              <w:widowControl/>
              <w:jc w:val="left"/>
              <w:rPr>
                <w:rFonts w:hint="eastAsia" w:ascii="宋体"/>
                <w:sz w:val="24"/>
              </w:rPr>
            </w:pPr>
          </w:p>
          <w:p>
            <w:pPr>
              <w:widowControl/>
              <w:jc w:val="left"/>
              <w:rPr>
                <w:rFonts w:hint="eastAsia" w:ascii="宋体"/>
                <w:sz w:val="24"/>
              </w:rPr>
            </w:pPr>
          </w:p>
          <w:p>
            <w:pPr>
              <w:widowControl/>
              <w:jc w:val="left"/>
              <w:rPr>
                <w:rFonts w:hint="eastAsia" w:ascii="宋体"/>
                <w:sz w:val="24"/>
              </w:rPr>
            </w:pPr>
          </w:p>
          <w:p>
            <w:pPr>
              <w:spacing w:line="400" w:lineRule="exact"/>
              <w:ind w:left="1965" w:right="600" w:firstLine="600" w:firstLineChars="250"/>
              <w:rPr>
                <w:rFonts w:hint="eastAsia" w:ascii="宋体"/>
                <w:sz w:val="24"/>
              </w:rPr>
            </w:pPr>
            <w:r>
              <w:rPr>
                <w:rFonts w:hint="eastAsia" w:ascii="宋体"/>
                <w:sz w:val="24"/>
              </w:rPr>
              <w:t>年  月  日</w:t>
            </w:r>
          </w:p>
        </w:tc>
      </w:tr>
    </w:tbl>
    <w:p>
      <w:pPr>
        <w:rPr>
          <w:rFonts w:hint="eastAsia" w:ascii="宋体"/>
          <w:b/>
          <w:color w:val="000000"/>
          <w:sz w:val="24"/>
        </w:rPr>
      </w:pPr>
      <w:r>
        <w:rPr>
          <w:rFonts w:hint="eastAsia" w:ascii="宋体"/>
          <w:b/>
          <w:color w:val="000000"/>
          <w:sz w:val="24"/>
        </w:rPr>
        <w:t xml:space="preserve"> </w:t>
      </w:r>
    </w:p>
    <w:p>
      <w:pPr>
        <w:pStyle w:val="19"/>
        <w:keepNext w:val="0"/>
        <w:keepLines w:val="0"/>
        <w:pageBreakBefore w:val="0"/>
        <w:widowControl w:val="0"/>
        <w:kinsoku/>
        <w:wordWrap/>
        <w:overflowPunct/>
        <w:topLinePunct w:val="0"/>
        <w:autoSpaceDE/>
        <w:autoSpaceDN/>
        <w:bidi w:val="0"/>
        <w:adjustRightInd/>
        <w:snapToGrid w:val="0"/>
        <w:spacing w:before="0" w:after="0" w:line="520" w:lineRule="exact"/>
        <w:jc w:val="left"/>
        <w:textAlignment w:val="auto"/>
        <w:outlineLvl w:val="1"/>
        <w:rPr>
          <w:snapToGrid w:val="0"/>
        </w:rPr>
      </w:pPr>
      <w:r>
        <w:rPr>
          <w:snapToGrid w:val="0"/>
        </w:rPr>
        <w:br w:type="page"/>
      </w:r>
      <w:r>
        <w:rPr>
          <w:rFonts w:hint="eastAsia"/>
          <w:snapToGrid w:val="0"/>
          <w:sz w:val="24"/>
        </w:rPr>
        <w:t>附件</w:t>
      </w:r>
      <w:r>
        <w:rPr>
          <w:rFonts w:hint="eastAsia" w:ascii="宋体"/>
          <w:snapToGrid w:val="0"/>
          <w:sz w:val="24"/>
        </w:rPr>
        <w:t>3</w:t>
      </w:r>
    </w:p>
    <w:p>
      <w:pPr>
        <w:pStyle w:val="19"/>
        <w:keepNext w:val="0"/>
        <w:keepLines w:val="0"/>
        <w:pageBreakBefore w:val="0"/>
        <w:widowControl w:val="0"/>
        <w:kinsoku/>
        <w:wordWrap/>
        <w:overflowPunct/>
        <w:topLinePunct w:val="0"/>
        <w:autoSpaceDE/>
        <w:autoSpaceDN/>
        <w:bidi w:val="0"/>
        <w:adjustRightInd/>
        <w:snapToGrid w:val="0"/>
        <w:spacing w:before="0" w:after="0" w:line="520" w:lineRule="exact"/>
        <w:textAlignment w:val="auto"/>
        <w:outlineLvl w:val="1"/>
        <w:rPr>
          <w:snapToGrid w:val="0"/>
          <w:sz w:val="28"/>
          <w:szCs w:val="28"/>
        </w:rPr>
      </w:pPr>
      <w:r>
        <w:rPr>
          <w:rFonts w:hint="eastAsia"/>
          <w:snapToGrid w:val="0"/>
          <w:sz w:val="28"/>
          <w:szCs w:val="28"/>
        </w:rPr>
        <w:t>服务水平协议</w:t>
      </w:r>
    </w:p>
    <w:p>
      <w:pPr>
        <w:snapToGrid w:val="0"/>
        <w:spacing w:line="520" w:lineRule="exact"/>
        <w:rPr>
          <w:rFonts w:hint="eastAsia" w:ascii="宋体"/>
          <w:b/>
          <w:bCs/>
          <w:kern w:val="32"/>
          <w:sz w:val="24"/>
        </w:rPr>
      </w:pPr>
      <w:r>
        <w:rPr>
          <w:rFonts w:hint="eastAsia" w:ascii="宋体"/>
          <w:b/>
          <w:bCs/>
          <w:kern w:val="32"/>
          <w:sz w:val="24"/>
        </w:rPr>
        <w:t>1.目标</w:t>
      </w:r>
    </w:p>
    <w:p>
      <w:pPr>
        <w:snapToGrid w:val="0"/>
        <w:spacing w:line="520" w:lineRule="exact"/>
        <w:ind w:firstLine="480" w:firstLineChars="200"/>
        <w:rPr>
          <w:rFonts w:hint="eastAsia" w:ascii="宋体"/>
          <w:sz w:val="24"/>
          <w:szCs w:val="18"/>
        </w:rPr>
      </w:pPr>
      <w:r>
        <w:rPr>
          <w:rFonts w:hint="eastAsia" w:ascii="宋体"/>
          <w:sz w:val="24"/>
          <w:szCs w:val="18"/>
        </w:rPr>
        <w:t>本服务水平协议（SLA）的目标是为了清晰地定义由</w:t>
      </w:r>
      <w:r>
        <w:rPr>
          <w:rFonts w:hint="eastAsia" w:ascii="宋体"/>
          <w:sz w:val="24"/>
          <w:szCs w:val="18"/>
          <w:lang w:val="en-US" w:eastAsia="zh-CN"/>
        </w:rPr>
        <w:t>XXX</w:t>
      </w:r>
      <w:r>
        <w:rPr>
          <w:rFonts w:hint="eastAsia" w:ascii="宋体"/>
          <w:sz w:val="24"/>
          <w:szCs w:val="18"/>
          <w:highlight w:val="none"/>
        </w:rPr>
        <w:t>公司</w:t>
      </w:r>
      <w:r>
        <w:rPr>
          <w:rFonts w:hint="eastAsia" w:ascii="宋体"/>
          <w:sz w:val="24"/>
          <w:szCs w:val="18"/>
        </w:rPr>
        <w:t>（乙方）在本项目中为重庆三峡银行（甲方）提供的服务水平，本SLA主要：</w:t>
      </w:r>
    </w:p>
    <w:p>
      <w:pPr>
        <w:widowControl/>
        <w:numPr>
          <w:ilvl w:val="0"/>
          <w:numId w:val="3"/>
        </w:numPr>
        <w:snapToGrid w:val="0"/>
        <w:spacing w:line="520" w:lineRule="exact"/>
        <w:jc w:val="left"/>
        <w:rPr>
          <w:rFonts w:hint="eastAsia" w:ascii="宋体"/>
          <w:sz w:val="24"/>
          <w:szCs w:val="18"/>
        </w:rPr>
      </w:pPr>
      <w:r>
        <w:rPr>
          <w:rFonts w:hint="eastAsia" w:ascii="宋体"/>
          <w:sz w:val="24"/>
          <w:szCs w:val="18"/>
        </w:rPr>
        <w:t>明确甲方对外包乙方所提供服务水平的期望</w:t>
      </w:r>
    </w:p>
    <w:p>
      <w:pPr>
        <w:widowControl/>
        <w:numPr>
          <w:ilvl w:val="0"/>
          <w:numId w:val="3"/>
        </w:numPr>
        <w:snapToGrid w:val="0"/>
        <w:spacing w:line="520" w:lineRule="exact"/>
        <w:jc w:val="left"/>
        <w:rPr>
          <w:rFonts w:hint="eastAsia" w:ascii="宋体"/>
          <w:sz w:val="24"/>
          <w:szCs w:val="18"/>
        </w:rPr>
      </w:pPr>
      <w:r>
        <w:rPr>
          <w:rFonts w:hint="eastAsia" w:ascii="宋体"/>
          <w:sz w:val="24"/>
          <w:szCs w:val="18"/>
        </w:rPr>
        <w:t>规范和加强甲方对乙方所提供服务水平的控制</w:t>
      </w:r>
    </w:p>
    <w:p>
      <w:pPr>
        <w:snapToGrid w:val="0"/>
        <w:spacing w:line="520" w:lineRule="exact"/>
        <w:ind w:firstLine="480" w:firstLineChars="200"/>
        <w:rPr>
          <w:rFonts w:hint="eastAsia" w:ascii="宋体"/>
          <w:sz w:val="24"/>
          <w:szCs w:val="18"/>
        </w:rPr>
      </w:pPr>
      <w:r>
        <w:rPr>
          <w:rFonts w:hint="eastAsia" w:ascii="宋体"/>
          <w:sz w:val="24"/>
          <w:szCs w:val="18"/>
        </w:rPr>
        <w:t>双方将针对本项目制定明确的职责分工表用来确定计划和管理服务水平协议的角色和职责。</w:t>
      </w:r>
    </w:p>
    <w:p>
      <w:pPr>
        <w:snapToGrid w:val="0"/>
        <w:spacing w:line="520" w:lineRule="exact"/>
        <w:rPr>
          <w:rFonts w:hint="eastAsia" w:ascii="宋体"/>
          <w:b/>
          <w:bCs/>
          <w:kern w:val="32"/>
          <w:sz w:val="24"/>
          <w:szCs w:val="18"/>
        </w:rPr>
      </w:pPr>
      <w:bookmarkStart w:id="103" w:name="_Toc254884641"/>
      <w:r>
        <w:rPr>
          <w:rFonts w:hint="eastAsia" w:ascii="宋体"/>
          <w:b/>
          <w:bCs/>
          <w:kern w:val="32"/>
          <w:sz w:val="24"/>
          <w:szCs w:val="18"/>
        </w:rPr>
        <w:t>2. 双方职责</w:t>
      </w:r>
      <w:bookmarkEnd w:id="103"/>
    </w:p>
    <w:p>
      <w:pPr>
        <w:snapToGrid w:val="0"/>
        <w:spacing w:line="520" w:lineRule="exact"/>
        <w:rPr>
          <w:rFonts w:hint="eastAsia" w:ascii="宋体"/>
          <w:b/>
          <w:bCs/>
          <w:kern w:val="32"/>
          <w:sz w:val="24"/>
          <w:szCs w:val="18"/>
        </w:rPr>
      </w:pPr>
      <w:bookmarkStart w:id="104" w:name="_Toc254884642"/>
      <w:r>
        <w:rPr>
          <w:rFonts w:hint="eastAsia" w:ascii="宋体"/>
          <w:b/>
          <w:bCs/>
          <w:kern w:val="32"/>
          <w:sz w:val="24"/>
          <w:szCs w:val="18"/>
        </w:rPr>
        <w:t>2.1乙方</w:t>
      </w:r>
      <w:bookmarkEnd w:id="104"/>
    </w:p>
    <w:p>
      <w:pPr>
        <w:snapToGrid w:val="0"/>
        <w:spacing w:line="520" w:lineRule="exact"/>
        <w:ind w:firstLine="480" w:firstLineChars="200"/>
        <w:rPr>
          <w:rFonts w:hint="eastAsia" w:ascii="宋体"/>
          <w:sz w:val="24"/>
          <w:szCs w:val="18"/>
        </w:rPr>
      </w:pPr>
      <w:r>
        <w:rPr>
          <w:rFonts w:hint="eastAsia" w:ascii="宋体"/>
          <w:sz w:val="24"/>
          <w:szCs w:val="18"/>
        </w:rPr>
        <w:t>除本协议第4章节描述的服务水平衡量和目标外，乙方还应：</w:t>
      </w:r>
    </w:p>
    <w:p>
      <w:pPr>
        <w:widowControl/>
        <w:numPr>
          <w:ilvl w:val="0"/>
          <w:numId w:val="3"/>
        </w:numPr>
        <w:spacing w:line="360" w:lineRule="auto"/>
        <w:jc w:val="left"/>
        <w:rPr>
          <w:rFonts w:hint="eastAsia" w:ascii="宋体"/>
          <w:sz w:val="24"/>
          <w:szCs w:val="18"/>
        </w:rPr>
      </w:pPr>
      <w:r>
        <w:rPr>
          <w:rFonts w:hint="eastAsia" w:ascii="宋体"/>
          <w:sz w:val="24"/>
          <w:szCs w:val="18"/>
        </w:rPr>
        <w:t>尽快向甲方管理层汇报发现的问题；</w:t>
      </w:r>
    </w:p>
    <w:p>
      <w:pPr>
        <w:widowControl/>
        <w:numPr>
          <w:ilvl w:val="0"/>
          <w:numId w:val="3"/>
        </w:numPr>
        <w:spacing w:line="360" w:lineRule="auto"/>
        <w:jc w:val="left"/>
        <w:rPr>
          <w:rFonts w:hint="eastAsia" w:ascii="宋体"/>
          <w:sz w:val="24"/>
          <w:szCs w:val="18"/>
        </w:rPr>
      </w:pPr>
      <w:r>
        <w:rPr>
          <w:rFonts w:hint="eastAsia" w:ascii="宋体"/>
          <w:sz w:val="24"/>
          <w:szCs w:val="18"/>
        </w:rPr>
        <w:t>任何可能影响SLA中规定服务的服务能力的事件，乙方应尽早向甲方提供预警信息，以及可能的影响和处置措施。事件包括：</w:t>
      </w:r>
    </w:p>
    <w:p>
      <w:pPr>
        <w:widowControl/>
        <w:numPr>
          <w:ilvl w:val="0"/>
          <w:numId w:val="4"/>
        </w:numPr>
        <w:spacing w:line="360" w:lineRule="auto"/>
        <w:jc w:val="left"/>
        <w:rPr>
          <w:rFonts w:hint="eastAsia" w:ascii="宋体"/>
          <w:sz w:val="24"/>
          <w:szCs w:val="18"/>
        </w:rPr>
      </w:pPr>
      <w:r>
        <w:rPr>
          <w:rFonts w:hint="eastAsia" w:ascii="宋体"/>
          <w:sz w:val="24"/>
          <w:szCs w:val="18"/>
        </w:rPr>
        <w:t>组织架构变更</w:t>
      </w:r>
    </w:p>
    <w:p>
      <w:pPr>
        <w:widowControl/>
        <w:numPr>
          <w:ilvl w:val="0"/>
          <w:numId w:val="4"/>
        </w:numPr>
        <w:spacing w:line="360" w:lineRule="auto"/>
        <w:jc w:val="left"/>
        <w:rPr>
          <w:rFonts w:hint="eastAsia" w:ascii="宋体"/>
          <w:sz w:val="24"/>
          <w:szCs w:val="18"/>
        </w:rPr>
      </w:pPr>
      <w:r>
        <w:rPr>
          <w:rFonts w:hint="eastAsia" w:ascii="宋体"/>
          <w:sz w:val="24"/>
          <w:szCs w:val="18"/>
        </w:rPr>
        <w:t>技术变更</w:t>
      </w:r>
    </w:p>
    <w:p>
      <w:pPr>
        <w:widowControl/>
        <w:numPr>
          <w:ilvl w:val="0"/>
          <w:numId w:val="4"/>
        </w:numPr>
        <w:spacing w:line="360" w:lineRule="auto"/>
        <w:jc w:val="left"/>
        <w:rPr>
          <w:rFonts w:ascii="宋体"/>
          <w:sz w:val="24"/>
          <w:szCs w:val="18"/>
        </w:rPr>
      </w:pPr>
      <w:r>
        <w:rPr>
          <w:rFonts w:hint="eastAsia" w:ascii="宋体"/>
          <w:sz w:val="24"/>
          <w:szCs w:val="18"/>
        </w:rPr>
        <w:t>职能变更</w:t>
      </w:r>
    </w:p>
    <w:p>
      <w:pPr>
        <w:widowControl/>
        <w:numPr>
          <w:ilvl w:val="0"/>
          <w:numId w:val="4"/>
        </w:numPr>
        <w:spacing w:line="360" w:lineRule="auto"/>
        <w:jc w:val="left"/>
        <w:rPr>
          <w:rFonts w:hint="eastAsia" w:ascii="宋体"/>
          <w:sz w:val="24"/>
          <w:szCs w:val="18"/>
        </w:rPr>
      </w:pPr>
      <w:r>
        <w:rPr>
          <w:rFonts w:ascii="宋体"/>
          <w:sz w:val="24"/>
          <w:szCs w:val="18"/>
        </w:rPr>
        <w:t>其他可能影响对甲方服务的突发事件</w:t>
      </w:r>
    </w:p>
    <w:p>
      <w:pPr>
        <w:widowControl/>
        <w:numPr>
          <w:ilvl w:val="0"/>
          <w:numId w:val="3"/>
        </w:numPr>
        <w:spacing w:line="360" w:lineRule="auto"/>
        <w:ind w:left="709" w:hanging="229"/>
        <w:jc w:val="left"/>
        <w:rPr>
          <w:rFonts w:hint="eastAsia" w:ascii="宋体"/>
          <w:sz w:val="24"/>
          <w:szCs w:val="18"/>
        </w:rPr>
      </w:pPr>
      <w:r>
        <w:rPr>
          <w:rFonts w:hint="eastAsia" w:ascii="宋体"/>
          <w:sz w:val="24"/>
          <w:szCs w:val="18"/>
        </w:rPr>
        <w:t xml:space="preserve"> 协助甲方及时解决生产事件。当问题产生时，应尽快采取适当的措施识别并修复问题。</w:t>
      </w:r>
    </w:p>
    <w:p>
      <w:pPr>
        <w:snapToGrid w:val="0"/>
        <w:spacing w:line="520" w:lineRule="exact"/>
        <w:rPr>
          <w:rFonts w:hint="eastAsia" w:ascii="宋体"/>
          <w:b/>
          <w:bCs/>
          <w:kern w:val="32"/>
          <w:sz w:val="24"/>
          <w:szCs w:val="18"/>
        </w:rPr>
      </w:pPr>
      <w:r>
        <w:rPr>
          <w:rFonts w:hint="eastAsia" w:ascii="宋体"/>
          <w:b/>
          <w:bCs/>
          <w:kern w:val="32"/>
          <w:sz w:val="24"/>
          <w:szCs w:val="18"/>
        </w:rPr>
        <w:t>2.2甲方</w:t>
      </w:r>
    </w:p>
    <w:p>
      <w:pPr>
        <w:widowControl/>
        <w:numPr>
          <w:ilvl w:val="0"/>
          <w:numId w:val="3"/>
        </w:numPr>
        <w:snapToGrid w:val="0"/>
        <w:spacing w:line="520" w:lineRule="exact"/>
        <w:ind w:left="709" w:hanging="229"/>
        <w:jc w:val="left"/>
        <w:rPr>
          <w:rFonts w:hint="eastAsia" w:ascii="宋体"/>
          <w:sz w:val="24"/>
          <w:szCs w:val="18"/>
        </w:rPr>
      </w:pPr>
      <w:r>
        <w:rPr>
          <w:rFonts w:hint="eastAsia" w:ascii="宋体"/>
          <w:sz w:val="24"/>
          <w:szCs w:val="18"/>
        </w:rPr>
        <w:t>甲方将尽快将问题汇报给乙方管理层；</w:t>
      </w:r>
    </w:p>
    <w:p>
      <w:pPr>
        <w:widowControl/>
        <w:numPr>
          <w:ilvl w:val="0"/>
          <w:numId w:val="3"/>
        </w:numPr>
        <w:snapToGrid w:val="0"/>
        <w:spacing w:line="520" w:lineRule="exact"/>
        <w:ind w:left="709" w:hanging="229"/>
        <w:jc w:val="left"/>
        <w:rPr>
          <w:rFonts w:hint="eastAsia" w:ascii="宋体"/>
          <w:sz w:val="24"/>
          <w:szCs w:val="18"/>
        </w:rPr>
      </w:pPr>
      <w:r>
        <w:rPr>
          <w:rFonts w:hint="eastAsia" w:ascii="宋体"/>
          <w:sz w:val="24"/>
          <w:szCs w:val="18"/>
        </w:rPr>
        <w:t>提供任何可能影响乙方向甲方提供SLA中规定服务的服务能力的事件信息，包括：</w:t>
      </w:r>
    </w:p>
    <w:p>
      <w:pPr>
        <w:widowControl/>
        <w:numPr>
          <w:ilvl w:val="0"/>
          <w:numId w:val="4"/>
        </w:numPr>
        <w:snapToGrid w:val="0"/>
        <w:spacing w:line="520" w:lineRule="exact"/>
        <w:jc w:val="left"/>
        <w:rPr>
          <w:rFonts w:hint="eastAsia" w:ascii="宋体"/>
          <w:sz w:val="24"/>
          <w:szCs w:val="18"/>
        </w:rPr>
      </w:pPr>
      <w:r>
        <w:rPr>
          <w:rFonts w:hint="eastAsia" w:ascii="宋体"/>
          <w:sz w:val="24"/>
          <w:szCs w:val="18"/>
        </w:rPr>
        <w:t>组织架构变更</w:t>
      </w:r>
    </w:p>
    <w:p>
      <w:pPr>
        <w:widowControl/>
        <w:numPr>
          <w:ilvl w:val="0"/>
          <w:numId w:val="4"/>
        </w:numPr>
        <w:snapToGrid w:val="0"/>
        <w:spacing w:line="520" w:lineRule="exact"/>
        <w:jc w:val="left"/>
        <w:rPr>
          <w:rFonts w:hint="eastAsia" w:ascii="宋体"/>
          <w:sz w:val="24"/>
          <w:szCs w:val="18"/>
        </w:rPr>
      </w:pPr>
      <w:r>
        <w:rPr>
          <w:rFonts w:hint="eastAsia" w:ascii="宋体"/>
          <w:sz w:val="24"/>
          <w:szCs w:val="18"/>
        </w:rPr>
        <w:t>技术变更</w:t>
      </w:r>
    </w:p>
    <w:p>
      <w:pPr>
        <w:widowControl/>
        <w:numPr>
          <w:ilvl w:val="0"/>
          <w:numId w:val="4"/>
        </w:numPr>
        <w:snapToGrid w:val="0"/>
        <w:spacing w:line="520" w:lineRule="exact"/>
        <w:jc w:val="left"/>
        <w:rPr>
          <w:rFonts w:hint="eastAsia" w:ascii="宋体"/>
          <w:sz w:val="24"/>
          <w:szCs w:val="18"/>
        </w:rPr>
      </w:pPr>
      <w:r>
        <w:rPr>
          <w:rFonts w:hint="eastAsia" w:ascii="宋体"/>
          <w:sz w:val="24"/>
          <w:szCs w:val="18"/>
        </w:rPr>
        <w:t>职能变更</w:t>
      </w:r>
    </w:p>
    <w:p>
      <w:pPr>
        <w:snapToGrid w:val="0"/>
        <w:spacing w:line="520" w:lineRule="exact"/>
        <w:rPr>
          <w:rFonts w:hint="eastAsia" w:ascii="宋体"/>
          <w:b/>
          <w:bCs/>
          <w:kern w:val="32"/>
        </w:rPr>
      </w:pPr>
      <w:bookmarkStart w:id="105" w:name="_Toc254884648"/>
      <w:r>
        <w:rPr>
          <w:rFonts w:hint="eastAsia" w:ascii="宋体"/>
          <w:b/>
          <w:bCs/>
          <w:kern w:val="32"/>
        </w:rPr>
        <w:t>3.联络表</w:t>
      </w:r>
      <w:bookmarkEnd w:id="105"/>
    </w:p>
    <w:tbl>
      <w:tblPr>
        <w:tblStyle w:val="22"/>
        <w:tblW w:w="8028"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2"/>
        <w:gridCol w:w="2451"/>
        <w:gridCol w:w="31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82" w:type="dxa"/>
            <w:tcBorders>
              <w:top w:val="single" w:color="auto" w:sz="4" w:space="0"/>
              <w:left w:val="single" w:color="auto" w:sz="4" w:space="0"/>
              <w:bottom w:val="single" w:color="auto" w:sz="4" w:space="0"/>
              <w:right w:val="single" w:color="auto" w:sz="4" w:space="0"/>
            </w:tcBorders>
            <w:noWrap/>
          </w:tcPr>
          <w:p>
            <w:pPr>
              <w:snapToGrid w:val="0"/>
              <w:spacing w:line="520" w:lineRule="exact"/>
              <w:jc w:val="center"/>
              <w:rPr>
                <w:rFonts w:hint="eastAsia" w:ascii="宋体"/>
                <w:sz w:val="20"/>
                <w:szCs w:val="20"/>
              </w:rPr>
            </w:pPr>
            <w:r>
              <w:rPr>
                <w:rFonts w:hint="eastAsia" w:ascii="宋体"/>
                <w:b/>
                <w:sz w:val="20"/>
                <w:szCs w:val="20"/>
              </w:rPr>
              <w:t xml:space="preserve">乙方 </w:t>
            </w:r>
          </w:p>
        </w:tc>
        <w:tc>
          <w:tcPr>
            <w:tcW w:w="2451" w:type="dxa"/>
            <w:tcBorders>
              <w:top w:val="single" w:color="auto" w:sz="4" w:space="0"/>
              <w:left w:val="single" w:color="auto" w:sz="4" w:space="0"/>
              <w:bottom w:val="single" w:color="auto" w:sz="4" w:space="0"/>
              <w:right w:val="single" w:color="auto" w:sz="4" w:space="0"/>
            </w:tcBorders>
            <w:noWrap/>
          </w:tcPr>
          <w:p>
            <w:pPr>
              <w:snapToGrid w:val="0"/>
              <w:spacing w:line="520" w:lineRule="exact"/>
              <w:jc w:val="center"/>
              <w:rPr>
                <w:rFonts w:hint="eastAsia" w:ascii="宋体"/>
                <w:b/>
                <w:sz w:val="20"/>
                <w:szCs w:val="20"/>
              </w:rPr>
            </w:pPr>
            <w:r>
              <w:rPr>
                <w:rFonts w:hint="eastAsia" w:ascii="宋体"/>
                <w:b/>
                <w:sz w:val="20"/>
                <w:szCs w:val="20"/>
              </w:rPr>
              <w:t>职务</w:t>
            </w:r>
          </w:p>
        </w:tc>
        <w:tc>
          <w:tcPr>
            <w:tcW w:w="3195" w:type="dxa"/>
            <w:tcBorders>
              <w:top w:val="single" w:color="auto" w:sz="4" w:space="0"/>
              <w:left w:val="single" w:color="auto" w:sz="4" w:space="0"/>
              <w:bottom w:val="single" w:color="auto" w:sz="4" w:space="0"/>
              <w:right w:val="single" w:color="auto" w:sz="4" w:space="0"/>
            </w:tcBorders>
            <w:noWrap/>
          </w:tcPr>
          <w:p>
            <w:pPr>
              <w:snapToGrid w:val="0"/>
              <w:spacing w:line="520" w:lineRule="exact"/>
              <w:jc w:val="center"/>
              <w:rPr>
                <w:rFonts w:hint="eastAsia" w:ascii="宋体"/>
                <w:b/>
                <w:sz w:val="20"/>
                <w:szCs w:val="20"/>
              </w:rPr>
            </w:pPr>
            <w:r>
              <w:rPr>
                <w:rFonts w:hint="eastAsia" w:ascii="宋体"/>
                <w:b/>
                <w:sz w:val="20"/>
                <w:szCs w:val="2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2382" w:type="dxa"/>
            <w:tcBorders>
              <w:top w:val="single" w:color="auto" w:sz="4" w:space="0"/>
              <w:left w:val="single" w:color="auto" w:sz="4" w:space="0"/>
              <w:bottom w:val="single" w:color="auto" w:sz="4" w:space="0"/>
              <w:right w:val="single" w:color="auto" w:sz="4" w:space="0"/>
            </w:tcBorders>
            <w:noWrap/>
          </w:tcPr>
          <w:p>
            <w:pPr>
              <w:snapToGrid w:val="0"/>
              <w:spacing w:line="520" w:lineRule="exact"/>
              <w:jc w:val="center"/>
              <w:rPr>
                <w:rFonts w:hint="eastAsia" w:ascii="宋体"/>
                <w:sz w:val="20"/>
                <w:szCs w:val="20"/>
                <w:highlight w:val="none"/>
              </w:rPr>
            </w:pPr>
          </w:p>
        </w:tc>
        <w:tc>
          <w:tcPr>
            <w:tcW w:w="2451" w:type="dxa"/>
            <w:tcBorders>
              <w:top w:val="single" w:color="auto" w:sz="4" w:space="0"/>
              <w:left w:val="single" w:color="auto" w:sz="4" w:space="0"/>
              <w:bottom w:val="single" w:color="auto" w:sz="4" w:space="0"/>
              <w:right w:val="single" w:color="auto" w:sz="4" w:space="0"/>
            </w:tcBorders>
            <w:noWrap/>
          </w:tcPr>
          <w:p>
            <w:pPr>
              <w:snapToGrid w:val="0"/>
              <w:spacing w:line="520" w:lineRule="exact"/>
              <w:jc w:val="center"/>
              <w:rPr>
                <w:rFonts w:hint="eastAsia" w:ascii="宋体"/>
                <w:sz w:val="20"/>
                <w:szCs w:val="20"/>
                <w:highlight w:val="none"/>
              </w:rPr>
            </w:pPr>
          </w:p>
        </w:tc>
        <w:tc>
          <w:tcPr>
            <w:tcW w:w="3195" w:type="dxa"/>
            <w:tcBorders>
              <w:top w:val="single" w:color="auto" w:sz="4" w:space="0"/>
              <w:left w:val="single" w:color="auto" w:sz="4" w:space="0"/>
              <w:bottom w:val="single" w:color="auto" w:sz="4" w:space="0"/>
              <w:right w:val="single" w:color="auto" w:sz="4" w:space="0"/>
            </w:tcBorders>
            <w:noWrap/>
          </w:tcPr>
          <w:p>
            <w:pPr>
              <w:snapToGrid w:val="0"/>
              <w:spacing w:line="520" w:lineRule="exact"/>
              <w:jc w:val="center"/>
              <w:rPr>
                <w:rFonts w:hint="eastAsia" w:ascii="宋体"/>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tcPr>
          <w:p>
            <w:pPr>
              <w:snapToGrid w:val="0"/>
              <w:spacing w:line="520" w:lineRule="exact"/>
              <w:jc w:val="center"/>
              <w:rPr>
                <w:rFonts w:hint="eastAsia" w:ascii="宋体"/>
                <w:sz w:val="20"/>
                <w:szCs w:val="20"/>
                <w:highlight w:val="none"/>
              </w:rPr>
            </w:pPr>
          </w:p>
        </w:tc>
        <w:tc>
          <w:tcPr>
            <w:tcW w:w="2451" w:type="dxa"/>
            <w:tcBorders>
              <w:top w:val="single" w:color="auto" w:sz="4" w:space="0"/>
              <w:left w:val="single" w:color="auto" w:sz="4" w:space="0"/>
              <w:bottom w:val="single" w:color="auto" w:sz="4" w:space="0"/>
              <w:right w:val="single" w:color="auto" w:sz="4" w:space="0"/>
            </w:tcBorders>
            <w:noWrap/>
          </w:tcPr>
          <w:p>
            <w:pPr>
              <w:snapToGrid w:val="0"/>
              <w:spacing w:line="520" w:lineRule="exact"/>
              <w:jc w:val="center"/>
              <w:rPr>
                <w:rFonts w:hint="eastAsia" w:ascii="宋体"/>
                <w:sz w:val="20"/>
                <w:szCs w:val="20"/>
                <w:highlight w:val="none"/>
              </w:rPr>
            </w:pPr>
          </w:p>
        </w:tc>
        <w:tc>
          <w:tcPr>
            <w:tcW w:w="3195" w:type="dxa"/>
            <w:tcBorders>
              <w:top w:val="single" w:color="auto" w:sz="4" w:space="0"/>
              <w:left w:val="single" w:color="auto" w:sz="4" w:space="0"/>
              <w:bottom w:val="single" w:color="auto" w:sz="4" w:space="0"/>
              <w:right w:val="single" w:color="auto" w:sz="4" w:space="0"/>
            </w:tcBorders>
            <w:noWrap/>
          </w:tcPr>
          <w:p>
            <w:pPr>
              <w:snapToGrid w:val="0"/>
              <w:spacing w:line="520" w:lineRule="exact"/>
              <w:jc w:val="center"/>
              <w:rPr>
                <w:rFonts w:hint="eastAsia" w:ascii="宋体"/>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tcPr>
          <w:p>
            <w:pPr>
              <w:snapToGrid w:val="0"/>
              <w:spacing w:line="520" w:lineRule="exact"/>
              <w:jc w:val="center"/>
              <w:rPr>
                <w:rFonts w:hint="eastAsia" w:ascii="宋体"/>
                <w:sz w:val="20"/>
                <w:szCs w:val="20"/>
                <w:highlight w:val="none"/>
              </w:rPr>
            </w:pPr>
          </w:p>
        </w:tc>
        <w:tc>
          <w:tcPr>
            <w:tcW w:w="2451" w:type="dxa"/>
            <w:tcBorders>
              <w:top w:val="single" w:color="auto" w:sz="4" w:space="0"/>
              <w:left w:val="single" w:color="auto" w:sz="4" w:space="0"/>
              <w:bottom w:val="single" w:color="auto" w:sz="4" w:space="0"/>
              <w:right w:val="single" w:color="auto" w:sz="4" w:space="0"/>
            </w:tcBorders>
            <w:noWrap/>
          </w:tcPr>
          <w:p>
            <w:pPr>
              <w:snapToGrid w:val="0"/>
              <w:spacing w:line="520" w:lineRule="exact"/>
              <w:jc w:val="center"/>
              <w:rPr>
                <w:rFonts w:hint="eastAsia" w:ascii="宋体"/>
                <w:sz w:val="20"/>
                <w:szCs w:val="20"/>
                <w:highlight w:val="none"/>
              </w:rPr>
            </w:pPr>
          </w:p>
        </w:tc>
        <w:tc>
          <w:tcPr>
            <w:tcW w:w="3195" w:type="dxa"/>
            <w:tcBorders>
              <w:top w:val="single" w:color="auto" w:sz="4" w:space="0"/>
              <w:left w:val="single" w:color="auto" w:sz="4" w:space="0"/>
              <w:bottom w:val="single" w:color="auto" w:sz="4" w:space="0"/>
              <w:right w:val="single" w:color="auto" w:sz="4" w:space="0"/>
            </w:tcBorders>
            <w:noWrap/>
          </w:tcPr>
          <w:p>
            <w:pPr>
              <w:snapToGrid w:val="0"/>
              <w:spacing w:line="520" w:lineRule="exact"/>
              <w:jc w:val="center"/>
              <w:rPr>
                <w:rFonts w:hint="eastAsia" w:ascii="宋体"/>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tcPr>
          <w:p>
            <w:pPr>
              <w:snapToGrid w:val="0"/>
              <w:spacing w:line="520" w:lineRule="exact"/>
              <w:jc w:val="center"/>
              <w:rPr>
                <w:rFonts w:hint="eastAsia" w:ascii="宋体"/>
                <w:sz w:val="20"/>
                <w:szCs w:val="20"/>
                <w:highlight w:val="none"/>
              </w:rPr>
            </w:pPr>
          </w:p>
        </w:tc>
        <w:tc>
          <w:tcPr>
            <w:tcW w:w="2451" w:type="dxa"/>
            <w:tcBorders>
              <w:top w:val="single" w:color="auto" w:sz="4" w:space="0"/>
              <w:left w:val="single" w:color="auto" w:sz="4" w:space="0"/>
              <w:bottom w:val="single" w:color="auto" w:sz="4" w:space="0"/>
              <w:right w:val="single" w:color="auto" w:sz="4" w:space="0"/>
            </w:tcBorders>
            <w:noWrap/>
          </w:tcPr>
          <w:p>
            <w:pPr>
              <w:snapToGrid w:val="0"/>
              <w:spacing w:line="520" w:lineRule="exact"/>
              <w:jc w:val="center"/>
              <w:rPr>
                <w:rFonts w:hint="eastAsia" w:ascii="宋体"/>
                <w:sz w:val="20"/>
                <w:szCs w:val="20"/>
                <w:highlight w:val="none"/>
              </w:rPr>
            </w:pPr>
          </w:p>
        </w:tc>
        <w:tc>
          <w:tcPr>
            <w:tcW w:w="3195" w:type="dxa"/>
            <w:tcBorders>
              <w:top w:val="single" w:color="auto" w:sz="4" w:space="0"/>
              <w:left w:val="single" w:color="auto" w:sz="4" w:space="0"/>
              <w:bottom w:val="single" w:color="auto" w:sz="4" w:space="0"/>
              <w:right w:val="single" w:color="auto" w:sz="4" w:space="0"/>
            </w:tcBorders>
            <w:noWrap/>
          </w:tcPr>
          <w:p>
            <w:pPr>
              <w:snapToGrid w:val="0"/>
              <w:spacing w:line="520" w:lineRule="exact"/>
              <w:jc w:val="center"/>
              <w:rPr>
                <w:rFonts w:hint="eastAsia" w:ascii="宋体"/>
                <w:sz w:val="20"/>
                <w:szCs w:val="20"/>
                <w:highlight w:val="none"/>
              </w:rPr>
            </w:pPr>
          </w:p>
        </w:tc>
      </w:tr>
    </w:tbl>
    <w:p>
      <w:pPr>
        <w:snapToGrid w:val="0"/>
        <w:spacing w:line="520" w:lineRule="exact"/>
        <w:rPr>
          <w:rFonts w:hint="eastAsia"/>
        </w:rPr>
      </w:pPr>
    </w:p>
    <w:p>
      <w:pPr>
        <w:snapToGrid w:val="0"/>
        <w:spacing w:line="520" w:lineRule="exact"/>
        <w:rPr>
          <w:rFonts w:hint="eastAsia" w:ascii="宋体"/>
          <w:b/>
          <w:bCs/>
          <w:kern w:val="32"/>
          <w:sz w:val="24"/>
          <w:szCs w:val="24"/>
        </w:rPr>
      </w:pPr>
      <w:r>
        <w:rPr>
          <w:rFonts w:hint="eastAsia" w:ascii="宋体"/>
          <w:b/>
          <w:bCs/>
          <w:kern w:val="32"/>
          <w:sz w:val="24"/>
          <w:szCs w:val="24"/>
        </w:rPr>
        <w:t>4.服务水平和指标</w:t>
      </w:r>
    </w:p>
    <w:p>
      <w:pPr>
        <w:widowControl/>
        <w:numPr>
          <w:ilvl w:val="0"/>
          <w:numId w:val="5"/>
        </w:numPr>
        <w:snapToGrid w:val="0"/>
        <w:spacing w:line="520" w:lineRule="exact"/>
        <w:rPr>
          <w:rFonts w:hint="eastAsia" w:ascii="宋体"/>
          <w:sz w:val="24"/>
          <w:szCs w:val="24"/>
        </w:rPr>
      </w:pPr>
      <w:r>
        <w:rPr>
          <w:rFonts w:hint="eastAsia" w:ascii="宋体"/>
          <w:sz w:val="24"/>
          <w:szCs w:val="24"/>
        </w:rPr>
        <w:t>甲方将定期对乙方进行考评，乙方提供的服务必须满足以下服务水平和指标要求，否则按违约金标准收取相应金额违约金。合计金额按主合同违约责任约定限定，扣除金额以人民币计算，由甲方直接扣除合同款项。乙方签订本合同即认可其派驻的项目经理被赋予项目管理的签字权，对其签字内容承担相应的违约责任。</w:t>
      </w:r>
    </w:p>
    <w:tbl>
      <w:tblPr>
        <w:tblStyle w:val="22"/>
        <w:tblW w:w="10349"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10"/>
        <w:gridCol w:w="1134"/>
        <w:gridCol w:w="1701"/>
        <w:gridCol w:w="1842"/>
        <w:gridCol w:w="1843"/>
        <w:gridCol w:w="1843"/>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宋体"/>
                <w:b/>
                <w:sz w:val="20"/>
                <w:szCs w:val="20"/>
              </w:rPr>
            </w:pPr>
            <w:r>
              <w:rPr>
                <w:rFonts w:hint="eastAsia" w:ascii="宋体"/>
                <w:b/>
                <w:sz w:val="20"/>
                <w:szCs w:val="20"/>
              </w:rPr>
              <w:t>序号</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宋体"/>
                <w:b/>
                <w:sz w:val="20"/>
                <w:szCs w:val="20"/>
              </w:rPr>
            </w:pPr>
            <w:r>
              <w:rPr>
                <w:rFonts w:hint="eastAsia" w:ascii="宋体"/>
                <w:b/>
                <w:sz w:val="20"/>
                <w:szCs w:val="20"/>
              </w:rPr>
              <w:t>服务内容</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宋体"/>
                <w:b/>
                <w:sz w:val="20"/>
                <w:szCs w:val="20"/>
              </w:rPr>
            </w:pPr>
            <w:r>
              <w:rPr>
                <w:rFonts w:hint="eastAsia" w:ascii="宋体"/>
                <w:b/>
                <w:sz w:val="20"/>
                <w:szCs w:val="20"/>
              </w:rPr>
              <w:t>服务定义</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宋体"/>
                <w:b/>
                <w:sz w:val="20"/>
                <w:szCs w:val="20"/>
              </w:rPr>
            </w:pPr>
            <w:r>
              <w:rPr>
                <w:rFonts w:hint="eastAsia" w:ascii="宋体"/>
                <w:b/>
                <w:sz w:val="20"/>
                <w:szCs w:val="20"/>
              </w:rPr>
              <w:t>服务标准</w:t>
            </w:r>
          </w:p>
        </w:tc>
        <w:tc>
          <w:tcPr>
            <w:tcW w:w="1842"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宋体"/>
                <w:b/>
                <w:sz w:val="20"/>
                <w:szCs w:val="20"/>
              </w:rPr>
            </w:pPr>
            <w:r>
              <w:rPr>
                <w:rFonts w:hint="eastAsia" w:ascii="宋体"/>
                <w:b/>
                <w:sz w:val="20"/>
                <w:szCs w:val="20"/>
              </w:rPr>
              <w:t>指标计算</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宋体"/>
                <w:b/>
                <w:sz w:val="20"/>
                <w:szCs w:val="20"/>
              </w:rPr>
            </w:pPr>
            <w:r>
              <w:rPr>
                <w:rFonts w:hint="eastAsia" w:ascii="宋体"/>
                <w:b/>
                <w:sz w:val="20"/>
                <w:szCs w:val="20"/>
              </w:rPr>
              <w:t>服务水平要求</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宋体"/>
                <w:b/>
                <w:sz w:val="20"/>
                <w:szCs w:val="20"/>
              </w:rPr>
            </w:pPr>
            <w:r>
              <w:rPr>
                <w:rFonts w:hint="eastAsia" w:ascii="宋体"/>
                <w:b/>
                <w:sz w:val="20"/>
                <w:szCs w:val="20"/>
              </w:rPr>
              <w:t>违约金标准</w:t>
            </w:r>
          </w:p>
        </w:tc>
        <w:tc>
          <w:tcPr>
            <w:tcW w:w="709" w:type="dxa"/>
            <w:tcBorders>
              <w:top w:val="single" w:color="auto" w:sz="4" w:space="0"/>
              <w:left w:val="single" w:color="auto" w:sz="4" w:space="0"/>
              <w:bottom w:val="single" w:color="auto" w:sz="4" w:space="0"/>
              <w:right w:val="single" w:color="auto" w:sz="4" w:space="0"/>
            </w:tcBorders>
            <w:noWrap/>
          </w:tcPr>
          <w:p>
            <w:pPr>
              <w:widowControl/>
              <w:snapToGrid w:val="0"/>
              <w:jc w:val="center"/>
              <w:rPr>
                <w:rFonts w:hint="eastAsia" w:ascii="宋体"/>
                <w:b/>
                <w:sz w:val="20"/>
                <w:szCs w:val="20"/>
              </w:rPr>
            </w:pPr>
            <w:r>
              <w:rPr>
                <w:rFonts w:hint="eastAsia" w:ascii="宋体"/>
                <w:b/>
                <w:sz w:val="20"/>
                <w:szCs w:val="20"/>
              </w:rPr>
              <w:t>是否满意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center"/>
              <w:rPr>
                <w:rFonts w:hint="eastAsia" w:ascii="宋体"/>
                <w:sz w:val="20"/>
                <w:szCs w:val="20"/>
              </w:rPr>
            </w:pPr>
            <w:r>
              <w:rPr>
                <w:rFonts w:hint="eastAsia" w:ascii="宋体"/>
                <w:sz w:val="20"/>
                <w:szCs w:val="20"/>
              </w:rPr>
              <w:t>1</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任务响应</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衡量乙方在需求与问题响应方面的能力</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乙方在收到甲方任务后2个工作日内，向甲方反馈确认任务的实施方案、计划和工作量等</w:t>
            </w:r>
          </w:p>
        </w:tc>
        <w:tc>
          <w:tcPr>
            <w:tcW w:w="1842"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甲方应当明确任务提出时间，乙方应当向甲方发出一个确认任务响应信息</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乙方不得违反承诺响应时间</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如违反承诺的响应时间要求，每次扣除1000元违约金</w:t>
            </w:r>
          </w:p>
        </w:tc>
        <w:tc>
          <w:tcPr>
            <w:tcW w:w="709" w:type="dxa"/>
            <w:tcBorders>
              <w:top w:val="single" w:color="auto" w:sz="4" w:space="0"/>
              <w:left w:val="single" w:color="auto" w:sz="4" w:space="0"/>
              <w:bottom w:val="single" w:color="auto" w:sz="4" w:space="0"/>
              <w:right w:val="single" w:color="auto" w:sz="4" w:space="0"/>
            </w:tcBorders>
            <w:noWrap/>
          </w:tcPr>
          <w:p>
            <w:pPr>
              <w:widowControl/>
              <w:snapToGrid w:val="0"/>
              <w:spacing w:line="320" w:lineRule="exact"/>
              <w:jc w:val="left"/>
              <w:rPr>
                <w:rFonts w:hint="eastAsia"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center"/>
              <w:rPr>
                <w:rFonts w:hint="eastAsia" w:ascii="宋体"/>
                <w:sz w:val="20"/>
                <w:szCs w:val="20"/>
              </w:rPr>
            </w:pPr>
            <w:r>
              <w:rPr>
                <w:rFonts w:hint="eastAsia" w:ascii="宋体"/>
                <w:sz w:val="20"/>
                <w:szCs w:val="20"/>
              </w:rPr>
              <w:t>2</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任务完成情况</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衡量乙方按计划完成任务的能力</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乙方应当在双方确认的时间内完成任务</w:t>
            </w:r>
          </w:p>
        </w:tc>
        <w:tc>
          <w:tcPr>
            <w:tcW w:w="1842"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shd w:val="solid" w:color="FFFF00" w:fill="FFFFFF"/>
              </w:rPr>
            </w:pPr>
            <w:r>
              <w:rPr>
                <w:rFonts w:hint="eastAsia" w:ascii="宋体"/>
                <w:sz w:val="20"/>
                <w:szCs w:val="20"/>
              </w:rPr>
              <w:t>任务完成及时率＝（规定时间内完成任务的次数/总任务数）×100%</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任务完成及时率≥90%</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p>
        </w:tc>
        <w:tc>
          <w:tcPr>
            <w:tcW w:w="709" w:type="dxa"/>
            <w:tcBorders>
              <w:top w:val="single" w:color="auto" w:sz="4" w:space="0"/>
              <w:left w:val="single" w:color="auto" w:sz="4" w:space="0"/>
              <w:bottom w:val="single" w:color="auto" w:sz="4" w:space="0"/>
              <w:right w:val="single" w:color="auto" w:sz="4" w:space="0"/>
            </w:tcBorders>
            <w:noWrap/>
          </w:tcPr>
          <w:p>
            <w:pPr>
              <w:widowControl/>
              <w:snapToGrid w:val="0"/>
              <w:spacing w:line="320" w:lineRule="exact"/>
              <w:jc w:val="left"/>
              <w:rPr>
                <w:rFonts w:hint="eastAsia"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center"/>
              <w:rPr>
                <w:rFonts w:hint="eastAsia" w:ascii="宋体" w:eastAsia="宋体"/>
                <w:sz w:val="20"/>
                <w:szCs w:val="20"/>
                <w:lang w:eastAsia="zh-CN"/>
              </w:rPr>
            </w:pPr>
            <w:r>
              <w:rPr>
                <w:rFonts w:hint="eastAsia" w:ascii="宋体"/>
                <w:sz w:val="20"/>
                <w:szCs w:val="20"/>
                <w:lang w:val="en-US" w:eastAsia="zh-CN"/>
              </w:rPr>
              <w:t>3</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交付文档数量及质量</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衡量甲方内部人员对乙方所提供文档的满意情况</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交付文档数量及质量满足甲方要求</w:t>
            </w:r>
          </w:p>
        </w:tc>
        <w:tc>
          <w:tcPr>
            <w:tcW w:w="1842"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甲方根据乙方实际交付的文档数量及文档质量计算</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文档实际交付数量不少于甲方要求数量（文档实际交付数量是指文档交付甲方后甲方确认文档质量并实际接收的文档数量）</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文档每缺少一个扣除合同金额2000元；每有一个文档质量不合格扣除合同金额2000元</w:t>
            </w:r>
          </w:p>
        </w:tc>
        <w:tc>
          <w:tcPr>
            <w:tcW w:w="709" w:type="dxa"/>
            <w:tcBorders>
              <w:top w:val="single" w:color="auto" w:sz="4" w:space="0"/>
              <w:left w:val="single" w:color="auto" w:sz="4" w:space="0"/>
              <w:bottom w:val="single" w:color="auto" w:sz="4" w:space="0"/>
              <w:right w:val="single" w:color="auto" w:sz="4" w:space="0"/>
            </w:tcBorders>
            <w:noWrap/>
          </w:tcPr>
          <w:p>
            <w:pPr>
              <w:widowControl/>
              <w:snapToGrid w:val="0"/>
              <w:spacing w:line="320" w:lineRule="exact"/>
              <w:jc w:val="left"/>
              <w:rPr>
                <w:rFonts w:hint="eastAsia"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center"/>
              <w:rPr>
                <w:rFonts w:hint="eastAsia" w:ascii="宋体"/>
                <w:sz w:val="20"/>
                <w:szCs w:val="20"/>
                <w:lang w:val="en-US" w:eastAsia="zh-CN"/>
              </w:rPr>
            </w:pPr>
            <w:r>
              <w:rPr>
                <w:rFonts w:hint="eastAsia" w:ascii="宋体"/>
                <w:sz w:val="20"/>
                <w:szCs w:val="20"/>
              </w:rPr>
              <w:t>4</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处置及时率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衡量乙方处置及时率是否符合服务要求</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监测与处置响应度满足甲方要求</w:t>
            </w:r>
          </w:p>
        </w:tc>
        <w:tc>
          <w:tcPr>
            <w:tcW w:w="1842"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甲方以监测与处置数据台账为依据统计乙方处置平均时长。</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不得超出平均处置时限</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各服务项超出平均处置时长扣除乙方合同金额1000元，因处置不及时造成客户损失等不良影响的，每发现一起扣除合同金额的10%。</w:t>
            </w:r>
          </w:p>
        </w:tc>
        <w:tc>
          <w:tcPr>
            <w:tcW w:w="709" w:type="dxa"/>
            <w:tcBorders>
              <w:top w:val="single" w:color="auto" w:sz="4" w:space="0"/>
              <w:left w:val="single" w:color="auto" w:sz="4" w:space="0"/>
              <w:bottom w:val="single" w:color="auto" w:sz="4" w:space="0"/>
              <w:right w:val="single" w:color="auto" w:sz="4" w:space="0"/>
            </w:tcBorders>
            <w:noWrap/>
          </w:tcPr>
          <w:p>
            <w:pPr>
              <w:widowControl/>
              <w:snapToGrid w:val="0"/>
              <w:spacing w:line="320" w:lineRule="exact"/>
              <w:jc w:val="left"/>
              <w:rPr>
                <w:rFonts w:hint="eastAsia"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center"/>
              <w:rPr>
                <w:rFonts w:hint="eastAsia" w:ascii="宋体" w:eastAsia="宋体"/>
                <w:sz w:val="20"/>
                <w:szCs w:val="20"/>
                <w:highlight w:val="none"/>
                <w:lang w:eastAsia="zh-CN"/>
              </w:rPr>
            </w:pPr>
            <w:r>
              <w:rPr>
                <w:rFonts w:hint="eastAsia" w:ascii="宋体"/>
                <w:sz w:val="20"/>
                <w:szCs w:val="20"/>
                <w:highlight w:val="none"/>
                <w:lang w:val="en-US" w:eastAsia="zh-CN"/>
              </w:rPr>
              <w:t>5</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sz w:val="20"/>
                <w:szCs w:val="20"/>
                <w:highlight w:val="none"/>
              </w:rPr>
            </w:pPr>
            <w:r>
              <w:rPr>
                <w:rFonts w:hint="eastAsia" w:ascii="宋体"/>
                <w:sz w:val="20"/>
                <w:szCs w:val="20"/>
                <w:highlight w:val="none"/>
              </w:rPr>
              <w:t>网络安全事件</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eastAsia="宋体"/>
                <w:sz w:val="20"/>
                <w:szCs w:val="20"/>
                <w:highlight w:val="none"/>
                <w:lang w:eastAsia="zh-CN"/>
              </w:rPr>
            </w:pPr>
            <w:r>
              <w:rPr>
                <w:rFonts w:hint="eastAsia" w:ascii="宋体"/>
                <w:sz w:val="20"/>
                <w:szCs w:val="20"/>
                <w:highlight w:val="none"/>
              </w:rPr>
              <w:t>控制</w:t>
            </w:r>
            <w:r>
              <w:rPr>
                <w:rFonts w:hint="eastAsia" w:ascii="宋体"/>
                <w:sz w:val="20"/>
                <w:szCs w:val="20"/>
                <w:highlight w:val="none"/>
                <w:lang w:val="en-US" w:eastAsia="zh-CN"/>
              </w:rPr>
              <w:t>钓鱼</w:t>
            </w:r>
            <w:r>
              <w:rPr>
                <w:rFonts w:hint="eastAsia" w:ascii="宋体"/>
                <w:sz w:val="20"/>
                <w:szCs w:val="20"/>
                <w:highlight w:val="none"/>
              </w:rPr>
              <w:t>安全风险</w:t>
            </w:r>
            <w:r>
              <w:rPr>
                <w:rFonts w:hint="eastAsia" w:ascii="宋体"/>
                <w:sz w:val="20"/>
                <w:szCs w:val="20"/>
                <w:highlight w:val="none"/>
                <w:lang w:eastAsia="zh-CN"/>
              </w:rPr>
              <w:t>，</w:t>
            </w:r>
            <w:r>
              <w:rPr>
                <w:rFonts w:hint="eastAsia" w:ascii="宋体"/>
                <w:sz w:val="20"/>
                <w:szCs w:val="20"/>
                <w:highlight w:val="none"/>
              </w:rPr>
              <w:t>衡量乙方人员是否能及时监测到钓鱼攻击</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sz w:val="20"/>
                <w:szCs w:val="20"/>
                <w:highlight w:val="none"/>
              </w:rPr>
            </w:pPr>
            <w:r>
              <w:rPr>
                <w:rFonts w:hint="eastAsia" w:ascii="宋体"/>
                <w:sz w:val="20"/>
                <w:szCs w:val="20"/>
                <w:highlight w:val="none"/>
              </w:rPr>
              <w:t>服务期内不出现关于我行的钓鱼攻击并造成客户损失的安全事件</w:t>
            </w:r>
          </w:p>
        </w:tc>
        <w:tc>
          <w:tcPr>
            <w:tcW w:w="184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sz w:val="20"/>
                <w:szCs w:val="20"/>
                <w:highlight w:val="none"/>
              </w:rPr>
            </w:pPr>
            <w:r>
              <w:rPr>
                <w:rFonts w:hint="eastAsia" w:ascii="宋体"/>
                <w:sz w:val="20"/>
                <w:szCs w:val="20"/>
                <w:highlight w:val="none"/>
              </w:rPr>
              <w:t>甲方根据服务期内</w:t>
            </w:r>
            <w:r>
              <w:rPr>
                <w:rFonts w:hint="eastAsia" w:ascii="宋体"/>
                <w:sz w:val="20"/>
                <w:szCs w:val="20"/>
                <w:highlight w:val="none"/>
                <w:lang w:val="en-US" w:eastAsia="zh-CN"/>
              </w:rPr>
              <w:t>乙方对有关我行</w:t>
            </w:r>
            <w:r>
              <w:rPr>
                <w:rFonts w:hint="eastAsia" w:ascii="宋体"/>
                <w:sz w:val="20"/>
                <w:szCs w:val="20"/>
                <w:highlight w:val="none"/>
              </w:rPr>
              <w:t>钓鱼网站、仿冒APP及公众号视频号小程序类钓鱼攻击均</w:t>
            </w:r>
            <w:r>
              <w:rPr>
                <w:rFonts w:hint="eastAsia" w:ascii="宋体"/>
                <w:sz w:val="20"/>
                <w:szCs w:val="20"/>
                <w:highlight w:val="none"/>
                <w:lang w:val="en-US" w:eastAsia="zh-CN"/>
              </w:rPr>
              <w:t>监测及处置情况</w:t>
            </w:r>
            <w:r>
              <w:rPr>
                <w:rFonts w:hint="eastAsia" w:ascii="宋体"/>
                <w:sz w:val="20"/>
                <w:szCs w:val="20"/>
                <w:highlight w:val="none"/>
              </w:rPr>
              <w:t>判定。</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sz w:val="20"/>
                <w:szCs w:val="20"/>
                <w:highlight w:val="none"/>
              </w:rPr>
            </w:pPr>
            <w:r>
              <w:rPr>
                <w:rFonts w:hint="eastAsia" w:ascii="宋体"/>
                <w:sz w:val="20"/>
                <w:szCs w:val="20"/>
                <w:highlight w:val="none"/>
                <w:lang w:val="en-US" w:eastAsia="zh-CN"/>
              </w:rPr>
              <w:t>钓鱼</w:t>
            </w:r>
            <w:r>
              <w:rPr>
                <w:rFonts w:hint="eastAsia" w:ascii="宋体"/>
                <w:sz w:val="20"/>
                <w:szCs w:val="20"/>
                <w:highlight w:val="none"/>
              </w:rPr>
              <w:t>事件=0</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sz w:val="20"/>
                <w:szCs w:val="20"/>
                <w:highlight w:val="none"/>
              </w:rPr>
            </w:pPr>
            <w:r>
              <w:rPr>
                <w:rFonts w:hint="eastAsia" w:ascii="宋体"/>
                <w:sz w:val="20"/>
                <w:szCs w:val="20"/>
                <w:highlight w:val="none"/>
              </w:rPr>
              <w:t>出现一起乙方</w:t>
            </w:r>
            <w:r>
              <w:rPr>
                <w:rFonts w:hint="eastAsia" w:ascii="宋体"/>
                <w:sz w:val="20"/>
                <w:szCs w:val="20"/>
                <w:highlight w:val="none"/>
                <w:lang w:val="en-US" w:eastAsia="zh-CN"/>
              </w:rPr>
              <w:t>在监测周期内</w:t>
            </w:r>
            <w:r>
              <w:rPr>
                <w:rFonts w:hint="eastAsia" w:ascii="宋体"/>
                <w:sz w:val="20"/>
                <w:szCs w:val="20"/>
                <w:highlight w:val="none"/>
              </w:rPr>
              <w:t>未监测到，</w:t>
            </w:r>
            <w:r>
              <w:rPr>
                <w:rFonts w:hint="eastAsia" w:ascii="宋体"/>
                <w:sz w:val="20"/>
                <w:szCs w:val="20"/>
                <w:highlight w:val="none"/>
                <w:lang w:val="en-US" w:eastAsia="zh-CN"/>
              </w:rPr>
              <w:t>被甲方</w:t>
            </w:r>
            <w:r>
              <w:rPr>
                <w:rFonts w:hint="eastAsia" w:ascii="宋体"/>
                <w:sz w:val="20"/>
                <w:szCs w:val="20"/>
                <w:highlight w:val="none"/>
              </w:rPr>
              <w:t>上级监管</w:t>
            </w:r>
            <w:r>
              <w:rPr>
                <w:rFonts w:hint="eastAsia" w:ascii="宋体"/>
                <w:sz w:val="20"/>
                <w:szCs w:val="20"/>
                <w:highlight w:val="none"/>
                <w:lang w:val="en-US" w:eastAsia="zh-CN"/>
              </w:rPr>
              <w:t>单位</w:t>
            </w:r>
            <w:r>
              <w:rPr>
                <w:rFonts w:hint="eastAsia" w:ascii="宋体"/>
                <w:sz w:val="20"/>
                <w:szCs w:val="20"/>
                <w:highlight w:val="none"/>
              </w:rPr>
              <w:t>发现</w:t>
            </w:r>
            <w:r>
              <w:rPr>
                <w:rFonts w:hint="eastAsia" w:ascii="宋体"/>
                <w:sz w:val="20"/>
                <w:szCs w:val="20"/>
                <w:highlight w:val="none"/>
                <w:lang w:val="en-US" w:eastAsia="zh-CN"/>
              </w:rPr>
              <w:t>并通报</w:t>
            </w:r>
            <w:r>
              <w:rPr>
                <w:rFonts w:hint="eastAsia" w:ascii="宋体"/>
                <w:sz w:val="20"/>
                <w:szCs w:val="20"/>
                <w:highlight w:val="none"/>
              </w:rPr>
              <w:t>的关于</w:t>
            </w:r>
            <w:r>
              <w:rPr>
                <w:rFonts w:hint="eastAsia" w:ascii="宋体"/>
                <w:sz w:val="20"/>
                <w:szCs w:val="20"/>
                <w:highlight w:val="none"/>
                <w:lang w:val="en-US" w:eastAsia="zh-CN"/>
              </w:rPr>
              <w:t>甲方</w:t>
            </w:r>
            <w:r>
              <w:rPr>
                <w:rFonts w:hint="eastAsia" w:ascii="宋体"/>
                <w:sz w:val="20"/>
                <w:szCs w:val="20"/>
                <w:highlight w:val="none"/>
              </w:rPr>
              <w:t>的钓鱼或仿冒网站、A</w:t>
            </w:r>
            <w:r>
              <w:rPr>
                <w:rFonts w:ascii="宋体"/>
                <w:sz w:val="20"/>
                <w:szCs w:val="20"/>
                <w:highlight w:val="none"/>
              </w:rPr>
              <w:t>PP</w:t>
            </w:r>
            <w:r>
              <w:rPr>
                <w:rFonts w:hint="eastAsia" w:ascii="宋体"/>
                <w:sz w:val="20"/>
                <w:szCs w:val="20"/>
                <w:highlight w:val="none"/>
              </w:rPr>
              <w:t>等钓鱼攻击未造成客户损失的，每发现一起扣除</w:t>
            </w:r>
            <w:r>
              <w:rPr>
                <w:rFonts w:hint="eastAsia" w:ascii="宋体"/>
                <w:sz w:val="20"/>
                <w:szCs w:val="20"/>
                <w:highlight w:val="none"/>
                <w:lang w:val="en-US" w:eastAsia="zh-CN"/>
              </w:rPr>
              <w:t>2000元</w:t>
            </w:r>
            <w:r>
              <w:rPr>
                <w:rFonts w:hint="eastAsia" w:ascii="宋体"/>
                <w:sz w:val="20"/>
                <w:szCs w:val="20"/>
                <w:highlight w:val="none"/>
              </w:rPr>
              <w:t>，造成客户损失等不良影响的，每发现一起扣除</w:t>
            </w:r>
            <w:r>
              <w:rPr>
                <w:rFonts w:hint="eastAsia" w:ascii="宋体"/>
                <w:sz w:val="20"/>
                <w:szCs w:val="20"/>
                <w:highlight w:val="none"/>
                <w:lang w:val="en-US" w:eastAsia="zh-CN"/>
              </w:rPr>
              <w:t>20000元，并赔偿甲方实际损失</w:t>
            </w:r>
            <w:r>
              <w:rPr>
                <w:rFonts w:hint="eastAsia" w:ascii="宋体"/>
                <w:sz w:val="20"/>
                <w:szCs w:val="20"/>
                <w:highlight w:val="none"/>
              </w:rPr>
              <w:t>。</w: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center"/>
              <w:rPr>
                <w:rFonts w:hint="eastAsia" w:ascii="宋体"/>
                <w:sz w:val="20"/>
                <w:szCs w:val="20"/>
                <w:highlight w:val="none"/>
              </w:rPr>
            </w:pPr>
            <w:r>
              <w:rPr>
                <w:rFonts w:hint="eastAsia" w:ascii="宋体"/>
                <w:sz w:val="20"/>
                <w:szCs w:val="20"/>
                <w:highlight w:val="none"/>
              </w:rPr>
              <w:t>合计</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highlight w:val="none"/>
              </w:rPr>
            </w:pPr>
            <w:r>
              <w:rPr>
                <w:rFonts w:hint="eastAsia" w:ascii="宋体"/>
                <w:sz w:val="20"/>
                <w:szCs w:val="20"/>
                <w:highlight w:val="none"/>
              </w:rPr>
              <w:t>SLA满足率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highlight w:val="none"/>
              </w:rPr>
            </w:pPr>
            <w:r>
              <w:rPr>
                <w:rFonts w:hint="eastAsia" w:ascii="宋体"/>
                <w:sz w:val="20"/>
                <w:szCs w:val="20"/>
                <w:highlight w:val="none"/>
              </w:rPr>
              <w:t>此数据是衡量满足要求的SLA个数与整体SLA个数的百分之整体的比率</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highlight w:val="none"/>
              </w:rPr>
            </w:pPr>
            <w:r>
              <w:rPr>
                <w:rFonts w:hint="eastAsia" w:ascii="宋体"/>
                <w:sz w:val="20"/>
                <w:szCs w:val="20"/>
                <w:highlight w:val="none"/>
              </w:rPr>
              <w:t>衡量乙方达到要求的SLA占全部SLA的百分比。</w:t>
            </w:r>
          </w:p>
        </w:tc>
        <w:tc>
          <w:tcPr>
            <w:tcW w:w="1842"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highlight w:val="none"/>
              </w:rPr>
            </w:pPr>
            <w:r>
              <w:rPr>
                <w:rFonts w:hint="eastAsia" w:ascii="宋体"/>
                <w:sz w:val="20"/>
                <w:szCs w:val="20"/>
                <w:highlight w:val="none"/>
              </w:rPr>
              <w:t>为了这个度量报告，需要持续汇报SOW中所有SLA情况。</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highlight w:val="none"/>
              </w:rPr>
            </w:pPr>
            <w:r>
              <w:rPr>
                <w:rFonts w:hint="eastAsia" w:ascii="宋体"/>
                <w:sz w:val="20"/>
                <w:szCs w:val="20"/>
                <w:highlight w:val="none"/>
              </w:rPr>
              <w:t>SLA满足率＝（满足SLA的个数/总体SLA的个数）×100%（SLA满足率≥</w:t>
            </w:r>
            <w:r>
              <w:rPr>
                <w:rFonts w:hint="eastAsia" w:ascii="宋体"/>
                <w:sz w:val="20"/>
                <w:szCs w:val="20"/>
                <w:highlight w:val="none"/>
                <w:lang w:val="en-US" w:eastAsia="zh-CN"/>
              </w:rPr>
              <w:t>6</w:t>
            </w:r>
            <w:r>
              <w:rPr>
                <w:rFonts w:hint="eastAsia" w:ascii="宋体"/>
                <w:sz w:val="20"/>
                <w:szCs w:val="20"/>
                <w:highlight w:val="none"/>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highlight w:val="none"/>
              </w:rPr>
            </w:pPr>
            <w:r>
              <w:rPr>
                <w:rFonts w:hint="eastAsia" w:ascii="宋体"/>
                <w:sz w:val="20"/>
                <w:szCs w:val="20"/>
                <w:highlight w:val="none"/>
              </w:rPr>
              <w:t>SLA满足率每低于标准5%，扣除合同金额的1%</w:t>
            </w:r>
          </w:p>
        </w:tc>
        <w:tc>
          <w:tcPr>
            <w:tcW w:w="709" w:type="dxa"/>
            <w:tcBorders>
              <w:top w:val="single" w:color="auto" w:sz="4" w:space="0"/>
              <w:left w:val="single" w:color="auto" w:sz="4" w:space="0"/>
              <w:bottom w:val="single" w:color="auto" w:sz="4" w:space="0"/>
              <w:right w:val="single" w:color="auto" w:sz="4" w:space="0"/>
            </w:tcBorders>
            <w:noWrap/>
          </w:tcPr>
          <w:p>
            <w:pPr>
              <w:widowControl/>
              <w:snapToGrid w:val="0"/>
              <w:spacing w:line="320" w:lineRule="exact"/>
              <w:jc w:val="left"/>
              <w:rPr>
                <w:rFonts w:hint="eastAsia"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0349" w:type="dxa"/>
            <w:gridSpan w:val="8"/>
            <w:tcBorders>
              <w:top w:val="single" w:color="auto" w:sz="4" w:space="0"/>
              <w:left w:val="single" w:color="auto" w:sz="4" w:space="0"/>
              <w:bottom w:val="single" w:color="auto" w:sz="4" w:space="0"/>
              <w:right w:val="single" w:color="auto" w:sz="4" w:space="0"/>
            </w:tcBorders>
            <w:noWrap/>
            <w:vAlign w:val="bottom"/>
          </w:tcPr>
          <w:p>
            <w:pPr>
              <w:widowControl/>
              <w:snapToGrid w:val="0"/>
              <w:spacing w:line="520" w:lineRule="exact"/>
              <w:rPr>
                <w:rFonts w:hint="eastAsia" w:ascii="宋体"/>
                <w:sz w:val="20"/>
                <w:szCs w:val="20"/>
              </w:rPr>
            </w:pPr>
            <w:r>
              <w:rPr>
                <w:rFonts w:hint="eastAsia" w:ascii="宋体"/>
                <w:sz w:val="20"/>
                <w:szCs w:val="20"/>
              </w:rPr>
              <w:t>综合评价：</w:t>
            </w:r>
          </w:p>
          <w:p>
            <w:pPr>
              <w:widowControl/>
              <w:snapToGrid w:val="0"/>
              <w:spacing w:line="520" w:lineRule="exact"/>
              <w:rPr>
                <w:rFonts w:hint="eastAsia" w:ascii="宋体"/>
                <w:sz w:val="20"/>
                <w:szCs w:val="20"/>
              </w:rPr>
            </w:pPr>
          </w:p>
          <w:p>
            <w:pPr>
              <w:widowControl/>
              <w:snapToGrid w:val="0"/>
              <w:spacing w:line="520" w:lineRule="exact"/>
              <w:rPr>
                <w:rFonts w:ascii="宋体"/>
                <w:sz w:val="20"/>
                <w:szCs w:val="20"/>
              </w:rPr>
            </w:pPr>
          </w:p>
          <w:p>
            <w:pPr>
              <w:widowControl/>
              <w:snapToGrid w:val="0"/>
              <w:spacing w:line="520" w:lineRule="exact"/>
              <w:rPr>
                <w:rFonts w:hint="eastAsia" w:ascii="宋体"/>
                <w:sz w:val="20"/>
                <w:szCs w:val="20"/>
              </w:rPr>
            </w:pPr>
            <w:r>
              <w:rPr>
                <w:rFonts w:hint="eastAsia" w:ascii="宋体"/>
                <w:sz w:val="20"/>
                <w:szCs w:val="20"/>
              </w:rPr>
              <w:t>评价人：</w:t>
            </w:r>
            <w:r>
              <w:rPr>
                <w:rFonts w:ascii="宋体"/>
                <w:sz w:val="20"/>
                <w:szCs w:val="20"/>
              </w:rPr>
              <w:t xml:space="preserve"> </w:t>
            </w:r>
          </w:p>
        </w:tc>
      </w:tr>
    </w:tbl>
    <w:p>
      <w:pPr>
        <w:rPr>
          <w:rFonts w:hint="eastAsia"/>
        </w:rPr>
      </w:pPr>
      <w:r>
        <w:rPr>
          <w:rFonts w:hint="eastAsia"/>
        </w:rPr>
        <w:br w:type="page"/>
      </w:r>
    </w:p>
    <w:p>
      <w:pPr>
        <w:rPr>
          <w:rFonts w:hint="eastAsia"/>
        </w:rPr>
      </w:pPr>
    </w:p>
    <w:p>
      <w:pPr>
        <w:pStyle w:val="19"/>
        <w:keepNext w:val="0"/>
        <w:keepLines w:val="0"/>
        <w:pageBreakBefore w:val="0"/>
        <w:widowControl w:val="0"/>
        <w:kinsoku/>
        <w:wordWrap/>
        <w:overflowPunct/>
        <w:topLinePunct w:val="0"/>
        <w:autoSpaceDE/>
        <w:autoSpaceDN/>
        <w:bidi w:val="0"/>
        <w:adjustRightInd/>
        <w:snapToGrid w:val="0"/>
        <w:spacing w:before="0" w:after="0" w:line="520" w:lineRule="exact"/>
        <w:jc w:val="left"/>
        <w:textAlignment w:val="auto"/>
        <w:outlineLvl w:val="1"/>
        <w:rPr>
          <w:snapToGrid w:val="0"/>
        </w:rPr>
      </w:pPr>
      <w:r>
        <w:rPr>
          <w:rFonts w:hint="eastAsia"/>
          <w:snapToGrid w:val="0"/>
          <w:sz w:val="24"/>
        </w:rPr>
        <w:t>附件</w:t>
      </w:r>
      <w:r>
        <w:rPr>
          <w:rFonts w:hint="eastAsia" w:ascii="宋体"/>
          <w:snapToGrid w:val="0"/>
          <w:sz w:val="24"/>
        </w:rPr>
        <w:t>4</w:t>
      </w:r>
    </w:p>
    <w:p>
      <w:pPr>
        <w:pStyle w:val="19"/>
        <w:keepNext w:val="0"/>
        <w:keepLines w:val="0"/>
        <w:pageBreakBefore w:val="0"/>
        <w:widowControl w:val="0"/>
        <w:kinsoku/>
        <w:wordWrap/>
        <w:overflowPunct/>
        <w:topLinePunct w:val="0"/>
        <w:autoSpaceDE/>
        <w:autoSpaceDN/>
        <w:bidi w:val="0"/>
        <w:adjustRightInd/>
        <w:snapToGrid w:val="0"/>
        <w:spacing w:before="0" w:after="0" w:line="520" w:lineRule="exact"/>
        <w:textAlignment w:val="auto"/>
        <w:outlineLvl w:val="1"/>
        <w:rPr>
          <w:snapToGrid w:val="0"/>
        </w:rPr>
      </w:pPr>
      <w:r>
        <w:rPr>
          <w:rStyle w:val="34"/>
          <w:rFonts w:hint="eastAsia" w:ascii="宋体"/>
          <w:kern w:val="0"/>
          <w:sz w:val="30"/>
        </w:rPr>
        <w:t>服务连续性预案</w:t>
      </w:r>
    </w:p>
    <w:p>
      <w:pPr>
        <w:jc w:val="center"/>
        <w:rPr>
          <w:rFonts w:hint="eastAsia" w:ascii="Times New Roman" w:hAnsi="Times New Roman" w:eastAsia="宋体" w:cs="Times New Roman"/>
        </w:rPr>
      </w:pPr>
      <w:r>
        <w:rPr>
          <w:rFonts w:hint="eastAsia" w:ascii="方正小标宋_GBK" w:eastAsia="方正小标宋_GBK"/>
          <w:color w:val="FF0000"/>
          <w:sz w:val="24"/>
        </w:rPr>
        <w:t>（应考虑供应链风险产生的影响）</w:t>
      </w:r>
    </w:p>
    <w:p>
      <w:pPr>
        <w:widowControl/>
        <w:jc w:val="left"/>
        <w:rPr>
          <w:sz w:val="24"/>
          <w:szCs w:val="18"/>
          <w:lang w:val="en-US" w:eastAsia="zh-CN"/>
        </w:rPr>
      </w:pPr>
      <w:r>
        <w:rPr>
          <w:rFonts w:hint="eastAsia" w:ascii="Times New Roman" w:hAnsi="Times New Roman" w:eastAsia="宋体" w:cs="Times New Roman"/>
          <w:sz w:val="21"/>
          <w:lang w:bidi="ar-SA"/>
        </w:rPr>
        <w:t>为保证项目实施的及时性、连续性和稳定性，考虑供应链风险产生的影响</w:t>
      </w:r>
      <w:r>
        <w:rPr>
          <w:rFonts w:hint="eastAsia" w:ascii="Times New Roman" w:hAnsi="Times New Roman" w:cs="Times New Roman"/>
          <w:sz w:val="21"/>
          <w:lang w:val="en-US" w:eastAsia="zh-CN" w:bidi="ar-SA"/>
        </w:rPr>
        <w:t>制定对应的应急预案</w:t>
      </w:r>
      <w:r>
        <w:rPr>
          <w:rFonts w:hint="eastAsia"/>
          <w:sz w:val="24"/>
          <w:szCs w:val="18"/>
          <w:lang w:val="en-US" w:eastAsia="zh-CN"/>
        </w:rPr>
        <w:t>，xxxxxx。</w:t>
      </w:r>
    </w:p>
    <w:p>
      <w:pPr>
        <w:rPr>
          <w:rFonts w:ascii="Times New Roman" w:hAnsi="Times New Roman" w:cs="Times New Roman"/>
          <w:snapToGrid w:val="0"/>
          <w:kern w:val="0"/>
          <w:szCs w:val="28"/>
        </w:rPr>
      </w:pPr>
      <w:r>
        <w:rPr>
          <w:rFonts w:ascii="Times New Roman" w:hAnsi="Times New Roman" w:cs="Times New Roman"/>
          <w:snapToGrid w:val="0"/>
          <w:kern w:val="0"/>
          <w:szCs w:val="28"/>
        </w:rPr>
        <w:br w:type="page"/>
      </w:r>
    </w:p>
    <w:p>
      <w:pPr>
        <w:widowControl/>
        <w:jc w:val="left"/>
        <w:rPr>
          <w:rFonts w:ascii="Times New Roman" w:hAnsi="Times New Roman" w:cs="Times New Roman"/>
          <w:snapToGrid w:val="0"/>
          <w:kern w:val="0"/>
          <w:szCs w:val="28"/>
        </w:rPr>
      </w:pPr>
    </w:p>
    <w:p>
      <w:pPr>
        <w:pStyle w:val="3"/>
        <w:spacing w:before="0"/>
        <w:ind w:right="0" w:rightChars="0"/>
        <w:rPr>
          <w:rFonts w:ascii="Times New Roman" w:hAnsi="Times New Roman" w:cs="Times New Roman"/>
        </w:rPr>
      </w:pPr>
      <w:bookmarkStart w:id="106" w:name="_Toc303066034"/>
      <w:bookmarkStart w:id="107" w:name="_Toc89675170"/>
      <w:bookmarkStart w:id="108" w:name="_Toc44797172"/>
      <w:r>
        <w:rPr>
          <w:rFonts w:ascii="Times New Roman" w:hAnsi="Times New Roman" w:cs="Times New Roman"/>
        </w:rPr>
        <w:t>第</w:t>
      </w:r>
      <w:r>
        <w:rPr>
          <w:rFonts w:hint="eastAsia" w:ascii="Times New Roman" w:hAnsi="Times New Roman" w:cs="Times New Roman"/>
        </w:rPr>
        <w:t>八</w:t>
      </w:r>
      <w:r>
        <w:rPr>
          <w:rFonts w:ascii="Times New Roman" w:hAnsi="Times New Roman" w:cs="Times New Roman"/>
        </w:rPr>
        <w:t>章参选文件</w:t>
      </w:r>
      <w:bookmarkEnd w:id="106"/>
      <w:bookmarkEnd w:id="107"/>
      <w:bookmarkStart w:id="109" w:name="_Toc303066035"/>
      <w:r>
        <w:rPr>
          <w:rFonts w:ascii="Times New Roman" w:hAnsi="Times New Roman" w:cs="Times New Roman"/>
        </w:rPr>
        <w:t>格式</w:t>
      </w:r>
      <w:bookmarkEnd w:id="108"/>
    </w:p>
    <w:bookmarkEnd w:id="109"/>
    <w:p>
      <w:pPr>
        <w:tabs>
          <w:tab w:val="left" w:pos="6516"/>
        </w:tabs>
        <w:autoSpaceDE w:val="0"/>
        <w:autoSpaceDN w:val="0"/>
        <w:adjustRightInd w:val="0"/>
        <w:snapToGrid w:val="0"/>
        <w:spacing w:line="360" w:lineRule="auto"/>
        <w:ind w:firstLine="1265" w:firstLineChars="450"/>
        <w:rPr>
          <w:rFonts w:ascii="Times New Roman" w:hAnsi="Times New Roman" w:cs="Times New Roman"/>
          <w:b/>
          <w:kern w:val="0"/>
          <w:u w:val="single"/>
        </w:rPr>
      </w:pPr>
    </w:p>
    <w:p>
      <w:pPr>
        <w:tabs>
          <w:tab w:val="left" w:pos="6516"/>
        </w:tabs>
        <w:autoSpaceDE w:val="0"/>
        <w:autoSpaceDN w:val="0"/>
        <w:adjustRightInd w:val="0"/>
        <w:snapToGrid w:val="0"/>
        <w:spacing w:line="360" w:lineRule="auto"/>
        <w:jc w:val="center"/>
        <w:rPr>
          <w:rFonts w:ascii="宋体"/>
          <w:b/>
          <w:color w:val="auto"/>
          <w:kern w:val="0"/>
          <w:sz w:val="40"/>
        </w:rPr>
      </w:pPr>
      <w:r>
        <w:rPr>
          <w:rFonts w:hint="eastAsia" w:ascii="宋体"/>
          <w:b/>
          <w:color w:val="auto"/>
          <w:kern w:val="0"/>
          <w:sz w:val="40"/>
          <w:lang w:val="en-US" w:eastAsia="zh-CN"/>
        </w:rPr>
        <w:t>反钓鱼监测与处置服务</w:t>
      </w:r>
      <w:r>
        <w:rPr>
          <w:rFonts w:hint="eastAsia" w:ascii="宋体"/>
          <w:b/>
          <w:color w:val="auto"/>
          <w:kern w:val="0"/>
          <w:sz w:val="40"/>
        </w:rPr>
        <w:t>项目</w:t>
      </w:r>
    </w:p>
    <w:p>
      <w:pPr>
        <w:tabs>
          <w:tab w:val="left" w:pos="3600"/>
          <w:tab w:val="left" w:pos="4480"/>
          <w:tab w:val="left" w:pos="5360"/>
        </w:tabs>
        <w:autoSpaceDE w:val="0"/>
        <w:autoSpaceDN w:val="0"/>
        <w:adjustRightInd w:val="0"/>
        <w:snapToGrid w:val="0"/>
        <w:spacing w:line="360" w:lineRule="auto"/>
        <w:rPr>
          <w:rFonts w:ascii="Times New Roman" w:hAnsi="Times New Roman" w:cs="Times New Roman"/>
          <w:kern w:val="0"/>
          <w:sz w:val="44"/>
        </w:rPr>
      </w:pPr>
    </w:p>
    <w:p>
      <w:pPr>
        <w:tabs>
          <w:tab w:val="left" w:pos="3600"/>
          <w:tab w:val="left" w:pos="4480"/>
          <w:tab w:val="left" w:pos="5360"/>
        </w:tabs>
        <w:autoSpaceDE w:val="0"/>
        <w:autoSpaceDN w:val="0"/>
        <w:adjustRightInd w:val="0"/>
        <w:snapToGrid w:val="0"/>
        <w:spacing w:line="360" w:lineRule="auto"/>
        <w:rPr>
          <w:rFonts w:ascii="Times New Roman" w:hAnsi="Times New Roman" w:cs="Times New Roman"/>
          <w:kern w:val="0"/>
          <w:sz w:val="44"/>
        </w:rPr>
      </w:pPr>
    </w:p>
    <w:p>
      <w:pPr>
        <w:tabs>
          <w:tab w:val="left" w:pos="3600"/>
          <w:tab w:val="left" w:pos="4480"/>
          <w:tab w:val="left" w:pos="5360"/>
        </w:tabs>
        <w:autoSpaceDE w:val="0"/>
        <w:autoSpaceDN w:val="0"/>
        <w:adjustRightInd w:val="0"/>
        <w:snapToGrid w:val="0"/>
        <w:spacing w:line="360" w:lineRule="auto"/>
        <w:rPr>
          <w:rFonts w:ascii="Times New Roman" w:hAnsi="Times New Roman" w:cs="Times New Roman"/>
          <w:kern w:val="0"/>
          <w:sz w:val="44"/>
        </w:rPr>
      </w:pPr>
    </w:p>
    <w:p>
      <w:pPr>
        <w:tabs>
          <w:tab w:val="left" w:pos="3600"/>
          <w:tab w:val="left" w:pos="4480"/>
          <w:tab w:val="left" w:pos="5360"/>
        </w:tabs>
        <w:autoSpaceDE w:val="0"/>
        <w:autoSpaceDN w:val="0"/>
        <w:adjustRightInd w:val="0"/>
        <w:snapToGrid w:val="0"/>
        <w:spacing w:line="360" w:lineRule="auto"/>
        <w:jc w:val="center"/>
        <w:rPr>
          <w:rFonts w:ascii="Times New Roman" w:hAnsi="Times New Roman" w:cs="Times New Roman"/>
          <w:b/>
          <w:kern w:val="0"/>
          <w:sz w:val="84"/>
        </w:rPr>
      </w:pPr>
      <w:r>
        <w:rPr>
          <w:rFonts w:ascii="Times New Roman" w:hAnsi="Times New Roman" w:cs="Times New Roman"/>
          <w:b/>
          <w:kern w:val="0"/>
          <w:sz w:val="84"/>
        </w:rPr>
        <w:t>参选文件</w:t>
      </w:r>
    </w:p>
    <w:p>
      <w:pPr>
        <w:autoSpaceDE w:val="0"/>
        <w:autoSpaceDN w:val="0"/>
        <w:adjustRightInd w:val="0"/>
        <w:snapToGrid w:val="0"/>
        <w:spacing w:line="360" w:lineRule="auto"/>
        <w:rPr>
          <w:rFonts w:ascii="Times New Roman" w:hAnsi="Times New Roman" w:cs="Times New Roman"/>
          <w:kern w:val="0"/>
          <w:sz w:val="16"/>
        </w:rPr>
      </w:pPr>
    </w:p>
    <w:p>
      <w:pPr>
        <w:autoSpaceDE w:val="0"/>
        <w:autoSpaceDN w:val="0"/>
        <w:adjustRightInd w:val="0"/>
        <w:snapToGrid w:val="0"/>
        <w:spacing w:line="360" w:lineRule="auto"/>
        <w:rPr>
          <w:rFonts w:ascii="Times New Roman" w:hAnsi="Times New Roman" w:cs="Times New Roman"/>
          <w:b/>
          <w:kern w:val="0"/>
          <w:sz w:val="20"/>
        </w:rPr>
      </w:pPr>
    </w:p>
    <w:p>
      <w:pPr>
        <w:autoSpaceDE w:val="0"/>
        <w:autoSpaceDN w:val="0"/>
        <w:adjustRightInd w:val="0"/>
        <w:snapToGrid w:val="0"/>
        <w:spacing w:line="360" w:lineRule="auto"/>
        <w:rPr>
          <w:rFonts w:ascii="Times New Roman" w:hAnsi="Times New Roman" w:cs="Times New Roman"/>
          <w:b/>
          <w:kern w:val="0"/>
          <w:sz w:val="20"/>
        </w:rPr>
      </w:pPr>
    </w:p>
    <w:p>
      <w:pPr>
        <w:autoSpaceDE w:val="0"/>
        <w:autoSpaceDN w:val="0"/>
        <w:adjustRightInd w:val="0"/>
        <w:snapToGrid w:val="0"/>
        <w:spacing w:line="360" w:lineRule="auto"/>
        <w:rPr>
          <w:rFonts w:ascii="Times New Roman" w:hAnsi="Times New Roman" w:cs="Times New Roman"/>
          <w:b/>
          <w:kern w:val="0"/>
          <w:sz w:val="20"/>
        </w:rPr>
      </w:pPr>
    </w:p>
    <w:p>
      <w:pPr>
        <w:autoSpaceDE w:val="0"/>
        <w:autoSpaceDN w:val="0"/>
        <w:adjustRightInd w:val="0"/>
        <w:snapToGrid w:val="0"/>
        <w:spacing w:line="360" w:lineRule="auto"/>
        <w:rPr>
          <w:rFonts w:ascii="Times New Roman" w:hAnsi="Times New Roman" w:cs="Times New Roman"/>
          <w:b/>
          <w:kern w:val="0"/>
          <w:sz w:val="20"/>
        </w:rPr>
      </w:pPr>
    </w:p>
    <w:p>
      <w:pPr>
        <w:autoSpaceDE w:val="0"/>
        <w:autoSpaceDN w:val="0"/>
        <w:adjustRightInd w:val="0"/>
        <w:snapToGrid w:val="0"/>
        <w:spacing w:line="360" w:lineRule="auto"/>
        <w:rPr>
          <w:rFonts w:ascii="Times New Roman" w:hAnsi="Times New Roman" w:cs="Times New Roman"/>
          <w:b/>
          <w:kern w:val="0"/>
          <w:sz w:val="20"/>
        </w:rPr>
      </w:pPr>
    </w:p>
    <w:p>
      <w:pPr>
        <w:autoSpaceDE w:val="0"/>
        <w:autoSpaceDN w:val="0"/>
        <w:adjustRightInd w:val="0"/>
        <w:snapToGrid w:val="0"/>
        <w:spacing w:line="360" w:lineRule="auto"/>
        <w:rPr>
          <w:rFonts w:ascii="Times New Roman" w:hAnsi="Times New Roman" w:cs="Times New Roman"/>
          <w:b/>
          <w:kern w:val="0"/>
          <w:sz w:val="20"/>
        </w:rPr>
      </w:pPr>
    </w:p>
    <w:p>
      <w:pPr>
        <w:autoSpaceDE w:val="0"/>
        <w:autoSpaceDN w:val="0"/>
        <w:adjustRightInd w:val="0"/>
        <w:snapToGrid w:val="0"/>
        <w:spacing w:line="360" w:lineRule="auto"/>
        <w:rPr>
          <w:rFonts w:ascii="Times New Roman" w:hAnsi="Times New Roman" w:cs="Times New Roman"/>
          <w:b/>
          <w:kern w:val="0"/>
          <w:sz w:val="20"/>
        </w:rPr>
      </w:pPr>
    </w:p>
    <w:p>
      <w:pPr>
        <w:autoSpaceDE w:val="0"/>
        <w:autoSpaceDN w:val="0"/>
        <w:adjustRightInd w:val="0"/>
        <w:snapToGrid w:val="0"/>
        <w:spacing w:line="360" w:lineRule="auto"/>
        <w:rPr>
          <w:rFonts w:ascii="Times New Roman" w:hAnsi="Times New Roman" w:cs="Times New Roman"/>
          <w:b/>
          <w:kern w:val="0"/>
          <w:sz w:val="20"/>
        </w:rPr>
      </w:pPr>
    </w:p>
    <w:p>
      <w:pPr>
        <w:autoSpaceDE w:val="0"/>
        <w:autoSpaceDN w:val="0"/>
        <w:adjustRightInd w:val="0"/>
        <w:snapToGrid w:val="0"/>
        <w:spacing w:line="360" w:lineRule="auto"/>
        <w:rPr>
          <w:rFonts w:ascii="Times New Roman" w:hAnsi="Times New Roman" w:cs="Times New Roman"/>
          <w:b/>
          <w:kern w:val="0"/>
          <w:sz w:val="20"/>
        </w:rPr>
      </w:pPr>
    </w:p>
    <w:p>
      <w:pPr>
        <w:tabs>
          <w:tab w:val="left" w:pos="6080"/>
          <w:tab w:val="left" w:pos="6640"/>
        </w:tabs>
        <w:autoSpaceDE w:val="0"/>
        <w:autoSpaceDN w:val="0"/>
        <w:adjustRightInd w:val="0"/>
        <w:snapToGrid w:val="0"/>
        <w:spacing w:line="360" w:lineRule="auto"/>
        <w:jc w:val="center"/>
        <w:rPr>
          <w:rFonts w:ascii="Times New Roman" w:hAnsi="Times New Roman" w:cs="Times New Roman"/>
          <w:b/>
          <w:w w:val="99"/>
          <w:kern w:val="0"/>
        </w:rPr>
      </w:pPr>
      <w:r>
        <w:rPr>
          <w:rFonts w:ascii="Times New Roman" w:hAnsi="Times New Roman" w:cs="Times New Roman"/>
          <w:b/>
          <w:snapToGrid w:val="0"/>
          <w:w w:val="99"/>
          <w:kern w:val="0"/>
          <w:szCs w:val="2"/>
        </w:rPr>
        <w:t>参选</w:t>
      </w:r>
      <w:r>
        <w:rPr>
          <w:rFonts w:ascii="Times New Roman" w:hAnsi="Times New Roman" w:cs="Times New Roman"/>
          <w:b/>
          <w:w w:val="99"/>
          <w:kern w:val="0"/>
        </w:rPr>
        <w:t>人</w:t>
      </w:r>
      <w:r>
        <w:rPr>
          <w:rFonts w:ascii="Times New Roman" w:hAnsi="Times New Roman" w:cs="Times New Roman"/>
          <w:b/>
          <w:spacing w:val="1"/>
          <w:w w:val="99"/>
          <w:kern w:val="0"/>
        </w:rPr>
        <w:t>：</w:t>
      </w:r>
      <w:r>
        <w:rPr>
          <w:rFonts w:ascii="Times New Roman" w:hAnsi="Times New Roman" w:cs="Times New Roman"/>
          <w:b/>
          <w:w w:val="198"/>
          <w:kern w:val="0"/>
          <w:u w:val="single"/>
        </w:rPr>
        <w:t>　　　　　　</w:t>
      </w:r>
      <w:r>
        <w:rPr>
          <w:rFonts w:ascii="Times New Roman" w:hAnsi="Times New Roman" w:cs="Times New Roman"/>
          <w:b/>
          <w:w w:val="99"/>
          <w:kern w:val="0"/>
        </w:rPr>
        <w:t>（盖单位公章）</w:t>
      </w:r>
    </w:p>
    <w:p>
      <w:pPr>
        <w:tabs>
          <w:tab w:val="left" w:pos="6080"/>
          <w:tab w:val="left" w:pos="6640"/>
        </w:tabs>
        <w:autoSpaceDE w:val="0"/>
        <w:autoSpaceDN w:val="0"/>
        <w:adjustRightInd w:val="0"/>
        <w:snapToGrid w:val="0"/>
        <w:spacing w:line="360" w:lineRule="auto"/>
        <w:jc w:val="center"/>
        <w:rPr>
          <w:rFonts w:ascii="Times New Roman" w:hAnsi="Times New Roman" w:cs="Times New Roman"/>
          <w:b/>
          <w:kern w:val="0"/>
        </w:rPr>
      </w:pPr>
      <w:r>
        <w:rPr>
          <w:rFonts w:ascii="Times New Roman" w:hAnsi="Times New Roman" w:cs="Times New Roman"/>
          <w:b/>
          <w:w w:val="99"/>
          <w:kern w:val="0"/>
        </w:rPr>
        <w:t>法定代表人或其委托代理人：</w:t>
      </w:r>
      <w:r>
        <w:rPr>
          <w:rFonts w:ascii="Times New Roman" w:hAnsi="Times New Roman" w:cs="Times New Roman"/>
          <w:b/>
          <w:w w:val="198"/>
          <w:kern w:val="0"/>
          <w:u w:val="single"/>
        </w:rPr>
        <w:t>　　　</w:t>
      </w:r>
      <w:r>
        <w:rPr>
          <w:rFonts w:ascii="Times New Roman" w:hAnsi="Times New Roman" w:cs="Times New Roman"/>
          <w:b/>
          <w:w w:val="99"/>
          <w:kern w:val="0"/>
        </w:rPr>
        <w:t>（签字）</w:t>
      </w:r>
    </w:p>
    <w:p>
      <w:pPr>
        <w:tabs>
          <w:tab w:val="left" w:pos="3280"/>
          <w:tab w:val="left" w:pos="4680"/>
          <w:tab w:val="left" w:pos="6080"/>
        </w:tabs>
        <w:autoSpaceDE w:val="0"/>
        <w:autoSpaceDN w:val="0"/>
        <w:adjustRightInd w:val="0"/>
        <w:snapToGrid w:val="0"/>
        <w:spacing w:line="360" w:lineRule="auto"/>
        <w:jc w:val="center"/>
        <w:rPr>
          <w:rFonts w:ascii="Times New Roman" w:hAnsi="Times New Roman" w:cs="Times New Roman"/>
          <w:b/>
          <w:w w:val="99"/>
          <w:kern w:val="0"/>
        </w:rPr>
      </w:pPr>
      <w:r>
        <w:rPr>
          <w:rFonts w:ascii="Times New Roman" w:hAnsi="Times New Roman" w:cs="Times New Roman"/>
          <w:b/>
          <w:w w:val="99"/>
          <w:kern w:val="0"/>
          <w:u w:val="single"/>
        </w:rPr>
        <w:t>　</w:t>
      </w:r>
      <w:r>
        <w:rPr>
          <w:rFonts w:ascii="Times New Roman" w:hAnsi="Times New Roman" w:cs="Times New Roman"/>
          <w:b/>
          <w:w w:val="99"/>
          <w:kern w:val="0"/>
        </w:rPr>
        <w:t>年月日</w:t>
      </w:r>
    </w:p>
    <w:p>
      <w:pPr>
        <w:tabs>
          <w:tab w:val="left" w:pos="3280"/>
          <w:tab w:val="left" w:pos="4680"/>
          <w:tab w:val="left" w:pos="6080"/>
        </w:tabs>
        <w:autoSpaceDE w:val="0"/>
        <w:autoSpaceDN w:val="0"/>
        <w:adjustRightInd w:val="0"/>
        <w:snapToGrid w:val="0"/>
        <w:spacing w:line="360" w:lineRule="auto"/>
        <w:jc w:val="center"/>
        <w:rPr>
          <w:rFonts w:ascii="Times New Roman" w:hAnsi="Times New Roman" w:cs="Times New Roman"/>
          <w:b/>
          <w:kern w:val="0"/>
        </w:rPr>
      </w:pPr>
    </w:p>
    <w:p>
      <w:pPr>
        <w:tabs>
          <w:tab w:val="left" w:pos="6300"/>
        </w:tabs>
        <w:snapToGrid w:val="0"/>
        <w:spacing w:line="360" w:lineRule="auto"/>
        <w:ind w:right="-39" w:rightChars="-14"/>
        <w:jc w:val="center"/>
        <w:rPr>
          <w:rFonts w:ascii="Times New Roman" w:hAnsi="Times New Roman" w:cs="Times New Roman"/>
          <w:snapToGrid w:val="0"/>
          <w:kern w:val="0"/>
          <w:szCs w:val="28"/>
        </w:rPr>
      </w:pPr>
    </w:p>
    <w:p>
      <w:pPr>
        <w:tabs>
          <w:tab w:val="left" w:pos="6300"/>
        </w:tabs>
        <w:snapToGrid w:val="0"/>
        <w:spacing w:line="360" w:lineRule="auto"/>
        <w:jc w:val="center"/>
        <w:rPr>
          <w:rFonts w:ascii="Times New Roman" w:hAnsi="Times New Roman" w:cs="Times New Roman"/>
          <w:snapToGrid w:val="0"/>
          <w:kern w:val="0"/>
          <w:szCs w:val="28"/>
        </w:rPr>
      </w:pPr>
    </w:p>
    <w:p>
      <w:pPr>
        <w:tabs>
          <w:tab w:val="left" w:pos="6300"/>
        </w:tabs>
        <w:snapToGrid w:val="0"/>
        <w:spacing w:line="360" w:lineRule="auto"/>
        <w:jc w:val="center"/>
        <w:rPr>
          <w:rFonts w:ascii="Times New Roman" w:hAnsi="Times New Roman" w:cs="Times New Roman"/>
          <w:snapToGrid w:val="0"/>
          <w:kern w:val="0"/>
          <w:szCs w:val="28"/>
        </w:rPr>
      </w:pPr>
    </w:p>
    <w:p>
      <w:pPr>
        <w:tabs>
          <w:tab w:val="left" w:pos="6300"/>
        </w:tabs>
        <w:snapToGrid w:val="0"/>
        <w:spacing w:line="360" w:lineRule="auto"/>
        <w:jc w:val="center"/>
        <w:rPr>
          <w:rFonts w:ascii="Times New Roman" w:hAnsi="Times New Roman" w:cs="Times New Roman"/>
          <w:snapToGrid w:val="0"/>
          <w:kern w:val="0"/>
          <w:szCs w:val="28"/>
        </w:rPr>
      </w:pPr>
    </w:p>
    <w:p>
      <w:pPr>
        <w:tabs>
          <w:tab w:val="left" w:pos="6300"/>
        </w:tabs>
        <w:snapToGrid w:val="0"/>
        <w:spacing w:line="360" w:lineRule="auto"/>
        <w:jc w:val="center"/>
        <w:rPr>
          <w:rFonts w:ascii="Times New Roman" w:hAnsi="Times New Roman" w:cs="Times New Roman"/>
          <w:snapToGrid w:val="0"/>
          <w:kern w:val="0"/>
          <w:szCs w:val="28"/>
        </w:rPr>
      </w:pPr>
    </w:p>
    <w:p>
      <w:pPr>
        <w:tabs>
          <w:tab w:val="left" w:pos="6300"/>
        </w:tabs>
        <w:snapToGrid w:val="0"/>
        <w:spacing w:line="360" w:lineRule="auto"/>
        <w:ind w:right="-39" w:rightChars="-14"/>
        <w:jc w:val="center"/>
        <w:rPr>
          <w:rFonts w:ascii="Times New Roman" w:hAnsi="Times New Roman" w:cs="Times New Roman"/>
          <w:b/>
          <w:snapToGrid w:val="0"/>
          <w:kern w:val="0"/>
          <w:sz w:val="36"/>
          <w:szCs w:val="28"/>
        </w:rPr>
      </w:pPr>
      <w:r>
        <w:rPr>
          <w:rFonts w:ascii="Times New Roman" w:hAnsi="Times New Roman" w:cs="Times New Roman"/>
          <w:b/>
          <w:snapToGrid w:val="0"/>
          <w:kern w:val="0"/>
          <w:sz w:val="36"/>
          <w:szCs w:val="28"/>
        </w:rPr>
        <w:t>目录</w:t>
      </w:r>
    </w:p>
    <w:p>
      <w:pPr>
        <w:snapToGrid w:val="0"/>
        <w:spacing w:line="360" w:lineRule="auto"/>
        <w:ind w:firstLine="480" w:firstLineChars="200"/>
        <w:rPr>
          <w:rFonts w:ascii="Times New Roman" w:hAnsi="Times New Roman" w:cs="Times New Roman"/>
          <w:snapToGrid w:val="0"/>
          <w:kern w:val="0"/>
          <w:sz w:val="24"/>
          <w:szCs w:val="24"/>
        </w:rPr>
      </w:pPr>
    </w:p>
    <w:p>
      <w:pPr>
        <w:numPr>
          <w:ilvl w:val="0"/>
          <w:numId w:val="6"/>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参选函</w:t>
      </w:r>
    </w:p>
    <w:p>
      <w:pPr>
        <w:numPr>
          <w:ilvl w:val="0"/>
          <w:numId w:val="6"/>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参选人基本情况介绍，资质证明等</w:t>
      </w:r>
    </w:p>
    <w:p>
      <w:pPr>
        <w:numPr>
          <w:ilvl w:val="0"/>
          <w:numId w:val="6"/>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法定代表人身份证明及授权委托书</w:t>
      </w:r>
    </w:p>
    <w:p>
      <w:pPr>
        <w:numPr>
          <w:ilvl w:val="0"/>
          <w:numId w:val="6"/>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报价一览表</w:t>
      </w:r>
    </w:p>
    <w:p>
      <w:pPr>
        <w:numPr>
          <w:ilvl w:val="0"/>
          <w:numId w:val="6"/>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书面声明</w:t>
      </w:r>
    </w:p>
    <w:p>
      <w:pPr>
        <w:numPr>
          <w:ilvl w:val="0"/>
          <w:numId w:val="6"/>
        </w:numPr>
        <w:snapToGrid w:val="0"/>
        <w:spacing w:line="360" w:lineRule="auto"/>
        <w:rPr>
          <w:rFonts w:ascii="Times New Roman" w:hAnsi="Times New Roman" w:cs="Times New Roman"/>
          <w:b w:val="0"/>
          <w:snapToGrid w:val="0"/>
          <w:kern w:val="0"/>
          <w:sz w:val="24"/>
          <w:szCs w:val="24"/>
        </w:rPr>
      </w:pPr>
      <w:r>
        <w:rPr>
          <w:rFonts w:hint="default" w:ascii="Times New Roman" w:hAnsi="Times New Roman" w:cs="Times New Roman"/>
          <w:b w:val="0"/>
          <w:snapToGrid w:val="0"/>
          <w:kern w:val="0"/>
          <w:sz w:val="24"/>
          <w:szCs w:val="24"/>
          <w:lang w:val="en-US" w:eastAsia="zh-CN"/>
        </w:rPr>
        <w:t>中国执行信息公开截图</w:t>
      </w:r>
    </w:p>
    <w:p>
      <w:pPr>
        <w:numPr>
          <w:ilvl w:val="0"/>
          <w:numId w:val="6"/>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参选人业绩证明文件复印件</w:t>
      </w:r>
    </w:p>
    <w:p>
      <w:pPr>
        <w:numPr>
          <w:ilvl w:val="0"/>
          <w:numId w:val="6"/>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项目实施方案</w:t>
      </w:r>
    </w:p>
    <w:p>
      <w:pPr>
        <w:numPr>
          <w:ilvl w:val="0"/>
          <w:numId w:val="6"/>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项目人员名单表</w:t>
      </w:r>
    </w:p>
    <w:p>
      <w:pPr>
        <w:numPr>
          <w:ilvl w:val="0"/>
          <w:numId w:val="6"/>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服务内容及要求偏离表</w:t>
      </w:r>
    </w:p>
    <w:p>
      <w:pPr>
        <w:numPr>
          <w:ilvl w:val="0"/>
          <w:numId w:val="6"/>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商务条款偏离表</w:t>
      </w:r>
    </w:p>
    <w:p>
      <w:pPr>
        <w:numPr>
          <w:ilvl w:val="0"/>
          <w:numId w:val="6"/>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参选保证金</w:t>
      </w:r>
    </w:p>
    <w:p>
      <w:pPr>
        <w:numPr>
          <w:ilvl w:val="0"/>
          <w:numId w:val="6"/>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服务水平</w:t>
      </w:r>
      <w:r>
        <w:rPr>
          <w:rFonts w:ascii="Times New Roman" w:hAnsi="Times New Roman" w:cs="Times New Roman"/>
          <w:kern w:val="0"/>
          <w:sz w:val="24"/>
          <w:szCs w:val="24"/>
        </w:rPr>
        <w:t>协议（SLA）</w:t>
      </w:r>
    </w:p>
    <w:p>
      <w:pPr>
        <w:numPr>
          <w:ilvl w:val="0"/>
          <w:numId w:val="6"/>
        </w:numPr>
        <w:snapToGrid w:val="0"/>
        <w:spacing w:line="360" w:lineRule="auto"/>
        <w:rPr>
          <w:rFonts w:ascii="Times New Roman" w:hAnsi="Times New Roman" w:cs="Times New Roman"/>
          <w:snapToGrid w:val="0"/>
          <w:kern w:val="0"/>
          <w:sz w:val="24"/>
          <w:szCs w:val="24"/>
        </w:rPr>
      </w:pPr>
      <w:r>
        <w:rPr>
          <w:rFonts w:hint="eastAsia" w:ascii="Times New Roman" w:hAnsi="Times New Roman" w:cs="Times New Roman"/>
          <w:snapToGrid w:val="0"/>
          <w:kern w:val="0"/>
          <w:sz w:val="24"/>
          <w:szCs w:val="24"/>
        </w:rPr>
        <w:t>服务连续性预案</w:t>
      </w:r>
    </w:p>
    <w:p>
      <w:pPr>
        <w:numPr>
          <w:ilvl w:val="0"/>
          <w:numId w:val="6"/>
        </w:numPr>
        <w:snapToGrid w:val="0"/>
        <w:spacing w:line="360" w:lineRule="auto"/>
        <w:rPr>
          <w:rFonts w:hint="eastAsia" w:ascii="Times New Roman" w:hAnsi="Times New Roman" w:eastAsia="宋体" w:cs="Times New Roman"/>
          <w:snapToGrid w:val="0"/>
          <w:kern w:val="0"/>
          <w:sz w:val="24"/>
          <w:szCs w:val="24"/>
          <w:lang w:val="en-US" w:eastAsia="zh-CN"/>
        </w:rPr>
      </w:pPr>
      <w:r>
        <w:rPr>
          <w:rFonts w:hint="eastAsia" w:ascii="Times New Roman" w:hAnsi="Times New Roman" w:cs="Times New Roman"/>
          <w:snapToGrid w:val="0"/>
          <w:kern w:val="0"/>
          <w:sz w:val="24"/>
          <w:szCs w:val="24"/>
          <w:lang w:val="en-US" w:eastAsia="zh-CN"/>
        </w:rPr>
        <w:t>其他（如有）</w:t>
      </w:r>
    </w:p>
    <w:p>
      <w:pPr>
        <w:snapToGrid w:val="0"/>
        <w:spacing w:line="360" w:lineRule="auto"/>
        <w:ind w:left="480"/>
        <w:rPr>
          <w:rFonts w:ascii="Times New Roman" w:hAnsi="Times New Roman" w:cs="Times New Roman"/>
          <w:snapToGrid w:val="0"/>
          <w:kern w:val="0"/>
          <w:sz w:val="24"/>
          <w:szCs w:val="24"/>
        </w:rPr>
      </w:pPr>
    </w:p>
    <w:p>
      <w:pPr>
        <w:tabs>
          <w:tab w:val="left" w:pos="6300"/>
        </w:tabs>
        <w:snapToGrid w:val="0"/>
        <w:spacing w:line="360" w:lineRule="auto"/>
        <w:ind w:firstLine="480" w:firstLineChars="200"/>
        <w:rPr>
          <w:rFonts w:ascii="Times New Roman" w:hAnsi="Times New Roman" w:cs="Times New Roman"/>
          <w:snapToGrid w:val="0"/>
          <w:kern w:val="0"/>
          <w:sz w:val="24"/>
          <w:szCs w:val="24"/>
        </w:rPr>
      </w:pPr>
    </w:p>
    <w:p>
      <w:pPr>
        <w:tabs>
          <w:tab w:val="left" w:pos="6300"/>
        </w:tabs>
        <w:snapToGrid w:val="0"/>
        <w:spacing w:line="360" w:lineRule="auto"/>
        <w:ind w:firstLine="480" w:firstLineChars="200"/>
        <w:rPr>
          <w:rFonts w:ascii="Times New Roman" w:hAnsi="Times New Roman" w:cs="Times New Roman"/>
          <w:snapToGrid w:val="0"/>
          <w:kern w:val="0"/>
          <w:sz w:val="24"/>
          <w:szCs w:val="24"/>
        </w:rPr>
      </w:pPr>
    </w:p>
    <w:p>
      <w:pPr>
        <w:tabs>
          <w:tab w:val="left" w:pos="6300"/>
        </w:tabs>
        <w:snapToGrid w:val="0"/>
        <w:spacing w:line="360" w:lineRule="auto"/>
        <w:ind w:firstLine="480" w:firstLineChars="200"/>
        <w:rPr>
          <w:rFonts w:ascii="Times New Roman" w:hAnsi="Times New Roman" w:cs="Times New Roman"/>
          <w:snapToGrid w:val="0"/>
          <w:kern w:val="0"/>
          <w:sz w:val="24"/>
          <w:szCs w:val="24"/>
        </w:rPr>
      </w:pPr>
    </w:p>
    <w:p>
      <w:pPr>
        <w:tabs>
          <w:tab w:val="left" w:pos="6300"/>
        </w:tabs>
        <w:snapToGrid w:val="0"/>
        <w:spacing w:line="360" w:lineRule="auto"/>
        <w:ind w:firstLine="200"/>
        <w:rPr>
          <w:rFonts w:ascii="Times New Roman" w:hAnsi="Times New Roman" w:cs="Times New Roman"/>
          <w:snapToGrid w:val="0"/>
          <w:kern w:val="0"/>
          <w:szCs w:val="28"/>
        </w:rPr>
      </w:pPr>
    </w:p>
    <w:p>
      <w:pPr>
        <w:tabs>
          <w:tab w:val="left" w:pos="6300"/>
        </w:tabs>
        <w:snapToGrid w:val="0"/>
        <w:spacing w:line="360" w:lineRule="auto"/>
        <w:ind w:firstLine="200"/>
        <w:rPr>
          <w:rFonts w:ascii="Times New Roman" w:hAnsi="Times New Roman" w:cs="Times New Roman"/>
          <w:snapToGrid w:val="0"/>
          <w:kern w:val="0"/>
          <w:szCs w:val="28"/>
        </w:rPr>
      </w:pPr>
    </w:p>
    <w:p>
      <w:pPr>
        <w:pStyle w:val="4"/>
        <w:numPr>
          <w:ilvl w:val="0"/>
          <w:numId w:val="7"/>
        </w:numPr>
        <w:ind w:firstLineChars="0"/>
        <w:jc w:val="center"/>
        <w:rPr>
          <w:rFonts w:ascii="Times New Roman" w:hAnsi="Times New Roman" w:cs="Times New Roman"/>
          <w:bCs w:val="0"/>
          <w:kern w:val="0"/>
          <w:szCs w:val="28"/>
        </w:rPr>
      </w:pPr>
      <w:r>
        <w:rPr>
          <w:rFonts w:ascii="Times New Roman" w:hAnsi="Times New Roman" w:cs="Times New Roman"/>
          <w:kern w:val="0"/>
          <w:szCs w:val="28"/>
        </w:rPr>
        <w:br w:type="page"/>
      </w:r>
      <w:r>
        <w:rPr>
          <w:rFonts w:ascii="Times New Roman" w:hAnsi="Times New Roman" w:cs="Times New Roman"/>
          <w:bCs w:val="0"/>
          <w:snapToGrid/>
          <w:sz w:val="28"/>
          <w:szCs w:val="28"/>
        </w:rPr>
        <w:t>参选函</w:t>
      </w:r>
    </w:p>
    <w:p>
      <w:pPr>
        <w:tabs>
          <w:tab w:val="left" w:pos="6300"/>
        </w:tabs>
        <w:snapToGrid w:val="0"/>
        <w:spacing w:line="360" w:lineRule="auto"/>
        <w:ind w:right="-39" w:rightChars="-14"/>
        <w:rPr>
          <w:rFonts w:ascii="Times New Roman" w:hAnsi="Times New Roman" w:cs="Times New Roman"/>
          <w:snapToGrid w:val="0"/>
          <w:kern w:val="0"/>
          <w:sz w:val="24"/>
          <w:szCs w:val="24"/>
          <w:u w:val="single"/>
        </w:rPr>
      </w:pPr>
    </w:p>
    <w:p>
      <w:pPr>
        <w:tabs>
          <w:tab w:val="left" w:pos="6300"/>
        </w:tabs>
        <w:snapToGrid w:val="0"/>
        <w:spacing w:line="360" w:lineRule="auto"/>
        <w:ind w:right="-39" w:rightChars="-14"/>
        <w:rPr>
          <w:rFonts w:ascii="Times New Roman" w:hAnsi="Times New Roman" w:cs="Times New Roman"/>
          <w:snapToGrid w:val="0"/>
          <w:kern w:val="0"/>
          <w:sz w:val="24"/>
          <w:szCs w:val="24"/>
        </w:rPr>
      </w:pPr>
      <w:r>
        <w:rPr>
          <w:rFonts w:ascii="Times New Roman" w:hAnsi="Times New Roman" w:cs="Times New Roman"/>
          <w:snapToGrid w:val="0"/>
          <w:kern w:val="0"/>
          <w:sz w:val="24"/>
          <w:szCs w:val="24"/>
          <w:u w:val="single"/>
        </w:rPr>
        <w:t>重庆三峡银行股份有限公司</w:t>
      </w:r>
      <w:r>
        <w:rPr>
          <w:rFonts w:ascii="Times New Roman" w:hAnsi="Times New Roman" w:cs="Times New Roman"/>
          <w:snapToGrid w:val="0"/>
          <w:kern w:val="0"/>
          <w:sz w:val="24"/>
          <w:szCs w:val="24"/>
        </w:rPr>
        <w:t>：</w:t>
      </w:r>
    </w:p>
    <w:p>
      <w:pPr>
        <w:tabs>
          <w:tab w:val="left" w:pos="6300"/>
        </w:tabs>
        <w:snapToGrid w:val="0"/>
        <w:spacing w:line="360" w:lineRule="auto"/>
        <w:ind w:right="-39" w:rightChars="-14"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我方收到</w:t>
      </w:r>
      <w:r>
        <w:rPr>
          <w:rFonts w:ascii="Times New Roman" w:hAnsi="Times New Roman" w:cs="Times New Roman"/>
          <w:snapToGrid w:val="0"/>
          <w:kern w:val="0"/>
          <w:sz w:val="24"/>
          <w:szCs w:val="24"/>
          <w:u w:val="single"/>
        </w:rPr>
        <w:t>___________________</w:t>
      </w:r>
      <w:r>
        <w:rPr>
          <w:rFonts w:ascii="Times New Roman" w:hAnsi="Times New Roman" w:cs="Times New Roman"/>
          <w:snapToGrid w:val="0"/>
          <w:kern w:val="0"/>
          <w:sz w:val="24"/>
          <w:szCs w:val="24"/>
        </w:rPr>
        <w:t>比选文件，经详细研究，决定参加该比选项目的参选。</w:t>
      </w:r>
    </w:p>
    <w:p>
      <w:pPr>
        <w:tabs>
          <w:tab w:val="left" w:pos="6300"/>
        </w:tabs>
        <w:autoSpaceDE w:val="0"/>
        <w:snapToGrid w:val="0"/>
        <w:spacing w:line="360" w:lineRule="auto"/>
        <w:ind w:right="-39" w:rightChars="-14" w:firstLine="573"/>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1、愿意按照比选文件中的一切要求，以人民币小写：，人民币大写：的参选总价承担和完成本项目。</w:t>
      </w:r>
    </w:p>
    <w:p>
      <w:pPr>
        <w:tabs>
          <w:tab w:val="left" w:pos="6300"/>
        </w:tabs>
        <w:snapToGrid w:val="0"/>
        <w:spacing w:line="360" w:lineRule="auto"/>
        <w:ind w:right="-39" w:rightChars="-14"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2、我方现提交的参选文件为：</w:t>
      </w:r>
      <w:r>
        <w:rPr>
          <w:rFonts w:hint="eastAsia" w:ascii="宋体" w:cs="Cambria"/>
          <w:snapToGrid w:val="0"/>
          <w:color w:val="000000"/>
          <w:kern w:val="0"/>
          <w:sz w:val="24"/>
          <w:szCs w:val="24"/>
        </w:rPr>
        <w:t>参选</w:t>
      </w:r>
      <w:r>
        <w:rPr>
          <w:rFonts w:hint="eastAsia" w:ascii="宋体"/>
          <w:snapToGrid w:val="0"/>
          <w:color w:val="000000"/>
          <w:kern w:val="0"/>
          <w:sz w:val="24"/>
          <w:szCs w:val="24"/>
        </w:rPr>
        <w:t>文件正本一份，副本一份，电子文件一份</w:t>
      </w:r>
      <w:r>
        <w:rPr>
          <w:rFonts w:hint="eastAsia" w:ascii="宋体"/>
          <w:snapToGrid w:val="0"/>
          <w:kern w:val="0"/>
          <w:sz w:val="24"/>
          <w:szCs w:val="24"/>
        </w:rPr>
        <w:t>。</w:t>
      </w:r>
    </w:p>
    <w:p>
      <w:pPr>
        <w:tabs>
          <w:tab w:val="left" w:pos="6300"/>
        </w:tabs>
        <w:snapToGrid w:val="0"/>
        <w:spacing w:line="360" w:lineRule="auto"/>
        <w:ind w:right="-39" w:rightChars="-14"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3、如果我方参选文件被接受，我方将履行比选文件中规定的各项要求，按相关法律法规和合同约定条款承担我方的责任。</w:t>
      </w:r>
    </w:p>
    <w:p>
      <w:pPr>
        <w:tabs>
          <w:tab w:val="left" w:pos="6300"/>
        </w:tabs>
        <w:snapToGrid w:val="0"/>
        <w:spacing w:line="360" w:lineRule="auto"/>
        <w:ind w:right="-39" w:rightChars="-14"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4、我方愿意提供比选文件中要求的所有资料，并对其真实性负责。</w:t>
      </w:r>
    </w:p>
    <w:p>
      <w:pPr>
        <w:tabs>
          <w:tab w:val="left" w:pos="6300"/>
        </w:tabs>
        <w:snapToGrid w:val="0"/>
        <w:spacing w:line="360" w:lineRule="auto"/>
        <w:ind w:right="-39" w:rightChars="-14"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5、我方理解最低价格不是中选的唯一条件。</w:t>
      </w:r>
    </w:p>
    <w:p>
      <w:pPr>
        <w:tabs>
          <w:tab w:val="left" w:pos="6300"/>
        </w:tabs>
        <w:snapToGrid w:val="0"/>
        <w:spacing w:line="360" w:lineRule="auto"/>
        <w:ind w:right="-39" w:rightChars="-14" w:firstLine="570"/>
        <w:rPr>
          <w:rFonts w:ascii="宋体"/>
          <w:snapToGrid w:val="0"/>
          <w:kern w:val="0"/>
          <w:sz w:val="24"/>
          <w:szCs w:val="24"/>
        </w:rPr>
      </w:pPr>
      <w:r>
        <w:rPr>
          <w:rFonts w:hint="eastAsia" w:ascii="宋体"/>
          <w:snapToGrid w:val="0"/>
          <w:kern w:val="0"/>
          <w:sz w:val="24"/>
          <w:szCs w:val="24"/>
        </w:rPr>
        <w:t>6、</w:t>
      </w:r>
      <w:r>
        <w:rPr>
          <w:rFonts w:hint="eastAsia" w:ascii="宋体" w:cs="Cambria"/>
          <w:snapToGrid w:val="0"/>
          <w:kern w:val="0"/>
          <w:sz w:val="24"/>
          <w:szCs w:val="24"/>
        </w:rPr>
        <w:t>参选</w:t>
      </w:r>
      <w:r>
        <w:rPr>
          <w:rFonts w:hint="eastAsia" w:ascii="宋体"/>
          <w:snapToGrid w:val="0"/>
          <w:kern w:val="0"/>
          <w:sz w:val="24"/>
          <w:szCs w:val="24"/>
        </w:rPr>
        <w:t>有效期为</w:t>
      </w:r>
      <w:r>
        <w:rPr>
          <w:rFonts w:hint="eastAsia" w:ascii="宋体" w:cs="Cambria"/>
          <w:snapToGrid w:val="0"/>
          <w:kern w:val="0"/>
          <w:sz w:val="24"/>
          <w:szCs w:val="24"/>
        </w:rPr>
        <w:t>参选</w:t>
      </w:r>
      <w:r>
        <w:rPr>
          <w:rFonts w:hint="eastAsia" w:ascii="宋体"/>
          <w:snapToGrid w:val="0"/>
          <w:kern w:val="0"/>
          <w:sz w:val="24"/>
          <w:szCs w:val="24"/>
        </w:rPr>
        <w:t>截止日期后90天内。</w:t>
      </w:r>
    </w:p>
    <w:p>
      <w:pPr>
        <w:tabs>
          <w:tab w:val="left" w:pos="6300"/>
        </w:tabs>
        <w:snapToGrid w:val="0"/>
        <w:spacing w:line="360" w:lineRule="auto"/>
        <w:ind w:right="-39" w:rightChars="-14" w:firstLine="570"/>
        <w:rPr>
          <w:rFonts w:ascii="Times New Roman" w:hAnsi="Times New Roman" w:cs="Times New Roman"/>
          <w:snapToGrid w:val="0"/>
          <w:kern w:val="0"/>
          <w:sz w:val="24"/>
          <w:szCs w:val="24"/>
        </w:rPr>
      </w:pPr>
    </w:p>
    <w:p>
      <w:pPr>
        <w:tabs>
          <w:tab w:val="left" w:pos="6300"/>
        </w:tabs>
        <w:snapToGrid w:val="0"/>
        <w:spacing w:line="360" w:lineRule="auto"/>
        <w:ind w:right="-39" w:rightChars="-14"/>
        <w:rPr>
          <w:rFonts w:ascii="Times New Roman" w:hAnsi="Times New Roman" w:cs="Times New Roman"/>
          <w:snapToGrid w:val="0"/>
          <w:kern w:val="0"/>
          <w:sz w:val="24"/>
          <w:szCs w:val="24"/>
        </w:rPr>
      </w:pPr>
    </w:p>
    <w:p>
      <w:pPr>
        <w:tabs>
          <w:tab w:val="left" w:pos="6300"/>
        </w:tabs>
        <w:snapToGrid w:val="0"/>
        <w:spacing w:line="360" w:lineRule="auto"/>
        <w:ind w:right="-39" w:rightChars="-14"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参选人（公章）：</w:t>
      </w:r>
    </w:p>
    <w:p>
      <w:pPr>
        <w:tabs>
          <w:tab w:val="left" w:pos="6300"/>
        </w:tabs>
        <w:snapToGrid w:val="0"/>
        <w:spacing w:line="360" w:lineRule="auto"/>
        <w:ind w:right="-39" w:rightChars="-14"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地址：</w:t>
      </w:r>
    </w:p>
    <w:p>
      <w:pPr>
        <w:tabs>
          <w:tab w:val="left" w:pos="6300"/>
        </w:tabs>
        <w:snapToGrid w:val="0"/>
        <w:spacing w:line="360" w:lineRule="auto"/>
        <w:ind w:right="-39" w:rightChars="-14"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电话：传真：</w:t>
      </w:r>
    </w:p>
    <w:p>
      <w:pPr>
        <w:tabs>
          <w:tab w:val="left" w:pos="6300"/>
        </w:tabs>
        <w:snapToGrid w:val="0"/>
        <w:spacing w:line="360" w:lineRule="auto"/>
        <w:ind w:right="-39" w:rightChars="-14"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网址：</w:t>
      </w:r>
    </w:p>
    <w:p>
      <w:pPr>
        <w:tabs>
          <w:tab w:val="left" w:pos="6300"/>
        </w:tabs>
        <w:snapToGrid w:val="0"/>
        <w:spacing w:line="360" w:lineRule="auto"/>
        <w:ind w:right="-39" w:rightChars="-14" w:firstLine="6540" w:firstLineChars="2725"/>
        <w:rPr>
          <w:rFonts w:ascii="Times New Roman" w:hAnsi="Times New Roman" w:cs="Times New Roman"/>
          <w:snapToGrid w:val="0"/>
          <w:kern w:val="0"/>
          <w:sz w:val="24"/>
          <w:szCs w:val="24"/>
        </w:rPr>
      </w:pPr>
    </w:p>
    <w:p>
      <w:pPr>
        <w:tabs>
          <w:tab w:val="left" w:pos="6300"/>
        </w:tabs>
        <w:snapToGrid w:val="0"/>
        <w:spacing w:line="360" w:lineRule="auto"/>
        <w:ind w:right="-39" w:rightChars="-14" w:firstLine="5400" w:firstLineChars="225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年</w:t>
      </w:r>
      <w:r>
        <w:rPr>
          <w:rFonts w:hint="eastAsia" w:ascii="Times New Roman" w:hAnsi="Times New Roman" w:cs="Times New Roman"/>
          <w:snapToGrid w:val="0"/>
          <w:kern w:val="0"/>
          <w:sz w:val="24"/>
          <w:szCs w:val="24"/>
          <w:lang w:val="en-US" w:eastAsia="zh-CN"/>
        </w:rPr>
        <w:t xml:space="preserve"> </w:t>
      </w:r>
      <w:r>
        <w:rPr>
          <w:rFonts w:ascii="Times New Roman" w:hAnsi="Times New Roman" w:cs="Times New Roman"/>
          <w:snapToGrid w:val="0"/>
          <w:kern w:val="0"/>
          <w:sz w:val="24"/>
          <w:szCs w:val="24"/>
        </w:rPr>
        <w:t>月</w:t>
      </w:r>
      <w:r>
        <w:rPr>
          <w:rFonts w:hint="eastAsia" w:ascii="Times New Roman" w:hAnsi="Times New Roman" w:cs="Times New Roman"/>
          <w:snapToGrid w:val="0"/>
          <w:kern w:val="0"/>
          <w:sz w:val="24"/>
          <w:szCs w:val="24"/>
          <w:lang w:val="en-US" w:eastAsia="zh-CN"/>
        </w:rPr>
        <w:t xml:space="preserve"> </w:t>
      </w:r>
      <w:r>
        <w:rPr>
          <w:rFonts w:ascii="Times New Roman" w:hAnsi="Times New Roman" w:cs="Times New Roman"/>
          <w:snapToGrid w:val="0"/>
          <w:kern w:val="0"/>
          <w:sz w:val="24"/>
          <w:szCs w:val="24"/>
        </w:rPr>
        <w:t>日</w:t>
      </w:r>
    </w:p>
    <w:p>
      <w:pPr>
        <w:widowControl/>
        <w:spacing w:line="360" w:lineRule="auto"/>
        <w:jc w:val="left"/>
        <w:rPr>
          <w:rFonts w:ascii="Times New Roman" w:hAnsi="Times New Roman" w:cs="Times New Roman"/>
          <w:snapToGrid w:val="0"/>
          <w:kern w:val="0"/>
          <w:sz w:val="24"/>
          <w:szCs w:val="24"/>
        </w:rPr>
      </w:pPr>
    </w:p>
    <w:p>
      <w:pPr>
        <w:tabs>
          <w:tab w:val="left" w:pos="6300"/>
        </w:tabs>
        <w:snapToGrid w:val="0"/>
        <w:spacing w:line="360" w:lineRule="auto"/>
        <w:rPr>
          <w:rFonts w:ascii="Times New Roman" w:hAnsi="Times New Roman" w:cs="Times New Roman"/>
          <w:snapToGrid w:val="0"/>
          <w:kern w:val="0"/>
          <w:sz w:val="24"/>
          <w:szCs w:val="24"/>
        </w:rPr>
      </w:pPr>
    </w:p>
    <w:p>
      <w:pPr>
        <w:widowControl/>
        <w:spacing w:line="360" w:lineRule="auto"/>
        <w:jc w:val="left"/>
        <w:rPr>
          <w:rFonts w:ascii="Times New Roman" w:hAnsi="Times New Roman" w:cs="Times New Roman"/>
          <w:snapToGrid w:val="0"/>
          <w:kern w:val="0"/>
          <w:sz w:val="24"/>
          <w:szCs w:val="24"/>
        </w:rPr>
      </w:pPr>
    </w:p>
    <w:p>
      <w:pPr>
        <w:widowControl/>
        <w:spacing w:line="360" w:lineRule="auto"/>
        <w:jc w:val="left"/>
        <w:rPr>
          <w:rFonts w:ascii="Times New Roman" w:hAnsi="Times New Roman" w:cs="Times New Roman"/>
          <w:snapToGrid w:val="0"/>
          <w:kern w:val="0"/>
          <w:sz w:val="24"/>
          <w:szCs w:val="24"/>
        </w:rPr>
      </w:pPr>
    </w:p>
    <w:p>
      <w:pPr>
        <w:widowControl/>
        <w:spacing w:line="360" w:lineRule="auto"/>
        <w:jc w:val="left"/>
        <w:rPr>
          <w:rFonts w:ascii="Times New Roman" w:hAnsi="Times New Roman" w:cs="Times New Roman"/>
          <w:snapToGrid w:val="0"/>
          <w:kern w:val="0"/>
          <w:sz w:val="24"/>
          <w:szCs w:val="24"/>
        </w:rPr>
      </w:pPr>
    </w:p>
    <w:p>
      <w:pPr>
        <w:widowControl/>
        <w:spacing w:line="360" w:lineRule="auto"/>
        <w:jc w:val="left"/>
        <w:rPr>
          <w:rFonts w:ascii="Times New Roman" w:hAnsi="Times New Roman" w:cs="Times New Roman"/>
          <w:snapToGrid w:val="0"/>
          <w:kern w:val="0"/>
          <w:sz w:val="24"/>
          <w:szCs w:val="24"/>
        </w:rPr>
      </w:pPr>
    </w:p>
    <w:p>
      <w:pPr>
        <w:pStyle w:val="4"/>
        <w:numPr>
          <w:ilvl w:val="0"/>
          <w:numId w:val="7"/>
        </w:numPr>
        <w:ind w:firstLineChars="0"/>
        <w:jc w:val="center"/>
        <w:rPr>
          <w:rFonts w:ascii="Times New Roman" w:hAnsi="Times New Roman" w:cs="Times New Roman"/>
          <w:b w:val="0"/>
          <w:kern w:val="0"/>
          <w:szCs w:val="28"/>
        </w:rPr>
      </w:pPr>
      <w:r>
        <w:rPr>
          <w:rFonts w:ascii="Times New Roman" w:hAnsi="Times New Roman" w:cs="Times New Roman"/>
          <w:kern w:val="0"/>
        </w:rPr>
        <w:br w:type="page"/>
      </w:r>
      <w:r>
        <w:rPr>
          <w:rFonts w:ascii="Times New Roman" w:hAnsi="Times New Roman" w:cs="Times New Roman"/>
          <w:bCs w:val="0"/>
          <w:snapToGrid/>
          <w:sz w:val="28"/>
          <w:szCs w:val="28"/>
        </w:rPr>
        <w:t>参选人基本情况介绍，资质证明等</w:t>
      </w:r>
    </w:p>
    <w:tbl>
      <w:tblPr>
        <w:tblStyle w:val="22"/>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 w:val="22"/>
                <w:szCs w:val="24"/>
              </w:rPr>
            </w:pPr>
            <w:r>
              <w:rPr>
                <w:rFonts w:ascii="Times New Roman" w:hAnsi="Times New Roman" w:cs="Times New Roman"/>
                <w:sz w:val="22"/>
                <w:szCs w:val="24"/>
              </w:rPr>
              <w:t>参选人名称</w:t>
            </w:r>
          </w:p>
        </w:tc>
        <w:tc>
          <w:tcPr>
            <w:tcW w:w="7786" w:type="dxa"/>
            <w:gridSpan w:val="8"/>
            <w:tcBorders>
              <w:top w:val="single" w:color="auto" w:sz="4" w:space="0"/>
              <w:left w:val="single" w:color="auto" w:sz="4" w:space="0"/>
              <w:bottom w:val="single" w:color="auto" w:sz="4" w:space="0"/>
              <w:right w:val="single" w:color="auto" w:sz="4" w:space="0"/>
            </w:tcBorders>
            <w:noWrap/>
          </w:tcPr>
          <w:p>
            <w:pPr>
              <w:spacing w:line="360" w:lineRule="auto"/>
              <w:jc w:val="center"/>
              <w:rPr>
                <w:rFonts w:ascii="Times New Roman" w:hAnsi="Times New Roman"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 w:val="22"/>
                <w:szCs w:val="24"/>
              </w:rPr>
            </w:pPr>
            <w:r>
              <w:rPr>
                <w:rFonts w:ascii="Times New Roman" w:hAnsi="Times New Roman" w:cs="Times New Roman"/>
                <w:sz w:val="22"/>
                <w:szCs w:val="24"/>
              </w:rPr>
              <w:t>注册地址</w:t>
            </w:r>
          </w:p>
        </w:tc>
        <w:tc>
          <w:tcPr>
            <w:tcW w:w="4132" w:type="dxa"/>
            <w:gridSpan w:val="4"/>
            <w:tcBorders>
              <w:top w:val="single" w:color="auto" w:sz="4" w:space="0"/>
              <w:left w:val="single" w:color="auto" w:sz="4" w:space="0"/>
              <w:bottom w:val="single" w:color="auto" w:sz="4" w:space="0"/>
              <w:right w:val="single" w:color="auto" w:sz="4" w:space="0"/>
            </w:tcBorders>
            <w:noWrap/>
          </w:tcPr>
          <w:p>
            <w:pPr>
              <w:spacing w:line="360" w:lineRule="auto"/>
              <w:jc w:val="center"/>
              <w:rPr>
                <w:rFonts w:ascii="Times New Roman" w:hAnsi="Times New Roman" w:cs="Times New Roman"/>
                <w:sz w:val="22"/>
                <w:szCs w:val="24"/>
              </w:rPr>
            </w:pPr>
          </w:p>
        </w:tc>
        <w:tc>
          <w:tcPr>
            <w:tcW w:w="13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 w:val="22"/>
                <w:szCs w:val="24"/>
              </w:rPr>
            </w:pPr>
            <w:r>
              <w:rPr>
                <w:rFonts w:ascii="Times New Roman" w:hAnsi="Times New Roman" w:cs="Times New Roman"/>
                <w:sz w:val="22"/>
                <w:szCs w:val="24"/>
              </w:rPr>
              <w:t>邮政编码</w:t>
            </w:r>
          </w:p>
        </w:tc>
        <w:tc>
          <w:tcPr>
            <w:tcW w:w="2329" w:type="dxa"/>
            <w:gridSpan w:val="3"/>
            <w:tcBorders>
              <w:top w:val="single" w:color="auto" w:sz="4" w:space="0"/>
              <w:left w:val="single" w:color="auto" w:sz="4" w:space="0"/>
              <w:bottom w:val="single" w:color="auto" w:sz="4" w:space="0"/>
              <w:right w:val="single" w:color="auto" w:sz="4" w:space="0"/>
            </w:tcBorders>
            <w:noWrap/>
          </w:tcPr>
          <w:p>
            <w:pPr>
              <w:spacing w:line="360" w:lineRule="auto"/>
              <w:jc w:val="center"/>
              <w:rPr>
                <w:rFonts w:ascii="Times New Roman" w:hAnsi="Times New Roman"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 w:val="22"/>
                <w:szCs w:val="24"/>
              </w:rPr>
            </w:pPr>
            <w:r>
              <w:rPr>
                <w:rFonts w:ascii="Times New Roman" w:hAnsi="Times New Roman" w:cs="Times New Roman"/>
                <w:sz w:val="22"/>
                <w:szCs w:val="24"/>
              </w:rPr>
              <w:t>联系方式</w:t>
            </w:r>
          </w:p>
        </w:tc>
        <w:tc>
          <w:tcPr>
            <w:tcW w:w="107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 w:val="22"/>
                <w:szCs w:val="24"/>
              </w:rPr>
            </w:pPr>
            <w:r>
              <w:rPr>
                <w:rFonts w:ascii="Times New Roman" w:hAnsi="Times New Roman" w:cs="Times New Roman"/>
                <w:sz w:val="22"/>
                <w:szCs w:val="24"/>
              </w:rPr>
              <w:t>联系人</w:t>
            </w:r>
          </w:p>
        </w:tc>
        <w:tc>
          <w:tcPr>
            <w:tcW w:w="3055" w:type="dxa"/>
            <w:gridSpan w:val="3"/>
            <w:tcBorders>
              <w:top w:val="single" w:color="auto" w:sz="4" w:space="0"/>
              <w:left w:val="single" w:color="auto" w:sz="4" w:space="0"/>
              <w:bottom w:val="single" w:color="auto" w:sz="4" w:space="0"/>
              <w:right w:val="single" w:color="auto" w:sz="4" w:space="0"/>
            </w:tcBorders>
            <w:noWrap/>
          </w:tcPr>
          <w:p>
            <w:pPr>
              <w:spacing w:line="360" w:lineRule="auto"/>
              <w:jc w:val="center"/>
              <w:rPr>
                <w:rFonts w:ascii="Times New Roman" w:hAnsi="Times New Roman" w:cs="Times New Roman"/>
                <w:sz w:val="22"/>
                <w:szCs w:val="24"/>
              </w:rPr>
            </w:pPr>
          </w:p>
        </w:tc>
        <w:tc>
          <w:tcPr>
            <w:tcW w:w="13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 w:val="22"/>
                <w:szCs w:val="24"/>
              </w:rPr>
            </w:pPr>
            <w:r>
              <w:rPr>
                <w:rFonts w:ascii="Times New Roman" w:hAnsi="Times New Roman" w:cs="Times New Roman"/>
                <w:sz w:val="22"/>
                <w:szCs w:val="24"/>
              </w:rPr>
              <w:t>电话</w:t>
            </w:r>
          </w:p>
        </w:tc>
        <w:tc>
          <w:tcPr>
            <w:tcW w:w="2329" w:type="dxa"/>
            <w:gridSpan w:val="3"/>
            <w:tcBorders>
              <w:top w:val="single" w:color="auto" w:sz="4" w:space="0"/>
              <w:left w:val="single" w:color="auto" w:sz="4" w:space="0"/>
              <w:bottom w:val="single" w:color="auto" w:sz="4" w:space="0"/>
              <w:right w:val="single" w:color="auto" w:sz="4" w:space="0"/>
            </w:tcBorders>
            <w:noWrap/>
          </w:tcPr>
          <w:p>
            <w:pPr>
              <w:spacing w:line="360" w:lineRule="auto"/>
              <w:jc w:val="center"/>
              <w:rPr>
                <w:rFonts w:ascii="Times New Roman" w:hAnsi="Times New Roman"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tcBorders>
              <w:top w:val="single" w:color="auto" w:sz="4" w:space="0"/>
              <w:left w:val="single" w:color="auto" w:sz="4" w:space="0"/>
              <w:bottom w:val="single" w:color="auto" w:sz="4" w:space="0"/>
              <w:right w:val="single" w:color="auto" w:sz="4" w:space="0"/>
            </w:tcBorders>
            <w:noWrap/>
            <w:vAlign w:val="center"/>
          </w:tcPr>
          <w:p/>
        </w:tc>
        <w:tc>
          <w:tcPr>
            <w:tcW w:w="107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 w:val="22"/>
                <w:szCs w:val="24"/>
              </w:rPr>
            </w:pPr>
            <w:r>
              <w:rPr>
                <w:rFonts w:ascii="Times New Roman" w:hAnsi="Times New Roman" w:cs="Times New Roman"/>
                <w:sz w:val="22"/>
                <w:szCs w:val="24"/>
              </w:rPr>
              <w:t>传真</w:t>
            </w:r>
          </w:p>
        </w:tc>
        <w:tc>
          <w:tcPr>
            <w:tcW w:w="3055" w:type="dxa"/>
            <w:gridSpan w:val="3"/>
            <w:tcBorders>
              <w:top w:val="single" w:color="auto" w:sz="4" w:space="0"/>
              <w:left w:val="single" w:color="auto" w:sz="4" w:space="0"/>
              <w:bottom w:val="single" w:color="auto" w:sz="4" w:space="0"/>
              <w:right w:val="single" w:color="auto" w:sz="4" w:space="0"/>
            </w:tcBorders>
            <w:noWrap/>
          </w:tcPr>
          <w:p>
            <w:pPr>
              <w:spacing w:line="360" w:lineRule="auto"/>
              <w:jc w:val="center"/>
              <w:rPr>
                <w:rFonts w:ascii="Times New Roman" w:hAnsi="Times New Roman" w:cs="Times New Roman"/>
                <w:sz w:val="22"/>
                <w:szCs w:val="24"/>
              </w:rPr>
            </w:pPr>
          </w:p>
        </w:tc>
        <w:tc>
          <w:tcPr>
            <w:tcW w:w="13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 w:val="22"/>
                <w:szCs w:val="24"/>
              </w:rPr>
            </w:pPr>
            <w:r>
              <w:rPr>
                <w:rFonts w:ascii="Times New Roman" w:hAnsi="Times New Roman" w:cs="Times New Roman"/>
                <w:sz w:val="22"/>
                <w:szCs w:val="24"/>
              </w:rPr>
              <w:t>网址</w:t>
            </w:r>
          </w:p>
        </w:tc>
        <w:tc>
          <w:tcPr>
            <w:tcW w:w="2329" w:type="dxa"/>
            <w:gridSpan w:val="3"/>
            <w:tcBorders>
              <w:top w:val="single" w:color="auto" w:sz="4" w:space="0"/>
              <w:left w:val="single" w:color="auto" w:sz="4" w:space="0"/>
              <w:bottom w:val="single" w:color="auto" w:sz="4" w:space="0"/>
              <w:right w:val="single" w:color="auto" w:sz="4" w:space="0"/>
            </w:tcBorders>
            <w:noWrap/>
          </w:tcPr>
          <w:p>
            <w:pPr>
              <w:spacing w:line="360" w:lineRule="auto"/>
              <w:jc w:val="center"/>
              <w:rPr>
                <w:rFonts w:ascii="Times New Roman" w:hAnsi="Times New Roman"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 w:val="22"/>
                <w:szCs w:val="24"/>
              </w:rPr>
            </w:pPr>
            <w:r>
              <w:rPr>
                <w:rFonts w:ascii="Times New Roman" w:hAnsi="Times New Roman" w:cs="Times New Roman"/>
                <w:sz w:val="22"/>
                <w:szCs w:val="24"/>
              </w:rPr>
              <w:t>组织结构</w:t>
            </w:r>
          </w:p>
        </w:tc>
        <w:tc>
          <w:tcPr>
            <w:tcW w:w="7786" w:type="dxa"/>
            <w:gridSpan w:val="8"/>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 w:val="22"/>
                <w:szCs w:val="24"/>
              </w:rPr>
            </w:pPr>
            <w:r>
              <w:rPr>
                <w:rFonts w:ascii="Times New Roman" w:hAnsi="Times New Roman" w:cs="Times New Roman"/>
                <w:sz w:val="22"/>
                <w:szCs w:val="24"/>
              </w:rPr>
              <w:t>法定代表人</w:t>
            </w:r>
          </w:p>
        </w:tc>
        <w:tc>
          <w:tcPr>
            <w:tcW w:w="107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 w:val="22"/>
                <w:szCs w:val="24"/>
              </w:rPr>
            </w:pPr>
            <w:r>
              <w:rPr>
                <w:rFonts w:ascii="Times New Roman" w:hAnsi="Times New Roman" w:cs="Times New Roman"/>
                <w:sz w:val="22"/>
                <w:szCs w:val="24"/>
              </w:rPr>
              <w:t>姓名</w:t>
            </w:r>
          </w:p>
        </w:tc>
        <w:tc>
          <w:tcPr>
            <w:tcW w:w="1803"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Times New Roman" w:hAnsi="Times New Roman" w:cs="Times New Roman"/>
                <w:sz w:val="22"/>
                <w:szCs w:val="24"/>
              </w:rPr>
            </w:pPr>
          </w:p>
        </w:tc>
        <w:tc>
          <w:tcPr>
            <w:tcW w:w="1252"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 w:val="22"/>
                <w:szCs w:val="24"/>
              </w:rPr>
            </w:pPr>
            <w:r>
              <w:rPr>
                <w:rFonts w:ascii="Times New Roman" w:hAnsi="Times New Roman" w:cs="Times New Roman"/>
                <w:sz w:val="22"/>
                <w:szCs w:val="24"/>
              </w:rPr>
              <w:t>技术职称</w:t>
            </w:r>
          </w:p>
        </w:tc>
        <w:tc>
          <w:tcPr>
            <w:tcW w:w="1501"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 w:val="22"/>
                <w:szCs w:val="24"/>
              </w:rPr>
            </w:pPr>
          </w:p>
        </w:tc>
        <w:tc>
          <w:tcPr>
            <w:tcW w:w="72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 w:val="22"/>
                <w:szCs w:val="24"/>
              </w:rPr>
            </w:pPr>
            <w:r>
              <w:rPr>
                <w:rFonts w:ascii="Times New Roman" w:hAnsi="Times New Roman" w:cs="Times New Roman"/>
                <w:sz w:val="22"/>
                <w:szCs w:val="24"/>
              </w:rPr>
              <w:t>电话</w:t>
            </w:r>
          </w:p>
        </w:tc>
        <w:tc>
          <w:tcPr>
            <w:tcW w:w="143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Times New Roman" w:hAnsi="Times New Roman"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 w:val="22"/>
                <w:szCs w:val="24"/>
              </w:rPr>
            </w:pPr>
            <w:r>
              <w:rPr>
                <w:rFonts w:ascii="Times New Roman" w:hAnsi="Times New Roman" w:cs="Times New Roman"/>
                <w:sz w:val="22"/>
                <w:szCs w:val="24"/>
              </w:rPr>
              <w:t>技术负责人</w:t>
            </w:r>
          </w:p>
        </w:tc>
        <w:tc>
          <w:tcPr>
            <w:tcW w:w="107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 w:val="22"/>
                <w:szCs w:val="24"/>
              </w:rPr>
            </w:pPr>
            <w:r>
              <w:rPr>
                <w:rFonts w:ascii="Times New Roman" w:hAnsi="Times New Roman" w:cs="Times New Roman"/>
                <w:sz w:val="22"/>
                <w:szCs w:val="24"/>
              </w:rPr>
              <w:t>姓名</w:t>
            </w:r>
          </w:p>
        </w:tc>
        <w:tc>
          <w:tcPr>
            <w:tcW w:w="1803"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Times New Roman" w:hAnsi="Times New Roman" w:cs="Times New Roman"/>
                <w:sz w:val="22"/>
                <w:szCs w:val="24"/>
              </w:rPr>
            </w:pPr>
          </w:p>
        </w:tc>
        <w:tc>
          <w:tcPr>
            <w:tcW w:w="1252"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 w:val="22"/>
                <w:szCs w:val="24"/>
              </w:rPr>
            </w:pPr>
            <w:r>
              <w:rPr>
                <w:rFonts w:ascii="Times New Roman" w:hAnsi="Times New Roman" w:cs="Times New Roman"/>
                <w:sz w:val="22"/>
                <w:szCs w:val="24"/>
              </w:rPr>
              <w:t>技术职称</w:t>
            </w:r>
          </w:p>
        </w:tc>
        <w:tc>
          <w:tcPr>
            <w:tcW w:w="1501"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 w:val="22"/>
                <w:szCs w:val="24"/>
              </w:rPr>
            </w:pPr>
          </w:p>
        </w:tc>
        <w:tc>
          <w:tcPr>
            <w:tcW w:w="72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 w:val="22"/>
                <w:szCs w:val="24"/>
              </w:rPr>
            </w:pPr>
            <w:r>
              <w:rPr>
                <w:rFonts w:ascii="Times New Roman" w:hAnsi="Times New Roman" w:cs="Times New Roman"/>
                <w:sz w:val="22"/>
                <w:szCs w:val="24"/>
              </w:rPr>
              <w:t>电话</w:t>
            </w:r>
          </w:p>
        </w:tc>
        <w:tc>
          <w:tcPr>
            <w:tcW w:w="143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Times New Roman" w:hAnsi="Times New Roman"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 w:val="22"/>
                <w:szCs w:val="24"/>
              </w:rPr>
            </w:pPr>
            <w:r>
              <w:rPr>
                <w:rFonts w:ascii="Times New Roman" w:hAnsi="Times New Roman" w:cs="Times New Roman"/>
                <w:sz w:val="22"/>
                <w:szCs w:val="24"/>
              </w:rPr>
              <w:t>成立时间</w:t>
            </w:r>
          </w:p>
        </w:tc>
        <w:tc>
          <w:tcPr>
            <w:tcW w:w="2880" w:type="dxa"/>
            <w:gridSpan w:val="2"/>
            <w:tcBorders>
              <w:top w:val="single" w:color="auto" w:sz="4" w:space="0"/>
              <w:left w:val="single" w:color="auto" w:sz="4" w:space="0"/>
              <w:bottom w:val="single" w:color="auto" w:sz="4" w:space="0"/>
              <w:right w:val="single" w:color="auto" w:sz="4" w:space="0"/>
            </w:tcBorders>
            <w:noWrap/>
          </w:tcPr>
          <w:p>
            <w:pPr>
              <w:spacing w:line="360" w:lineRule="auto"/>
              <w:jc w:val="center"/>
              <w:rPr>
                <w:rFonts w:ascii="Times New Roman" w:hAnsi="Times New Roman" w:cs="Times New Roman"/>
                <w:sz w:val="22"/>
                <w:szCs w:val="24"/>
              </w:rPr>
            </w:pPr>
          </w:p>
        </w:tc>
        <w:tc>
          <w:tcPr>
            <w:tcW w:w="4906" w:type="dxa"/>
            <w:gridSpan w:val="6"/>
            <w:tcBorders>
              <w:top w:val="single" w:color="auto" w:sz="4" w:space="0"/>
              <w:left w:val="single" w:color="auto" w:sz="4" w:space="0"/>
              <w:bottom w:val="single" w:color="auto" w:sz="4" w:space="0"/>
              <w:right w:val="single" w:color="auto" w:sz="4" w:space="0"/>
            </w:tcBorders>
            <w:noWrap/>
          </w:tcPr>
          <w:p>
            <w:pPr>
              <w:spacing w:line="360" w:lineRule="auto"/>
              <w:jc w:val="center"/>
              <w:rPr>
                <w:rFonts w:ascii="Times New Roman" w:hAnsi="Times New Roman" w:cs="Times New Roman"/>
                <w:sz w:val="22"/>
                <w:szCs w:val="24"/>
              </w:rPr>
            </w:pPr>
            <w:r>
              <w:rPr>
                <w:rFonts w:ascii="Times New Roman" w:hAnsi="Times New Roman" w:cs="Times New Roman"/>
                <w:sz w:val="22"/>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 w:val="22"/>
                <w:szCs w:val="24"/>
              </w:rPr>
            </w:pPr>
            <w:r>
              <w:rPr>
                <w:rFonts w:ascii="Times New Roman" w:hAnsi="Times New Roman" w:cs="Times New Roman"/>
                <w:sz w:val="22"/>
                <w:szCs w:val="24"/>
              </w:rPr>
              <w:t>企业资质等级</w:t>
            </w:r>
          </w:p>
        </w:tc>
        <w:tc>
          <w:tcPr>
            <w:tcW w:w="2880" w:type="dxa"/>
            <w:gridSpan w:val="2"/>
            <w:tcBorders>
              <w:top w:val="single" w:color="auto" w:sz="4" w:space="0"/>
              <w:left w:val="single" w:color="auto" w:sz="4" w:space="0"/>
              <w:bottom w:val="single" w:color="auto" w:sz="4" w:space="0"/>
              <w:right w:val="single" w:color="auto" w:sz="4" w:space="0"/>
            </w:tcBorders>
            <w:noWrap/>
          </w:tcPr>
          <w:p>
            <w:pPr>
              <w:spacing w:line="360" w:lineRule="auto"/>
              <w:jc w:val="center"/>
              <w:rPr>
                <w:rFonts w:ascii="Times New Roman" w:hAnsi="Times New Roman" w:cs="Times New Roman"/>
                <w:sz w:val="22"/>
                <w:szCs w:val="24"/>
              </w:rPr>
            </w:pPr>
          </w:p>
        </w:tc>
        <w:tc>
          <w:tcPr>
            <w:tcW w:w="714"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 w:val="22"/>
                <w:szCs w:val="24"/>
              </w:rPr>
            </w:pPr>
            <w:r>
              <w:rPr>
                <w:rFonts w:ascii="Times New Roman" w:hAnsi="Times New Roman" w:cs="Times New Roman"/>
                <w:sz w:val="22"/>
                <w:szCs w:val="24"/>
              </w:rPr>
              <w:t>其中</w:t>
            </w: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 w:val="22"/>
                <w:szCs w:val="24"/>
              </w:rPr>
            </w:pPr>
            <w:r>
              <w:rPr>
                <w:rFonts w:ascii="Times New Roman" w:hAnsi="Times New Roman" w:cs="Times New Roman"/>
                <w:sz w:val="22"/>
                <w:szCs w:val="24"/>
              </w:rPr>
              <w:t>项目经理</w:t>
            </w:r>
          </w:p>
        </w:tc>
        <w:tc>
          <w:tcPr>
            <w:tcW w:w="2153" w:type="dxa"/>
            <w:gridSpan w:val="2"/>
            <w:tcBorders>
              <w:top w:val="single" w:color="auto" w:sz="4" w:space="0"/>
              <w:left w:val="single" w:color="auto" w:sz="4" w:space="0"/>
              <w:bottom w:val="single" w:color="auto" w:sz="4" w:space="0"/>
              <w:right w:val="single" w:color="auto" w:sz="4" w:space="0"/>
            </w:tcBorders>
            <w:noWrap/>
          </w:tcPr>
          <w:p>
            <w:pPr>
              <w:spacing w:line="360" w:lineRule="auto"/>
              <w:jc w:val="center"/>
              <w:rPr>
                <w:rFonts w:ascii="Times New Roman" w:hAnsi="Times New Roman"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 w:val="22"/>
                <w:szCs w:val="24"/>
              </w:rPr>
            </w:pPr>
            <w:r>
              <w:rPr>
                <w:rFonts w:ascii="Times New Roman" w:hAnsi="Times New Roman" w:cs="Times New Roman"/>
                <w:sz w:val="22"/>
                <w:szCs w:val="24"/>
              </w:rPr>
              <w:t>营业执照号</w:t>
            </w:r>
          </w:p>
        </w:tc>
        <w:tc>
          <w:tcPr>
            <w:tcW w:w="2880" w:type="dxa"/>
            <w:gridSpan w:val="2"/>
            <w:tcBorders>
              <w:top w:val="single" w:color="auto" w:sz="4" w:space="0"/>
              <w:left w:val="single" w:color="auto" w:sz="4" w:space="0"/>
              <w:bottom w:val="single" w:color="auto" w:sz="4" w:space="0"/>
              <w:right w:val="single" w:color="auto" w:sz="4" w:space="0"/>
            </w:tcBorders>
            <w:noWrap/>
          </w:tcPr>
          <w:p>
            <w:pPr>
              <w:spacing w:line="360" w:lineRule="auto"/>
              <w:jc w:val="center"/>
              <w:rPr>
                <w:rFonts w:ascii="Times New Roman" w:hAnsi="Times New Roman" w:cs="Times New Roman"/>
                <w:sz w:val="22"/>
                <w:szCs w:val="24"/>
              </w:rPr>
            </w:pPr>
          </w:p>
        </w:tc>
        <w:tc>
          <w:tcPr>
            <w:tcW w:w="714" w:type="dxa"/>
            <w:vMerge w:val="continue"/>
            <w:tcBorders>
              <w:top w:val="single" w:color="auto" w:sz="4" w:space="0"/>
              <w:left w:val="single" w:color="auto" w:sz="4" w:space="0"/>
              <w:bottom w:val="single" w:color="auto" w:sz="4" w:space="0"/>
              <w:right w:val="single" w:color="auto" w:sz="4" w:space="0"/>
            </w:tcBorders>
            <w:noWrap/>
          </w:tc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 w:val="22"/>
                <w:szCs w:val="24"/>
              </w:rPr>
            </w:pPr>
            <w:r>
              <w:rPr>
                <w:rFonts w:ascii="Times New Roman" w:hAnsi="Times New Roman" w:cs="Times New Roman"/>
                <w:sz w:val="22"/>
                <w:szCs w:val="24"/>
              </w:rPr>
              <w:t>高级职称人员</w:t>
            </w:r>
          </w:p>
        </w:tc>
        <w:tc>
          <w:tcPr>
            <w:tcW w:w="2153" w:type="dxa"/>
            <w:gridSpan w:val="2"/>
            <w:tcBorders>
              <w:top w:val="single" w:color="auto" w:sz="4" w:space="0"/>
              <w:left w:val="single" w:color="auto" w:sz="4" w:space="0"/>
              <w:bottom w:val="single" w:color="auto" w:sz="4" w:space="0"/>
              <w:right w:val="single" w:color="auto" w:sz="4" w:space="0"/>
            </w:tcBorders>
            <w:noWrap/>
          </w:tcPr>
          <w:p>
            <w:pPr>
              <w:spacing w:line="360" w:lineRule="auto"/>
              <w:jc w:val="center"/>
              <w:rPr>
                <w:rFonts w:ascii="Times New Roman" w:hAnsi="Times New Roman"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 w:val="22"/>
                <w:szCs w:val="24"/>
              </w:rPr>
            </w:pPr>
            <w:r>
              <w:rPr>
                <w:rFonts w:ascii="Times New Roman" w:hAnsi="Times New Roman" w:cs="Times New Roman"/>
                <w:sz w:val="22"/>
                <w:szCs w:val="24"/>
              </w:rPr>
              <w:t>注册资金</w:t>
            </w:r>
          </w:p>
        </w:tc>
        <w:tc>
          <w:tcPr>
            <w:tcW w:w="2880" w:type="dxa"/>
            <w:gridSpan w:val="2"/>
            <w:tcBorders>
              <w:top w:val="single" w:color="auto" w:sz="4" w:space="0"/>
              <w:left w:val="single" w:color="auto" w:sz="4" w:space="0"/>
              <w:bottom w:val="single" w:color="auto" w:sz="4" w:space="0"/>
              <w:right w:val="single" w:color="auto" w:sz="4" w:space="0"/>
            </w:tcBorders>
            <w:noWrap/>
          </w:tcPr>
          <w:p>
            <w:pPr>
              <w:spacing w:line="360" w:lineRule="auto"/>
              <w:jc w:val="center"/>
              <w:rPr>
                <w:rFonts w:ascii="Times New Roman" w:hAnsi="Times New Roman" w:cs="Times New Roman"/>
                <w:sz w:val="22"/>
                <w:szCs w:val="24"/>
              </w:rPr>
            </w:pPr>
          </w:p>
        </w:tc>
        <w:tc>
          <w:tcPr>
            <w:tcW w:w="714" w:type="dxa"/>
            <w:vMerge w:val="continue"/>
            <w:tcBorders>
              <w:top w:val="single" w:color="auto" w:sz="4" w:space="0"/>
              <w:left w:val="single" w:color="auto" w:sz="4" w:space="0"/>
              <w:bottom w:val="single" w:color="auto" w:sz="4" w:space="0"/>
              <w:right w:val="single" w:color="auto" w:sz="4" w:space="0"/>
            </w:tcBorders>
            <w:noWrap/>
          </w:tc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 w:val="22"/>
                <w:szCs w:val="24"/>
              </w:rPr>
            </w:pPr>
            <w:r>
              <w:rPr>
                <w:rFonts w:ascii="Times New Roman" w:hAnsi="Times New Roman" w:cs="Times New Roman"/>
                <w:sz w:val="22"/>
                <w:szCs w:val="24"/>
              </w:rPr>
              <w:t>中级职称人员</w:t>
            </w:r>
          </w:p>
        </w:tc>
        <w:tc>
          <w:tcPr>
            <w:tcW w:w="2153" w:type="dxa"/>
            <w:gridSpan w:val="2"/>
            <w:tcBorders>
              <w:top w:val="single" w:color="auto" w:sz="4" w:space="0"/>
              <w:left w:val="single" w:color="auto" w:sz="4" w:space="0"/>
              <w:bottom w:val="single" w:color="auto" w:sz="4" w:space="0"/>
              <w:right w:val="single" w:color="auto" w:sz="4" w:space="0"/>
            </w:tcBorders>
            <w:noWrap/>
          </w:tcPr>
          <w:p>
            <w:pPr>
              <w:spacing w:line="360" w:lineRule="auto"/>
              <w:jc w:val="center"/>
              <w:rPr>
                <w:rFonts w:ascii="Times New Roman" w:hAnsi="Times New Roman"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 w:val="22"/>
                <w:szCs w:val="24"/>
              </w:rPr>
            </w:pPr>
            <w:r>
              <w:rPr>
                <w:rFonts w:ascii="Times New Roman" w:hAnsi="Times New Roman" w:cs="Times New Roman"/>
                <w:sz w:val="22"/>
                <w:szCs w:val="24"/>
              </w:rPr>
              <w:t>开户银行</w:t>
            </w:r>
          </w:p>
        </w:tc>
        <w:tc>
          <w:tcPr>
            <w:tcW w:w="2880" w:type="dxa"/>
            <w:gridSpan w:val="2"/>
            <w:tcBorders>
              <w:top w:val="single" w:color="auto" w:sz="4" w:space="0"/>
              <w:left w:val="single" w:color="auto" w:sz="4" w:space="0"/>
              <w:bottom w:val="single" w:color="auto" w:sz="4" w:space="0"/>
              <w:right w:val="single" w:color="auto" w:sz="4" w:space="0"/>
            </w:tcBorders>
            <w:noWrap/>
          </w:tcPr>
          <w:p>
            <w:pPr>
              <w:spacing w:line="360" w:lineRule="auto"/>
              <w:jc w:val="center"/>
              <w:rPr>
                <w:rFonts w:ascii="Times New Roman" w:hAnsi="Times New Roman" w:cs="Times New Roman"/>
                <w:sz w:val="22"/>
                <w:szCs w:val="24"/>
              </w:rPr>
            </w:pPr>
          </w:p>
        </w:tc>
        <w:tc>
          <w:tcPr>
            <w:tcW w:w="714" w:type="dxa"/>
            <w:vMerge w:val="continue"/>
            <w:tcBorders>
              <w:top w:val="single" w:color="auto" w:sz="4" w:space="0"/>
              <w:left w:val="single" w:color="auto" w:sz="4" w:space="0"/>
              <w:bottom w:val="single" w:color="auto" w:sz="4" w:space="0"/>
              <w:right w:val="single" w:color="auto" w:sz="4" w:space="0"/>
            </w:tcBorders>
            <w:noWrap/>
          </w:tc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 w:val="22"/>
                <w:szCs w:val="24"/>
              </w:rPr>
            </w:pPr>
            <w:r>
              <w:rPr>
                <w:rFonts w:ascii="Times New Roman" w:hAnsi="Times New Roman" w:cs="Times New Roman"/>
                <w:sz w:val="22"/>
                <w:szCs w:val="24"/>
              </w:rPr>
              <w:t>初级职称人员</w:t>
            </w:r>
          </w:p>
        </w:tc>
        <w:tc>
          <w:tcPr>
            <w:tcW w:w="2153" w:type="dxa"/>
            <w:gridSpan w:val="2"/>
            <w:tcBorders>
              <w:top w:val="single" w:color="auto" w:sz="4" w:space="0"/>
              <w:left w:val="single" w:color="auto" w:sz="4" w:space="0"/>
              <w:bottom w:val="single" w:color="auto" w:sz="4" w:space="0"/>
              <w:right w:val="single" w:color="auto" w:sz="4" w:space="0"/>
            </w:tcBorders>
            <w:noWrap/>
          </w:tcPr>
          <w:p>
            <w:pPr>
              <w:spacing w:line="360" w:lineRule="auto"/>
              <w:jc w:val="center"/>
              <w:rPr>
                <w:rFonts w:ascii="Times New Roman" w:hAnsi="Times New Roman"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 w:val="22"/>
                <w:szCs w:val="24"/>
              </w:rPr>
            </w:pPr>
            <w:r>
              <w:rPr>
                <w:rFonts w:ascii="Times New Roman" w:hAnsi="Times New Roman" w:cs="Times New Roman"/>
                <w:sz w:val="22"/>
                <w:szCs w:val="24"/>
              </w:rPr>
              <w:t>账号</w:t>
            </w:r>
          </w:p>
        </w:tc>
        <w:tc>
          <w:tcPr>
            <w:tcW w:w="2880" w:type="dxa"/>
            <w:gridSpan w:val="2"/>
            <w:tcBorders>
              <w:top w:val="single" w:color="auto" w:sz="4" w:space="0"/>
              <w:left w:val="single" w:color="auto" w:sz="4" w:space="0"/>
              <w:bottom w:val="single" w:color="auto" w:sz="4" w:space="0"/>
              <w:right w:val="single" w:color="auto" w:sz="4" w:space="0"/>
            </w:tcBorders>
            <w:noWrap/>
          </w:tcPr>
          <w:p>
            <w:pPr>
              <w:spacing w:line="360" w:lineRule="auto"/>
              <w:jc w:val="center"/>
              <w:rPr>
                <w:rFonts w:ascii="Times New Roman" w:hAnsi="Times New Roman" w:cs="Times New Roman"/>
                <w:sz w:val="22"/>
                <w:szCs w:val="24"/>
              </w:rPr>
            </w:pPr>
          </w:p>
        </w:tc>
        <w:tc>
          <w:tcPr>
            <w:tcW w:w="714" w:type="dxa"/>
            <w:vMerge w:val="continue"/>
            <w:tcBorders>
              <w:top w:val="single" w:color="auto" w:sz="4" w:space="0"/>
              <w:left w:val="single" w:color="auto" w:sz="4" w:space="0"/>
              <w:bottom w:val="single" w:color="auto" w:sz="4" w:space="0"/>
              <w:right w:val="single" w:color="auto" w:sz="4" w:space="0"/>
            </w:tcBorders>
            <w:noWrap/>
          </w:tc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 w:val="22"/>
                <w:szCs w:val="24"/>
              </w:rPr>
            </w:pPr>
            <w:r>
              <w:rPr>
                <w:rFonts w:ascii="Times New Roman" w:hAnsi="Times New Roman" w:cs="Times New Roman"/>
                <w:sz w:val="22"/>
                <w:szCs w:val="24"/>
              </w:rPr>
              <w:t>技工</w:t>
            </w:r>
          </w:p>
        </w:tc>
        <w:tc>
          <w:tcPr>
            <w:tcW w:w="2153" w:type="dxa"/>
            <w:gridSpan w:val="2"/>
            <w:tcBorders>
              <w:top w:val="single" w:color="auto" w:sz="4" w:space="0"/>
              <w:left w:val="single" w:color="auto" w:sz="4" w:space="0"/>
              <w:bottom w:val="single" w:color="auto" w:sz="4" w:space="0"/>
              <w:right w:val="single" w:color="auto" w:sz="4" w:space="0"/>
            </w:tcBorders>
            <w:noWrap/>
          </w:tcPr>
          <w:p>
            <w:pPr>
              <w:spacing w:line="360" w:lineRule="auto"/>
              <w:jc w:val="center"/>
              <w:rPr>
                <w:rFonts w:ascii="Times New Roman" w:hAnsi="Times New Roman"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 w:val="22"/>
                <w:szCs w:val="24"/>
              </w:rPr>
            </w:pPr>
            <w:r>
              <w:rPr>
                <w:rFonts w:ascii="Times New Roman" w:hAnsi="Times New Roman" w:cs="Times New Roman"/>
                <w:sz w:val="22"/>
                <w:szCs w:val="24"/>
              </w:rPr>
              <w:t>经营范围</w:t>
            </w:r>
          </w:p>
        </w:tc>
        <w:tc>
          <w:tcPr>
            <w:tcW w:w="7786" w:type="dxa"/>
            <w:gridSpan w:val="8"/>
            <w:tcBorders>
              <w:top w:val="single" w:color="auto" w:sz="4" w:space="0"/>
              <w:left w:val="single" w:color="auto" w:sz="4" w:space="0"/>
              <w:bottom w:val="single" w:color="auto" w:sz="4" w:space="0"/>
              <w:right w:val="single" w:color="auto" w:sz="4" w:space="0"/>
            </w:tcBorders>
            <w:noWrap/>
          </w:tcPr>
          <w:p>
            <w:pPr>
              <w:spacing w:line="360" w:lineRule="auto"/>
              <w:ind w:firstLine="440" w:firstLineChars="200"/>
              <w:jc w:val="center"/>
              <w:rPr>
                <w:rFonts w:ascii="Times New Roman" w:hAnsi="Times New Roman"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cs="Times New Roman"/>
                <w:sz w:val="22"/>
                <w:szCs w:val="24"/>
              </w:rPr>
            </w:pPr>
            <w:r>
              <w:rPr>
                <w:rFonts w:ascii="Times New Roman" w:hAnsi="Times New Roman" w:cs="Times New Roman"/>
                <w:sz w:val="22"/>
                <w:szCs w:val="24"/>
              </w:rPr>
              <w:t>备注</w:t>
            </w:r>
          </w:p>
        </w:tc>
        <w:tc>
          <w:tcPr>
            <w:tcW w:w="7786" w:type="dxa"/>
            <w:gridSpan w:val="8"/>
            <w:tcBorders>
              <w:top w:val="single" w:color="auto" w:sz="4" w:space="0"/>
              <w:left w:val="single" w:color="auto" w:sz="4" w:space="0"/>
              <w:bottom w:val="single" w:color="auto" w:sz="4" w:space="0"/>
              <w:right w:val="single" w:color="auto" w:sz="4" w:space="0"/>
            </w:tcBorders>
            <w:noWrap/>
          </w:tcPr>
          <w:p>
            <w:pPr>
              <w:spacing w:line="360" w:lineRule="auto"/>
              <w:ind w:firstLine="440" w:firstLineChars="200"/>
              <w:jc w:val="center"/>
              <w:rPr>
                <w:rFonts w:ascii="Times New Roman" w:hAnsi="Times New Roman" w:cs="Times New Roman"/>
                <w:sz w:val="22"/>
                <w:szCs w:val="24"/>
              </w:rPr>
            </w:pPr>
          </w:p>
        </w:tc>
      </w:tr>
    </w:tbl>
    <w:p>
      <w:pPr>
        <w:widowControl/>
        <w:spacing w:line="360" w:lineRule="auto"/>
        <w:jc w:val="left"/>
        <w:rPr>
          <w:rFonts w:ascii="Times New Roman" w:hAnsi="Times New Roman" w:cs="Times New Roman"/>
          <w:b/>
          <w:snapToGrid w:val="0"/>
          <w:kern w:val="0"/>
          <w:szCs w:val="28"/>
        </w:rPr>
      </w:pPr>
      <w:r>
        <w:rPr>
          <w:rFonts w:ascii="Times New Roman" w:hAnsi="Times New Roman" w:cs="Times New Roman"/>
          <w:sz w:val="20"/>
          <w:szCs w:val="21"/>
        </w:rPr>
        <w:t>注：附营业执照（副本）、</w:t>
      </w:r>
      <w:r>
        <w:rPr>
          <w:rFonts w:hint="eastAsia" w:ascii="宋体" w:hAnsi="宋体"/>
          <w:sz w:val="20"/>
          <w:szCs w:val="21"/>
          <w:lang w:val="en-US" w:eastAsia="zh-CN"/>
        </w:rPr>
        <w:t>总公司授权委托书、</w:t>
      </w:r>
      <w:r>
        <w:rPr>
          <w:rFonts w:ascii="Times New Roman" w:hAnsi="Times New Roman" w:cs="Times New Roman"/>
          <w:sz w:val="20"/>
          <w:szCs w:val="21"/>
        </w:rPr>
        <w:t>资质证明复印件等。加盖鲜章。</w:t>
      </w:r>
    </w:p>
    <w:p>
      <w:pPr>
        <w:pStyle w:val="4"/>
        <w:numPr>
          <w:ilvl w:val="0"/>
          <w:numId w:val="7"/>
        </w:numPr>
        <w:ind w:firstLineChars="0"/>
        <w:jc w:val="center"/>
        <w:rPr>
          <w:rFonts w:ascii="Times New Roman" w:hAnsi="Times New Roman" w:cs="Times New Roman"/>
          <w:b w:val="0"/>
          <w:kern w:val="0"/>
          <w:szCs w:val="28"/>
        </w:rPr>
      </w:pPr>
      <w:r>
        <w:rPr>
          <w:rFonts w:ascii="Times New Roman" w:hAnsi="Times New Roman" w:cs="Times New Roman"/>
          <w:kern w:val="0"/>
          <w:szCs w:val="28"/>
        </w:rPr>
        <w:br w:type="page"/>
      </w:r>
      <w:bookmarkStart w:id="110" w:name="_Toc472780356"/>
      <w:bookmarkStart w:id="111" w:name="_Toc378234770"/>
      <w:bookmarkStart w:id="112" w:name="_Toc478053903"/>
      <w:bookmarkStart w:id="113" w:name="_Toc378234584"/>
      <w:bookmarkStart w:id="114" w:name="_Toc478054435"/>
      <w:r>
        <w:rPr>
          <w:rFonts w:ascii="Times New Roman" w:hAnsi="Times New Roman" w:cs="Times New Roman"/>
          <w:bCs w:val="0"/>
          <w:snapToGrid/>
          <w:sz w:val="28"/>
          <w:szCs w:val="28"/>
        </w:rPr>
        <w:t>法定代表人身份证明及授权委托书</w:t>
      </w:r>
      <w:bookmarkEnd w:id="110"/>
      <w:bookmarkEnd w:id="111"/>
      <w:bookmarkEnd w:id="112"/>
      <w:bookmarkEnd w:id="113"/>
      <w:bookmarkEnd w:id="114"/>
    </w:p>
    <w:p>
      <w:pPr>
        <w:jc w:val="center"/>
        <w:rPr>
          <w:rFonts w:ascii="Times New Roman" w:hAnsi="Times New Roman" w:cs="Times New Roman"/>
          <w:b/>
          <w:bCs/>
          <w:snapToGrid w:val="0"/>
        </w:rPr>
      </w:pPr>
      <w:r>
        <w:rPr>
          <w:rFonts w:ascii="Times New Roman" w:hAnsi="Times New Roman" w:cs="Times New Roman"/>
          <w:b/>
          <w:bCs/>
          <w:snapToGrid w:val="0"/>
        </w:rPr>
        <w:t>法定代表人身份证明书</w:t>
      </w:r>
    </w:p>
    <w:p>
      <w:pPr>
        <w:tabs>
          <w:tab w:val="left" w:pos="6300"/>
        </w:tabs>
        <w:snapToGrid w:val="0"/>
        <w:spacing w:line="360" w:lineRule="auto"/>
        <w:ind w:firstLine="570"/>
        <w:rPr>
          <w:rFonts w:ascii="Times New Roman" w:hAnsi="Times New Roman" w:cs="Times New Roman"/>
          <w:snapToGrid w:val="0"/>
          <w:kern w:val="0"/>
          <w:sz w:val="24"/>
        </w:rPr>
      </w:pPr>
    </w:p>
    <w:p>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项目名称：</w:t>
      </w:r>
      <w:r>
        <w:rPr>
          <w:rFonts w:ascii="Times New Roman" w:hAnsi="Times New Roman" w:cs="Times New Roman"/>
          <w:snapToGrid w:val="0"/>
          <w:kern w:val="0"/>
          <w:sz w:val="24"/>
          <w:u w:val="single"/>
        </w:rPr>
        <w:t>____________________</w:t>
      </w:r>
    </w:p>
    <w:p>
      <w:pPr>
        <w:tabs>
          <w:tab w:val="left" w:pos="6300"/>
        </w:tabs>
        <w:snapToGrid w:val="0"/>
        <w:spacing w:line="360" w:lineRule="auto"/>
        <w:ind w:firstLine="570"/>
        <w:rPr>
          <w:rFonts w:ascii="Times New Roman" w:hAnsi="Times New Roman" w:cs="Times New Roman"/>
          <w:snapToGrid w:val="0"/>
          <w:kern w:val="0"/>
          <w:sz w:val="24"/>
        </w:rPr>
      </w:pPr>
    </w:p>
    <w:p>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致：</w:t>
      </w:r>
      <w:r>
        <w:rPr>
          <w:rFonts w:ascii="Times New Roman" w:hAnsi="Times New Roman" w:cs="Times New Roman"/>
          <w:snapToGrid w:val="0"/>
          <w:kern w:val="0"/>
          <w:sz w:val="24"/>
          <w:u w:val="single"/>
        </w:rPr>
        <w:t>重庆三峡银行股份有限公司</w:t>
      </w:r>
      <w:r>
        <w:rPr>
          <w:rFonts w:ascii="Times New Roman" w:hAnsi="Times New Roman" w:cs="Times New Roman"/>
          <w:snapToGrid w:val="0"/>
          <w:kern w:val="0"/>
          <w:sz w:val="24"/>
        </w:rPr>
        <w:t>：</w:t>
      </w:r>
    </w:p>
    <w:p>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（法定代表人姓名）在（</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人名称）任（职务名称）职务，是（</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人名称）的法定代表人。</w:t>
      </w:r>
    </w:p>
    <w:p>
      <w:pPr>
        <w:tabs>
          <w:tab w:val="left" w:pos="6300"/>
        </w:tabs>
        <w:snapToGrid w:val="0"/>
        <w:spacing w:line="360" w:lineRule="auto"/>
        <w:ind w:firstLine="570"/>
        <w:rPr>
          <w:rFonts w:ascii="Times New Roman" w:hAnsi="Times New Roman" w:cs="Times New Roman"/>
          <w:snapToGrid w:val="0"/>
          <w:kern w:val="0"/>
          <w:sz w:val="24"/>
        </w:rPr>
      </w:pPr>
    </w:p>
    <w:p>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特此证明。</w:t>
      </w:r>
    </w:p>
    <w:p>
      <w:pPr>
        <w:tabs>
          <w:tab w:val="left" w:pos="6300"/>
        </w:tabs>
        <w:snapToGrid w:val="0"/>
        <w:spacing w:line="360" w:lineRule="auto"/>
        <w:ind w:firstLine="570"/>
        <w:rPr>
          <w:rFonts w:ascii="Times New Roman" w:hAnsi="Times New Roman" w:cs="Times New Roman"/>
          <w:snapToGrid w:val="0"/>
          <w:kern w:val="0"/>
          <w:sz w:val="24"/>
        </w:rPr>
      </w:pPr>
    </w:p>
    <w:p>
      <w:pPr>
        <w:tabs>
          <w:tab w:val="left" w:pos="6300"/>
        </w:tabs>
        <w:snapToGrid w:val="0"/>
        <w:spacing w:line="360" w:lineRule="auto"/>
        <w:ind w:firstLine="570"/>
        <w:rPr>
          <w:rFonts w:ascii="Times New Roman" w:hAnsi="Times New Roman" w:cs="Times New Roman"/>
          <w:snapToGrid w:val="0"/>
          <w:kern w:val="0"/>
          <w:sz w:val="24"/>
        </w:rPr>
      </w:pPr>
    </w:p>
    <w:p>
      <w:pPr>
        <w:tabs>
          <w:tab w:val="left" w:pos="6300"/>
        </w:tabs>
        <w:snapToGrid w:val="0"/>
        <w:spacing w:line="360" w:lineRule="auto"/>
        <w:ind w:firstLine="570"/>
        <w:rPr>
          <w:rFonts w:ascii="Times New Roman" w:hAnsi="Times New Roman" w:cs="Times New Roman"/>
          <w:snapToGrid w:val="0"/>
          <w:kern w:val="0"/>
          <w:sz w:val="24"/>
        </w:rPr>
      </w:pPr>
    </w:p>
    <w:p>
      <w:pPr>
        <w:tabs>
          <w:tab w:val="left" w:pos="6300"/>
        </w:tabs>
        <w:snapToGrid w:val="0"/>
        <w:spacing w:line="360" w:lineRule="auto"/>
        <w:ind w:firstLine="4800" w:firstLineChars="2000"/>
        <w:rPr>
          <w:rFonts w:ascii="Times New Roman" w:hAnsi="Times New Roman" w:cs="Times New Roman"/>
          <w:snapToGrid w:val="0"/>
          <w:kern w:val="0"/>
          <w:sz w:val="24"/>
        </w:rPr>
      </w:pPr>
      <w:r>
        <w:rPr>
          <w:rFonts w:ascii="Times New Roman" w:hAnsi="Times New Roman" w:cs="Times New Roman"/>
          <w:snapToGrid w:val="0"/>
          <w:kern w:val="0"/>
          <w:sz w:val="24"/>
        </w:rPr>
        <w:t>（</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人公章）</w:t>
      </w:r>
    </w:p>
    <w:p>
      <w:pPr>
        <w:tabs>
          <w:tab w:val="left" w:pos="6300"/>
        </w:tabs>
        <w:snapToGrid w:val="0"/>
        <w:spacing w:line="360" w:lineRule="auto"/>
        <w:ind w:firstLine="570"/>
        <w:rPr>
          <w:rFonts w:ascii="Times New Roman" w:hAnsi="Times New Roman" w:cs="Times New Roman"/>
          <w:snapToGrid w:val="0"/>
          <w:kern w:val="0"/>
          <w:sz w:val="24"/>
        </w:rPr>
      </w:pPr>
    </w:p>
    <w:p>
      <w:pPr>
        <w:tabs>
          <w:tab w:val="left" w:pos="6300"/>
        </w:tabs>
        <w:snapToGrid w:val="0"/>
        <w:spacing w:line="360" w:lineRule="auto"/>
        <w:ind w:firstLine="5042" w:firstLineChars="2101"/>
        <w:rPr>
          <w:rFonts w:ascii="Times New Roman" w:hAnsi="Times New Roman" w:cs="Times New Roman"/>
          <w:snapToGrid w:val="0"/>
          <w:kern w:val="0"/>
          <w:sz w:val="24"/>
        </w:rPr>
      </w:pPr>
      <w:r>
        <w:rPr>
          <w:rFonts w:ascii="Times New Roman" w:hAnsi="Times New Roman" w:cs="Times New Roman"/>
          <w:snapToGrid w:val="0"/>
          <w:kern w:val="0"/>
          <w:sz w:val="24"/>
        </w:rPr>
        <w:t>年</w:t>
      </w:r>
      <w:r>
        <w:rPr>
          <w:rFonts w:hint="eastAsia" w:ascii="Times New Roman" w:hAnsi="Times New Roman" w:cs="Times New Roman"/>
          <w:snapToGrid w:val="0"/>
          <w:kern w:val="0"/>
          <w:sz w:val="24"/>
          <w:lang w:val="en-US" w:eastAsia="zh-CN"/>
        </w:rPr>
        <w:t xml:space="preserve"> </w:t>
      </w:r>
      <w:r>
        <w:rPr>
          <w:rFonts w:ascii="Times New Roman" w:hAnsi="Times New Roman" w:cs="Times New Roman"/>
          <w:snapToGrid w:val="0"/>
          <w:kern w:val="0"/>
          <w:sz w:val="24"/>
        </w:rPr>
        <w:t>月</w:t>
      </w:r>
      <w:r>
        <w:rPr>
          <w:rFonts w:hint="eastAsia" w:ascii="Times New Roman" w:hAnsi="Times New Roman" w:cs="Times New Roman"/>
          <w:snapToGrid w:val="0"/>
          <w:kern w:val="0"/>
          <w:sz w:val="24"/>
          <w:lang w:val="en-US" w:eastAsia="zh-CN"/>
        </w:rPr>
        <w:t xml:space="preserve"> </w:t>
      </w:r>
      <w:r>
        <w:rPr>
          <w:rFonts w:ascii="Times New Roman" w:hAnsi="Times New Roman" w:cs="Times New Roman"/>
          <w:snapToGrid w:val="0"/>
          <w:kern w:val="0"/>
          <w:sz w:val="24"/>
        </w:rPr>
        <w:t>日</w:t>
      </w:r>
    </w:p>
    <w:p>
      <w:pPr>
        <w:tabs>
          <w:tab w:val="left" w:pos="6300"/>
        </w:tabs>
        <w:snapToGrid w:val="0"/>
        <w:spacing w:line="360" w:lineRule="auto"/>
        <w:ind w:firstLine="570"/>
        <w:rPr>
          <w:rFonts w:ascii="Times New Roman" w:hAnsi="Times New Roman" w:cs="Times New Roman"/>
          <w:snapToGrid w:val="0"/>
          <w:kern w:val="0"/>
          <w:sz w:val="24"/>
        </w:rPr>
      </w:pPr>
    </w:p>
    <w:p>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（附：法定代表人身份证正反面复印件）</w:t>
      </w:r>
    </w:p>
    <w:p>
      <w:pPr>
        <w:tabs>
          <w:tab w:val="left" w:pos="6300"/>
        </w:tabs>
        <w:snapToGrid w:val="0"/>
        <w:spacing w:line="360" w:lineRule="auto"/>
        <w:ind w:firstLine="570"/>
        <w:rPr>
          <w:rFonts w:ascii="Times New Roman" w:hAnsi="Times New Roman" w:cs="Times New Roman"/>
          <w:snapToGrid w:val="0"/>
          <w:kern w:val="0"/>
          <w:sz w:val="24"/>
        </w:rPr>
      </w:pPr>
    </w:p>
    <w:p>
      <w:pPr>
        <w:tabs>
          <w:tab w:val="left" w:pos="6300"/>
        </w:tabs>
        <w:snapToGrid w:val="0"/>
        <w:spacing w:line="360" w:lineRule="auto"/>
        <w:ind w:firstLine="570"/>
        <w:rPr>
          <w:rFonts w:ascii="Times New Roman" w:hAnsi="Times New Roman" w:cs="Times New Roman"/>
          <w:snapToGrid w:val="0"/>
          <w:kern w:val="0"/>
          <w:sz w:val="24"/>
        </w:rPr>
      </w:pPr>
    </w:p>
    <w:p>
      <w:pPr>
        <w:tabs>
          <w:tab w:val="left" w:pos="6300"/>
        </w:tabs>
        <w:snapToGrid w:val="0"/>
        <w:spacing w:line="360" w:lineRule="auto"/>
        <w:ind w:firstLine="570"/>
        <w:rPr>
          <w:rFonts w:ascii="Times New Roman" w:hAnsi="Times New Roman" w:cs="Times New Roman"/>
          <w:snapToGrid w:val="0"/>
          <w:kern w:val="0"/>
          <w:sz w:val="24"/>
        </w:rPr>
      </w:pPr>
    </w:p>
    <w:p>
      <w:pPr>
        <w:jc w:val="center"/>
        <w:rPr>
          <w:rFonts w:ascii="Times New Roman" w:hAnsi="Times New Roman" w:cs="Times New Roman"/>
          <w:b/>
          <w:bCs/>
          <w:snapToGrid w:val="0"/>
          <w:kern w:val="0"/>
          <w:sz w:val="24"/>
        </w:rPr>
      </w:pPr>
      <w:r>
        <w:rPr>
          <w:rFonts w:ascii="Times New Roman" w:hAnsi="Times New Roman" w:cs="Times New Roman"/>
          <w:snapToGrid w:val="0"/>
          <w:kern w:val="0"/>
        </w:rPr>
        <w:br w:type="column"/>
      </w:r>
      <w:r>
        <w:rPr>
          <w:rFonts w:ascii="Times New Roman" w:hAnsi="Times New Roman" w:cs="Times New Roman"/>
          <w:b/>
          <w:bCs/>
          <w:snapToGrid w:val="0"/>
        </w:rPr>
        <w:t>法定代表人授权委托书</w:t>
      </w:r>
    </w:p>
    <w:p>
      <w:pPr>
        <w:tabs>
          <w:tab w:val="left" w:pos="6300"/>
        </w:tabs>
        <w:snapToGrid w:val="0"/>
        <w:spacing w:line="360" w:lineRule="auto"/>
        <w:ind w:firstLine="570"/>
        <w:rPr>
          <w:rFonts w:ascii="Times New Roman" w:hAnsi="Times New Roman" w:cs="Times New Roman"/>
          <w:snapToGrid w:val="0"/>
          <w:kern w:val="0"/>
          <w:sz w:val="24"/>
        </w:rPr>
      </w:pPr>
    </w:p>
    <w:p>
      <w:pPr>
        <w:tabs>
          <w:tab w:val="left" w:pos="6300"/>
        </w:tabs>
        <w:snapToGrid w:val="0"/>
        <w:spacing w:line="360" w:lineRule="auto"/>
        <w:ind w:firstLine="480" w:firstLineChars="200"/>
        <w:rPr>
          <w:rFonts w:ascii="Times New Roman" w:hAnsi="Times New Roman" w:cs="Times New Roman"/>
          <w:snapToGrid w:val="0"/>
          <w:kern w:val="0"/>
          <w:sz w:val="24"/>
        </w:rPr>
      </w:pPr>
      <w:r>
        <w:rPr>
          <w:rFonts w:ascii="Times New Roman" w:hAnsi="Times New Roman" w:cs="Times New Roman"/>
          <w:snapToGrid w:val="0"/>
          <w:kern w:val="0"/>
          <w:sz w:val="24"/>
          <w:szCs w:val="28"/>
        </w:rPr>
        <w:t>项目名称</w:t>
      </w:r>
      <w:r>
        <w:rPr>
          <w:rFonts w:ascii="Times New Roman" w:hAnsi="Times New Roman" w:cs="Times New Roman"/>
          <w:snapToGrid w:val="0"/>
          <w:kern w:val="0"/>
          <w:sz w:val="24"/>
        </w:rPr>
        <w:t>：</w:t>
      </w:r>
      <w:r>
        <w:rPr>
          <w:rFonts w:ascii="Times New Roman" w:hAnsi="Times New Roman" w:cs="Times New Roman"/>
          <w:snapToGrid w:val="0"/>
          <w:kern w:val="0"/>
          <w:sz w:val="24"/>
          <w:szCs w:val="24"/>
          <w:u w:val="single"/>
        </w:rPr>
        <w:t>___________________</w:t>
      </w:r>
    </w:p>
    <w:p>
      <w:pPr>
        <w:tabs>
          <w:tab w:val="left" w:pos="6300"/>
        </w:tabs>
        <w:snapToGrid w:val="0"/>
        <w:spacing w:line="360" w:lineRule="auto"/>
        <w:ind w:firstLine="570"/>
        <w:rPr>
          <w:rFonts w:ascii="Times New Roman" w:hAnsi="Times New Roman" w:cs="Times New Roman"/>
          <w:snapToGrid w:val="0"/>
          <w:kern w:val="0"/>
          <w:sz w:val="24"/>
        </w:rPr>
      </w:pPr>
    </w:p>
    <w:p>
      <w:pPr>
        <w:tabs>
          <w:tab w:val="left" w:pos="6300"/>
        </w:tabs>
        <w:snapToGrid w:val="0"/>
        <w:spacing w:line="360" w:lineRule="auto"/>
        <w:ind w:firstLine="480" w:firstLineChars="200"/>
        <w:rPr>
          <w:rFonts w:ascii="Times New Roman" w:hAnsi="Times New Roman" w:cs="Times New Roman"/>
          <w:snapToGrid w:val="0"/>
          <w:kern w:val="0"/>
          <w:sz w:val="24"/>
        </w:rPr>
      </w:pPr>
      <w:r>
        <w:rPr>
          <w:rFonts w:ascii="Times New Roman" w:hAnsi="Times New Roman" w:cs="Times New Roman"/>
          <w:snapToGrid w:val="0"/>
          <w:kern w:val="0"/>
          <w:sz w:val="24"/>
        </w:rPr>
        <w:t>致：</w:t>
      </w:r>
      <w:r>
        <w:rPr>
          <w:rFonts w:ascii="Times New Roman" w:hAnsi="Times New Roman" w:cs="Times New Roman"/>
          <w:snapToGrid w:val="0"/>
          <w:kern w:val="0"/>
          <w:sz w:val="24"/>
          <w:u w:val="single"/>
        </w:rPr>
        <w:t>重庆三峡银行股份有限公司</w:t>
      </w:r>
      <w:r>
        <w:rPr>
          <w:rFonts w:ascii="Times New Roman" w:hAnsi="Times New Roman" w:cs="Times New Roman"/>
          <w:snapToGrid w:val="0"/>
          <w:kern w:val="0"/>
          <w:sz w:val="24"/>
        </w:rPr>
        <w:t>：</w:t>
      </w:r>
    </w:p>
    <w:p>
      <w:pPr>
        <w:tabs>
          <w:tab w:val="left" w:pos="6300"/>
        </w:tabs>
        <w:snapToGrid w:val="0"/>
        <w:spacing w:line="360" w:lineRule="auto"/>
        <w:ind w:firstLine="480" w:firstLineChars="200"/>
        <w:rPr>
          <w:rFonts w:ascii="Times New Roman" w:hAnsi="Times New Roman" w:cs="Times New Roman"/>
          <w:snapToGrid w:val="0"/>
          <w:kern w:val="0"/>
          <w:sz w:val="24"/>
        </w:rPr>
      </w:pPr>
      <w:r>
        <w:rPr>
          <w:rFonts w:ascii="Times New Roman" w:hAnsi="Times New Roman" w:cs="Times New Roman"/>
          <w:snapToGrid w:val="0"/>
          <w:kern w:val="0"/>
          <w:sz w:val="24"/>
        </w:rPr>
        <w:t>（</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人法定代表人名称）是（</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人名称）的法定代表人，特授权（被授权人姓名及身份证代码）代表我单位全权办理上述项目的</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、谈判、签约等具体工作，并签署全部有关文件、协议及合同。</w:t>
      </w:r>
    </w:p>
    <w:p>
      <w:pPr>
        <w:tabs>
          <w:tab w:val="left" w:pos="6300"/>
        </w:tabs>
        <w:snapToGrid w:val="0"/>
        <w:spacing w:line="360" w:lineRule="auto"/>
        <w:ind w:firstLine="480" w:firstLineChars="200"/>
        <w:rPr>
          <w:rFonts w:ascii="Times New Roman" w:hAnsi="Times New Roman" w:cs="Times New Roman"/>
          <w:snapToGrid w:val="0"/>
          <w:kern w:val="0"/>
          <w:sz w:val="24"/>
        </w:rPr>
      </w:pPr>
      <w:r>
        <w:rPr>
          <w:rFonts w:ascii="Times New Roman" w:hAnsi="Times New Roman" w:cs="Times New Roman"/>
          <w:snapToGrid w:val="0"/>
          <w:kern w:val="0"/>
          <w:sz w:val="24"/>
        </w:rPr>
        <w:t>我单位对被授权人的签字负全部责任。</w:t>
      </w:r>
    </w:p>
    <w:p>
      <w:pPr>
        <w:tabs>
          <w:tab w:val="left" w:pos="6300"/>
        </w:tabs>
        <w:snapToGrid w:val="0"/>
        <w:spacing w:line="360" w:lineRule="auto"/>
        <w:ind w:firstLine="480" w:firstLineChars="200"/>
        <w:rPr>
          <w:rFonts w:ascii="Times New Roman" w:hAnsi="Times New Roman" w:cs="Times New Roman"/>
          <w:snapToGrid w:val="0"/>
          <w:kern w:val="0"/>
          <w:sz w:val="24"/>
        </w:rPr>
      </w:pPr>
      <w:r>
        <w:rPr>
          <w:rFonts w:ascii="Times New Roman" w:hAnsi="Times New Roman" w:cs="Times New Roman"/>
          <w:snapToGrid w:val="0"/>
          <w:kern w:val="0"/>
          <w:sz w:val="24"/>
        </w:rPr>
        <w:t>在撤消授权的书面通知以前，本授权书一直有效。被授权人在授权书有效期内签署的所有文件不因授权的撤消而失效。</w:t>
      </w:r>
    </w:p>
    <w:p>
      <w:pPr>
        <w:tabs>
          <w:tab w:val="left" w:pos="6300"/>
        </w:tabs>
        <w:snapToGrid w:val="0"/>
        <w:spacing w:line="360" w:lineRule="auto"/>
        <w:ind w:firstLine="570"/>
        <w:rPr>
          <w:rFonts w:ascii="Times New Roman" w:hAnsi="Times New Roman" w:cs="Times New Roman"/>
          <w:snapToGrid w:val="0"/>
          <w:kern w:val="0"/>
          <w:sz w:val="24"/>
        </w:rPr>
      </w:pPr>
    </w:p>
    <w:p>
      <w:pPr>
        <w:tabs>
          <w:tab w:val="left" w:pos="6300"/>
        </w:tabs>
        <w:snapToGrid w:val="0"/>
        <w:spacing w:line="360" w:lineRule="auto"/>
        <w:ind w:firstLine="570"/>
        <w:rPr>
          <w:rFonts w:ascii="Times New Roman" w:hAnsi="Times New Roman" w:cs="Times New Roman"/>
          <w:snapToGrid w:val="0"/>
          <w:kern w:val="0"/>
          <w:sz w:val="24"/>
        </w:rPr>
      </w:pPr>
    </w:p>
    <w:p>
      <w:pPr>
        <w:tabs>
          <w:tab w:val="left" w:pos="6300"/>
        </w:tabs>
        <w:snapToGrid w:val="0"/>
        <w:spacing w:line="360" w:lineRule="auto"/>
        <w:ind w:firstLine="727" w:firstLineChars="303"/>
        <w:rPr>
          <w:rFonts w:ascii="Times New Roman" w:hAnsi="Times New Roman" w:cs="Times New Roman"/>
          <w:snapToGrid w:val="0"/>
          <w:kern w:val="0"/>
          <w:sz w:val="24"/>
        </w:rPr>
      </w:pPr>
      <w:r>
        <w:rPr>
          <w:rFonts w:ascii="Times New Roman" w:hAnsi="Times New Roman" w:cs="Times New Roman"/>
          <w:snapToGrid w:val="0"/>
          <w:kern w:val="0"/>
          <w:sz w:val="24"/>
        </w:rPr>
        <w:t>被授权人：</w:t>
      </w:r>
      <w:r>
        <w:rPr>
          <w:rFonts w:hint="eastAsia" w:ascii="Times New Roman" w:hAnsi="Times New Roman" w:cs="Times New Roman"/>
          <w:snapToGrid w:val="0"/>
          <w:kern w:val="0"/>
          <w:sz w:val="24"/>
          <w:lang w:val="en-US" w:eastAsia="zh-CN"/>
        </w:rPr>
        <w:t xml:space="preserve">                          </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人法定代表人：</w:t>
      </w:r>
    </w:p>
    <w:p>
      <w:pPr>
        <w:tabs>
          <w:tab w:val="left" w:pos="6300"/>
        </w:tabs>
        <w:snapToGrid w:val="0"/>
        <w:spacing w:line="360" w:lineRule="auto"/>
        <w:ind w:firstLine="570"/>
        <w:rPr>
          <w:rFonts w:ascii="Times New Roman" w:hAnsi="Times New Roman" w:cs="Times New Roman"/>
          <w:snapToGrid w:val="0"/>
          <w:kern w:val="0"/>
          <w:sz w:val="24"/>
          <w:szCs w:val="28"/>
        </w:rPr>
      </w:pPr>
      <w:r>
        <w:rPr>
          <w:rFonts w:ascii="Times New Roman" w:hAnsi="Times New Roman" w:cs="Times New Roman"/>
          <w:snapToGrid w:val="0"/>
          <w:kern w:val="0"/>
          <w:sz w:val="24"/>
          <w:szCs w:val="28"/>
        </w:rPr>
        <w:t>（签字或盖章）</w:t>
      </w:r>
      <w:r>
        <w:rPr>
          <w:rFonts w:hint="eastAsia" w:ascii="Times New Roman" w:hAnsi="Times New Roman" w:cs="Times New Roman"/>
          <w:snapToGrid w:val="0"/>
          <w:kern w:val="0"/>
          <w:sz w:val="24"/>
          <w:szCs w:val="28"/>
          <w:lang w:val="en-US" w:eastAsia="zh-CN"/>
        </w:rPr>
        <w:t xml:space="preserve">                        </w:t>
      </w:r>
      <w:r>
        <w:rPr>
          <w:rFonts w:ascii="Times New Roman" w:hAnsi="Times New Roman" w:cs="Times New Roman"/>
          <w:snapToGrid w:val="0"/>
          <w:kern w:val="0"/>
          <w:sz w:val="24"/>
          <w:szCs w:val="28"/>
        </w:rPr>
        <w:t>（签字或盖章）</w:t>
      </w:r>
    </w:p>
    <w:p>
      <w:pPr>
        <w:tabs>
          <w:tab w:val="left" w:pos="6300"/>
        </w:tabs>
        <w:snapToGrid w:val="0"/>
        <w:spacing w:line="360" w:lineRule="auto"/>
        <w:ind w:firstLine="570"/>
        <w:rPr>
          <w:rFonts w:ascii="Times New Roman" w:hAnsi="Times New Roman" w:cs="Times New Roman"/>
          <w:snapToGrid w:val="0"/>
          <w:kern w:val="0"/>
          <w:sz w:val="24"/>
          <w:szCs w:val="28"/>
        </w:rPr>
      </w:pPr>
    </w:p>
    <w:p>
      <w:pPr>
        <w:tabs>
          <w:tab w:val="left" w:pos="6300"/>
        </w:tabs>
        <w:snapToGrid w:val="0"/>
        <w:spacing w:line="360" w:lineRule="auto"/>
        <w:ind w:firstLine="570"/>
        <w:rPr>
          <w:rFonts w:ascii="Times New Roman" w:hAnsi="Times New Roman" w:cs="Times New Roman"/>
          <w:snapToGrid w:val="0"/>
          <w:kern w:val="0"/>
          <w:sz w:val="24"/>
        </w:rPr>
      </w:pPr>
    </w:p>
    <w:p>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（附：被授权人身份证正反面复印件）</w:t>
      </w:r>
    </w:p>
    <w:p>
      <w:pPr>
        <w:tabs>
          <w:tab w:val="left" w:pos="6300"/>
        </w:tabs>
        <w:snapToGrid w:val="0"/>
        <w:spacing w:line="360" w:lineRule="auto"/>
        <w:ind w:firstLine="570"/>
        <w:rPr>
          <w:rFonts w:ascii="Times New Roman" w:hAnsi="Times New Roman" w:cs="Times New Roman"/>
          <w:snapToGrid w:val="0"/>
          <w:kern w:val="0"/>
          <w:sz w:val="24"/>
        </w:rPr>
      </w:pPr>
    </w:p>
    <w:p>
      <w:pPr>
        <w:tabs>
          <w:tab w:val="left" w:pos="6300"/>
        </w:tabs>
        <w:snapToGrid w:val="0"/>
        <w:spacing w:line="360" w:lineRule="auto"/>
        <w:ind w:firstLine="570"/>
        <w:rPr>
          <w:rFonts w:ascii="Times New Roman" w:hAnsi="Times New Roman" w:cs="Times New Roman"/>
          <w:snapToGrid w:val="0"/>
          <w:kern w:val="0"/>
          <w:sz w:val="24"/>
        </w:rPr>
      </w:pPr>
    </w:p>
    <w:p>
      <w:pPr>
        <w:tabs>
          <w:tab w:val="left" w:pos="6300"/>
        </w:tabs>
        <w:snapToGrid w:val="0"/>
        <w:spacing w:line="360" w:lineRule="auto"/>
        <w:ind w:firstLine="570"/>
        <w:rPr>
          <w:rFonts w:ascii="Times New Roman" w:hAnsi="Times New Roman" w:cs="Times New Roman"/>
          <w:snapToGrid w:val="0"/>
          <w:kern w:val="0"/>
          <w:sz w:val="24"/>
        </w:rPr>
      </w:pPr>
    </w:p>
    <w:p>
      <w:pPr>
        <w:tabs>
          <w:tab w:val="left" w:pos="6300"/>
        </w:tabs>
        <w:snapToGrid w:val="0"/>
        <w:spacing w:line="360" w:lineRule="auto"/>
        <w:ind w:right="480" w:firstLine="570"/>
        <w:jc w:val="right"/>
        <w:rPr>
          <w:rFonts w:ascii="Times New Roman" w:hAnsi="Times New Roman" w:cs="Times New Roman"/>
          <w:snapToGrid w:val="0"/>
          <w:kern w:val="0"/>
          <w:sz w:val="24"/>
        </w:rPr>
      </w:pPr>
      <w:r>
        <w:rPr>
          <w:rFonts w:ascii="Times New Roman" w:hAnsi="Times New Roman" w:cs="Times New Roman"/>
          <w:snapToGrid w:val="0"/>
          <w:kern w:val="0"/>
          <w:sz w:val="24"/>
        </w:rPr>
        <w:t>（</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人公章）</w:t>
      </w:r>
    </w:p>
    <w:p>
      <w:pPr>
        <w:tabs>
          <w:tab w:val="left" w:pos="6300"/>
        </w:tabs>
        <w:snapToGrid w:val="0"/>
        <w:spacing w:line="360" w:lineRule="auto"/>
        <w:ind w:right="480" w:firstLine="570"/>
        <w:jc w:val="center"/>
        <w:rPr>
          <w:rFonts w:ascii="Times New Roman" w:hAnsi="Times New Roman" w:cs="Times New Roman"/>
          <w:snapToGrid w:val="0"/>
          <w:kern w:val="0"/>
          <w:sz w:val="24"/>
        </w:rPr>
      </w:pPr>
      <w:r>
        <w:rPr>
          <w:rFonts w:hint="eastAsia" w:ascii="Times New Roman" w:hAnsi="Times New Roman" w:cs="Times New Roman"/>
          <w:snapToGrid w:val="0"/>
          <w:kern w:val="0"/>
          <w:sz w:val="24"/>
          <w:lang w:val="en-US" w:eastAsia="zh-CN"/>
        </w:rPr>
        <w:t xml:space="preserve">                                              </w:t>
      </w:r>
      <w:r>
        <w:rPr>
          <w:rFonts w:ascii="Times New Roman" w:hAnsi="Times New Roman" w:cs="Times New Roman"/>
          <w:snapToGrid w:val="0"/>
          <w:kern w:val="0"/>
          <w:sz w:val="24"/>
        </w:rPr>
        <w:t>年</w:t>
      </w:r>
      <w:r>
        <w:rPr>
          <w:rFonts w:hint="eastAsia" w:ascii="Times New Roman" w:hAnsi="Times New Roman" w:cs="Times New Roman"/>
          <w:snapToGrid w:val="0"/>
          <w:kern w:val="0"/>
          <w:sz w:val="24"/>
          <w:lang w:val="en-US" w:eastAsia="zh-CN"/>
        </w:rPr>
        <w:t xml:space="preserve"> </w:t>
      </w:r>
      <w:r>
        <w:rPr>
          <w:rFonts w:ascii="Times New Roman" w:hAnsi="Times New Roman" w:cs="Times New Roman"/>
          <w:snapToGrid w:val="0"/>
          <w:kern w:val="0"/>
          <w:sz w:val="24"/>
        </w:rPr>
        <w:t>月</w:t>
      </w:r>
      <w:r>
        <w:rPr>
          <w:rFonts w:hint="eastAsia" w:ascii="Times New Roman" w:hAnsi="Times New Roman" w:cs="Times New Roman"/>
          <w:snapToGrid w:val="0"/>
          <w:kern w:val="0"/>
          <w:sz w:val="24"/>
          <w:lang w:val="en-US" w:eastAsia="zh-CN"/>
        </w:rPr>
        <w:t xml:space="preserve"> </w:t>
      </w:r>
      <w:r>
        <w:rPr>
          <w:rFonts w:ascii="Times New Roman" w:hAnsi="Times New Roman" w:cs="Times New Roman"/>
          <w:snapToGrid w:val="0"/>
          <w:kern w:val="0"/>
          <w:sz w:val="24"/>
        </w:rPr>
        <w:t>日</w:t>
      </w:r>
    </w:p>
    <w:p>
      <w:pPr>
        <w:widowControl/>
        <w:spacing w:line="360" w:lineRule="auto"/>
        <w:jc w:val="left"/>
        <w:rPr>
          <w:rFonts w:ascii="Times New Roman" w:hAnsi="Times New Roman" w:cs="Times New Roman"/>
          <w:snapToGrid w:val="0"/>
          <w:kern w:val="0"/>
          <w:sz w:val="24"/>
          <w:szCs w:val="24"/>
        </w:rPr>
      </w:pPr>
    </w:p>
    <w:p>
      <w:pPr>
        <w:pStyle w:val="4"/>
        <w:numPr>
          <w:ilvl w:val="0"/>
          <w:numId w:val="7"/>
        </w:numPr>
        <w:ind w:firstLineChars="0"/>
        <w:jc w:val="center"/>
        <w:rPr>
          <w:rFonts w:ascii="Times New Roman" w:hAnsi="Times New Roman" w:cs="Times New Roman"/>
          <w:kern w:val="0"/>
        </w:rPr>
      </w:pPr>
      <w:r>
        <w:rPr>
          <w:rFonts w:ascii="Times New Roman" w:hAnsi="Times New Roman" w:cs="Times New Roman"/>
          <w:kern w:val="0"/>
        </w:rPr>
        <w:br w:type="page"/>
      </w:r>
      <w:r>
        <w:rPr>
          <w:rFonts w:ascii="Times New Roman" w:hAnsi="Times New Roman" w:cs="Times New Roman"/>
          <w:bCs w:val="0"/>
          <w:snapToGrid/>
          <w:sz w:val="28"/>
          <w:szCs w:val="28"/>
        </w:rPr>
        <w:t>报价一览表</w:t>
      </w:r>
    </w:p>
    <w:p>
      <w:pPr>
        <w:tabs>
          <w:tab w:val="left" w:pos="6300"/>
        </w:tabs>
        <w:snapToGrid w:val="0"/>
        <w:spacing w:line="360" w:lineRule="auto"/>
        <w:jc w:val="center"/>
        <w:rPr>
          <w:rFonts w:ascii="Times New Roman" w:hAnsi="Times New Roman" w:cs="Times New Roman"/>
          <w:b/>
          <w:snapToGrid w:val="0"/>
          <w:kern w:val="0"/>
          <w:sz w:val="36"/>
          <w:szCs w:val="28"/>
        </w:rPr>
      </w:pPr>
    </w:p>
    <w:tbl>
      <w:tblPr>
        <w:tblStyle w:val="22"/>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3"/>
        <w:gridCol w:w="3472"/>
        <w:gridCol w:w="2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3053"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auto"/>
              <w:jc w:val="center"/>
              <w:rPr>
                <w:rFonts w:ascii="Times New Roman" w:hAnsi="Times New Roman" w:cs="Times New Roman"/>
                <w:snapToGrid w:val="0"/>
                <w:kern w:val="0"/>
                <w:sz w:val="24"/>
                <w:szCs w:val="24"/>
              </w:rPr>
            </w:pPr>
            <w:bookmarkStart w:id="115" w:name="_Hlk59456849"/>
            <w:r>
              <w:rPr>
                <w:rFonts w:ascii="Times New Roman" w:hAnsi="Times New Roman" w:cs="Times New Roman"/>
                <w:snapToGrid w:val="0"/>
                <w:kern w:val="0"/>
                <w:sz w:val="24"/>
                <w:szCs w:val="24"/>
              </w:rPr>
              <w:t>参选人全称</w:t>
            </w:r>
          </w:p>
        </w:tc>
        <w:tc>
          <w:tcPr>
            <w:tcW w:w="633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auto"/>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3053"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auto"/>
              <w:jc w:val="center"/>
              <w:rPr>
                <w:rFonts w:ascii="Times New Roman" w:hAnsi="Times New Roman" w:cs="Times New Roman"/>
                <w:sz w:val="21"/>
                <w:szCs w:val="21"/>
              </w:rPr>
            </w:pPr>
            <w:r>
              <w:rPr>
                <w:rFonts w:ascii="Times New Roman" w:hAnsi="Times New Roman" w:cs="Times New Roman"/>
                <w:sz w:val="24"/>
                <w:szCs w:val="24"/>
              </w:rPr>
              <w:t>比选项目名称</w:t>
            </w:r>
          </w:p>
        </w:tc>
        <w:tc>
          <w:tcPr>
            <w:tcW w:w="633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auto"/>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9392"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auto"/>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项目报价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3053"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auto"/>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项目不含税价</w:t>
            </w:r>
          </w:p>
        </w:tc>
        <w:tc>
          <w:tcPr>
            <w:tcW w:w="3472"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auto"/>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增值税税率</w:t>
            </w:r>
          </w:p>
        </w:tc>
        <w:tc>
          <w:tcPr>
            <w:tcW w:w="286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auto"/>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3053"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小写：</w:t>
            </w:r>
          </w:p>
          <w:p>
            <w:pPr>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大写：</w:t>
            </w:r>
          </w:p>
        </w:tc>
        <w:tc>
          <w:tcPr>
            <w:tcW w:w="3472"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auto"/>
              <w:rPr>
                <w:rFonts w:ascii="Times New Roman" w:hAnsi="Times New Roman" w:cs="Times New Roman"/>
                <w:snapToGrid w:val="0"/>
                <w:kern w:val="0"/>
                <w:sz w:val="24"/>
                <w:szCs w:val="24"/>
              </w:rPr>
            </w:pPr>
          </w:p>
        </w:tc>
        <w:tc>
          <w:tcPr>
            <w:tcW w:w="286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小写：</w:t>
            </w:r>
          </w:p>
          <w:p>
            <w:pPr>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9392" w:type="dxa"/>
            <w:gridSpan w:val="3"/>
            <w:tcBorders>
              <w:top w:val="single" w:color="auto" w:sz="4" w:space="0"/>
              <w:left w:val="single" w:color="auto" w:sz="4" w:space="0"/>
              <w:bottom w:val="single" w:color="auto" w:sz="4" w:space="0"/>
              <w:right w:val="single" w:color="auto" w:sz="4" w:space="0"/>
              <w:tl2br w:val="nil"/>
              <w:tr2bl w:val="nil"/>
            </w:tcBorders>
            <w:noWrap/>
          </w:tcPr>
          <w:p>
            <w:pPr>
              <w:pStyle w:val="12"/>
              <w:spacing w:line="360" w:lineRule="auto"/>
              <w:rPr>
                <w:snapToGrid w:val="0"/>
                <w:kern w:val="0"/>
                <w:sz w:val="24"/>
                <w:szCs w:val="24"/>
              </w:rPr>
            </w:pPr>
          </w:p>
          <w:p>
            <w:pPr>
              <w:pStyle w:val="12"/>
              <w:spacing w:line="360" w:lineRule="auto"/>
              <w:rPr>
                <w:snapToGrid w:val="0"/>
                <w:kern w:val="0"/>
                <w:sz w:val="24"/>
                <w:szCs w:val="24"/>
              </w:rPr>
            </w:pPr>
            <w:r>
              <w:rPr>
                <w:snapToGrid w:val="0"/>
                <w:kern w:val="0"/>
                <w:sz w:val="24"/>
                <w:szCs w:val="24"/>
              </w:rPr>
              <w:t>备注：</w:t>
            </w:r>
          </w:p>
        </w:tc>
      </w:tr>
    </w:tbl>
    <w:p>
      <w:pPr>
        <w:spacing w:line="360" w:lineRule="auto"/>
        <w:ind w:right="-39" w:rightChars="-14"/>
        <w:rPr>
          <w:rFonts w:ascii="Times New Roman" w:hAnsi="Times New Roman" w:cs="Times New Roman"/>
          <w:sz w:val="24"/>
          <w:szCs w:val="28"/>
        </w:rPr>
      </w:pPr>
    </w:p>
    <w:p>
      <w:pPr>
        <w:spacing w:line="360" w:lineRule="auto"/>
        <w:ind w:right="-39" w:rightChars="-14"/>
        <w:rPr>
          <w:rFonts w:ascii="Times New Roman" w:hAnsi="Times New Roman" w:cs="Times New Roman"/>
          <w:sz w:val="24"/>
          <w:szCs w:val="28"/>
        </w:rPr>
      </w:pPr>
      <w:r>
        <w:rPr>
          <w:rFonts w:ascii="Times New Roman" w:hAnsi="Times New Roman" w:cs="Times New Roman"/>
          <w:sz w:val="24"/>
          <w:szCs w:val="28"/>
        </w:rPr>
        <w:t>注：若含有多种税率，请注明各自金额比重，否则统一按低税率核算价格得分。若遇国家税率调整，则保持不含税价不变，重新计算含税价格。</w:t>
      </w:r>
    </w:p>
    <w:bookmarkEnd w:id="115"/>
    <w:p>
      <w:pPr>
        <w:spacing w:line="360" w:lineRule="auto"/>
        <w:ind w:right="-39" w:rightChars="-14"/>
        <w:rPr>
          <w:rFonts w:ascii="Times New Roman" w:hAnsi="Times New Roman" w:cs="Times New Roman"/>
          <w:sz w:val="24"/>
          <w:szCs w:val="28"/>
        </w:rPr>
      </w:pPr>
    </w:p>
    <w:p>
      <w:pPr>
        <w:spacing w:line="360" w:lineRule="auto"/>
        <w:ind w:right="-39" w:rightChars="-14"/>
        <w:rPr>
          <w:rFonts w:ascii="Times New Roman" w:hAnsi="Times New Roman" w:cs="Times New Roman"/>
          <w:sz w:val="24"/>
          <w:szCs w:val="28"/>
        </w:rPr>
      </w:pPr>
    </w:p>
    <w:p>
      <w:pPr>
        <w:spacing w:line="360" w:lineRule="auto"/>
        <w:ind w:right="-39" w:rightChars="-14"/>
        <w:rPr>
          <w:rFonts w:ascii="Times New Roman" w:hAnsi="Times New Roman" w:cs="Times New Roman"/>
          <w:sz w:val="24"/>
          <w:szCs w:val="28"/>
        </w:rPr>
      </w:pPr>
    </w:p>
    <w:p>
      <w:pPr>
        <w:spacing w:line="360" w:lineRule="auto"/>
        <w:ind w:right="-39" w:rightChars="-14" w:firstLine="240" w:firstLineChars="1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w:t>
      </w:r>
      <w:r>
        <w:rPr>
          <w:rFonts w:hint="eastAsia" w:ascii="Times New Roman" w:hAnsi="Times New Roman" w:cs="Times New Roman"/>
          <w:snapToGrid w:val="0"/>
          <w:kern w:val="0"/>
          <w:sz w:val="24"/>
          <w:szCs w:val="24"/>
          <w:lang w:val="en-US" w:eastAsia="zh-CN"/>
        </w:rPr>
        <w:t xml:space="preserve">                                 </w:t>
      </w:r>
      <w:r>
        <w:rPr>
          <w:rFonts w:ascii="Times New Roman" w:hAnsi="Times New Roman" w:cs="Times New Roman"/>
          <w:snapToGrid w:val="0"/>
          <w:kern w:val="0"/>
          <w:sz w:val="24"/>
          <w:szCs w:val="24"/>
        </w:rPr>
        <w:t>法人授权代表：</w:t>
      </w:r>
    </w:p>
    <w:p>
      <w:pPr>
        <w:spacing w:line="360" w:lineRule="auto"/>
        <w:ind w:right="-39" w:rightChars="-14"/>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（公章）</w:t>
      </w:r>
      <w:r>
        <w:rPr>
          <w:rFonts w:hint="eastAsia" w:ascii="Times New Roman" w:hAnsi="Times New Roman" w:cs="Times New Roman"/>
          <w:snapToGrid w:val="0"/>
          <w:kern w:val="0"/>
          <w:sz w:val="24"/>
          <w:szCs w:val="24"/>
          <w:lang w:val="en-US" w:eastAsia="zh-CN"/>
        </w:rPr>
        <w:t xml:space="preserve">                                  </w:t>
      </w:r>
      <w:r>
        <w:rPr>
          <w:rFonts w:ascii="Times New Roman" w:hAnsi="Times New Roman" w:cs="Times New Roman"/>
          <w:snapToGrid w:val="0"/>
          <w:kern w:val="0"/>
          <w:sz w:val="24"/>
          <w:szCs w:val="24"/>
        </w:rPr>
        <w:t>（签章）</w:t>
      </w:r>
    </w:p>
    <w:p>
      <w:pPr>
        <w:spacing w:line="360" w:lineRule="auto"/>
        <w:ind w:right="-39" w:rightChars="-14" w:firstLine="5040" w:firstLineChars="2100"/>
        <w:jc w:val="both"/>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年</w:t>
      </w:r>
      <w:r>
        <w:rPr>
          <w:rFonts w:hint="eastAsia" w:ascii="Times New Roman" w:hAnsi="Times New Roman" w:cs="Times New Roman"/>
          <w:snapToGrid w:val="0"/>
          <w:kern w:val="0"/>
          <w:sz w:val="24"/>
          <w:szCs w:val="24"/>
          <w:lang w:val="en-US" w:eastAsia="zh-CN"/>
        </w:rPr>
        <w:t xml:space="preserve">  </w:t>
      </w:r>
      <w:r>
        <w:rPr>
          <w:rFonts w:ascii="Times New Roman" w:hAnsi="Times New Roman" w:cs="Times New Roman"/>
          <w:snapToGrid w:val="0"/>
          <w:kern w:val="0"/>
          <w:sz w:val="24"/>
          <w:szCs w:val="24"/>
        </w:rPr>
        <w:t>月</w:t>
      </w:r>
      <w:r>
        <w:rPr>
          <w:rFonts w:hint="eastAsia" w:ascii="Times New Roman" w:hAnsi="Times New Roman" w:cs="Times New Roman"/>
          <w:snapToGrid w:val="0"/>
          <w:kern w:val="0"/>
          <w:sz w:val="24"/>
          <w:szCs w:val="24"/>
          <w:lang w:val="en-US" w:eastAsia="zh-CN"/>
        </w:rPr>
        <w:t xml:space="preserve">    </w:t>
      </w:r>
      <w:r>
        <w:rPr>
          <w:rFonts w:ascii="Times New Roman" w:hAnsi="Times New Roman" w:cs="Times New Roman"/>
          <w:snapToGrid w:val="0"/>
          <w:kern w:val="0"/>
          <w:sz w:val="24"/>
          <w:szCs w:val="24"/>
        </w:rPr>
        <w:t>日</w:t>
      </w:r>
    </w:p>
    <w:p>
      <w:pPr>
        <w:snapToGrid w:val="0"/>
        <w:spacing w:line="360" w:lineRule="auto"/>
        <w:rPr>
          <w:rFonts w:ascii="Times New Roman" w:hAnsi="Times New Roman" w:cs="Times New Roman"/>
          <w:snapToGrid w:val="0"/>
          <w:kern w:val="0"/>
          <w:sz w:val="24"/>
          <w:szCs w:val="24"/>
        </w:rPr>
      </w:pPr>
    </w:p>
    <w:p>
      <w:pPr>
        <w:snapToGrid w:val="0"/>
        <w:spacing w:line="360" w:lineRule="auto"/>
        <w:rPr>
          <w:rFonts w:ascii="Times New Roman" w:hAnsi="Times New Roman" w:cs="Times New Roman"/>
          <w:snapToGrid w:val="0"/>
          <w:kern w:val="0"/>
          <w:sz w:val="24"/>
          <w:szCs w:val="24"/>
        </w:rPr>
      </w:pPr>
    </w:p>
    <w:p>
      <w:pPr>
        <w:snapToGrid w:val="0"/>
        <w:spacing w:line="360" w:lineRule="auto"/>
        <w:rPr>
          <w:rFonts w:ascii="Times New Roman" w:hAnsi="Times New Roman" w:cs="Times New Roman"/>
          <w:snapToGrid w:val="0"/>
          <w:kern w:val="0"/>
          <w:sz w:val="24"/>
          <w:szCs w:val="24"/>
        </w:rPr>
      </w:pPr>
    </w:p>
    <w:p>
      <w:p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有关说明：</w:t>
      </w:r>
    </w:p>
    <w:p>
      <w:pPr>
        <w:snapToGrid w:val="0"/>
        <w:spacing w:line="360" w:lineRule="auto"/>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报价一览表在开标大会上当众宣读，务必填写清楚，准确无误。表格可扩展。</w:t>
      </w:r>
    </w:p>
    <w:p>
      <w:pPr>
        <w:snapToGrid w:val="0"/>
        <w:spacing w:line="360" w:lineRule="auto"/>
        <w:jc w:val="left"/>
        <w:rPr>
          <w:rFonts w:ascii="Times New Roman" w:hAnsi="Times New Roman" w:cs="Times New Roman"/>
          <w:snapToGrid w:val="0"/>
          <w:kern w:val="0"/>
          <w:sz w:val="24"/>
          <w:szCs w:val="24"/>
        </w:rPr>
      </w:pPr>
    </w:p>
    <w:p>
      <w:pPr>
        <w:widowControl/>
        <w:jc w:val="left"/>
        <w:rPr>
          <w:rFonts w:ascii="Times New Roman" w:hAnsi="Times New Roman" w:cs="Times New Roman"/>
        </w:rPr>
      </w:pPr>
      <w:r>
        <w:rPr>
          <w:rFonts w:ascii="Times New Roman" w:hAnsi="Times New Roman" w:cs="Times New Roman"/>
        </w:rPr>
        <w:br w:type="page"/>
      </w:r>
    </w:p>
    <w:p>
      <w:pPr>
        <w:pStyle w:val="4"/>
        <w:numPr>
          <w:ilvl w:val="0"/>
          <w:numId w:val="7"/>
        </w:numPr>
        <w:ind w:firstLineChars="0"/>
        <w:jc w:val="center"/>
        <w:rPr>
          <w:rFonts w:ascii="Times New Roman" w:hAnsi="Times New Roman" w:cs="Times New Roman"/>
          <w:bCs w:val="0"/>
          <w:snapToGrid/>
          <w:sz w:val="28"/>
          <w:szCs w:val="28"/>
        </w:rPr>
      </w:pPr>
      <w:r>
        <w:rPr>
          <w:rFonts w:ascii="Times New Roman" w:hAnsi="Times New Roman" w:cs="Times New Roman"/>
          <w:bCs w:val="0"/>
          <w:snapToGrid/>
          <w:sz w:val="28"/>
          <w:szCs w:val="28"/>
        </w:rPr>
        <w:t>书面声明</w:t>
      </w:r>
    </w:p>
    <w:p>
      <w:pPr>
        <w:tabs>
          <w:tab w:val="left" w:pos="6300"/>
        </w:tabs>
        <w:snapToGrid w:val="0"/>
        <w:spacing w:line="360" w:lineRule="auto"/>
        <w:ind w:firstLine="570"/>
        <w:rPr>
          <w:rFonts w:ascii="Times New Roman" w:hAnsi="Times New Roman" w:cs="Times New Roman"/>
          <w:sz w:val="24"/>
        </w:rPr>
      </w:pPr>
    </w:p>
    <w:p>
      <w:pPr>
        <w:tabs>
          <w:tab w:val="left" w:pos="6300"/>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szCs w:val="28"/>
        </w:rPr>
        <w:t>项目名称</w:t>
      </w:r>
      <w:r>
        <w:rPr>
          <w:rFonts w:ascii="Times New Roman" w:hAnsi="Times New Roman" w:cs="Times New Roman"/>
          <w:sz w:val="24"/>
        </w:rPr>
        <w:t>：</w:t>
      </w:r>
      <w:r>
        <w:rPr>
          <w:rFonts w:ascii="Times New Roman" w:hAnsi="Times New Roman" w:cs="Times New Roman"/>
          <w:snapToGrid w:val="0"/>
          <w:kern w:val="0"/>
          <w:sz w:val="24"/>
          <w:szCs w:val="24"/>
          <w:u w:val="single"/>
        </w:rPr>
        <w:t>__________________</w:t>
      </w:r>
    </w:p>
    <w:p>
      <w:pPr>
        <w:tabs>
          <w:tab w:val="left" w:pos="6300"/>
        </w:tabs>
        <w:snapToGrid w:val="0"/>
        <w:spacing w:line="360" w:lineRule="auto"/>
        <w:ind w:firstLine="570"/>
        <w:rPr>
          <w:rFonts w:ascii="Times New Roman" w:hAnsi="Times New Roman" w:cs="Times New Roman"/>
          <w:sz w:val="24"/>
        </w:rPr>
      </w:pPr>
    </w:p>
    <w:p>
      <w:pPr>
        <w:tabs>
          <w:tab w:val="left" w:pos="6300"/>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致：</w:t>
      </w:r>
      <w:r>
        <w:rPr>
          <w:rFonts w:ascii="Times New Roman" w:hAnsi="Times New Roman" w:cs="Times New Roman"/>
          <w:snapToGrid w:val="0"/>
          <w:kern w:val="0"/>
          <w:sz w:val="24"/>
          <w:u w:val="single"/>
        </w:rPr>
        <w:t>重庆三峡银行股份有限公司</w:t>
      </w:r>
      <w:r>
        <w:rPr>
          <w:rFonts w:ascii="Times New Roman" w:hAnsi="Times New Roman" w:cs="Times New Roman"/>
          <w:sz w:val="24"/>
        </w:rPr>
        <w:t>：</w:t>
      </w:r>
    </w:p>
    <w:p>
      <w:pPr>
        <w:tabs>
          <w:tab w:val="left" w:pos="6300"/>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napToGrid w:val="0"/>
          <w:kern w:val="0"/>
          <w:sz w:val="24"/>
          <w:szCs w:val="24"/>
        </w:rPr>
        <w:t>参选</w:t>
      </w:r>
      <w:r>
        <w:rPr>
          <w:rFonts w:ascii="Times New Roman" w:hAnsi="Times New Roman" w:cs="Times New Roman"/>
          <w:sz w:val="24"/>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ascii="Times New Roman" w:hAnsi="Times New Roman" w:cs="Times New Roman"/>
          <w:snapToGrid w:val="0"/>
          <w:kern w:val="0"/>
          <w:sz w:val="24"/>
          <w:szCs w:val="24"/>
        </w:rPr>
        <w:t>参选</w:t>
      </w:r>
      <w:r>
        <w:rPr>
          <w:rFonts w:ascii="Times New Roman" w:hAnsi="Times New Roman" w:cs="Times New Roman"/>
          <w:sz w:val="24"/>
        </w:rPr>
        <w:t>人资格条件</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我公司为原服务提供商。</w:t>
      </w:r>
      <w:r>
        <w:rPr>
          <w:rFonts w:ascii="Times New Roman" w:hAnsi="Times New Roman" w:cs="Times New Roman"/>
          <w:sz w:val="24"/>
        </w:rPr>
        <w:t>我方对以上声明负全部法律责任。</w:t>
      </w:r>
    </w:p>
    <w:p>
      <w:pPr>
        <w:tabs>
          <w:tab w:val="left" w:pos="6300"/>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特此声明。</w:t>
      </w:r>
    </w:p>
    <w:p>
      <w:pPr>
        <w:tabs>
          <w:tab w:val="left" w:pos="6300"/>
        </w:tabs>
        <w:snapToGrid w:val="0"/>
        <w:spacing w:line="360" w:lineRule="auto"/>
        <w:ind w:firstLine="570"/>
        <w:rPr>
          <w:rFonts w:ascii="Times New Roman" w:hAnsi="Times New Roman" w:cs="Times New Roman"/>
          <w:sz w:val="24"/>
        </w:rPr>
      </w:pPr>
    </w:p>
    <w:p>
      <w:pPr>
        <w:tabs>
          <w:tab w:val="left" w:pos="6300"/>
        </w:tabs>
        <w:snapToGrid w:val="0"/>
        <w:spacing w:line="360" w:lineRule="auto"/>
        <w:ind w:firstLine="570"/>
        <w:rPr>
          <w:rFonts w:ascii="Times New Roman" w:hAnsi="Times New Roman" w:cs="Times New Roman"/>
          <w:sz w:val="24"/>
        </w:rPr>
      </w:pPr>
    </w:p>
    <w:p>
      <w:pPr>
        <w:tabs>
          <w:tab w:val="left" w:pos="6300"/>
        </w:tabs>
        <w:snapToGrid w:val="0"/>
        <w:spacing w:line="360" w:lineRule="auto"/>
        <w:ind w:firstLine="570"/>
        <w:rPr>
          <w:rFonts w:ascii="Times New Roman" w:hAnsi="Times New Roman" w:cs="Times New Roman"/>
          <w:sz w:val="24"/>
        </w:rPr>
      </w:pPr>
    </w:p>
    <w:p>
      <w:pPr>
        <w:tabs>
          <w:tab w:val="left" w:pos="6300"/>
        </w:tabs>
        <w:snapToGrid w:val="0"/>
        <w:spacing w:line="360" w:lineRule="auto"/>
        <w:ind w:right="424" w:firstLine="570"/>
        <w:jc w:val="right"/>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napToGrid w:val="0"/>
          <w:kern w:val="0"/>
          <w:sz w:val="24"/>
          <w:szCs w:val="24"/>
        </w:rPr>
        <w:t>参选</w:t>
      </w:r>
      <w:r>
        <w:rPr>
          <w:rFonts w:ascii="Times New Roman" w:hAnsi="Times New Roman" w:cs="Times New Roman"/>
          <w:sz w:val="24"/>
        </w:rPr>
        <w:t>人公章）</w:t>
      </w:r>
    </w:p>
    <w:p>
      <w:pPr>
        <w:tabs>
          <w:tab w:val="left" w:pos="6300"/>
        </w:tabs>
        <w:snapToGrid w:val="0"/>
        <w:spacing w:line="360" w:lineRule="auto"/>
        <w:ind w:right="480" w:firstLine="570"/>
        <w:jc w:val="center"/>
        <w:rPr>
          <w:rFonts w:ascii="Times New Roman" w:hAnsi="Times New Roman" w:cs="Times New Roman"/>
          <w:sz w:val="24"/>
        </w:rPr>
      </w:pPr>
      <w:r>
        <w:rPr>
          <w:rFonts w:hint="eastAsia" w:ascii="Times New Roman" w:hAnsi="Times New Roman" w:cs="Times New Roman"/>
          <w:sz w:val="24"/>
          <w:lang w:val="en-US" w:eastAsia="zh-CN"/>
        </w:rPr>
        <w:t xml:space="preserve">                                               </w:t>
      </w:r>
      <w:r>
        <w:rPr>
          <w:rFonts w:ascii="Times New Roman" w:hAnsi="Times New Roman" w:cs="Times New Roman"/>
          <w:sz w:val="24"/>
        </w:rPr>
        <w:t>年</w:t>
      </w:r>
      <w:r>
        <w:rPr>
          <w:rFonts w:hint="eastAsia" w:ascii="Times New Roman" w:hAnsi="Times New Roman" w:cs="Times New Roman"/>
          <w:sz w:val="24"/>
          <w:lang w:val="en-US" w:eastAsia="zh-CN"/>
        </w:rPr>
        <w:t xml:space="preserve">  </w:t>
      </w:r>
      <w:r>
        <w:rPr>
          <w:rFonts w:ascii="Times New Roman" w:hAnsi="Times New Roman" w:cs="Times New Roman"/>
          <w:sz w:val="24"/>
        </w:rPr>
        <w:t>月</w:t>
      </w:r>
      <w:r>
        <w:rPr>
          <w:rFonts w:hint="eastAsia" w:ascii="Times New Roman" w:hAnsi="Times New Roman" w:cs="Times New Roman"/>
          <w:sz w:val="24"/>
          <w:lang w:val="en-US" w:eastAsia="zh-CN"/>
        </w:rPr>
        <w:t xml:space="preserve">   </w:t>
      </w:r>
      <w:r>
        <w:rPr>
          <w:rFonts w:ascii="Times New Roman" w:hAnsi="Times New Roman" w:cs="Times New Roman"/>
          <w:sz w:val="24"/>
        </w:rPr>
        <w:t>日</w:t>
      </w:r>
    </w:p>
    <w:p>
      <w:pPr>
        <w:spacing w:line="360" w:lineRule="auto"/>
        <w:jc w:val="left"/>
        <w:rPr>
          <w:rFonts w:ascii="Times New Roman" w:hAnsi="Times New Roman" w:cs="Times New Roman"/>
          <w:snapToGrid w:val="0"/>
          <w:kern w:val="0"/>
          <w:sz w:val="24"/>
          <w:szCs w:val="24"/>
        </w:rPr>
      </w:pPr>
    </w:p>
    <w:p>
      <w:pPr>
        <w:spacing w:line="360" w:lineRule="auto"/>
        <w:jc w:val="left"/>
        <w:rPr>
          <w:rFonts w:ascii="Times New Roman" w:hAnsi="Times New Roman" w:cs="Times New Roman"/>
          <w:snapToGrid w:val="0"/>
          <w:kern w:val="0"/>
          <w:sz w:val="24"/>
          <w:szCs w:val="24"/>
        </w:rPr>
      </w:pPr>
    </w:p>
    <w:p>
      <w:pPr>
        <w:spacing w:line="360" w:lineRule="auto"/>
        <w:jc w:val="left"/>
        <w:rPr>
          <w:rFonts w:ascii="Times New Roman" w:hAnsi="Times New Roman" w:cs="Times New Roman"/>
          <w:snapToGrid w:val="0"/>
          <w:kern w:val="0"/>
          <w:sz w:val="24"/>
          <w:szCs w:val="24"/>
        </w:rPr>
      </w:pPr>
    </w:p>
    <w:p>
      <w:pPr>
        <w:spacing w:line="360" w:lineRule="auto"/>
        <w:jc w:val="left"/>
        <w:rPr>
          <w:rFonts w:ascii="Times New Roman" w:hAnsi="Times New Roman" w:cs="Times New Roman"/>
          <w:snapToGrid w:val="0"/>
          <w:kern w:val="0"/>
          <w:sz w:val="24"/>
          <w:szCs w:val="24"/>
        </w:rPr>
      </w:pPr>
    </w:p>
    <w:p>
      <w:pPr>
        <w:spacing w:line="360" w:lineRule="auto"/>
        <w:jc w:val="left"/>
        <w:rPr>
          <w:rFonts w:ascii="Times New Roman" w:hAnsi="Times New Roman" w:cs="Times New Roman"/>
          <w:snapToGrid w:val="0"/>
          <w:kern w:val="0"/>
          <w:sz w:val="24"/>
          <w:szCs w:val="24"/>
        </w:rPr>
      </w:pPr>
    </w:p>
    <w:p>
      <w:pPr>
        <w:spacing w:line="360" w:lineRule="auto"/>
        <w:jc w:val="left"/>
        <w:rPr>
          <w:rFonts w:ascii="Times New Roman" w:hAnsi="Times New Roman" w:cs="Times New Roman"/>
          <w:snapToGrid w:val="0"/>
          <w:kern w:val="0"/>
          <w:sz w:val="24"/>
          <w:szCs w:val="24"/>
        </w:rPr>
      </w:pPr>
    </w:p>
    <w:p>
      <w:pPr>
        <w:spacing w:line="240" w:lineRule="auto"/>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br w:type="page"/>
      </w:r>
    </w:p>
    <w:p>
      <w:pPr>
        <w:pStyle w:val="4"/>
        <w:numPr>
          <w:ilvl w:val="0"/>
          <w:numId w:val="7"/>
        </w:numPr>
        <w:snapToGrid w:val="0"/>
        <w:ind w:left="420" w:firstLine="0" w:firstLineChars="0"/>
        <w:jc w:val="center"/>
        <w:rPr>
          <w:rFonts w:ascii="Times New Roman" w:hAnsi="Times New Roman" w:cs="Times New Roman"/>
          <w:b/>
          <w:bCs w:val="0"/>
          <w:snapToGrid/>
          <w:sz w:val="28"/>
          <w:szCs w:val="28"/>
        </w:rPr>
      </w:pPr>
      <w:r>
        <w:rPr>
          <w:rFonts w:hint="eastAsia" w:ascii="Times New Roman" w:hAnsi="Times New Roman" w:cs="Times New Roman"/>
          <w:b/>
          <w:bCs w:val="0"/>
          <w:snapToGrid/>
          <w:sz w:val="28"/>
          <w:szCs w:val="28"/>
        </w:rPr>
        <w:t>中国执行信息公开网截图</w:t>
      </w:r>
    </w:p>
    <w:p>
      <w:pPr>
        <w:pStyle w:val="4"/>
        <w:numPr>
          <w:ilvl w:val="0"/>
          <w:numId w:val="7"/>
        </w:numPr>
        <w:ind w:firstLineChars="0"/>
        <w:jc w:val="center"/>
        <w:rPr>
          <w:rFonts w:ascii="Times New Roman" w:hAnsi="Times New Roman" w:cs="Times New Roman"/>
          <w:b w:val="0"/>
          <w:kern w:val="0"/>
          <w:sz w:val="32"/>
        </w:rPr>
      </w:pPr>
      <w:r>
        <w:rPr>
          <w:rFonts w:ascii="Times New Roman" w:hAnsi="Times New Roman" w:cs="Times New Roman"/>
          <w:kern w:val="0"/>
        </w:rPr>
        <w:br w:type="page"/>
      </w:r>
      <w:r>
        <w:rPr>
          <w:rFonts w:ascii="Times New Roman" w:hAnsi="Times New Roman" w:cs="Times New Roman"/>
          <w:bCs w:val="0"/>
          <w:snapToGrid/>
          <w:sz w:val="28"/>
          <w:szCs w:val="28"/>
        </w:rPr>
        <w:t>参选人业绩证明文件复印件</w:t>
      </w:r>
    </w:p>
    <w:p>
      <w:pPr>
        <w:tabs>
          <w:tab w:val="left" w:pos="6300"/>
        </w:tabs>
        <w:snapToGrid w:val="0"/>
        <w:spacing w:line="360" w:lineRule="auto"/>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（中选通知书、合同等）</w:t>
      </w:r>
    </w:p>
    <w:p>
      <w:pPr>
        <w:pStyle w:val="4"/>
        <w:numPr>
          <w:ilvl w:val="0"/>
          <w:numId w:val="7"/>
        </w:numPr>
        <w:ind w:firstLineChars="0"/>
        <w:jc w:val="center"/>
        <w:rPr>
          <w:rFonts w:ascii="Times New Roman" w:hAnsi="Times New Roman" w:cs="Times New Roman"/>
          <w:b w:val="0"/>
          <w:kern w:val="0"/>
        </w:rPr>
      </w:pPr>
      <w:r>
        <w:rPr>
          <w:rFonts w:ascii="Times New Roman" w:hAnsi="Times New Roman" w:cs="Times New Roman"/>
          <w:kern w:val="0"/>
        </w:rPr>
        <w:br w:type="page"/>
      </w:r>
      <w:r>
        <w:rPr>
          <w:rFonts w:ascii="Times New Roman" w:hAnsi="Times New Roman" w:cs="Times New Roman"/>
          <w:bCs w:val="0"/>
          <w:snapToGrid/>
          <w:sz w:val="28"/>
          <w:szCs w:val="28"/>
        </w:rPr>
        <w:t>项目实施方案</w:t>
      </w:r>
    </w:p>
    <w:p>
      <w:pPr>
        <w:tabs>
          <w:tab w:val="left" w:pos="6300"/>
        </w:tabs>
        <w:snapToGrid w:val="0"/>
        <w:spacing w:line="360" w:lineRule="auto"/>
        <w:jc w:val="center"/>
        <w:rPr>
          <w:rFonts w:ascii="Times New Roman" w:hAnsi="Times New Roman" w:cs="Times New Roman"/>
        </w:rPr>
      </w:pPr>
      <w:r>
        <w:rPr>
          <w:rFonts w:ascii="Times New Roman" w:hAnsi="Times New Roman" w:cs="Times New Roman"/>
          <w:snapToGrid w:val="0"/>
          <w:kern w:val="0"/>
          <w:sz w:val="24"/>
          <w:szCs w:val="24"/>
        </w:rPr>
        <w:t>（实施方案包括履行合同的</w:t>
      </w:r>
      <w:r>
        <w:rPr>
          <w:rFonts w:hint="eastAsia" w:ascii="Times New Roman" w:hAnsi="Times New Roman" w:cs="Times New Roman"/>
          <w:snapToGrid w:val="0"/>
          <w:kern w:val="0"/>
          <w:sz w:val="24"/>
          <w:szCs w:val="24"/>
          <w:lang w:val="en-US" w:eastAsia="zh-CN"/>
        </w:rPr>
        <w:t>监测手段</w:t>
      </w:r>
      <w:r>
        <w:rPr>
          <w:rFonts w:ascii="Times New Roman" w:hAnsi="Times New Roman" w:cs="Times New Roman"/>
          <w:snapToGrid w:val="0"/>
          <w:kern w:val="0"/>
          <w:sz w:val="24"/>
          <w:szCs w:val="24"/>
        </w:rPr>
        <w:t>、</w:t>
      </w:r>
      <w:r>
        <w:rPr>
          <w:rFonts w:hint="eastAsia" w:ascii="Times New Roman" w:hAnsi="Times New Roman" w:cs="Times New Roman"/>
          <w:snapToGrid w:val="0"/>
          <w:kern w:val="0"/>
          <w:sz w:val="24"/>
          <w:szCs w:val="24"/>
        </w:rPr>
        <w:t>处置措施、应急响应</w:t>
      </w:r>
      <w:r>
        <w:rPr>
          <w:rFonts w:hint="eastAsia" w:ascii="Times New Roman" w:hAnsi="Times New Roman" w:cs="Times New Roman"/>
          <w:snapToGrid w:val="0"/>
          <w:kern w:val="0"/>
          <w:sz w:val="24"/>
          <w:szCs w:val="24"/>
          <w:lang w:eastAsia="zh-CN"/>
        </w:rPr>
        <w:t>、</w:t>
      </w:r>
      <w:r>
        <w:rPr>
          <w:rFonts w:hint="eastAsia" w:ascii="Times New Roman" w:hAnsi="Times New Roman" w:cs="Times New Roman"/>
          <w:snapToGrid w:val="0"/>
          <w:kern w:val="0"/>
          <w:sz w:val="24"/>
          <w:szCs w:val="24"/>
          <w:lang w:val="en-US" w:eastAsia="zh-CN"/>
        </w:rPr>
        <w:t>人员安排、</w:t>
      </w:r>
      <w:r>
        <w:rPr>
          <w:rFonts w:hint="eastAsia" w:ascii="Times New Roman" w:hAnsi="Times New Roman" w:cs="Times New Roman"/>
          <w:snapToGrid w:val="0"/>
          <w:kern w:val="0"/>
          <w:sz w:val="24"/>
          <w:szCs w:val="24"/>
        </w:rPr>
        <w:t>服务报告</w:t>
      </w:r>
      <w:r>
        <w:rPr>
          <w:rFonts w:hint="eastAsia" w:ascii="Times New Roman" w:hAnsi="Times New Roman" w:cs="Times New Roman"/>
          <w:snapToGrid w:val="0"/>
          <w:kern w:val="0"/>
          <w:sz w:val="24"/>
          <w:szCs w:val="24"/>
          <w:lang w:eastAsia="zh-CN"/>
        </w:rPr>
        <w:t>、</w:t>
      </w:r>
      <w:r>
        <w:rPr>
          <w:rFonts w:ascii="Times New Roman" w:hAnsi="Times New Roman" w:cs="Times New Roman"/>
          <w:snapToGrid w:val="0"/>
          <w:kern w:val="0"/>
          <w:sz w:val="24"/>
          <w:szCs w:val="24"/>
        </w:rPr>
        <w:t>提交资料等）</w:t>
      </w:r>
    </w:p>
    <w:p>
      <w:pP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br w:type="page"/>
      </w:r>
    </w:p>
    <w:p>
      <w:pPr>
        <w:pStyle w:val="4"/>
        <w:numPr>
          <w:ilvl w:val="0"/>
          <w:numId w:val="7"/>
        </w:numPr>
        <w:ind w:firstLineChars="0"/>
        <w:jc w:val="center"/>
        <w:rPr>
          <w:rFonts w:ascii="Times New Roman" w:hAnsi="Times New Roman" w:cs="Times New Roman"/>
        </w:rPr>
      </w:pPr>
      <w:r>
        <w:rPr>
          <w:rFonts w:ascii="Times New Roman" w:hAnsi="Times New Roman" w:cs="Times New Roman"/>
          <w:bCs w:val="0"/>
          <w:snapToGrid/>
          <w:sz w:val="28"/>
          <w:szCs w:val="28"/>
        </w:rPr>
        <w:t>项目人员名单表</w:t>
      </w:r>
    </w:p>
    <w:p>
      <w:pPr>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参选人须列出项目组成员名单以及简历，如下表：</w:t>
      </w:r>
    </w:p>
    <w:tbl>
      <w:tblPr>
        <w:tblStyle w:val="22"/>
        <w:tblpPr w:leftFromText="180" w:rightFromText="180" w:vertAnchor="text" w:horzAnchor="margin" w:tblpXSpec="left" w:tblpY="190"/>
        <w:tblW w:w="90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712"/>
        <w:gridCol w:w="850"/>
        <w:gridCol w:w="1276"/>
        <w:gridCol w:w="851"/>
        <w:gridCol w:w="1275"/>
        <w:gridCol w:w="1985"/>
        <w:gridCol w:w="707"/>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01"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1"/>
              <w:adjustRightInd w:val="0"/>
              <w:snapToGrid w:val="0"/>
              <w:jc w:val="right"/>
              <w:rPr>
                <w:rFonts w:ascii="Times New Roman" w:hAnsi="Times New Roman" w:eastAsia="宋体" w:cs="Times New Roman"/>
                <w:snapToGrid w:val="0"/>
                <w:color w:val="auto"/>
              </w:rPr>
            </w:pPr>
            <w:r>
              <w:rPr>
                <w:rFonts w:ascii="Times New Roman" w:hAnsi="Times New Roman" w:eastAsia="宋体" w:cs="Times New Roman"/>
                <w:snapToGrid w:val="0"/>
                <w:color w:val="auto"/>
              </w:rPr>
              <w:t>姓名</w:t>
            </w:r>
          </w:p>
        </w:tc>
        <w:tc>
          <w:tcPr>
            <w:tcW w:w="71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1"/>
              <w:adjustRightInd w:val="0"/>
              <w:snapToGrid w:val="0"/>
              <w:jc w:val="center"/>
              <w:rPr>
                <w:rFonts w:ascii="Times New Roman" w:hAnsi="Times New Roman" w:eastAsia="宋体" w:cs="Times New Roman"/>
                <w:snapToGrid w:val="0"/>
                <w:color w:val="auto"/>
              </w:rPr>
            </w:pPr>
            <w:r>
              <w:rPr>
                <w:rFonts w:ascii="Times New Roman" w:hAnsi="Times New Roman" w:eastAsia="宋体" w:cs="Times New Roman"/>
                <w:snapToGrid w:val="0"/>
                <w:color w:val="auto"/>
              </w:rPr>
              <w:t>性别</w:t>
            </w:r>
          </w:p>
        </w:tc>
        <w:tc>
          <w:tcPr>
            <w:tcW w:w="85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1"/>
              <w:adjustRightInd w:val="0"/>
              <w:snapToGrid w:val="0"/>
              <w:rPr>
                <w:rFonts w:ascii="Times New Roman" w:hAnsi="Times New Roman" w:eastAsia="宋体" w:cs="Times New Roman"/>
                <w:snapToGrid w:val="0"/>
                <w:color w:val="auto"/>
              </w:rPr>
            </w:pPr>
            <w:r>
              <w:rPr>
                <w:rFonts w:ascii="Times New Roman" w:hAnsi="Times New Roman" w:eastAsia="宋体" w:cs="Times New Roman"/>
                <w:snapToGrid w:val="0"/>
                <w:color w:val="auto"/>
              </w:rPr>
              <w:t>学历</w:t>
            </w:r>
          </w:p>
        </w:tc>
        <w:tc>
          <w:tcPr>
            <w:tcW w:w="1276"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1"/>
              <w:adjustRightInd w:val="0"/>
              <w:snapToGrid w:val="0"/>
              <w:rPr>
                <w:rFonts w:ascii="Times New Roman" w:hAnsi="Times New Roman" w:eastAsia="宋体" w:cs="Times New Roman"/>
                <w:snapToGrid w:val="0"/>
                <w:color w:val="auto"/>
              </w:rPr>
            </w:pPr>
            <w:r>
              <w:rPr>
                <w:rFonts w:ascii="Times New Roman" w:hAnsi="Times New Roman" w:eastAsia="宋体" w:cs="Times New Roman"/>
                <w:snapToGrid w:val="0"/>
                <w:color w:val="auto"/>
              </w:rPr>
              <w:t>参与相关项目工作经验时间</w:t>
            </w:r>
          </w:p>
        </w:tc>
        <w:tc>
          <w:tcPr>
            <w:tcW w:w="851"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1"/>
              <w:adjustRightInd w:val="0"/>
              <w:snapToGrid w:val="0"/>
              <w:rPr>
                <w:rFonts w:ascii="Times New Roman" w:hAnsi="Times New Roman" w:eastAsia="宋体" w:cs="Times New Roman"/>
                <w:snapToGrid w:val="0"/>
                <w:color w:val="auto"/>
              </w:rPr>
            </w:pPr>
            <w:r>
              <w:rPr>
                <w:rFonts w:ascii="Times New Roman" w:hAnsi="Times New Roman" w:eastAsia="宋体" w:cs="Times New Roman"/>
                <w:snapToGrid w:val="0"/>
                <w:color w:val="auto"/>
              </w:rPr>
              <w:t>职务/职称</w:t>
            </w:r>
          </w:p>
        </w:tc>
        <w:tc>
          <w:tcPr>
            <w:tcW w:w="1275"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1"/>
              <w:adjustRightInd w:val="0"/>
              <w:snapToGrid w:val="0"/>
              <w:rPr>
                <w:rFonts w:ascii="Times New Roman" w:hAnsi="Times New Roman" w:eastAsia="宋体" w:cs="Times New Roman"/>
                <w:snapToGrid w:val="0"/>
                <w:color w:val="auto"/>
              </w:rPr>
            </w:pPr>
            <w:r>
              <w:rPr>
                <w:rFonts w:ascii="Times New Roman" w:hAnsi="Times New Roman" w:eastAsia="宋体" w:cs="Times New Roman"/>
                <w:snapToGrid w:val="0"/>
                <w:color w:val="auto"/>
              </w:rPr>
              <w:t>在本项目中的分工</w:t>
            </w:r>
          </w:p>
        </w:tc>
        <w:tc>
          <w:tcPr>
            <w:tcW w:w="1985"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1"/>
              <w:adjustRightInd w:val="0"/>
              <w:snapToGrid w:val="0"/>
              <w:rPr>
                <w:rFonts w:ascii="Times New Roman" w:hAnsi="Times New Roman" w:eastAsia="宋体" w:cs="Times New Roman"/>
                <w:snapToGrid w:val="0"/>
                <w:color w:val="auto"/>
              </w:rPr>
            </w:pPr>
            <w:r>
              <w:rPr>
                <w:rFonts w:ascii="Times New Roman" w:hAnsi="Times New Roman" w:eastAsia="宋体" w:cs="Times New Roman"/>
                <w:snapToGrid w:val="0"/>
                <w:color w:val="auto"/>
              </w:rPr>
              <w:t>工作经历（参与过的相关项目经历）</w:t>
            </w:r>
          </w:p>
        </w:tc>
        <w:tc>
          <w:tcPr>
            <w:tcW w:w="707"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1"/>
              <w:adjustRightInd w:val="0"/>
              <w:snapToGrid w:val="0"/>
              <w:rPr>
                <w:rFonts w:ascii="Times New Roman" w:hAnsi="Times New Roman" w:eastAsia="宋体" w:cs="Times New Roman"/>
                <w:snapToGrid w:val="0"/>
                <w:color w:val="auto"/>
              </w:rPr>
            </w:pPr>
            <w:r>
              <w:rPr>
                <w:rFonts w:ascii="Times New Roman" w:hAnsi="Times New Roman" w:eastAsia="宋体" w:cs="Times New Roman"/>
                <w:snapToGrid w:val="0"/>
                <w:color w:val="auto"/>
              </w:rPr>
              <w:t>相关认证</w:t>
            </w:r>
          </w:p>
        </w:tc>
        <w:tc>
          <w:tcPr>
            <w:tcW w:w="70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1"/>
              <w:adjustRightInd w:val="0"/>
              <w:snapToGrid w:val="0"/>
              <w:rPr>
                <w:rFonts w:ascii="Times New Roman" w:hAnsi="Times New Roman" w:eastAsia="宋体" w:cs="Times New Roman"/>
                <w:snapToGrid w:val="0"/>
                <w:color w:val="auto"/>
              </w:rPr>
            </w:pPr>
            <w:r>
              <w:rPr>
                <w:rFonts w:ascii="Times New Roman" w:hAnsi="Times New Roman" w:eastAsia="宋体" w:cs="Times New Roman"/>
                <w:snapToGrid w:val="0"/>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01" w:type="dxa"/>
            <w:tcBorders>
              <w:top w:val="single" w:color="auto" w:sz="4" w:space="0"/>
              <w:left w:val="single" w:color="auto" w:sz="4" w:space="0"/>
              <w:bottom w:val="single" w:color="auto" w:sz="4" w:space="0"/>
              <w:right w:val="single" w:color="auto" w:sz="4" w:space="0"/>
              <w:tl2br w:val="nil"/>
              <w:tr2bl w:val="nil"/>
            </w:tcBorders>
            <w:noWrap/>
          </w:tcPr>
          <w:p>
            <w:pPr>
              <w:pStyle w:val="31"/>
              <w:adjustRightInd w:val="0"/>
              <w:snapToGrid w:val="0"/>
              <w:jc w:val="right"/>
              <w:rPr>
                <w:rFonts w:ascii="Times New Roman" w:hAnsi="Times New Roman" w:eastAsia="宋体" w:cs="Times New Roman"/>
                <w:snapToGrid w:val="0"/>
                <w:color w:val="auto"/>
              </w:rPr>
            </w:pPr>
          </w:p>
        </w:tc>
        <w:tc>
          <w:tcPr>
            <w:tcW w:w="712" w:type="dxa"/>
            <w:tcBorders>
              <w:top w:val="single" w:color="auto" w:sz="4" w:space="0"/>
              <w:left w:val="single" w:color="auto" w:sz="4" w:space="0"/>
              <w:bottom w:val="single" w:color="auto" w:sz="4" w:space="0"/>
              <w:right w:val="single" w:color="auto" w:sz="4" w:space="0"/>
              <w:tl2br w:val="nil"/>
              <w:tr2bl w:val="nil"/>
            </w:tcBorders>
            <w:noWrap/>
          </w:tcPr>
          <w:p>
            <w:pPr>
              <w:pStyle w:val="31"/>
              <w:adjustRightInd w:val="0"/>
              <w:snapToGrid w:val="0"/>
              <w:jc w:val="center"/>
              <w:rPr>
                <w:rFonts w:ascii="Times New Roman" w:hAnsi="Times New Roman" w:eastAsia="宋体" w:cs="Times New Roman"/>
                <w:snapToGrid w:val="0"/>
                <w:color w:val="auto"/>
              </w:rPr>
            </w:pPr>
          </w:p>
        </w:tc>
        <w:tc>
          <w:tcPr>
            <w:tcW w:w="850" w:type="dxa"/>
            <w:tcBorders>
              <w:top w:val="single" w:color="auto" w:sz="4" w:space="0"/>
              <w:left w:val="single" w:color="auto" w:sz="4" w:space="0"/>
              <w:bottom w:val="single" w:color="auto" w:sz="4" w:space="0"/>
              <w:right w:val="single" w:color="auto" w:sz="4" w:space="0"/>
              <w:tl2br w:val="nil"/>
              <w:tr2bl w:val="nil"/>
            </w:tcBorders>
            <w:noWrap/>
          </w:tcPr>
          <w:p>
            <w:pPr>
              <w:pStyle w:val="31"/>
              <w:adjustRightInd w:val="0"/>
              <w:snapToGrid w:val="0"/>
              <w:rPr>
                <w:rFonts w:ascii="Times New Roman" w:hAnsi="Times New Roman" w:eastAsia="宋体" w:cs="Times New Roman"/>
                <w:snapToGrid w:val="0"/>
                <w:color w:val="auto"/>
              </w:rPr>
            </w:pPr>
          </w:p>
        </w:tc>
        <w:tc>
          <w:tcPr>
            <w:tcW w:w="1276" w:type="dxa"/>
            <w:tcBorders>
              <w:top w:val="single" w:color="auto" w:sz="4" w:space="0"/>
              <w:left w:val="single" w:color="auto" w:sz="4" w:space="0"/>
              <w:bottom w:val="single" w:color="auto" w:sz="4" w:space="0"/>
              <w:right w:val="single" w:color="auto" w:sz="4" w:space="0"/>
              <w:tl2br w:val="nil"/>
              <w:tr2bl w:val="nil"/>
            </w:tcBorders>
            <w:noWrap/>
          </w:tcPr>
          <w:p>
            <w:pPr>
              <w:pStyle w:val="31"/>
              <w:adjustRightInd w:val="0"/>
              <w:snapToGrid w:val="0"/>
              <w:rPr>
                <w:rFonts w:ascii="Times New Roman" w:hAnsi="Times New Roman" w:eastAsia="宋体" w:cs="Times New Roman"/>
                <w:snapToGrid w:val="0"/>
                <w:color w:val="auto"/>
              </w:rPr>
            </w:pPr>
          </w:p>
        </w:tc>
        <w:tc>
          <w:tcPr>
            <w:tcW w:w="851" w:type="dxa"/>
            <w:tcBorders>
              <w:top w:val="single" w:color="auto" w:sz="4" w:space="0"/>
              <w:left w:val="single" w:color="auto" w:sz="4" w:space="0"/>
              <w:bottom w:val="single" w:color="auto" w:sz="4" w:space="0"/>
              <w:right w:val="single" w:color="auto" w:sz="4" w:space="0"/>
              <w:tl2br w:val="nil"/>
              <w:tr2bl w:val="nil"/>
            </w:tcBorders>
            <w:noWrap/>
          </w:tcPr>
          <w:p>
            <w:pPr>
              <w:pStyle w:val="31"/>
              <w:adjustRightInd w:val="0"/>
              <w:snapToGrid w:val="0"/>
              <w:rPr>
                <w:rFonts w:ascii="Times New Roman" w:hAnsi="Times New Roman" w:eastAsia="宋体" w:cs="Times New Roman"/>
                <w:snapToGrid w:val="0"/>
                <w:color w:val="auto"/>
              </w:rPr>
            </w:pPr>
          </w:p>
        </w:tc>
        <w:tc>
          <w:tcPr>
            <w:tcW w:w="1275" w:type="dxa"/>
            <w:tcBorders>
              <w:top w:val="single" w:color="auto" w:sz="4" w:space="0"/>
              <w:left w:val="single" w:color="auto" w:sz="4" w:space="0"/>
              <w:bottom w:val="single" w:color="auto" w:sz="4" w:space="0"/>
              <w:right w:val="single" w:color="auto" w:sz="4" w:space="0"/>
              <w:tl2br w:val="nil"/>
              <w:tr2bl w:val="nil"/>
            </w:tcBorders>
            <w:noWrap/>
          </w:tcPr>
          <w:p>
            <w:pPr>
              <w:pStyle w:val="31"/>
              <w:adjustRightInd w:val="0"/>
              <w:snapToGrid w:val="0"/>
              <w:rPr>
                <w:rFonts w:ascii="Times New Roman" w:hAnsi="Times New Roman" w:eastAsia="宋体" w:cs="Times New Roman"/>
                <w:snapToGrid w:val="0"/>
                <w:color w:val="auto"/>
              </w:rPr>
            </w:pPr>
          </w:p>
        </w:tc>
        <w:tc>
          <w:tcPr>
            <w:tcW w:w="1985" w:type="dxa"/>
            <w:tcBorders>
              <w:top w:val="single" w:color="auto" w:sz="4" w:space="0"/>
              <w:left w:val="single" w:color="auto" w:sz="4" w:space="0"/>
              <w:bottom w:val="single" w:color="auto" w:sz="4" w:space="0"/>
              <w:right w:val="single" w:color="auto" w:sz="4" w:space="0"/>
              <w:tl2br w:val="nil"/>
              <w:tr2bl w:val="nil"/>
            </w:tcBorders>
            <w:noWrap/>
          </w:tcPr>
          <w:p>
            <w:pPr>
              <w:pStyle w:val="31"/>
              <w:adjustRightInd w:val="0"/>
              <w:snapToGrid w:val="0"/>
              <w:rPr>
                <w:rFonts w:ascii="Times New Roman" w:hAnsi="Times New Roman" w:eastAsia="宋体" w:cs="Times New Roman"/>
                <w:snapToGrid w:val="0"/>
                <w:color w:val="auto"/>
              </w:rPr>
            </w:pPr>
          </w:p>
        </w:tc>
        <w:tc>
          <w:tcPr>
            <w:tcW w:w="707" w:type="dxa"/>
            <w:tcBorders>
              <w:top w:val="single" w:color="auto" w:sz="4" w:space="0"/>
              <w:left w:val="single" w:color="auto" w:sz="4" w:space="0"/>
              <w:bottom w:val="single" w:color="auto" w:sz="4" w:space="0"/>
              <w:right w:val="single" w:color="auto" w:sz="4" w:space="0"/>
              <w:tl2br w:val="nil"/>
              <w:tr2bl w:val="nil"/>
            </w:tcBorders>
            <w:noWrap/>
          </w:tcPr>
          <w:p>
            <w:pPr>
              <w:pStyle w:val="31"/>
              <w:adjustRightInd w:val="0"/>
              <w:snapToGrid w:val="0"/>
              <w:rPr>
                <w:rFonts w:ascii="Times New Roman" w:hAnsi="Times New Roman" w:eastAsia="宋体" w:cs="Times New Roman"/>
                <w:snapToGrid w:val="0"/>
                <w:color w:val="auto"/>
              </w:rPr>
            </w:pPr>
          </w:p>
        </w:tc>
        <w:tc>
          <w:tcPr>
            <w:tcW w:w="709" w:type="dxa"/>
            <w:tcBorders>
              <w:top w:val="single" w:color="auto" w:sz="4" w:space="0"/>
              <w:left w:val="single" w:color="auto" w:sz="4" w:space="0"/>
              <w:bottom w:val="single" w:color="auto" w:sz="4" w:space="0"/>
              <w:right w:val="single" w:color="auto" w:sz="4" w:space="0"/>
              <w:tl2br w:val="nil"/>
              <w:tr2bl w:val="nil"/>
            </w:tcBorders>
            <w:noWrap/>
          </w:tcPr>
          <w:p>
            <w:pPr>
              <w:pStyle w:val="31"/>
              <w:adjustRightInd w:val="0"/>
              <w:snapToGrid w:val="0"/>
              <w:rPr>
                <w:rFonts w:ascii="Times New Roman" w:hAnsi="Times New Roman" w:eastAsia="宋体" w:cs="Times New Roman"/>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01" w:type="dxa"/>
            <w:tcBorders>
              <w:top w:val="single" w:color="auto" w:sz="4" w:space="0"/>
              <w:left w:val="single" w:color="auto" w:sz="4" w:space="0"/>
              <w:bottom w:val="single" w:color="auto" w:sz="4" w:space="0"/>
              <w:right w:val="single" w:color="auto" w:sz="4" w:space="0"/>
              <w:tl2br w:val="nil"/>
              <w:tr2bl w:val="nil"/>
            </w:tcBorders>
            <w:noWrap/>
          </w:tcPr>
          <w:p>
            <w:pPr>
              <w:pStyle w:val="31"/>
              <w:adjustRightInd w:val="0"/>
              <w:snapToGrid w:val="0"/>
              <w:jc w:val="right"/>
              <w:rPr>
                <w:rFonts w:ascii="Times New Roman" w:hAnsi="Times New Roman" w:eastAsia="宋体" w:cs="Times New Roman"/>
                <w:snapToGrid w:val="0"/>
                <w:color w:val="auto"/>
              </w:rPr>
            </w:pPr>
          </w:p>
        </w:tc>
        <w:tc>
          <w:tcPr>
            <w:tcW w:w="712" w:type="dxa"/>
            <w:tcBorders>
              <w:top w:val="single" w:color="auto" w:sz="4" w:space="0"/>
              <w:left w:val="single" w:color="auto" w:sz="4" w:space="0"/>
              <w:bottom w:val="single" w:color="auto" w:sz="4" w:space="0"/>
              <w:right w:val="single" w:color="auto" w:sz="4" w:space="0"/>
              <w:tl2br w:val="nil"/>
              <w:tr2bl w:val="nil"/>
            </w:tcBorders>
            <w:noWrap/>
          </w:tcPr>
          <w:p>
            <w:pPr>
              <w:pStyle w:val="31"/>
              <w:adjustRightInd w:val="0"/>
              <w:snapToGrid w:val="0"/>
              <w:jc w:val="center"/>
              <w:rPr>
                <w:rFonts w:ascii="Times New Roman" w:hAnsi="Times New Roman" w:eastAsia="宋体" w:cs="Times New Roman"/>
                <w:snapToGrid w:val="0"/>
                <w:color w:val="auto"/>
              </w:rPr>
            </w:pPr>
          </w:p>
        </w:tc>
        <w:tc>
          <w:tcPr>
            <w:tcW w:w="850" w:type="dxa"/>
            <w:tcBorders>
              <w:top w:val="single" w:color="auto" w:sz="4" w:space="0"/>
              <w:left w:val="single" w:color="auto" w:sz="4" w:space="0"/>
              <w:bottom w:val="single" w:color="auto" w:sz="4" w:space="0"/>
              <w:right w:val="single" w:color="auto" w:sz="4" w:space="0"/>
              <w:tl2br w:val="nil"/>
              <w:tr2bl w:val="nil"/>
            </w:tcBorders>
            <w:noWrap/>
          </w:tcPr>
          <w:p>
            <w:pPr>
              <w:pStyle w:val="31"/>
              <w:adjustRightInd w:val="0"/>
              <w:snapToGrid w:val="0"/>
              <w:rPr>
                <w:rFonts w:ascii="Times New Roman" w:hAnsi="Times New Roman" w:eastAsia="宋体" w:cs="Times New Roman"/>
                <w:snapToGrid w:val="0"/>
                <w:color w:val="auto"/>
              </w:rPr>
            </w:pPr>
          </w:p>
        </w:tc>
        <w:tc>
          <w:tcPr>
            <w:tcW w:w="1276" w:type="dxa"/>
            <w:tcBorders>
              <w:top w:val="single" w:color="auto" w:sz="4" w:space="0"/>
              <w:left w:val="single" w:color="auto" w:sz="4" w:space="0"/>
              <w:bottom w:val="single" w:color="auto" w:sz="4" w:space="0"/>
              <w:right w:val="single" w:color="auto" w:sz="4" w:space="0"/>
              <w:tl2br w:val="nil"/>
              <w:tr2bl w:val="nil"/>
            </w:tcBorders>
            <w:noWrap/>
          </w:tcPr>
          <w:p>
            <w:pPr>
              <w:pStyle w:val="31"/>
              <w:adjustRightInd w:val="0"/>
              <w:snapToGrid w:val="0"/>
              <w:rPr>
                <w:rFonts w:ascii="Times New Roman" w:hAnsi="Times New Roman" w:eastAsia="宋体" w:cs="Times New Roman"/>
                <w:snapToGrid w:val="0"/>
                <w:color w:val="auto"/>
              </w:rPr>
            </w:pPr>
          </w:p>
        </w:tc>
        <w:tc>
          <w:tcPr>
            <w:tcW w:w="851" w:type="dxa"/>
            <w:tcBorders>
              <w:top w:val="single" w:color="auto" w:sz="4" w:space="0"/>
              <w:left w:val="single" w:color="auto" w:sz="4" w:space="0"/>
              <w:bottom w:val="single" w:color="auto" w:sz="4" w:space="0"/>
              <w:right w:val="single" w:color="auto" w:sz="4" w:space="0"/>
              <w:tl2br w:val="nil"/>
              <w:tr2bl w:val="nil"/>
            </w:tcBorders>
            <w:noWrap/>
          </w:tcPr>
          <w:p>
            <w:pPr>
              <w:pStyle w:val="31"/>
              <w:adjustRightInd w:val="0"/>
              <w:snapToGrid w:val="0"/>
              <w:rPr>
                <w:rFonts w:ascii="Times New Roman" w:hAnsi="Times New Roman" w:eastAsia="宋体" w:cs="Times New Roman"/>
                <w:snapToGrid w:val="0"/>
                <w:color w:val="auto"/>
              </w:rPr>
            </w:pPr>
          </w:p>
        </w:tc>
        <w:tc>
          <w:tcPr>
            <w:tcW w:w="1275" w:type="dxa"/>
            <w:tcBorders>
              <w:top w:val="single" w:color="auto" w:sz="4" w:space="0"/>
              <w:left w:val="single" w:color="auto" w:sz="4" w:space="0"/>
              <w:bottom w:val="single" w:color="auto" w:sz="4" w:space="0"/>
              <w:right w:val="single" w:color="auto" w:sz="4" w:space="0"/>
              <w:tl2br w:val="nil"/>
              <w:tr2bl w:val="nil"/>
            </w:tcBorders>
            <w:noWrap/>
          </w:tcPr>
          <w:p>
            <w:pPr>
              <w:pStyle w:val="31"/>
              <w:adjustRightInd w:val="0"/>
              <w:snapToGrid w:val="0"/>
              <w:rPr>
                <w:rFonts w:ascii="Times New Roman" w:hAnsi="Times New Roman" w:eastAsia="宋体" w:cs="Times New Roman"/>
                <w:snapToGrid w:val="0"/>
                <w:color w:val="auto"/>
              </w:rPr>
            </w:pPr>
          </w:p>
        </w:tc>
        <w:tc>
          <w:tcPr>
            <w:tcW w:w="1985" w:type="dxa"/>
            <w:tcBorders>
              <w:top w:val="single" w:color="auto" w:sz="4" w:space="0"/>
              <w:left w:val="single" w:color="auto" w:sz="4" w:space="0"/>
              <w:bottom w:val="single" w:color="auto" w:sz="4" w:space="0"/>
              <w:right w:val="single" w:color="auto" w:sz="4" w:space="0"/>
              <w:tl2br w:val="nil"/>
              <w:tr2bl w:val="nil"/>
            </w:tcBorders>
            <w:noWrap/>
          </w:tcPr>
          <w:p>
            <w:pPr>
              <w:pStyle w:val="31"/>
              <w:adjustRightInd w:val="0"/>
              <w:snapToGrid w:val="0"/>
              <w:rPr>
                <w:rFonts w:ascii="Times New Roman" w:hAnsi="Times New Roman" w:eastAsia="宋体" w:cs="Times New Roman"/>
                <w:snapToGrid w:val="0"/>
                <w:color w:val="auto"/>
              </w:rPr>
            </w:pPr>
          </w:p>
        </w:tc>
        <w:tc>
          <w:tcPr>
            <w:tcW w:w="707" w:type="dxa"/>
            <w:tcBorders>
              <w:top w:val="single" w:color="auto" w:sz="4" w:space="0"/>
              <w:left w:val="single" w:color="auto" w:sz="4" w:space="0"/>
              <w:bottom w:val="single" w:color="auto" w:sz="4" w:space="0"/>
              <w:right w:val="single" w:color="auto" w:sz="4" w:space="0"/>
              <w:tl2br w:val="nil"/>
              <w:tr2bl w:val="nil"/>
            </w:tcBorders>
            <w:noWrap/>
          </w:tcPr>
          <w:p>
            <w:pPr>
              <w:pStyle w:val="31"/>
              <w:adjustRightInd w:val="0"/>
              <w:snapToGrid w:val="0"/>
              <w:rPr>
                <w:rFonts w:ascii="Times New Roman" w:hAnsi="Times New Roman" w:eastAsia="宋体" w:cs="Times New Roman"/>
                <w:snapToGrid w:val="0"/>
                <w:color w:val="auto"/>
              </w:rPr>
            </w:pPr>
          </w:p>
        </w:tc>
        <w:tc>
          <w:tcPr>
            <w:tcW w:w="709" w:type="dxa"/>
            <w:tcBorders>
              <w:top w:val="single" w:color="auto" w:sz="4" w:space="0"/>
              <w:left w:val="single" w:color="auto" w:sz="4" w:space="0"/>
              <w:bottom w:val="single" w:color="auto" w:sz="4" w:space="0"/>
              <w:right w:val="single" w:color="auto" w:sz="4" w:space="0"/>
              <w:tl2br w:val="nil"/>
              <w:tr2bl w:val="nil"/>
            </w:tcBorders>
            <w:noWrap/>
          </w:tcPr>
          <w:p>
            <w:pPr>
              <w:pStyle w:val="31"/>
              <w:adjustRightInd w:val="0"/>
              <w:snapToGrid w:val="0"/>
              <w:rPr>
                <w:rFonts w:ascii="Times New Roman" w:hAnsi="Times New Roman" w:eastAsia="宋体" w:cs="Times New Roman"/>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01" w:type="dxa"/>
            <w:tcBorders>
              <w:top w:val="single" w:color="auto" w:sz="4" w:space="0"/>
              <w:left w:val="single" w:color="auto" w:sz="4" w:space="0"/>
              <w:bottom w:val="single" w:color="auto" w:sz="4" w:space="0"/>
              <w:right w:val="single" w:color="auto" w:sz="4" w:space="0"/>
              <w:tl2br w:val="nil"/>
              <w:tr2bl w:val="nil"/>
            </w:tcBorders>
            <w:noWrap/>
          </w:tcPr>
          <w:p>
            <w:pPr>
              <w:pStyle w:val="31"/>
              <w:adjustRightInd w:val="0"/>
              <w:snapToGrid w:val="0"/>
              <w:jc w:val="right"/>
              <w:rPr>
                <w:rFonts w:ascii="Times New Roman" w:hAnsi="Times New Roman" w:eastAsia="宋体" w:cs="Times New Roman"/>
                <w:snapToGrid w:val="0"/>
                <w:color w:val="auto"/>
              </w:rPr>
            </w:pPr>
          </w:p>
        </w:tc>
        <w:tc>
          <w:tcPr>
            <w:tcW w:w="712" w:type="dxa"/>
            <w:tcBorders>
              <w:top w:val="single" w:color="auto" w:sz="4" w:space="0"/>
              <w:left w:val="single" w:color="auto" w:sz="4" w:space="0"/>
              <w:bottom w:val="single" w:color="auto" w:sz="4" w:space="0"/>
              <w:right w:val="single" w:color="auto" w:sz="4" w:space="0"/>
              <w:tl2br w:val="nil"/>
              <w:tr2bl w:val="nil"/>
            </w:tcBorders>
            <w:noWrap/>
          </w:tcPr>
          <w:p>
            <w:pPr>
              <w:pStyle w:val="31"/>
              <w:adjustRightInd w:val="0"/>
              <w:snapToGrid w:val="0"/>
              <w:jc w:val="center"/>
              <w:rPr>
                <w:rFonts w:ascii="Times New Roman" w:hAnsi="Times New Roman" w:eastAsia="宋体" w:cs="Times New Roman"/>
                <w:snapToGrid w:val="0"/>
                <w:color w:val="auto"/>
              </w:rPr>
            </w:pPr>
          </w:p>
        </w:tc>
        <w:tc>
          <w:tcPr>
            <w:tcW w:w="850" w:type="dxa"/>
            <w:tcBorders>
              <w:top w:val="single" w:color="auto" w:sz="4" w:space="0"/>
              <w:left w:val="single" w:color="auto" w:sz="4" w:space="0"/>
              <w:bottom w:val="single" w:color="auto" w:sz="4" w:space="0"/>
              <w:right w:val="single" w:color="auto" w:sz="4" w:space="0"/>
              <w:tl2br w:val="nil"/>
              <w:tr2bl w:val="nil"/>
            </w:tcBorders>
            <w:noWrap/>
          </w:tcPr>
          <w:p>
            <w:pPr>
              <w:pStyle w:val="31"/>
              <w:adjustRightInd w:val="0"/>
              <w:snapToGrid w:val="0"/>
              <w:rPr>
                <w:rFonts w:ascii="Times New Roman" w:hAnsi="Times New Roman" w:eastAsia="宋体" w:cs="Times New Roman"/>
                <w:snapToGrid w:val="0"/>
                <w:color w:val="auto"/>
              </w:rPr>
            </w:pPr>
          </w:p>
        </w:tc>
        <w:tc>
          <w:tcPr>
            <w:tcW w:w="1276" w:type="dxa"/>
            <w:tcBorders>
              <w:top w:val="single" w:color="auto" w:sz="4" w:space="0"/>
              <w:left w:val="single" w:color="auto" w:sz="4" w:space="0"/>
              <w:bottom w:val="single" w:color="auto" w:sz="4" w:space="0"/>
              <w:right w:val="single" w:color="auto" w:sz="4" w:space="0"/>
              <w:tl2br w:val="nil"/>
              <w:tr2bl w:val="nil"/>
            </w:tcBorders>
            <w:noWrap/>
          </w:tcPr>
          <w:p>
            <w:pPr>
              <w:pStyle w:val="31"/>
              <w:adjustRightInd w:val="0"/>
              <w:snapToGrid w:val="0"/>
              <w:rPr>
                <w:rFonts w:ascii="Times New Roman" w:hAnsi="Times New Roman" w:eastAsia="宋体" w:cs="Times New Roman"/>
                <w:snapToGrid w:val="0"/>
                <w:color w:val="auto"/>
              </w:rPr>
            </w:pPr>
          </w:p>
        </w:tc>
        <w:tc>
          <w:tcPr>
            <w:tcW w:w="851" w:type="dxa"/>
            <w:tcBorders>
              <w:top w:val="single" w:color="auto" w:sz="4" w:space="0"/>
              <w:left w:val="single" w:color="auto" w:sz="4" w:space="0"/>
              <w:bottom w:val="single" w:color="auto" w:sz="4" w:space="0"/>
              <w:right w:val="single" w:color="auto" w:sz="4" w:space="0"/>
              <w:tl2br w:val="nil"/>
              <w:tr2bl w:val="nil"/>
            </w:tcBorders>
            <w:noWrap/>
          </w:tcPr>
          <w:p>
            <w:pPr>
              <w:pStyle w:val="31"/>
              <w:adjustRightInd w:val="0"/>
              <w:snapToGrid w:val="0"/>
              <w:rPr>
                <w:rFonts w:ascii="Times New Roman" w:hAnsi="Times New Roman" w:eastAsia="宋体" w:cs="Times New Roman"/>
                <w:snapToGrid w:val="0"/>
                <w:color w:val="auto"/>
              </w:rPr>
            </w:pPr>
          </w:p>
        </w:tc>
        <w:tc>
          <w:tcPr>
            <w:tcW w:w="1275" w:type="dxa"/>
            <w:tcBorders>
              <w:top w:val="single" w:color="auto" w:sz="4" w:space="0"/>
              <w:left w:val="single" w:color="auto" w:sz="4" w:space="0"/>
              <w:bottom w:val="single" w:color="auto" w:sz="4" w:space="0"/>
              <w:right w:val="single" w:color="auto" w:sz="4" w:space="0"/>
              <w:tl2br w:val="nil"/>
              <w:tr2bl w:val="nil"/>
            </w:tcBorders>
            <w:noWrap/>
          </w:tcPr>
          <w:p>
            <w:pPr>
              <w:pStyle w:val="31"/>
              <w:adjustRightInd w:val="0"/>
              <w:snapToGrid w:val="0"/>
              <w:rPr>
                <w:rFonts w:ascii="Times New Roman" w:hAnsi="Times New Roman" w:eastAsia="宋体" w:cs="Times New Roman"/>
                <w:snapToGrid w:val="0"/>
                <w:color w:val="auto"/>
              </w:rPr>
            </w:pPr>
          </w:p>
        </w:tc>
        <w:tc>
          <w:tcPr>
            <w:tcW w:w="1985" w:type="dxa"/>
            <w:tcBorders>
              <w:top w:val="single" w:color="auto" w:sz="4" w:space="0"/>
              <w:left w:val="single" w:color="auto" w:sz="4" w:space="0"/>
              <w:bottom w:val="single" w:color="auto" w:sz="4" w:space="0"/>
              <w:right w:val="single" w:color="auto" w:sz="4" w:space="0"/>
              <w:tl2br w:val="nil"/>
              <w:tr2bl w:val="nil"/>
            </w:tcBorders>
            <w:noWrap/>
          </w:tcPr>
          <w:p>
            <w:pPr>
              <w:pStyle w:val="31"/>
              <w:adjustRightInd w:val="0"/>
              <w:snapToGrid w:val="0"/>
              <w:rPr>
                <w:rFonts w:ascii="Times New Roman" w:hAnsi="Times New Roman" w:eastAsia="宋体" w:cs="Times New Roman"/>
                <w:snapToGrid w:val="0"/>
                <w:color w:val="auto"/>
              </w:rPr>
            </w:pPr>
          </w:p>
        </w:tc>
        <w:tc>
          <w:tcPr>
            <w:tcW w:w="707" w:type="dxa"/>
            <w:tcBorders>
              <w:top w:val="single" w:color="auto" w:sz="4" w:space="0"/>
              <w:left w:val="single" w:color="auto" w:sz="4" w:space="0"/>
              <w:bottom w:val="single" w:color="auto" w:sz="4" w:space="0"/>
              <w:right w:val="single" w:color="auto" w:sz="4" w:space="0"/>
              <w:tl2br w:val="nil"/>
              <w:tr2bl w:val="nil"/>
            </w:tcBorders>
            <w:noWrap/>
          </w:tcPr>
          <w:p>
            <w:pPr>
              <w:pStyle w:val="31"/>
              <w:adjustRightInd w:val="0"/>
              <w:snapToGrid w:val="0"/>
              <w:rPr>
                <w:rFonts w:ascii="Times New Roman" w:hAnsi="Times New Roman" w:eastAsia="宋体" w:cs="Times New Roman"/>
                <w:snapToGrid w:val="0"/>
                <w:color w:val="auto"/>
              </w:rPr>
            </w:pPr>
          </w:p>
        </w:tc>
        <w:tc>
          <w:tcPr>
            <w:tcW w:w="709" w:type="dxa"/>
            <w:tcBorders>
              <w:top w:val="single" w:color="auto" w:sz="4" w:space="0"/>
              <w:left w:val="single" w:color="auto" w:sz="4" w:space="0"/>
              <w:bottom w:val="single" w:color="auto" w:sz="4" w:space="0"/>
              <w:right w:val="single" w:color="auto" w:sz="4" w:space="0"/>
              <w:tl2br w:val="nil"/>
              <w:tr2bl w:val="nil"/>
            </w:tcBorders>
            <w:noWrap/>
          </w:tcPr>
          <w:p>
            <w:pPr>
              <w:pStyle w:val="31"/>
              <w:adjustRightInd w:val="0"/>
              <w:snapToGrid w:val="0"/>
              <w:rPr>
                <w:rFonts w:ascii="Times New Roman" w:hAnsi="Times New Roman" w:eastAsia="宋体" w:cs="Times New Roman"/>
                <w:snapToGrid w:val="0"/>
                <w:color w:val="auto"/>
              </w:rPr>
            </w:pPr>
          </w:p>
        </w:tc>
      </w:tr>
    </w:tbl>
    <w:p>
      <w:pPr>
        <w:spacing w:line="360" w:lineRule="auto"/>
        <w:ind w:firstLine="440" w:firstLineChars="200"/>
        <w:rPr>
          <w:rFonts w:ascii="Times New Roman" w:hAnsi="Times New Roman" w:cs="Times New Roman"/>
          <w:snapToGrid w:val="0"/>
          <w:kern w:val="0"/>
          <w:sz w:val="22"/>
          <w:szCs w:val="22"/>
        </w:rPr>
      </w:pPr>
      <w:r>
        <w:rPr>
          <w:rFonts w:ascii="Times New Roman" w:hAnsi="Times New Roman" w:cs="Times New Roman"/>
          <w:snapToGrid w:val="0"/>
          <w:kern w:val="0"/>
          <w:sz w:val="22"/>
          <w:szCs w:val="22"/>
        </w:rPr>
        <w:t>说明：</w:t>
      </w:r>
    </w:p>
    <w:p>
      <w:pPr>
        <w:spacing w:line="360" w:lineRule="auto"/>
        <w:ind w:firstLine="440" w:firstLineChars="200"/>
        <w:rPr>
          <w:rFonts w:ascii="Times New Roman" w:hAnsi="Times New Roman" w:cs="Times New Roman"/>
          <w:snapToGrid w:val="0"/>
          <w:kern w:val="0"/>
          <w:sz w:val="22"/>
          <w:szCs w:val="22"/>
        </w:rPr>
      </w:pPr>
      <w:r>
        <w:rPr>
          <w:rFonts w:ascii="Times New Roman" w:hAnsi="Times New Roman" w:cs="Times New Roman"/>
          <w:snapToGrid w:val="0"/>
          <w:kern w:val="0"/>
          <w:sz w:val="22"/>
          <w:szCs w:val="22"/>
        </w:rPr>
        <w:t>（1）此表所列人员应为项目组成员，参选人应承诺未征得我行同意，不得更换</w:t>
      </w:r>
      <w:r>
        <w:rPr>
          <w:rFonts w:hint="eastAsia" w:ascii="Times New Roman" w:hAnsi="Times New Roman" w:cs="Times New Roman"/>
          <w:snapToGrid w:val="0"/>
          <w:kern w:val="0"/>
          <w:sz w:val="22"/>
          <w:szCs w:val="22"/>
          <w:lang w:val="en-US" w:eastAsia="zh-CN"/>
        </w:rPr>
        <w:t>主要实施人</w:t>
      </w:r>
      <w:r>
        <w:rPr>
          <w:rFonts w:ascii="Times New Roman" w:hAnsi="Times New Roman" w:cs="Times New Roman"/>
          <w:snapToGrid w:val="0"/>
          <w:kern w:val="0"/>
          <w:sz w:val="22"/>
          <w:szCs w:val="22"/>
        </w:rPr>
        <w:t>员。</w:t>
      </w:r>
    </w:p>
    <w:p>
      <w:pPr>
        <w:spacing w:line="360" w:lineRule="auto"/>
        <w:ind w:firstLine="440" w:firstLineChars="200"/>
        <w:rPr>
          <w:rFonts w:ascii="Times New Roman" w:hAnsi="Times New Roman" w:cs="Times New Roman"/>
          <w:snapToGrid w:val="0"/>
          <w:kern w:val="0"/>
          <w:sz w:val="22"/>
          <w:szCs w:val="22"/>
        </w:rPr>
      </w:pPr>
      <w:r>
        <w:rPr>
          <w:rFonts w:ascii="Times New Roman" w:hAnsi="Times New Roman" w:cs="Times New Roman"/>
          <w:snapToGrid w:val="0"/>
          <w:kern w:val="0"/>
          <w:sz w:val="22"/>
          <w:szCs w:val="22"/>
        </w:rPr>
        <w:t>（2）</w:t>
      </w:r>
      <w:r>
        <w:rPr>
          <w:rFonts w:hint="eastAsia" w:ascii="Times New Roman" w:hAnsi="Times New Roman" w:cs="Times New Roman"/>
          <w:snapToGrid w:val="0"/>
          <w:kern w:val="0"/>
          <w:sz w:val="22"/>
          <w:szCs w:val="22"/>
          <w:lang w:eastAsia="zh-CN"/>
        </w:rPr>
        <w:t>“</w:t>
      </w:r>
      <w:r>
        <w:rPr>
          <w:rFonts w:ascii="Times New Roman" w:hAnsi="Times New Roman" w:cs="Times New Roman"/>
          <w:snapToGrid w:val="0"/>
          <w:kern w:val="0"/>
          <w:sz w:val="22"/>
          <w:szCs w:val="22"/>
        </w:rPr>
        <w:t>在本项目中的分工</w:t>
      </w:r>
      <w:r>
        <w:rPr>
          <w:rFonts w:hint="eastAsia" w:ascii="Times New Roman" w:hAnsi="Times New Roman" w:cs="Times New Roman"/>
          <w:snapToGrid w:val="0"/>
          <w:kern w:val="0"/>
          <w:sz w:val="22"/>
          <w:szCs w:val="22"/>
          <w:lang w:eastAsia="zh-CN"/>
        </w:rPr>
        <w:t>”</w:t>
      </w:r>
      <w:r>
        <w:rPr>
          <w:rFonts w:ascii="Times New Roman" w:hAnsi="Times New Roman" w:cs="Times New Roman"/>
          <w:snapToGrid w:val="0"/>
          <w:kern w:val="0"/>
          <w:sz w:val="22"/>
          <w:szCs w:val="22"/>
        </w:rPr>
        <w:t>一栏中应说明项目中的角色和承担的职责，若为项目</w:t>
      </w:r>
      <w:r>
        <w:rPr>
          <w:rFonts w:hint="eastAsia" w:ascii="Times New Roman" w:hAnsi="Times New Roman" w:cs="Times New Roman"/>
          <w:snapToGrid w:val="0"/>
          <w:kern w:val="0"/>
          <w:sz w:val="22"/>
          <w:szCs w:val="22"/>
          <w:lang w:val="en-US" w:eastAsia="zh-CN"/>
        </w:rPr>
        <w:t>主要</w:t>
      </w:r>
      <w:r>
        <w:rPr>
          <w:rFonts w:ascii="Times New Roman" w:hAnsi="Times New Roman" w:cs="Times New Roman"/>
          <w:snapToGrid w:val="0"/>
          <w:kern w:val="0"/>
          <w:sz w:val="22"/>
          <w:szCs w:val="22"/>
        </w:rPr>
        <w:t>实施人员的，需注明。</w:t>
      </w:r>
    </w:p>
    <w:p>
      <w:pPr>
        <w:ind w:firstLine="440" w:firstLineChars="200"/>
        <w:rPr>
          <w:rFonts w:ascii="Times New Roman" w:hAnsi="Times New Roman" w:cs="Times New Roman"/>
          <w:snapToGrid w:val="0"/>
          <w:kern w:val="0"/>
          <w:sz w:val="22"/>
          <w:szCs w:val="22"/>
        </w:rPr>
      </w:pPr>
      <w:r>
        <w:rPr>
          <w:rFonts w:ascii="Times New Roman" w:hAnsi="Times New Roman" w:cs="Times New Roman"/>
          <w:snapToGrid w:val="0"/>
          <w:kern w:val="0"/>
          <w:sz w:val="22"/>
          <w:szCs w:val="22"/>
        </w:rPr>
        <w:t>（3）</w:t>
      </w:r>
      <w:r>
        <w:rPr>
          <w:rFonts w:hint="eastAsia" w:ascii="Times New Roman" w:hAnsi="Times New Roman" w:cs="Times New Roman"/>
          <w:snapToGrid w:val="0"/>
          <w:kern w:val="0"/>
          <w:sz w:val="22"/>
          <w:szCs w:val="22"/>
          <w:lang w:eastAsia="zh-CN"/>
        </w:rPr>
        <w:t>“</w:t>
      </w:r>
      <w:r>
        <w:rPr>
          <w:rFonts w:ascii="Times New Roman" w:hAnsi="Times New Roman" w:cs="Times New Roman"/>
          <w:snapToGrid w:val="0"/>
          <w:kern w:val="0"/>
          <w:sz w:val="22"/>
          <w:szCs w:val="22"/>
        </w:rPr>
        <w:t>备注</w:t>
      </w:r>
      <w:r>
        <w:rPr>
          <w:rFonts w:hint="eastAsia" w:ascii="Times New Roman" w:hAnsi="Times New Roman" w:cs="Times New Roman"/>
          <w:snapToGrid w:val="0"/>
          <w:kern w:val="0"/>
          <w:sz w:val="22"/>
          <w:szCs w:val="22"/>
          <w:lang w:eastAsia="zh-CN"/>
        </w:rPr>
        <w:t>”</w:t>
      </w:r>
      <w:r>
        <w:rPr>
          <w:rFonts w:ascii="Times New Roman" w:hAnsi="Times New Roman" w:cs="Times New Roman"/>
          <w:snapToGrid w:val="0"/>
          <w:kern w:val="0"/>
          <w:sz w:val="22"/>
          <w:szCs w:val="22"/>
        </w:rPr>
        <w:t>栏说明所列人员的工作比重或具体时长。</w:t>
      </w:r>
    </w:p>
    <w:p>
      <w:pPr>
        <w:rPr>
          <w:rFonts w:ascii="Times New Roman" w:hAnsi="Times New Roman" w:cs="Times New Roman"/>
          <w:snapToGrid w:val="0"/>
          <w:kern w:val="0"/>
          <w:sz w:val="22"/>
          <w:szCs w:val="22"/>
        </w:rPr>
      </w:pPr>
    </w:p>
    <w:p>
      <w:pPr>
        <w:spacing w:line="360" w:lineRule="auto"/>
        <w:rPr>
          <w:rFonts w:ascii="Times New Roman" w:hAnsi="Times New Roman" w:cs="Times New Roman"/>
          <w:snapToGrid w:val="0"/>
          <w:kern w:val="0"/>
          <w:sz w:val="22"/>
          <w:szCs w:val="22"/>
        </w:rPr>
      </w:pPr>
      <w:r>
        <w:rPr>
          <w:rFonts w:ascii="Times New Roman" w:hAnsi="Times New Roman" w:cs="Times New Roman"/>
          <w:snapToGrid w:val="0"/>
          <w:kern w:val="0"/>
          <w:sz w:val="22"/>
          <w:szCs w:val="22"/>
        </w:rPr>
        <w:t>附：项目组各成员具体简历信息（简历中至少包含学历证书证明材料、相关认证证书证明材料、实施案例证明材料及劳动合同关键信息等）</w:t>
      </w:r>
    </w:p>
    <w:p>
      <w:pPr>
        <w:rPr>
          <w:rFonts w:ascii="Times New Roman" w:hAnsi="Times New Roman" w:cs="Times New Roman"/>
          <w:kern w:val="0"/>
        </w:rPr>
      </w:pPr>
      <w:r>
        <w:rPr>
          <w:rFonts w:ascii="Times New Roman" w:hAnsi="Times New Roman" w:cs="Times New Roman"/>
          <w:kern w:val="0"/>
        </w:rPr>
        <w:br w:type="page"/>
      </w:r>
    </w:p>
    <w:p>
      <w:pPr>
        <w:rPr>
          <w:rFonts w:ascii="Times New Roman" w:hAnsi="Times New Roman" w:cs="Times New Roman"/>
          <w:kern w:val="0"/>
        </w:rPr>
      </w:pPr>
    </w:p>
    <w:p>
      <w:pPr>
        <w:pStyle w:val="4"/>
        <w:numPr>
          <w:ilvl w:val="0"/>
          <w:numId w:val="7"/>
        </w:numPr>
        <w:ind w:firstLineChars="0"/>
        <w:jc w:val="center"/>
        <w:rPr>
          <w:rFonts w:ascii="Times New Roman" w:hAnsi="Times New Roman" w:cs="Times New Roman"/>
          <w:b w:val="0"/>
          <w:kern w:val="0"/>
        </w:rPr>
      </w:pPr>
      <w:r>
        <w:rPr>
          <w:rFonts w:ascii="Times New Roman" w:hAnsi="Times New Roman" w:cs="Times New Roman"/>
          <w:bCs w:val="0"/>
          <w:snapToGrid/>
          <w:sz w:val="28"/>
          <w:szCs w:val="28"/>
        </w:rPr>
        <w:t>服务内容及要求偏离表</w:t>
      </w:r>
    </w:p>
    <w:tbl>
      <w:tblPr>
        <w:tblStyle w:val="22"/>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1940"/>
        <w:gridCol w:w="241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序号</w:t>
            </w:r>
          </w:p>
        </w:tc>
        <w:tc>
          <w:tcPr>
            <w:tcW w:w="19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比选文件条目号</w:t>
            </w:r>
          </w:p>
        </w:tc>
        <w:tc>
          <w:tcPr>
            <w:tcW w:w="194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比选文件服务条款</w:t>
            </w:r>
          </w:p>
        </w:tc>
        <w:tc>
          <w:tcPr>
            <w:tcW w:w="241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参选文件对应服务条款</w:t>
            </w:r>
          </w:p>
        </w:tc>
        <w:tc>
          <w:tcPr>
            <w:tcW w:w="155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4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241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4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241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4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241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4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241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4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241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4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241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4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241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4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241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4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241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4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241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4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241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4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241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4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241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r>
    </w:tbl>
    <w:p>
      <w:pPr>
        <w:spacing w:line="360" w:lineRule="auto"/>
        <w:rPr>
          <w:rFonts w:ascii="Times New Roman" w:hAnsi="Times New Roman" w:cs="Times New Roman"/>
          <w:b/>
          <w:snapToGrid w:val="0"/>
          <w:kern w:val="0"/>
          <w:sz w:val="24"/>
          <w:szCs w:val="24"/>
        </w:rPr>
      </w:pPr>
    </w:p>
    <w:p>
      <w:pPr>
        <w:spacing w:line="360" w:lineRule="auto"/>
        <w:rPr>
          <w:rFonts w:ascii="Times New Roman" w:hAnsi="Times New Roman" w:cs="Times New Roman"/>
          <w:snapToGrid w:val="0"/>
          <w:kern w:val="0"/>
          <w:sz w:val="24"/>
          <w:szCs w:val="24"/>
        </w:rPr>
      </w:pPr>
    </w:p>
    <w:p>
      <w:pPr>
        <w:spacing w:line="360" w:lineRule="auto"/>
        <w:ind w:firstLine="2400"/>
        <w:rPr>
          <w:rFonts w:ascii="Times New Roman" w:hAnsi="Times New Roman" w:cs="Times New Roman"/>
          <w:sz w:val="21"/>
          <w:szCs w:val="21"/>
        </w:rPr>
      </w:pPr>
    </w:p>
    <w:p>
      <w:pPr>
        <w:spacing w:line="360" w:lineRule="auto"/>
        <w:rPr>
          <w:rFonts w:ascii="Times New Roman" w:hAnsi="Times New Roman" w:cs="Times New Roman"/>
          <w:sz w:val="22"/>
          <w:szCs w:val="21"/>
        </w:rPr>
      </w:pPr>
      <w:bookmarkStart w:id="116" w:name="_Hlk24116190"/>
    </w:p>
    <w:p>
      <w:pPr>
        <w:spacing w:line="360" w:lineRule="auto"/>
        <w:rPr>
          <w:rFonts w:ascii="Times New Roman" w:hAnsi="Times New Roman" w:cs="Times New Roman"/>
          <w:sz w:val="22"/>
          <w:szCs w:val="21"/>
        </w:rPr>
      </w:pPr>
    </w:p>
    <w:p>
      <w:pPr>
        <w:spacing w:line="360" w:lineRule="auto"/>
        <w:rPr>
          <w:rFonts w:ascii="Times New Roman" w:hAnsi="Times New Roman" w:cs="Times New Roman"/>
          <w:sz w:val="22"/>
          <w:szCs w:val="21"/>
        </w:rPr>
      </w:pPr>
    </w:p>
    <w:p>
      <w:pPr>
        <w:spacing w:line="360" w:lineRule="auto"/>
        <w:rPr>
          <w:rFonts w:ascii="Times New Roman" w:hAnsi="Times New Roman" w:cs="Times New Roman"/>
          <w:sz w:val="22"/>
          <w:szCs w:val="21"/>
        </w:rPr>
      </w:pPr>
    </w:p>
    <w:p>
      <w:pPr>
        <w:spacing w:line="360" w:lineRule="auto"/>
        <w:rPr>
          <w:rFonts w:ascii="Times New Roman" w:hAnsi="Times New Roman" w:cs="Times New Roman"/>
          <w:sz w:val="22"/>
          <w:szCs w:val="21"/>
        </w:rPr>
      </w:pPr>
    </w:p>
    <w:p>
      <w:pPr>
        <w:spacing w:line="360" w:lineRule="auto"/>
        <w:rPr>
          <w:rFonts w:ascii="Times New Roman" w:hAnsi="Times New Roman" w:cs="Times New Roman"/>
          <w:b/>
          <w:snapToGrid w:val="0"/>
          <w:kern w:val="0"/>
          <w:szCs w:val="28"/>
        </w:rPr>
      </w:pPr>
    </w:p>
    <w:p>
      <w:pPr>
        <w:pStyle w:val="4"/>
        <w:numPr>
          <w:ilvl w:val="0"/>
          <w:numId w:val="7"/>
        </w:numPr>
        <w:ind w:firstLineChars="0"/>
        <w:jc w:val="center"/>
        <w:rPr>
          <w:rFonts w:ascii="Times New Roman" w:hAnsi="Times New Roman" w:cs="Times New Roman"/>
          <w:bCs w:val="0"/>
          <w:snapToGrid/>
          <w:sz w:val="28"/>
          <w:szCs w:val="28"/>
        </w:rPr>
      </w:pPr>
      <w:r>
        <w:rPr>
          <w:rFonts w:ascii="Times New Roman" w:hAnsi="Times New Roman" w:cs="Times New Roman"/>
          <w:bCs w:val="0"/>
          <w:snapToGrid/>
          <w:sz w:val="28"/>
          <w:szCs w:val="28"/>
        </w:rPr>
        <w:t>商务条款偏离表</w:t>
      </w:r>
    </w:p>
    <w:bookmarkEnd w:id="116"/>
    <w:tbl>
      <w:tblPr>
        <w:tblStyle w:val="22"/>
        <w:tblW w:w="882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1940"/>
        <w:gridCol w:w="241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序号</w:t>
            </w:r>
          </w:p>
        </w:tc>
        <w:tc>
          <w:tcPr>
            <w:tcW w:w="19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比选文件条目号</w:t>
            </w:r>
          </w:p>
        </w:tc>
        <w:tc>
          <w:tcPr>
            <w:tcW w:w="194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比选文件商务条款</w:t>
            </w:r>
          </w:p>
        </w:tc>
        <w:tc>
          <w:tcPr>
            <w:tcW w:w="241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参选文件对应商务条款</w:t>
            </w:r>
          </w:p>
        </w:tc>
        <w:tc>
          <w:tcPr>
            <w:tcW w:w="141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4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241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417"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4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241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417"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4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241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417"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4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241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417"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4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241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417"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4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241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417"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4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241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417"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4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241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417"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4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241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417"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4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241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417"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4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241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417"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4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241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417"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94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2410"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c>
          <w:tcPr>
            <w:tcW w:w="1417"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s="Times New Roman"/>
                <w:sz w:val="21"/>
                <w:szCs w:val="21"/>
              </w:rPr>
            </w:pPr>
          </w:p>
        </w:tc>
      </w:tr>
    </w:tbl>
    <w:p>
      <w:pPr>
        <w:widowControl/>
        <w:spacing w:line="360" w:lineRule="auto"/>
        <w:jc w:val="center"/>
        <w:rPr>
          <w:rFonts w:ascii="Times New Roman" w:hAnsi="Times New Roman" w:cs="Times New Roman"/>
          <w:b/>
          <w:snapToGrid w:val="0"/>
          <w:kern w:val="0"/>
          <w:szCs w:val="28"/>
        </w:rPr>
      </w:pPr>
    </w:p>
    <w:p>
      <w:pPr>
        <w:widowControl/>
        <w:spacing w:line="360" w:lineRule="auto"/>
        <w:jc w:val="center"/>
        <w:rPr>
          <w:rFonts w:ascii="Times New Roman" w:hAnsi="Times New Roman" w:cs="Times New Roman"/>
          <w:b/>
          <w:snapToGrid w:val="0"/>
          <w:kern w:val="0"/>
          <w:szCs w:val="28"/>
        </w:rPr>
      </w:pPr>
    </w:p>
    <w:p>
      <w:pPr>
        <w:widowControl/>
        <w:spacing w:line="360" w:lineRule="auto"/>
        <w:jc w:val="center"/>
        <w:rPr>
          <w:rFonts w:ascii="Times New Roman" w:hAnsi="Times New Roman" w:cs="Times New Roman"/>
          <w:b/>
          <w:snapToGrid w:val="0"/>
          <w:kern w:val="0"/>
          <w:szCs w:val="28"/>
        </w:rPr>
      </w:pPr>
    </w:p>
    <w:p>
      <w:pPr>
        <w:widowControl/>
        <w:spacing w:line="360" w:lineRule="auto"/>
        <w:jc w:val="center"/>
        <w:rPr>
          <w:rFonts w:ascii="Times New Roman" w:hAnsi="Times New Roman" w:cs="Times New Roman"/>
          <w:b/>
          <w:snapToGrid w:val="0"/>
          <w:kern w:val="0"/>
          <w:szCs w:val="28"/>
        </w:rPr>
      </w:pPr>
    </w:p>
    <w:p>
      <w:pPr>
        <w:widowControl/>
        <w:spacing w:line="360" w:lineRule="auto"/>
        <w:jc w:val="center"/>
        <w:rPr>
          <w:rFonts w:ascii="Times New Roman" w:hAnsi="Times New Roman" w:cs="Times New Roman"/>
          <w:b/>
          <w:snapToGrid w:val="0"/>
          <w:kern w:val="0"/>
          <w:szCs w:val="28"/>
        </w:rPr>
      </w:pPr>
    </w:p>
    <w:p>
      <w:pPr>
        <w:widowControl/>
        <w:spacing w:line="360" w:lineRule="auto"/>
        <w:jc w:val="center"/>
        <w:rPr>
          <w:rFonts w:ascii="Times New Roman" w:hAnsi="Times New Roman" w:cs="Times New Roman"/>
          <w:b/>
          <w:snapToGrid w:val="0"/>
          <w:kern w:val="0"/>
          <w:szCs w:val="28"/>
        </w:rPr>
      </w:pPr>
    </w:p>
    <w:p>
      <w:pPr>
        <w:widowControl/>
        <w:spacing w:line="360" w:lineRule="auto"/>
        <w:jc w:val="center"/>
        <w:rPr>
          <w:rFonts w:ascii="Times New Roman" w:hAnsi="Times New Roman" w:cs="Times New Roman"/>
          <w:b/>
          <w:snapToGrid w:val="0"/>
          <w:kern w:val="0"/>
          <w:szCs w:val="28"/>
        </w:rPr>
      </w:pPr>
    </w:p>
    <w:p>
      <w:pPr>
        <w:pStyle w:val="4"/>
        <w:numPr>
          <w:ilvl w:val="0"/>
          <w:numId w:val="7"/>
        </w:numPr>
        <w:ind w:firstLineChars="0"/>
        <w:jc w:val="center"/>
        <w:rPr>
          <w:rFonts w:ascii="Times New Roman" w:hAnsi="Times New Roman" w:cs="Times New Roman"/>
          <w:bCs w:val="0"/>
          <w:snapToGrid/>
          <w:sz w:val="28"/>
          <w:szCs w:val="28"/>
        </w:rPr>
      </w:pPr>
      <w:r>
        <w:rPr>
          <w:rFonts w:ascii="Times New Roman" w:hAnsi="Times New Roman" w:cs="Times New Roman"/>
          <w:bCs w:val="0"/>
          <w:snapToGrid/>
          <w:sz w:val="28"/>
          <w:szCs w:val="28"/>
        </w:rPr>
        <w:t>参选保证金</w:t>
      </w: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autoSpaceDE w:val="0"/>
        <w:autoSpaceDN w:val="0"/>
        <w:adjustRightInd w:val="0"/>
        <w:snapToGrid w:val="0"/>
        <w:spacing w:line="360" w:lineRule="auto"/>
        <w:jc w:val="left"/>
        <w:rPr>
          <w:rFonts w:ascii="Times New Roman" w:hAnsi="Times New Roman" w:cs="Times New Roman"/>
          <w:kern w:val="0"/>
        </w:rPr>
      </w:pPr>
      <w:r>
        <w:rPr>
          <w:rFonts w:ascii="Times New Roman" w:hAnsi="Times New Roman" w:cs="Times New Roman"/>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635"/>
                <wp:effectExtent l="0" t="0" r="0" b="0"/>
                <wp:wrapNone/>
                <wp:docPr id="1" name="直接连接符 1 2"/>
                <wp:cNvGraphicFramePr/>
                <a:graphic xmlns:a="http://schemas.openxmlformats.org/drawingml/2006/main">
                  <a:graphicData uri="http://schemas.microsoft.com/office/word/2010/wordprocessingShape">
                    <wps:wsp>
                      <wps:cNvCnPr/>
                      <wps:spPr>
                        <a:xfrm>
                          <a:off x="0" y="0"/>
                          <a:ext cx="2828924" cy="952"/>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接连接符 1 2" o:spid="_x0000_s1026" o:spt="20" style="position:absolute;left:0pt;margin-left:-2.25pt;margin-top:18.6pt;height:0.05pt;width:222.75pt;z-index:251659264;mso-width-relative:page;mso-height-relative:page;" filled="f" stroked="t" coordsize="21600,21600" o:gfxdata="UEsDBAoAAAAAAIdO4kAAAAAAAAAAAAAAAAAEAAAAZHJzL1BLAwQUAAAACACHTuJAmNDvGdUAAAAI&#10;AQAADwAAAGRycy9kb3ducmV2LnhtbE2PwU7DMBBE70j8g7VIXKrWSRqghDhVhcSdphVnN97EEfE6&#10;it02/D3bExx3ZjT7ptzObhAXnELvSUG6SkAgNd701Ck4Hj6WGxAhajJ68IQKfjDAtrq/K3Vh/JX2&#10;eKljJ7iEQqEV2BjHQsrQWHQ6rPyIxF7rJ6cjn1MnzaSvXO4GmSXJs3S6J/5g9YjvFpvv+uwUvM7Z&#10;0X+27eLL7uoedwu7qZu9Uo8PafIGIuIc/8Jww2d0qJjp5M9kghgULPMnTipYv2Qg2M/zlLedbsIa&#10;ZFXK/wOqX1BLAwQUAAAACACHTuJAXMc05yMCAAAqBAAADgAAAGRycy9lMm9Eb2MueG1srVNNjtMw&#10;FN4jcQfLe5omtEwbNR2hVoOQEFQCDuA6TmPJfzy7TcshuAASO2bFkj23YTgGz05py7CZBVk4tt/z&#10;9973+fPseq8V2Qnw0pqK5oMhJcJwW0uzqej7dzdPJpT4wEzNlDWiogfh6fX88aNZ50pR2NaqWgBB&#10;EOPLzlW0DcGVWeZ5KzTzA+uEwWBjQbOAS9hkNbAO0bXKiuHwWdZZqB1YLrzH3WUfpEdEeAigbRrJ&#10;xdLyrRYm9KggFAtIybfSeTpP3TaN4OFN03gRiKooMg1pxCI4X8cxm89YuQHmWsmPLbCHtHCPk2bS&#10;YNET1JIFRrYg/4HSkoP1tgkDbnXWE0mKIIt8eE+bty1zInFBqb07ie7/Hyx/vVsBkTU6gRLDNF74&#10;3efvPz99/fXjC453325JToooU+d8idkLs4LjyrsVRM77BnT8IxuyT9IeTtKKfSAcN4tJMZkWI0o4&#10;xqbjhJidjzrw4YWwmsRJRZU0kTcr2e6VD1gOU/+kxG1jb6RS6e6UIV1Fn+ZXY8Rm6McGfYBT7ZCT&#10;N5sE462SdTwSD3vYrBcKyI5FT6Qv8sMSf6XFekvm2z4vhXq3aBlElAAPKIO/KEwvRZytbX1ARfGB&#10;IY/WwkdKOrQX9vJhy0BQol4avL9pPhpFP6bFaHxV4AIuI+vLCDMcoSqKxPrpIvQe3jqQmxYr5Ymn&#10;sc+3wTYySXbu5tgkWih1fbR79OjlOmWdn/j8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jQ7xnV&#10;AAAACAEAAA8AAAAAAAAAAQAgAAAAIgAAAGRycy9kb3ducmV2LnhtbFBLAQIUABQAAAAIAIdO4kBc&#10;xzTnIwIAACoEAAAOAAAAAAAAAAEAIAAAACQBAABkcnMvZTJvRG9jLnhtbFBLBQYAAAAABgAGAFkB&#10;AAC5BQAAAAA=&#10;">
                <v:fill on="f" focussize="0,0"/>
                <v:stroke weight="0.25pt" color="#000000" joinstyle="miter"/>
                <v:imagedata o:title=""/>
                <o:lock v:ext="edit" aspectratio="f"/>
              </v:line>
            </w:pict>
          </mc:Fallback>
        </mc:AlternateContent>
      </w:r>
    </w:p>
    <w:p>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注：附</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保证金交款凭据复印件</w:t>
      </w:r>
    </w:p>
    <w:p>
      <w:pPr>
        <w:spacing w:line="360" w:lineRule="auto"/>
        <w:rPr>
          <w:rFonts w:ascii="Times New Roman" w:hAnsi="Times New Roman" w:cs="Times New Roman"/>
          <w:sz w:val="21"/>
          <w:szCs w:val="21"/>
        </w:rPr>
      </w:pPr>
    </w:p>
    <w:p>
      <w:pPr>
        <w:rPr>
          <w:rFonts w:ascii="Times New Roman" w:hAnsi="Times New Roman" w:cs="Times New Roman"/>
          <w:snapToGrid w:val="0"/>
        </w:rPr>
      </w:pPr>
    </w:p>
    <w:p>
      <w:pPr>
        <w:pStyle w:val="4"/>
        <w:numPr>
          <w:ilvl w:val="0"/>
          <w:numId w:val="7"/>
        </w:numPr>
        <w:ind w:firstLineChars="0"/>
        <w:jc w:val="center"/>
        <w:rPr>
          <w:rFonts w:ascii="Times New Roman" w:hAnsi="Times New Roman" w:cs="Times New Roman"/>
          <w:bCs w:val="0"/>
          <w:snapToGrid/>
          <w:sz w:val="28"/>
          <w:szCs w:val="28"/>
        </w:rPr>
      </w:pPr>
      <w:r>
        <w:rPr>
          <w:rFonts w:ascii="Times New Roman" w:hAnsi="Times New Roman" w:cs="Times New Roman"/>
          <w:bCs w:val="0"/>
          <w:snapToGrid/>
          <w:sz w:val="28"/>
          <w:szCs w:val="28"/>
        </w:rPr>
        <w:t>服务水平协议（SLA）</w:t>
      </w:r>
    </w:p>
    <w:tbl>
      <w:tblPr>
        <w:tblStyle w:val="22"/>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10"/>
        <w:gridCol w:w="1134"/>
        <w:gridCol w:w="1701"/>
        <w:gridCol w:w="1842"/>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宋体"/>
                <w:b/>
                <w:sz w:val="20"/>
                <w:szCs w:val="20"/>
              </w:rPr>
            </w:pPr>
            <w:r>
              <w:rPr>
                <w:rFonts w:hint="eastAsia" w:ascii="宋体"/>
                <w:b/>
                <w:sz w:val="20"/>
                <w:szCs w:val="20"/>
              </w:rPr>
              <w:t>序号</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宋体"/>
                <w:b/>
                <w:sz w:val="20"/>
                <w:szCs w:val="20"/>
              </w:rPr>
            </w:pPr>
            <w:r>
              <w:rPr>
                <w:rFonts w:hint="eastAsia" w:ascii="宋体"/>
                <w:b/>
                <w:sz w:val="20"/>
                <w:szCs w:val="20"/>
              </w:rPr>
              <w:t>服务内容</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宋体"/>
                <w:b/>
                <w:sz w:val="20"/>
                <w:szCs w:val="20"/>
              </w:rPr>
            </w:pPr>
            <w:r>
              <w:rPr>
                <w:rFonts w:hint="eastAsia" w:ascii="宋体"/>
                <w:b/>
                <w:sz w:val="20"/>
                <w:szCs w:val="20"/>
              </w:rPr>
              <w:t>服务定义</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宋体"/>
                <w:b/>
                <w:sz w:val="20"/>
                <w:szCs w:val="20"/>
              </w:rPr>
            </w:pPr>
            <w:r>
              <w:rPr>
                <w:rFonts w:hint="eastAsia" w:ascii="宋体"/>
                <w:b/>
                <w:sz w:val="20"/>
                <w:szCs w:val="20"/>
              </w:rPr>
              <w:t>服务标准</w:t>
            </w:r>
          </w:p>
        </w:tc>
        <w:tc>
          <w:tcPr>
            <w:tcW w:w="1842"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宋体"/>
                <w:b/>
                <w:sz w:val="20"/>
                <w:szCs w:val="20"/>
              </w:rPr>
            </w:pPr>
            <w:r>
              <w:rPr>
                <w:rFonts w:hint="eastAsia" w:ascii="宋体"/>
                <w:b/>
                <w:sz w:val="20"/>
                <w:szCs w:val="20"/>
              </w:rPr>
              <w:t>指标计算</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宋体"/>
                <w:b/>
                <w:sz w:val="20"/>
                <w:szCs w:val="20"/>
              </w:rPr>
            </w:pPr>
            <w:r>
              <w:rPr>
                <w:rFonts w:hint="eastAsia" w:ascii="宋体"/>
                <w:b/>
                <w:sz w:val="20"/>
                <w:szCs w:val="20"/>
              </w:rPr>
              <w:t>服务水平要求</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宋体"/>
                <w:b/>
                <w:sz w:val="20"/>
                <w:szCs w:val="20"/>
              </w:rPr>
            </w:pPr>
            <w:r>
              <w:rPr>
                <w:rFonts w:hint="eastAsia" w:ascii="宋体"/>
                <w:b/>
                <w:sz w:val="20"/>
                <w:szCs w:val="20"/>
              </w:rPr>
              <w:t>违约金标准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567"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center"/>
              <w:rPr>
                <w:rFonts w:hint="eastAsia" w:ascii="宋体"/>
                <w:sz w:val="20"/>
                <w:szCs w:val="20"/>
              </w:rPr>
            </w:pPr>
            <w:r>
              <w:rPr>
                <w:rFonts w:hint="eastAsia" w:ascii="宋体"/>
                <w:sz w:val="20"/>
                <w:szCs w:val="20"/>
              </w:rPr>
              <w:t>1</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任务响应</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衡量乙方在需求与问题响应方面的能力</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乙方在收到甲方任务后2个工作日内，向甲方反馈确认任务的实施方案、计划和工作量等</w:t>
            </w:r>
          </w:p>
        </w:tc>
        <w:tc>
          <w:tcPr>
            <w:tcW w:w="1842"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甲方应当明确任务提出时间，乙方应当向甲方发出一个确认任务响应信息</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乙方不得违反承诺响应时间</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如违反承诺的响应时间要求，每次扣除1000元违约金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567"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center"/>
              <w:rPr>
                <w:rFonts w:hint="eastAsia" w:ascii="宋体"/>
                <w:sz w:val="20"/>
                <w:szCs w:val="20"/>
              </w:rPr>
            </w:pPr>
            <w:r>
              <w:rPr>
                <w:rFonts w:hint="eastAsia" w:ascii="宋体"/>
                <w:sz w:val="20"/>
                <w:szCs w:val="20"/>
              </w:rPr>
              <w:t>2</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任务完成情况</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衡量乙方按计划完成任务的能力</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乙方应当在双方确认的时间内完成任务</w:t>
            </w:r>
          </w:p>
        </w:tc>
        <w:tc>
          <w:tcPr>
            <w:tcW w:w="1842"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shd w:val="solid" w:color="FFFF00" w:fill="FFFFFF"/>
              </w:rPr>
            </w:pPr>
            <w:r>
              <w:rPr>
                <w:rFonts w:hint="eastAsia" w:ascii="宋体"/>
                <w:sz w:val="20"/>
                <w:szCs w:val="20"/>
              </w:rPr>
              <w:t>任务完成及时率＝（规定时间内完成任务的次数/总任务数）×100%</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任务完成及时率≥90%</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67"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center"/>
              <w:rPr>
                <w:rFonts w:hint="eastAsia" w:ascii="宋体" w:eastAsia="宋体"/>
                <w:sz w:val="20"/>
                <w:szCs w:val="20"/>
                <w:lang w:eastAsia="zh-CN"/>
              </w:rPr>
            </w:pPr>
            <w:r>
              <w:rPr>
                <w:rFonts w:hint="eastAsia" w:ascii="宋体"/>
                <w:sz w:val="20"/>
                <w:szCs w:val="20"/>
                <w:lang w:val="en-US" w:eastAsia="zh-CN"/>
              </w:rPr>
              <w:t>3</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交付文档数量及质量</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衡量甲方内部人员对乙方所提供文档的满意情况</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交付文档数量及质量满足甲方要求</w:t>
            </w:r>
          </w:p>
        </w:tc>
        <w:tc>
          <w:tcPr>
            <w:tcW w:w="1842"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甲方根据乙方实际交付的文档数量及文档质量计算</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文档实际交付数量不少于甲方要求数量（文档实际交付数量是指文档交付甲方后甲方确认文档质量并实际接收的文档数量）</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文档每缺少一个扣除合同金额2000元；每有一个文档质量不合格扣除合同金额2000元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67"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center"/>
              <w:rPr>
                <w:rFonts w:hint="eastAsia" w:ascii="宋体"/>
                <w:sz w:val="20"/>
                <w:szCs w:val="20"/>
                <w:lang w:val="en-US" w:eastAsia="zh-CN"/>
              </w:rPr>
            </w:pPr>
            <w:r>
              <w:rPr>
                <w:rFonts w:hint="eastAsia" w:ascii="宋体"/>
                <w:sz w:val="20"/>
                <w:szCs w:val="20"/>
              </w:rPr>
              <w:t>4</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处置及时率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衡量乙方处置及时率是否符合服务要求</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监测与处置响应度满足甲方要求</w:t>
            </w:r>
          </w:p>
        </w:tc>
        <w:tc>
          <w:tcPr>
            <w:tcW w:w="1842"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甲方以监测与处置数据台账为依据统计乙方处置平均时长。</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不得超出平均处置时限</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rPr>
            </w:pPr>
            <w:r>
              <w:rPr>
                <w:rFonts w:hint="eastAsia" w:ascii="宋体"/>
                <w:sz w:val="20"/>
                <w:szCs w:val="20"/>
              </w:rPr>
              <w:t>各服务项超出平均处置时长扣除乙方合同金额1000元，因处置不及时造成客户损失等不良影响的，每发现一起扣除合同金额的10%。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567"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center"/>
              <w:rPr>
                <w:rFonts w:hint="eastAsia" w:ascii="宋体" w:eastAsia="宋体"/>
                <w:sz w:val="20"/>
                <w:szCs w:val="20"/>
                <w:highlight w:val="none"/>
                <w:lang w:eastAsia="zh-CN"/>
              </w:rPr>
            </w:pPr>
            <w:r>
              <w:rPr>
                <w:rFonts w:hint="eastAsia" w:ascii="宋体"/>
                <w:sz w:val="20"/>
                <w:szCs w:val="20"/>
                <w:highlight w:val="none"/>
                <w:lang w:val="en-US" w:eastAsia="zh-CN"/>
              </w:rPr>
              <w:t>5</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sz w:val="20"/>
                <w:szCs w:val="20"/>
                <w:highlight w:val="none"/>
              </w:rPr>
            </w:pPr>
            <w:r>
              <w:rPr>
                <w:rFonts w:hint="eastAsia" w:ascii="宋体"/>
                <w:sz w:val="20"/>
                <w:szCs w:val="20"/>
                <w:highlight w:val="none"/>
              </w:rPr>
              <w:t>网络安全事件</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eastAsia="宋体"/>
                <w:sz w:val="20"/>
                <w:szCs w:val="20"/>
                <w:highlight w:val="none"/>
                <w:lang w:eastAsia="zh-CN"/>
              </w:rPr>
            </w:pPr>
            <w:r>
              <w:rPr>
                <w:rFonts w:hint="eastAsia" w:ascii="宋体"/>
                <w:sz w:val="20"/>
                <w:szCs w:val="20"/>
                <w:highlight w:val="none"/>
              </w:rPr>
              <w:t>控制</w:t>
            </w:r>
            <w:r>
              <w:rPr>
                <w:rFonts w:hint="eastAsia" w:ascii="宋体"/>
                <w:sz w:val="20"/>
                <w:szCs w:val="20"/>
                <w:highlight w:val="none"/>
                <w:lang w:val="en-US" w:eastAsia="zh-CN"/>
              </w:rPr>
              <w:t>钓鱼</w:t>
            </w:r>
            <w:r>
              <w:rPr>
                <w:rFonts w:hint="eastAsia" w:ascii="宋体"/>
                <w:sz w:val="20"/>
                <w:szCs w:val="20"/>
                <w:highlight w:val="none"/>
              </w:rPr>
              <w:t>安全风险</w:t>
            </w:r>
            <w:r>
              <w:rPr>
                <w:rFonts w:hint="eastAsia" w:ascii="宋体"/>
                <w:sz w:val="20"/>
                <w:szCs w:val="20"/>
                <w:highlight w:val="none"/>
                <w:lang w:eastAsia="zh-CN"/>
              </w:rPr>
              <w:t>，</w:t>
            </w:r>
            <w:r>
              <w:rPr>
                <w:rFonts w:hint="eastAsia" w:ascii="宋体"/>
                <w:sz w:val="20"/>
                <w:szCs w:val="20"/>
                <w:highlight w:val="none"/>
              </w:rPr>
              <w:t>衡量乙方人员是否能及时监测到钓鱼攻击</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sz w:val="20"/>
                <w:szCs w:val="20"/>
                <w:highlight w:val="none"/>
              </w:rPr>
            </w:pPr>
            <w:r>
              <w:rPr>
                <w:rFonts w:hint="eastAsia" w:ascii="宋体"/>
                <w:sz w:val="20"/>
                <w:szCs w:val="20"/>
                <w:highlight w:val="none"/>
              </w:rPr>
              <w:t>服务期内不出现关于我行的钓鱼攻击并造成客户损失的安全事件</w:t>
            </w:r>
          </w:p>
        </w:tc>
        <w:tc>
          <w:tcPr>
            <w:tcW w:w="184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sz w:val="20"/>
                <w:szCs w:val="20"/>
                <w:highlight w:val="none"/>
              </w:rPr>
            </w:pPr>
            <w:r>
              <w:rPr>
                <w:rFonts w:hint="eastAsia" w:ascii="宋体"/>
                <w:sz w:val="20"/>
                <w:szCs w:val="20"/>
                <w:highlight w:val="none"/>
              </w:rPr>
              <w:t>甲方根据服务期内</w:t>
            </w:r>
            <w:r>
              <w:rPr>
                <w:rFonts w:hint="eastAsia" w:ascii="宋体"/>
                <w:sz w:val="20"/>
                <w:szCs w:val="20"/>
                <w:highlight w:val="none"/>
                <w:lang w:val="en-US" w:eastAsia="zh-CN"/>
              </w:rPr>
              <w:t>乙方对有关我行</w:t>
            </w:r>
            <w:r>
              <w:rPr>
                <w:rFonts w:hint="eastAsia" w:ascii="宋体"/>
                <w:sz w:val="20"/>
                <w:szCs w:val="20"/>
                <w:highlight w:val="none"/>
              </w:rPr>
              <w:t>钓鱼网站、仿冒APP及公众号视频号小程序类钓鱼攻击均</w:t>
            </w:r>
            <w:r>
              <w:rPr>
                <w:rFonts w:hint="eastAsia" w:ascii="宋体"/>
                <w:sz w:val="20"/>
                <w:szCs w:val="20"/>
                <w:highlight w:val="none"/>
                <w:lang w:val="en-US" w:eastAsia="zh-CN"/>
              </w:rPr>
              <w:t>监测及处置情况</w:t>
            </w:r>
            <w:r>
              <w:rPr>
                <w:rFonts w:hint="eastAsia" w:ascii="宋体"/>
                <w:sz w:val="20"/>
                <w:szCs w:val="20"/>
                <w:highlight w:val="none"/>
              </w:rPr>
              <w:t>判定。</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sz w:val="20"/>
                <w:szCs w:val="20"/>
                <w:highlight w:val="none"/>
              </w:rPr>
            </w:pPr>
            <w:r>
              <w:rPr>
                <w:rFonts w:hint="eastAsia" w:ascii="宋体"/>
                <w:sz w:val="20"/>
                <w:szCs w:val="20"/>
                <w:highlight w:val="none"/>
                <w:lang w:val="en-US" w:eastAsia="zh-CN"/>
              </w:rPr>
              <w:t>钓鱼</w:t>
            </w:r>
            <w:r>
              <w:rPr>
                <w:rFonts w:hint="eastAsia" w:ascii="宋体"/>
                <w:sz w:val="20"/>
                <w:szCs w:val="20"/>
                <w:highlight w:val="none"/>
              </w:rPr>
              <w:t>事件=0</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sz w:val="20"/>
                <w:szCs w:val="20"/>
                <w:highlight w:val="none"/>
              </w:rPr>
            </w:pPr>
            <w:r>
              <w:rPr>
                <w:rFonts w:hint="eastAsia" w:ascii="宋体"/>
                <w:sz w:val="20"/>
                <w:szCs w:val="20"/>
                <w:highlight w:val="none"/>
              </w:rPr>
              <w:t>出现一起乙方</w:t>
            </w:r>
            <w:r>
              <w:rPr>
                <w:rFonts w:hint="eastAsia" w:ascii="宋体"/>
                <w:sz w:val="20"/>
                <w:szCs w:val="20"/>
                <w:highlight w:val="none"/>
                <w:lang w:val="en-US" w:eastAsia="zh-CN"/>
              </w:rPr>
              <w:t>在监测周期内</w:t>
            </w:r>
            <w:r>
              <w:rPr>
                <w:rFonts w:hint="eastAsia" w:ascii="宋体"/>
                <w:sz w:val="20"/>
                <w:szCs w:val="20"/>
                <w:highlight w:val="none"/>
              </w:rPr>
              <w:t>未监测到，</w:t>
            </w:r>
            <w:r>
              <w:rPr>
                <w:rFonts w:hint="eastAsia" w:ascii="宋体"/>
                <w:sz w:val="20"/>
                <w:szCs w:val="20"/>
                <w:highlight w:val="none"/>
                <w:lang w:val="en-US" w:eastAsia="zh-CN"/>
              </w:rPr>
              <w:t>被甲方</w:t>
            </w:r>
            <w:r>
              <w:rPr>
                <w:rFonts w:hint="eastAsia" w:ascii="宋体"/>
                <w:sz w:val="20"/>
                <w:szCs w:val="20"/>
                <w:highlight w:val="none"/>
              </w:rPr>
              <w:t>上级监管</w:t>
            </w:r>
            <w:r>
              <w:rPr>
                <w:rFonts w:hint="eastAsia" w:ascii="宋体"/>
                <w:sz w:val="20"/>
                <w:szCs w:val="20"/>
                <w:highlight w:val="none"/>
                <w:lang w:val="en-US" w:eastAsia="zh-CN"/>
              </w:rPr>
              <w:t>单位</w:t>
            </w:r>
            <w:r>
              <w:rPr>
                <w:rFonts w:hint="eastAsia" w:ascii="宋体"/>
                <w:sz w:val="20"/>
                <w:szCs w:val="20"/>
                <w:highlight w:val="none"/>
              </w:rPr>
              <w:t>发现</w:t>
            </w:r>
            <w:r>
              <w:rPr>
                <w:rFonts w:hint="eastAsia" w:ascii="宋体"/>
                <w:sz w:val="20"/>
                <w:szCs w:val="20"/>
                <w:highlight w:val="none"/>
                <w:lang w:val="en-US" w:eastAsia="zh-CN"/>
              </w:rPr>
              <w:t>并通报</w:t>
            </w:r>
            <w:r>
              <w:rPr>
                <w:rFonts w:hint="eastAsia" w:ascii="宋体"/>
                <w:sz w:val="20"/>
                <w:szCs w:val="20"/>
                <w:highlight w:val="none"/>
              </w:rPr>
              <w:t>的关于</w:t>
            </w:r>
            <w:r>
              <w:rPr>
                <w:rFonts w:hint="eastAsia" w:ascii="宋体"/>
                <w:sz w:val="20"/>
                <w:szCs w:val="20"/>
                <w:highlight w:val="none"/>
                <w:lang w:val="en-US" w:eastAsia="zh-CN"/>
              </w:rPr>
              <w:t>甲方</w:t>
            </w:r>
            <w:r>
              <w:rPr>
                <w:rFonts w:hint="eastAsia" w:ascii="宋体"/>
                <w:sz w:val="20"/>
                <w:szCs w:val="20"/>
                <w:highlight w:val="none"/>
              </w:rPr>
              <w:t>的钓鱼或仿冒网站、A</w:t>
            </w:r>
            <w:r>
              <w:rPr>
                <w:rFonts w:ascii="宋体"/>
                <w:sz w:val="20"/>
                <w:szCs w:val="20"/>
                <w:highlight w:val="none"/>
              </w:rPr>
              <w:t>PP</w:t>
            </w:r>
            <w:r>
              <w:rPr>
                <w:rFonts w:hint="eastAsia" w:ascii="宋体"/>
                <w:sz w:val="20"/>
                <w:szCs w:val="20"/>
                <w:highlight w:val="none"/>
              </w:rPr>
              <w:t>等钓鱼攻击未造成客户损失的，每发现一起扣除</w:t>
            </w:r>
            <w:r>
              <w:rPr>
                <w:rFonts w:hint="eastAsia" w:ascii="宋体"/>
                <w:sz w:val="20"/>
                <w:szCs w:val="20"/>
                <w:highlight w:val="none"/>
                <w:lang w:val="en-US" w:eastAsia="zh-CN"/>
              </w:rPr>
              <w:t>2000元</w:t>
            </w:r>
            <w:r>
              <w:rPr>
                <w:rFonts w:hint="eastAsia" w:ascii="宋体"/>
                <w:sz w:val="20"/>
                <w:szCs w:val="20"/>
                <w:highlight w:val="none"/>
              </w:rPr>
              <w:t>，造成客户损失等不良影响的，每发现一起扣除</w:t>
            </w:r>
            <w:r>
              <w:rPr>
                <w:rFonts w:hint="eastAsia" w:ascii="宋体"/>
                <w:sz w:val="20"/>
                <w:szCs w:val="20"/>
                <w:highlight w:val="none"/>
                <w:lang w:val="en-US" w:eastAsia="zh-CN"/>
              </w:rPr>
              <w:t>20000元，并赔偿甲方实际损失</w:t>
            </w:r>
            <w:r>
              <w:rPr>
                <w:rFonts w:hint="eastAsia" w:ascii="宋体"/>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567"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center"/>
              <w:rPr>
                <w:rFonts w:hint="eastAsia" w:ascii="宋体"/>
                <w:sz w:val="20"/>
                <w:szCs w:val="20"/>
                <w:highlight w:val="none"/>
              </w:rPr>
            </w:pPr>
            <w:r>
              <w:rPr>
                <w:rFonts w:hint="eastAsia" w:ascii="宋体"/>
                <w:sz w:val="20"/>
                <w:szCs w:val="20"/>
                <w:highlight w:val="none"/>
              </w:rPr>
              <w:t>合计</w:t>
            </w:r>
          </w:p>
        </w:tc>
        <w:tc>
          <w:tcPr>
            <w:tcW w:w="710"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highlight w:val="none"/>
              </w:rPr>
            </w:pPr>
            <w:r>
              <w:rPr>
                <w:rFonts w:hint="eastAsia" w:ascii="宋体"/>
                <w:sz w:val="20"/>
                <w:szCs w:val="20"/>
                <w:highlight w:val="none"/>
              </w:rPr>
              <w:t>SLA满足率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highlight w:val="none"/>
              </w:rPr>
            </w:pPr>
            <w:r>
              <w:rPr>
                <w:rFonts w:hint="eastAsia" w:ascii="宋体"/>
                <w:sz w:val="20"/>
                <w:szCs w:val="20"/>
                <w:highlight w:val="none"/>
              </w:rPr>
              <w:t>此数据是衡量满足要求的SLA个数与整体SLA个数的百分之整体的比率</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highlight w:val="none"/>
              </w:rPr>
            </w:pPr>
            <w:r>
              <w:rPr>
                <w:rFonts w:hint="eastAsia" w:ascii="宋体"/>
                <w:sz w:val="20"/>
                <w:szCs w:val="20"/>
                <w:highlight w:val="none"/>
              </w:rPr>
              <w:t>衡量乙方达到要求的SLA占全部SLA的百分比。</w:t>
            </w:r>
          </w:p>
        </w:tc>
        <w:tc>
          <w:tcPr>
            <w:tcW w:w="1842"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highlight w:val="none"/>
              </w:rPr>
            </w:pPr>
            <w:r>
              <w:rPr>
                <w:rFonts w:hint="eastAsia" w:ascii="宋体"/>
                <w:sz w:val="20"/>
                <w:szCs w:val="20"/>
                <w:highlight w:val="none"/>
              </w:rPr>
              <w:t>为了这个度量报告，需要持续汇报SOW中所有SLA情况。</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highlight w:val="none"/>
              </w:rPr>
            </w:pPr>
            <w:r>
              <w:rPr>
                <w:rFonts w:hint="eastAsia" w:ascii="宋体"/>
                <w:sz w:val="20"/>
                <w:szCs w:val="20"/>
                <w:highlight w:val="none"/>
              </w:rPr>
              <w:t>SLA满足率＝（满足SLA的个数/总体SLA的个数）×100%（SLA满足率≥</w:t>
            </w:r>
            <w:r>
              <w:rPr>
                <w:rFonts w:hint="eastAsia" w:ascii="宋体"/>
                <w:sz w:val="20"/>
                <w:szCs w:val="20"/>
                <w:highlight w:val="none"/>
                <w:lang w:val="en-US" w:eastAsia="zh-CN"/>
              </w:rPr>
              <w:t>6</w:t>
            </w:r>
            <w:r>
              <w:rPr>
                <w:rFonts w:hint="eastAsia" w:ascii="宋体"/>
                <w:sz w:val="20"/>
                <w:szCs w:val="20"/>
                <w:highlight w:val="none"/>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20" w:lineRule="exact"/>
              <w:jc w:val="left"/>
              <w:rPr>
                <w:rFonts w:hint="eastAsia" w:ascii="宋体"/>
                <w:sz w:val="20"/>
                <w:szCs w:val="20"/>
                <w:highlight w:val="none"/>
              </w:rPr>
            </w:pPr>
            <w:r>
              <w:rPr>
                <w:rFonts w:hint="eastAsia" w:ascii="宋体"/>
                <w:sz w:val="20"/>
                <w:szCs w:val="20"/>
                <w:highlight w:val="none"/>
              </w:rPr>
              <w:t>SLA满足率每低于标准5%，扣除合同金额的1%</w:t>
            </w:r>
          </w:p>
        </w:tc>
      </w:tr>
    </w:tbl>
    <w:p>
      <w:pPr>
        <w:rPr>
          <w:rFonts w:ascii="Times New Roman" w:hAnsi="Times New Roman" w:cs="Times New Roman"/>
          <w:snapToGrid w:val="0"/>
          <w:color w:val="BFBFBF"/>
          <w:kern w:val="0"/>
          <w:sz w:val="24"/>
          <w:szCs w:val="24"/>
        </w:rPr>
      </w:pPr>
    </w:p>
    <w:p>
      <w:pPr>
        <w:widowControl/>
        <w:jc w:val="left"/>
        <w:rPr>
          <w:rFonts w:ascii="Times New Roman" w:hAnsi="Times New Roman" w:cs="Times New Roman"/>
          <w:snapToGrid w:val="0"/>
          <w:color w:val="BFBFBF"/>
          <w:kern w:val="0"/>
          <w:sz w:val="24"/>
          <w:szCs w:val="24"/>
        </w:rPr>
      </w:pPr>
      <w:r>
        <w:rPr>
          <w:rFonts w:ascii="Times New Roman" w:hAnsi="Times New Roman" w:cs="Times New Roman"/>
          <w:snapToGrid w:val="0"/>
          <w:color w:val="BFBFBF"/>
          <w:kern w:val="0"/>
          <w:sz w:val="24"/>
          <w:szCs w:val="24"/>
        </w:rPr>
        <w:br w:type="page"/>
      </w:r>
    </w:p>
    <w:p>
      <w:pPr>
        <w:pStyle w:val="4"/>
        <w:numPr>
          <w:ilvl w:val="0"/>
          <w:numId w:val="7"/>
        </w:numPr>
        <w:ind w:firstLineChars="0"/>
        <w:jc w:val="center"/>
        <w:rPr>
          <w:rFonts w:ascii="Times New Roman" w:hAnsi="Times New Roman" w:cs="Times New Roman"/>
          <w:bCs w:val="0"/>
          <w:snapToGrid/>
          <w:sz w:val="28"/>
          <w:szCs w:val="28"/>
        </w:rPr>
      </w:pPr>
      <w:r>
        <w:rPr>
          <w:rFonts w:hint="eastAsia" w:ascii="Times New Roman" w:hAnsi="Times New Roman" w:cs="Times New Roman"/>
          <w:bCs w:val="0"/>
          <w:snapToGrid/>
          <w:sz w:val="28"/>
          <w:szCs w:val="28"/>
        </w:rPr>
        <w:t>服务连续性预案</w:t>
      </w:r>
    </w:p>
    <w:p>
      <w:pPr>
        <w:jc w:val="center"/>
        <w:rPr>
          <w:rFonts w:hint="eastAsia" w:ascii="方正小标宋_GBK" w:eastAsia="方正小标宋_GBK"/>
          <w:color w:val="FF0000"/>
          <w:sz w:val="24"/>
        </w:rPr>
      </w:pPr>
      <w:r>
        <w:rPr>
          <w:rFonts w:hint="eastAsia" w:ascii="方正小标宋_GBK" w:eastAsia="方正小标宋_GBK"/>
          <w:color w:val="FF0000"/>
          <w:sz w:val="24"/>
        </w:rPr>
        <w:t>（应考虑供应链风险产生的影响）</w:t>
      </w:r>
    </w:p>
    <w:p>
      <w:pPr>
        <w:jc w:val="left"/>
        <w:rPr>
          <w:rFonts w:hint="eastAsia" w:ascii="方正小标宋_GBK" w:eastAsia="方正小标宋_GBK"/>
          <w:color w:val="FF0000"/>
          <w:sz w:val="24"/>
        </w:rPr>
      </w:pPr>
      <w:r>
        <w:rPr>
          <w:rFonts w:hint="eastAsia" w:ascii="方正小标宋_GBK" w:eastAsia="方正小标宋_GBK"/>
          <w:color w:val="FF0000"/>
          <w:sz w:val="24"/>
        </w:rPr>
        <w:br w:type="page"/>
      </w:r>
    </w:p>
    <w:p>
      <w:pPr>
        <w:pStyle w:val="4"/>
        <w:numPr>
          <w:ilvl w:val="0"/>
          <w:numId w:val="7"/>
        </w:numPr>
        <w:jc w:val="center"/>
        <w:rPr>
          <w:rFonts w:hint="eastAsia" w:ascii="Times New Roman" w:hAnsi="Times New Roman" w:eastAsia="宋体" w:cs="Times New Roman"/>
          <w:bCs w:val="0"/>
          <w:snapToGrid/>
          <w:sz w:val="28"/>
          <w:szCs w:val="28"/>
          <w:lang w:val="en-US" w:eastAsia="zh-CN"/>
        </w:rPr>
      </w:pPr>
      <w:r>
        <w:rPr>
          <w:rFonts w:hint="eastAsia" w:ascii="Times New Roman" w:hAnsi="Times New Roman" w:eastAsia="宋体" w:cs="Times New Roman"/>
          <w:bCs w:val="0"/>
          <w:snapToGrid/>
          <w:sz w:val="28"/>
          <w:szCs w:val="28"/>
          <w:lang w:val="en-US" w:eastAsia="zh-CN"/>
        </w:rPr>
        <w:t>其他</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彩虹黑体">
    <w:altName w:val="方正黑体_GBK"/>
    <w:panose1 w:val="03000509000000000000"/>
    <w:charset w:val="86"/>
    <w:family w:val="script"/>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Sim Sun">
    <w:altName w:val="宋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14A02"/>
    <w:multiLevelType w:val="singleLevel"/>
    <w:tmpl w:val="9F514A02"/>
    <w:lvl w:ilvl="0" w:tentative="0">
      <w:start w:val="1"/>
      <w:numFmt w:val="chineseCounting"/>
      <w:suff w:val="nothing"/>
      <w:lvlText w:val="（%1）"/>
      <w:lvlJc w:val="left"/>
      <w:pPr>
        <w:ind w:left="0" w:firstLine="0"/>
      </w:pPr>
      <w:rPr>
        <w:rFonts w:hint="eastAsia"/>
      </w:rPr>
    </w:lvl>
  </w:abstractNum>
  <w:abstractNum w:abstractNumId="1">
    <w:nsid w:val="AEF3ABE0"/>
    <w:multiLevelType w:val="multilevel"/>
    <w:tmpl w:val="AEF3ABE0"/>
    <w:lvl w:ilvl="0" w:tentative="0">
      <w:start w:val="1"/>
      <w:numFmt w:val="chineseCountingThousand"/>
      <w:lvlText w:val="%1、"/>
      <w:lvlJc w:val="left"/>
      <w:pPr>
        <w:ind w:left="480" w:firstLine="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0000007"/>
    <w:multiLevelType w:val="multilevel"/>
    <w:tmpl w:val="0000000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F79FC"/>
    <w:multiLevelType w:val="multilevel"/>
    <w:tmpl w:val="000F79FC"/>
    <w:lvl w:ilvl="0" w:tentative="0">
      <w:start w:val="1"/>
      <w:numFmt w:val="bullet"/>
      <w:lvlText w:val=""/>
      <w:lvlJc w:val="left"/>
      <w:pPr>
        <w:ind w:left="900" w:hanging="420"/>
      </w:pPr>
      <w:rPr>
        <w:rFonts w:hint="default" w:ascii="Symbol" w:hAnsi="Symbol"/>
        <w:color w:val="17365D"/>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42480766"/>
    <w:multiLevelType w:val="multilevel"/>
    <w:tmpl w:val="42480766"/>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abstractNum w:abstractNumId="5">
    <w:nsid w:val="4F703DB9"/>
    <w:multiLevelType w:val="multilevel"/>
    <w:tmpl w:val="4F703DB9"/>
    <w:lvl w:ilvl="0" w:tentative="0">
      <w:start w:val="1"/>
      <w:numFmt w:val="chineseCountingThousand"/>
      <w:lvlText w:val="%1、"/>
      <w:lvlJc w:val="left"/>
      <w:pPr>
        <w:ind w:left="420" w:hanging="420"/>
      </w:pPr>
      <w:rPr>
        <w:b/>
        <w:bCs w:val="0"/>
        <w:sz w:val="28"/>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251134B"/>
    <w:multiLevelType w:val="multilevel"/>
    <w:tmpl w:val="6251134B"/>
    <w:lvl w:ilvl="0" w:tentative="0">
      <w:start w:val="1"/>
      <w:numFmt w:val="bullet"/>
      <w:lvlText w:val=""/>
      <w:lvlJc w:val="left"/>
      <w:pPr>
        <w:ind w:left="418" w:hanging="420"/>
      </w:pPr>
      <w:rPr>
        <w:rFonts w:hint="default" w:ascii="Symbol" w:hAnsi="Symbol"/>
        <w:color w:val="17365D"/>
      </w:rPr>
    </w:lvl>
    <w:lvl w:ilvl="1" w:tentative="0">
      <w:start w:val="1"/>
      <w:numFmt w:val="bullet"/>
      <w:lvlText w:val=""/>
      <w:lvlJc w:val="left"/>
      <w:pPr>
        <w:ind w:left="838" w:hanging="420"/>
      </w:pPr>
      <w:rPr>
        <w:rFonts w:hint="default" w:ascii="Wingdings" w:hAnsi="Wingdings"/>
      </w:rPr>
    </w:lvl>
    <w:lvl w:ilvl="2" w:tentative="0">
      <w:start w:val="1"/>
      <w:numFmt w:val="bullet"/>
      <w:lvlText w:val=""/>
      <w:lvlJc w:val="left"/>
      <w:pPr>
        <w:ind w:left="1258" w:hanging="420"/>
      </w:pPr>
      <w:rPr>
        <w:rFonts w:hint="default" w:ascii="Wingdings" w:hAnsi="Wingdings"/>
      </w:rPr>
    </w:lvl>
    <w:lvl w:ilvl="3" w:tentative="0">
      <w:start w:val="1"/>
      <w:numFmt w:val="bullet"/>
      <w:lvlText w:val=""/>
      <w:lvlJc w:val="left"/>
      <w:pPr>
        <w:ind w:left="1678" w:hanging="420"/>
      </w:pPr>
      <w:rPr>
        <w:rFonts w:hint="default" w:ascii="Wingdings" w:hAnsi="Wingdings"/>
      </w:rPr>
    </w:lvl>
    <w:lvl w:ilvl="4" w:tentative="0">
      <w:start w:val="1"/>
      <w:numFmt w:val="bullet"/>
      <w:lvlText w:val=""/>
      <w:lvlJc w:val="left"/>
      <w:pPr>
        <w:ind w:left="2098" w:hanging="420"/>
      </w:pPr>
      <w:rPr>
        <w:rFonts w:hint="default" w:ascii="Wingdings" w:hAnsi="Wingdings"/>
      </w:rPr>
    </w:lvl>
    <w:lvl w:ilvl="5" w:tentative="0">
      <w:start w:val="1"/>
      <w:numFmt w:val="bullet"/>
      <w:lvlText w:val=""/>
      <w:lvlJc w:val="left"/>
      <w:pPr>
        <w:ind w:left="2518" w:hanging="420"/>
      </w:pPr>
      <w:rPr>
        <w:rFonts w:hint="default" w:ascii="Wingdings" w:hAnsi="Wingdings"/>
      </w:rPr>
    </w:lvl>
    <w:lvl w:ilvl="6" w:tentative="0">
      <w:start w:val="1"/>
      <w:numFmt w:val="bullet"/>
      <w:lvlText w:val=""/>
      <w:lvlJc w:val="left"/>
      <w:pPr>
        <w:ind w:left="2938" w:hanging="420"/>
      </w:pPr>
      <w:rPr>
        <w:rFonts w:hint="default" w:ascii="Wingdings" w:hAnsi="Wingdings"/>
      </w:rPr>
    </w:lvl>
    <w:lvl w:ilvl="7" w:tentative="0">
      <w:start w:val="1"/>
      <w:numFmt w:val="bullet"/>
      <w:lvlText w:val=""/>
      <w:lvlJc w:val="left"/>
      <w:pPr>
        <w:ind w:left="3358" w:hanging="420"/>
      </w:pPr>
      <w:rPr>
        <w:rFonts w:hint="default" w:ascii="Wingdings" w:hAnsi="Wingdings"/>
      </w:rPr>
    </w:lvl>
    <w:lvl w:ilvl="8" w:tentative="0">
      <w:start w:val="1"/>
      <w:numFmt w:val="bullet"/>
      <w:lvlText w:val=""/>
      <w:lvlJc w:val="left"/>
      <w:pPr>
        <w:ind w:left="3778" w:hanging="420"/>
      </w:pPr>
      <w:rPr>
        <w:rFonts w:hint="default" w:ascii="Wingdings" w:hAnsi="Wingdings"/>
      </w:rPr>
    </w:lvl>
  </w:abstractNum>
  <w:num w:numId="1">
    <w:abstractNumId w:val="0"/>
  </w:num>
  <w:num w:numId="2">
    <w:abstractNumId w:val="2"/>
  </w:num>
  <w:num w:numId="3">
    <w:abstractNumId w:val="3"/>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dit="readOnly" w:enforcement="0"/>
  <w:defaultTabStop w:val="420"/>
  <w:drawingGridHorizontalSpacing w:val="140"/>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MmQxZjA1Y2YxYjcxZTkzZjljNGM2ODFmNzIxYzcifQ=="/>
  </w:docVars>
  <w:rsids>
    <w:rsidRoot w:val="00000000"/>
    <w:rsid w:val="05161A55"/>
    <w:rsid w:val="0B3415D0"/>
    <w:rsid w:val="10E576B8"/>
    <w:rsid w:val="121D1E44"/>
    <w:rsid w:val="16297009"/>
    <w:rsid w:val="1780534F"/>
    <w:rsid w:val="235732FF"/>
    <w:rsid w:val="25C96113"/>
    <w:rsid w:val="27734848"/>
    <w:rsid w:val="2A027E45"/>
    <w:rsid w:val="2E0E4B9C"/>
    <w:rsid w:val="324A08C2"/>
    <w:rsid w:val="3A380364"/>
    <w:rsid w:val="3ACD736D"/>
    <w:rsid w:val="3D9BF9EE"/>
    <w:rsid w:val="43212B30"/>
    <w:rsid w:val="49A01A0C"/>
    <w:rsid w:val="4CFC1DB7"/>
    <w:rsid w:val="4E86528E"/>
    <w:rsid w:val="4F563CC4"/>
    <w:rsid w:val="552865AE"/>
    <w:rsid w:val="559D43FA"/>
    <w:rsid w:val="5A3763C6"/>
    <w:rsid w:val="5FAD513A"/>
    <w:rsid w:val="621E2FC2"/>
    <w:rsid w:val="66B43C9A"/>
    <w:rsid w:val="693912A0"/>
    <w:rsid w:val="694342F3"/>
    <w:rsid w:val="70F133F4"/>
    <w:rsid w:val="71EF745F"/>
    <w:rsid w:val="7FD034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mbria Math" w:hAnsi="Cambria Math" w:eastAsia="宋体" w:cs="Cambria Math"/>
      <w:kern w:val="2"/>
      <w:sz w:val="28"/>
      <w:szCs w:val="20"/>
      <w:lang w:val="en-US" w:eastAsia="zh-CN" w:bidi="ar-SA"/>
    </w:rPr>
  </w:style>
  <w:style w:type="paragraph" w:styleId="3">
    <w:name w:val="heading 1"/>
    <w:basedOn w:val="1"/>
    <w:next w:val="1"/>
    <w:autoRedefine/>
    <w:qFormat/>
    <w:uiPriority w:val="0"/>
    <w:pPr>
      <w:tabs>
        <w:tab w:val="left" w:pos="3360"/>
      </w:tabs>
      <w:snapToGrid w:val="0"/>
      <w:spacing w:before="120" w:line="360" w:lineRule="auto"/>
      <w:ind w:right="-14" w:rightChars="-14"/>
      <w:jc w:val="center"/>
      <w:outlineLvl w:val="0"/>
    </w:pPr>
    <w:rPr>
      <w:rFonts w:ascii="宋体" w:cs="等线 Light"/>
      <w:b/>
      <w:snapToGrid w:val="0"/>
      <w:kern w:val="0"/>
      <w:sz w:val="44"/>
      <w:szCs w:val="44"/>
    </w:rPr>
  </w:style>
  <w:style w:type="paragraph" w:styleId="4">
    <w:name w:val="heading 2"/>
    <w:basedOn w:val="1"/>
    <w:next w:val="1"/>
    <w:autoRedefine/>
    <w:qFormat/>
    <w:uiPriority w:val="0"/>
    <w:pPr>
      <w:spacing w:line="360" w:lineRule="auto"/>
      <w:ind w:firstLine="200" w:firstLineChars="200"/>
      <w:outlineLvl w:val="1"/>
    </w:pPr>
    <w:rPr>
      <w:rFonts w:ascii="宋体" w:cs="Arial"/>
      <w:b/>
      <w:bCs/>
      <w:snapToGrid w:val="0"/>
      <w:sz w:val="24"/>
      <w:szCs w:val="24"/>
    </w:rPr>
  </w:style>
  <w:style w:type="paragraph" w:styleId="5">
    <w:name w:val="heading 3"/>
    <w:basedOn w:val="1"/>
    <w:next w:val="1"/>
    <w:autoRedefine/>
    <w:qFormat/>
    <w:uiPriority w:val="0"/>
    <w:pPr>
      <w:keepNext/>
      <w:keepLines/>
      <w:widowControl w:val="0"/>
      <w:spacing w:before="260" w:after="260" w:line="415" w:lineRule="auto"/>
      <w:outlineLvl w:val="2"/>
    </w:pPr>
    <w:rPr>
      <w:b/>
      <w:bCs/>
      <w:sz w:val="32"/>
      <w:szCs w:val="32"/>
    </w:rPr>
  </w:style>
  <w:style w:type="character" w:default="1" w:styleId="23">
    <w:name w:val="Default Paragraph Font"/>
    <w:autoRedefine/>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sz w:val="24"/>
    </w:rPr>
  </w:style>
  <w:style w:type="paragraph" w:styleId="6">
    <w:name w:val="Normal Indent"/>
    <w:next w:val="7"/>
    <w:autoRedefine/>
    <w:qFormat/>
    <w:uiPriority w:val="0"/>
    <w:pPr>
      <w:widowControl w:val="0"/>
      <w:ind w:firstLine="420"/>
      <w:jc w:val="both"/>
    </w:pPr>
    <w:rPr>
      <w:rFonts w:ascii="Cambria Math" w:hAnsi="Cambria Math" w:eastAsia="等线 Light" w:cs="Cambria Math"/>
      <w:kern w:val="2"/>
      <w:sz w:val="21"/>
      <w:szCs w:val="20"/>
      <w:lang w:val="en-US" w:eastAsia="zh-CN" w:bidi="ar-SA"/>
    </w:rPr>
  </w:style>
  <w:style w:type="paragraph" w:styleId="7">
    <w:name w:val="Normal (Web)"/>
    <w:basedOn w:val="1"/>
    <w:autoRedefine/>
    <w:qFormat/>
    <w:uiPriority w:val="0"/>
    <w:rPr>
      <w:rFonts w:ascii="Times New Roman" w:hAnsi="Times New Roman" w:cs="Times New Roman"/>
      <w:sz w:val="24"/>
      <w:szCs w:val="24"/>
    </w:rPr>
  </w:style>
  <w:style w:type="paragraph" w:styleId="8">
    <w:name w:val="Document Map"/>
    <w:basedOn w:val="1"/>
    <w:autoRedefine/>
    <w:qFormat/>
    <w:uiPriority w:val="0"/>
    <w:rPr>
      <w:rFonts w:ascii="微软雅黑" w:hAnsi="微软雅黑"/>
      <w:sz w:val="18"/>
      <w:szCs w:val="18"/>
    </w:rPr>
  </w:style>
  <w:style w:type="paragraph" w:styleId="9">
    <w:name w:val="annotation text"/>
    <w:basedOn w:val="1"/>
    <w:autoRedefine/>
    <w:qFormat/>
    <w:uiPriority w:val="0"/>
    <w:pPr>
      <w:jc w:val="left"/>
    </w:pPr>
  </w:style>
  <w:style w:type="paragraph" w:styleId="10">
    <w:name w:val="Body Text Indent"/>
    <w:basedOn w:val="1"/>
    <w:autoRedefine/>
    <w:qFormat/>
    <w:uiPriority w:val="0"/>
    <w:pPr>
      <w:spacing w:after="120"/>
      <w:ind w:left="200" w:leftChars="200"/>
    </w:pPr>
    <w:rPr>
      <w:rFonts w:ascii="Times New Roman" w:hAnsi="Times New Roman" w:cs="Times New Roman"/>
      <w:sz w:val="21"/>
      <w:szCs w:val="24"/>
    </w:rPr>
  </w:style>
  <w:style w:type="paragraph" w:styleId="11">
    <w:name w:val="toc 3"/>
    <w:basedOn w:val="1"/>
    <w:next w:val="1"/>
    <w:autoRedefine/>
    <w:qFormat/>
    <w:uiPriority w:val="0"/>
    <w:pPr>
      <w:ind w:left="840"/>
    </w:pPr>
  </w:style>
  <w:style w:type="paragraph" w:styleId="12">
    <w:name w:val="Date"/>
    <w:basedOn w:val="1"/>
    <w:next w:val="1"/>
    <w:autoRedefine/>
    <w:qFormat/>
    <w:uiPriority w:val="0"/>
    <w:rPr>
      <w:rFonts w:ascii="Times New Roman" w:hAnsi="Times New Roman" w:cs="Times New Roman"/>
    </w:rPr>
  </w:style>
  <w:style w:type="paragraph" w:styleId="13">
    <w:name w:val="Body Text Indent 2"/>
    <w:basedOn w:val="1"/>
    <w:autoRedefine/>
    <w:qFormat/>
    <w:uiPriority w:val="0"/>
    <w:pPr>
      <w:spacing w:line="480" w:lineRule="exact"/>
      <w:ind w:firstLine="522"/>
    </w:pPr>
    <w:rPr>
      <w:rFonts w:ascii="彩虹黑体" w:eastAsia="彩虹黑体"/>
      <w:sz w:val="24"/>
    </w:rPr>
  </w:style>
  <w:style w:type="paragraph" w:styleId="14">
    <w:name w:val="Balloon Text"/>
    <w:basedOn w:val="1"/>
    <w:autoRedefine/>
    <w:qFormat/>
    <w:uiPriority w:val="0"/>
    <w:rPr>
      <w:sz w:val="18"/>
      <w:szCs w:val="18"/>
    </w:rPr>
  </w:style>
  <w:style w:type="paragraph" w:styleId="15">
    <w:name w:val="footer"/>
    <w:basedOn w:val="1"/>
    <w:autoRedefine/>
    <w:qFormat/>
    <w:uiPriority w:val="0"/>
    <w:pPr>
      <w:tabs>
        <w:tab w:val="center" w:pos="4153"/>
        <w:tab w:val="right" w:pos="8306"/>
      </w:tabs>
      <w:snapToGrid w:val="0"/>
      <w:jc w:val="left"/>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pPr>
      <w:tabs>
        <w:tab w:val="left" w:pos="1260"/>
        <w:tab w:val="left" w:pos="1685"/>
        <w:tab w:val="right" w:leader="dot" w:pos="8400"/>
      </w:tabs>
      <w:spacing w:line="480" w:lineRule="auto"/>
      <w:ind w:firstLine="100" w:firstLineChars="100"/>
    </w:pPr>
    <w:rPr>
      <w:szCs w:val="44"/>
    </w:rPr>
  </w:style>
  <w:style w:type="paragraph" w:styleId="18">
    <w:name w:val="toc 2"/>
    <w:basedOn w:val="1"/>
    <w:next w:val="1"/>
    <w:autoRedefine/>
    <w:qFormat/>
    <w:uiPriority w:val="0"/>
    <w:pPr>
      <w:ind w:left="200" w:leftChars="200"/>
    </w:pPr>
  </w:style>
  <w:style w:type="paragraph" w:styleId="19">
    <w:name w:val="Title"/>
    <w:basedOn w:val="1"/>
    <w:next w:val="1"/>
    <w:autoRedefine/>
    <w:qFormat/>
    <w:uiPriority w:val="0"/>
    <w:pPr>
      <w:spacing w:before="240" w:after="60"/>
      <w:jc w:val="center"/>
      <w:outlineLvl w:val="0"/>
    </w:pPr>
    <w:rPr>
      <w:rFonts w:ascii="Calibri Light" w:hAnsi="Calibri Light" w:cs="Times New Roman"/>
      <w:b/>
      <w:bCs/>
      <w:sz w:val="32"/>
      <w:szCs w:val="32"/>
      <w:lang w:bidi="ar-SA"/>
    </w:rPr>
  </w:style>
  <w:style w:type="paragraph" w:styleId="20">
    <w:name w:val="annotation subject"/>
    <w:basedOn w:val="9"/>
    <w:next w:val="9"/>
    <w:autoRedefine/>
    <w:qFormat/>
    <w:uiPriority w:val="0"/>
    <w:rPr>
      <w:b/>
      <w:bCs/>
    </w:rPr>
  </w:style>
  <w:style w:type="paragraph" w:styleId="21">
    <w:name w:val="Body Text First Indent"/>
    <w:basedOn w:val="2"/>
    <w:next w:val="14"/>
    <w:autoRedefine/>
    <w:qFormat/>
    <w:uiPriority w:val="0"/>
    <w:pPr>
      <w:spacing w:after="120"/>
      <w:ind w:firstLine="100" w:firstLineChars="100"/>
    </w:pPr>
    <w:rPr>
      <w:rFonts w:ascii="仿宋_GB2312" w:hAnsi="仿宋_GB2312"/>
      <w:sz w:val="21"/>
    </w:rPr>
  </w:style>
  <w:style w:type="character" w:styleId="24">
    <w:name w:val="page number"/>
    <w:basedOn w:val="23"/>
    <w:autoRedefine/>
    <w:qFormat/>
    <w:uiPriority w:val="0"/>
  </w:style>
  <w:style w:type="character" w:styleId="25">
    <w:name w:val="Hyperlink"/>
    <w:basedOn w:val="23"/>
    <w:autoRedefine/>
    <w:qFormat/>
    <w:uiPriority w:val="0"/>
    <w:rPr>
      <w:color w:val="0563C1"/>
      <w:u w:val="single"/>
    </w:rPr>
  </w:style>
  <w:style w:type="character" w:styleId="26">
    <w:name w:val="annotation reference"/>
    <w:basedOn w:val="23"/>
    <w:autoRedefine/>
    <w:qFormat/>
    <w:uiPriority w:val="0"/>
    <w:rPr>
      <w:sz w:val="21"/>
      <w:szCs w:val="21"/>
    </w:rPr>
  </w:style>
  <w:style w:type="paragraph" w:customStyle="1" w:styleId="27">
    <w:name w:val="样式 正文缩进 + 小四 左侧:  2 字符"/>
    <w:next w:val="14"/>
    <w:autoRedefine/>
    <w:qFormat/>
    <w:uiPriority w:val="0"/>
    <w:pPr>
      <w:widowControl w:val="0"/>
      <w:adjustRightInd w:val="0"/>
      <w:spacing w:before="60" w:after="60"/>
      <w:ind w:left="420" w:firstLine="225" w:firstLineChars="225"/>
      <w:jc w:val="both"/>
    </w:pPr>
    <w:rPr>
      <w:rFonts w:ascii="Cambria Math" w:hAnsi="Cambria Math" w:eastAsia="等线 Light" w:cs="Cambria Math"/>
      <w:kern w:val="2"/>
      <w:sz w:val="20"/>
      <w:szCs w:val="20"/>
      <w:lang w:val="en-US" w:eastAsia="zh-CN" w:bidi="ar-SA"/>
    </w:rPr>
  </w:style>
  <w:style w:type="paragraph" w:customStyle="1" w:styleId="28">
    <w:name w:val="列表段落1"/>
    <w:next w:val="14"/>
    <w:autoRedefine/>
    <w:qFormat/>
    <w:uiPriority w:val="0"/>
    <w:pPr>
      <w:widowControl w:val="0"/>
      <w:ind w:firstLine="200" w:firstLineChars="200"/>
      <w:jc w:val="both"/>
    </w:pPr>
    <w:rPr>
      <w:rFonts w:ascii="Cambria Math" w:hAnsi="Cambria Math" w:eastAsia="等线 Light" w:cs="Cambria Math"/>
      <w:kern w:val="2"/>
      <w:sz w:val="28"/>
      <w:szCs w:val="20"/>
      <w:lang w:val="en-US" w:eastAsia="zh-CN" w:bidi="ar-SA"/>
    </w:rPr>
  </w:style>
  <w:style w:type="paragraph" w:styleId="29">
    <w:name w:val="List Paragraph"/>
    <w:basedOn w:val="1"/>
    <w:autoRedefine/>
    <w:qFormat/>
    <w:uiPriority w:val="0"/>
    <w:pPr>
      <w:ind w:firstLine="200" w:firstLineChars="200"/>
    </w:pPr>
  </w:style>
  <w:style w:type="paragraph" w:customStyle="1" w:styleId="30">
    <w:name w:val="TOC Heading"/>
    <w:basedOn w:val="3"/>
    <w:next w:val="1"/>
    <w:autoRedefine/>
    <w:qFormat/>
    <w:uiPriority w:val="0"/>
    <w:pPr>
      <w:keepNext/>
      <w:keepLines/>
      <w:widowControl/>
      <w:tabs>
        <w:tab w:val="clear" w:pos="3360"/>
      </w:tabs>
      <w:snapToGrid/>
      <w:spacing w:before="240" w:line="259" w:lineRule="auto"/>
      <w:ind w:right="0" w:rightChars="0"/>
      <w:jc w:val="left"/>
      <w:outlineLvl w:val="9"/>
    </w:pPr>
    <w:rPr>
      <w:rFonts w:ascii="Calibri" w:hAnsi="Calibri" w:cs="Arial"/>
      <w:b w:val="0"/>
      <w:snapToGrid/>
      <w:color w:val="2F5496"/>
      <w:sz w:val="32"/>
      <w:szCs w:val="32"/>
    </w:rPr>
  </w:style>
  <w:style w:type="paragraph" w:customStyle="1" w:styleId="31">
    <w:name w:val="Default"/>
    <w:autoRedefine/>
    <w:qFormat/>
    <w:uiPriority w:val="0"/>
    <w:pPr>
      <w:widowControl w:val="0"/>
      <w:autoSpaceDE w:val="0"/>
      <w:autoSpaceDN w:val="0"/>
      <w:adjustRightInd w:val="0"/>
    </w:pPr>
    <w:rPr>
      <w:rFonts w:ascii="Sim Sun" w:hAnsi="Sim Sun" w:eastAsia="Sim Sun" w:cs="Sim Sun"/>
      <w:color w:val="000000"/>
      <w:sz w:val="24"/>
      <w:szCs w:val="24"/>
      <w:lang w:val="en-US" w:eastAsia="zh-CN" w:bidi="ar-SA"/>
    </w:rPr>
  </w:style>
  <w:style w:type="paragraph" w:customStyle="1" w:styleId="32">
    <w:name w:val="修订1"/>
    <w:autoRedefine/>
    <w:qFormat/>
    <w:uiPriority w:val="0"/>
    <w:rPr>
      <w:rFonts w:ascii="Cambria Math" w:hAnsi="Cambria Math" w:eastAsia="宋体" w:cs="Cambria Math"/>
      <w:kern w:val="2"/>
      <w:sz w:val="28"/>
      <w:szCs w:val="20"/>
      <w:lang w:val="en-US" w:eastAsia="zh-CN" w:bidi="ar-SA"/>
    </w:rPr>
  </w:style>
  <w:style w:type="paragraph" w:customStyle="1" w:styleId="33">
    <w:name w:val="a14"/>
    <w:basedOn w:val="1"/>
    <w:autoRedefine/>
    <w:qFormat/>
    <w:uiPriority w:val="0"/>
    <w:pPr>
      <w:widowControl/>
      <w:spacing w:before="50" w:beforeLines="50" w:beforeAutospacing="1" w:after="100" w:afterAutospacing="1" w:line="300" w:lineRule="atLeast"/>
      <w:ind w:firstLine="200" w:firstLineChars="200"/>
      <w:jc w:val="left"/>
    </w:pPr>
    <w:rPr>
      <w:rFonts w:ascii="宋体"/>
      <w:kern w:val="0"/>
      <w:sz w:val="24"/>
      <w:szCs w:val="21"/>
    </w:rPr>
  </w:style>
  <w:style w:type="character" w:customStyle="1" w:styleId="34">
    <w:name w:val="font_text_1"/>
    <w:basedOn w:val="23"/>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HP</Company>
  <Pages>2</Pages>
  <Words>0</Words>
  <Characters>0</Characters>
  <Lines>1</Lines>
  <Paragraphs>0</Paragraphs>
  <TotalTime>0</TotalTime>
  <ScaleCrop>false</ScaleCrop>
  <LinksUpToDate>false</LinksUpToDate>
  <CharactersWithSpaces>0</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2022-02-25T16:56:00Z</dcterms:created>
  <dc:creator>Rachel Chen</dc:creator>
  <cp:lastModifiedBy>admin</cp:lastModifiedBy>
  <dcterms:modified xsi:type="dcterms:W3CDTF">2024-01-17T01:20:30Z</dcterms:modified>
  <cp:revision>240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DDBE86486BD6439E8D009DE78DBAE9F0_13</vt:lpwstr>
  </property>
</Properties>
</file>