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hAnsi="宋体" w:cs="Cambria"/>
          <w:b/>
          <w:snapToGrid w:val="0"/>
          <w:color w:val="auto"/>
          <w:kern w:val="0"/>
          <w:sz w:val="52"/>
          <w:szCs w:val="84"/>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u w:val="none"/>
          <w:lang w:val="en-US" w:eastAsia="zh-CN"/>
        </w:rPr>
        <w:t>主机入侵检测系统授权点采购项目</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ind w:left="0" w:leftChars="0" w:firstLine="0" w:firstLineChars="0"/>
      </w:pPr>
    </w:p>
    <w:p/>
    <w:p/>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盖单位法人章</w:t>
            </w:r>
            <w:r>
              <w:rPr>
                <w:rFonts w:hint="eastAsia" w:ascii="Times New Roman" w:hAnsi="Times New Roman" w:cs="Times New Roman"/>
                <w:b w:val="0"/>
                <w:bCs/>
                <w:snapToGrid w:val="0"/>
                <w:color w:val="auto"/>
                <w:kern w:val="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lang w:val="en-US" w:eastAsia="zh-CN"/>
              </w:rPr>
              <w:t xml:space="preserve">2024 </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 xml:space="preserve"> 4 </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pPr>
        <w:bidi w:val="0"/>
      </w:pPr>
    </w:p>
    <w:p>
      <w:pPr>
        <w:bidi w:val="0"/>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ascii="宋体"/>
          <w:b/>
          <w:snapToGrid w:val="0"/>
          <w:kern w:val="0"/>
          <w:sz w:val="44"/>
          <w:szCs w:val="44"/>
        </w:rPr>
      </w:pPr>
      <w:r>
        <w:rPr>
          <w:rFonts w:hint="eastAsia" w:ascii="宋体"/>
          <w:b/>
          <w:snapToGrid w:val="0"/>
          <w:kern w:val="0"/>
          <w:sz w:val="44"/>
          <w:szCs w:val="44"/>
        </w:rPr>
        <w:t>目录</w:t>
      </w:r>
    </w:p>
    <w:p>
      <w:pPr>
        <w:pStyle w:val="11"/>
        <w:tabs>
          <w:tab w:val="right" w:leader="dot" w:pos="8306"/>
        </w:tabs>
      </w:pPr>
      <w:r>
        <w:rPr>
          <w:rFonts w:hint="eastAsia" w:ascii="宋体"/>
          <w:snapToGrid w:val="0"/>
          <w:kern w:val="0"/>
          <w:sz w:val="24"/>
          <w:szCs w:val="24"/>
        </w:rPr>
        <w:fldChar w:fldCharType="begin"/>
      </w:r>
      <w:r>
        <w:rPr>
          <w:rFonts w:hint="eastAsia" w:ascii="宋体"/>
          <w:snapToGrid w:val="0"/>
          <w:kern w:val="0"/>
          <w:sz w:val="24"/>
          <w:szCs w:val="24"/>
        </w:rPr>
        <w:instrText xml:space="preserve">TOC \o "1-1" \h \z \u</w:instrText>
      </w:r>
      <w:r>
        <w:rPr>
          <w:rFonts w:ascii="宋体"/>
          <w:snapToGrid w:val="0"/>
          <w:kern w:val="0"/>
          <w:sz w:val="24"/>
          <w:szCs w:val="24"/>
        </w:rPr>
        <w:instrText xml:space="preserve"> </w:instrText>
      </w:r>
      <w:r>
        <w:rPr>
          <w:rFonts w:ascii="宋体"/>
          <w:snapToGrid w:val="0"/>
          <w:kern w:val="0"/>
          <w:sz w:val="24"/>
          <w:szCs w:val="24"/>
        </w:rPr>
        <w:fldChar w:fldCharType="separate"/>
      </w:r>
      <w:r>
        <w:rPr>
          <w:rFonts w:ascii="宋体"/>
          <w:snapToGrid w:val="0"/>
          <w:kern w:val="0"/>
          <w:szCs w:val="24"/>
        </w:rPr>
        <w:fldChar w:fldCharType="begin"/>
      </w:r>
      <w:r>
        <w:rPr>
          <w:rFonts w:ascii="宋体"/>
          <w:snapToGrid w:val="0"/>
          <w:kern w:val="0"/>
          <w:szCs w:val="24"/>
        </w:rPr>
        <w:instrText xml:space="preserve"> HYPERLINK \l _Toc28720 </w:instrText>
      </w:r>
      <w:r>
        <w:rPr>
          <w:rFonts w:ascii="宋体"/>
          <w:snapToGrid w:val="0"/>
          <w:kern w:val="0"/>
          <w:szCs w:val="24"/>
        </w:rPr>
        <w:fldChar w:fldCharType="separate"/>
      </w:r>
      <w:r>
        <w:rPr>
          <w:rFonts w:hint="eastAsia"/>
        </w:rPr>
        <w:t>第一章 比选公告</w:t>
      </w:r>
      <w:r>
        <w:tab/>
      </w:r>
      <w:r>
        <w:fldChar w:fldCharType="begin"/>
      </w:r>
      <w:r>
        <w:instrText xml:space="preserve"> PAGEREF _Toc28720 \h </w:instrText>
      </w:r>
      <w:r>
        <w:fldChar w:fldCharType="separate"/>
      </w:r>
      <w:r>
        <w:t>1</w:t>
      </w:r>
      <w:r>
        <w:fldChar w:fldCharType="end"/>
      </w:r>
      <w:r>
        <w:rPr>
          <w:rFonts w:ascii="宋体"/>
          <w:snapToGrid w:val="0"/>
          <w:kern w:val="0"/>
          <w:szCs w:val="24"/>
        </w:rPr>
        <w:fldChar w:fldCharType="end"/>
      </w:r>
    </w:p>
    <w:p>
      <w:pPr>
        <w:pStyle w:val="11"/>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_Toc27328 </w:instrText>
      </w:r>
      <w:r>
        <w:rPr>
          <w:rFonts w:ascii="宋体"/>
          <w:snapToGrid w:val="0"/>
          <w:kern w:val="0"/>
          <w:szCs w:val="24"/>
        </w:rPr>
        <w:fldChar w:fldCharType="separate"/>
      </w:r>
      <w:r>
        <w:rPr>
          <w:rFonts w:hint="eastAsia"/>
        </w:rPr>
        <w:t>第</w:t>
      </w:r>
      <w:r>
        <w:rPr>
          <w:rFonts w:hint="eastAsia"/>
          <w:lang w:val="en-US" w:eastAsia="zh-CN"/>
        </w:rPr>
        <w:t>二</w:t>
      </w:r>
      <w:r>
        <w:rPr>
          <w:rFonts w:hint="eastAsia"/>
        </w:rPr>
        <w:t>章 参选人须知</w:t>
      </w:r>
      <w:r>
        <w:tab/>
      </w:r>
      <w:r>
        <w:fldChar w:fldCharType="begin"/>
      </w:r>
      <w:r>
        <w:instrText xml:space="preserve"> PAGEREF _Toc27328 \h </w:instrText>
      </w:r>
      <w:r>
        <w:fldChar w:fldCharType="separate"/>
      </w:r>
      <w:r>
        <w:t>5</w:t>
      </w:r>
      <w:r>
        <w:fldChar w:fldCharType="end"/>
      </w:r>
      <w:r>
        <w:rPr>
          <w:rFonts w:ascii="宋体"/>
          <w:snapToGrid w:val="0"/>
          <w:kern w:val="0"/>
          <w:szCs w:val="24"/>
        </w:rPr>
        <w:fldChar w:fldCharType="end"/>
      </w:r>
    </w:p>
    <w:p>
      <w:pPr>
        <w:pStyle w:val="11"/>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_Toc1687 </w:instrText>
      </w:r>
      <w:r>
        <w:rPr>
          <w:rFonts w:ascii="宋体"/>
          <w:snapToGrid w:val="0"/>
          <w:kern w:val="0"/>
          <w:szCs w:val="24"/>
        </w:rPr>
        <w:fldChar w:fldCharType="separate"/>
      </w:r>
      <w:r>
        <w:rPr>
          <w:rFonts w:hint="eastAsia"/>
        </w:rPr>
        <w:t>第</w:t>
      </w:r>
      <w:r>
        <w:rPr>
          <w:rFonts w:hint="eastAsia"/>
          <w:lang w:val="en-US" w:eastAsia="zh-CN"/>
        </w:rPr>
        <w:t>三</w:t>
      </w:r>
      <w:r>
        <w:rPr>
          <w:rFonts w:hint="eastAsia"/>
        </w:rPr>
        <w:t>章 项目</w:t>
      </w:r>
      <w:r>
        <w:rPr>
          <w:rFonts w:hint="eastAsia"/>
          <w:lang w:val="en-US" w:eastAsia="zh-CN"/>
        </w:rPr>
        <w:t>要求</w:t>
      </w:r>
      <w:r>
        <w:tab/>
      </w:r>
      <w:r>
        <w:fldChar w:fldCharType="begin"/>
      </w:r>
      <w:r>
        <w:instrText xml:space="preserve"> PAGEREF _Toc1687 \h </w:instrText>
      </w:r>
      <w:r>
        <w:fldChar w:fldCharType="separate"/>
      </w:r>
      <w:r>
        <w:t>13</w:t>
      </w:r>
      <w:r>
        <w:fldChar w:fldCharType="end"/>
      </w:r>
      <w:r>
        <w:rPr>
          <w:rFonts w:ascii="宋体"/>
          <w:snapToGrid w:val="0"/>
          <w:kern w:val="0"/>
          <w:szCs w:val="24"/>
        </w:rPr>
        <w:fldChar w:fldCharType="end"/>
      </w:r>
    </w:p>
    <w:p>
      <w:pPr>
        <w:pStyle w:val="11"/>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_Toc5038 </w:instrText>
      </w:r>
      <w:r>
        <w:rPr>
          <w:rFonts w:ascii="宋体"/>
          <w:snapToGrid w:val="0"/>
          <w:kern w:val="0"/>
          <w:szCs w:val="24"/>
        </w:rPr>
        <w:fldChar w:fldCharType="separate"/>
      </w:r>
      <w:r>
        <w:rPr>
          <w:rFonts w:hint="eastAsia"/>
        </w:rPr>
        <w:t>第</w:t>
      </w:r>
      <w:r>
        <w:rPr>
          <w:rFonts w:hint="eastAsia"/>
          <w:lang w:val="en-US" w:eastAsia="zh-CN"/>
        </w:rPr>
        <w:t>四</w:t>
      </w:r>
      <w:r>
        <w:rPr>
          <w:rFonts w:hint="eastAsia"/>
        </w:rPr>
        <w:t xml:space="preserve">章 </w:t>
      </w:r>
      <w:r>
        <w:rPr>
          <w:rFonts w:hint="eastAsia"/>
          <w:lang w:eastAsia="zh-CN"/>
        </w:rPr>
        <w:t>评审</w:t>
      </w:r>
      <w:r>
        <w:rPr>
          <w:rFonts w:hint="eastAsia"/>
        </w:rPr>
        <w:t>方法、</w:t>
      </w:r>
      <w:r>
        <w:rPr>
          <w:rFonts w:hint="eastAsia"/>
          <w:lang w:eastAsia="zh-CN"/>
        </w:rPr>
        <w:t>评审</w:t>
      </w:r>
      <w:r>
        <w:rPr>
          <w:rFonts w:hint="eastAsia"/>
        </w:rPr>
        <w:t>标准和参选无效条款</w:t>
      </w:r>
      <w:r>
        <w:tab/>
      </w:r>
      <w:r>
        <w:fldChar w:fldCharType="begin"/>
      </w:r>
      <w:r>
        <w:instrText xml:space="preserve"> PAGEREF _Toc5038 \h </w:instrText>
      </w:r>
      <w:r>
        <w:fldChar w:fldCharType="separate"/>
      </w:r>
      <w:r>
        <w:t>17</w:t>
      </w:r>
      <w:r>
        <w:fldChar w:fldCharType="end"/>
      </w:r>
      <w:r>
        <w:rPr>
          <w:rFonts w:ascii="宋体"/>
          <w:snapToGrid w:val="0"/>
          <w:kern w:val="0"/>
          <w:szCs w:val="24"/>
        </w:rPr>
        <w:fldChar w:fldCharType="end"/>
      </w:r>
    </w:p>
    <w:p>
      <w:pPr>
        <w:pStyle w:val="11"/>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_Toc262 </w:instrText>
      </w:r>
      <w:r>
        <w:rPr>
          <w:rFonts w:ascii="宋体"/>
          <w:snapToGrid w:val="0"/>
          <w:kern w:val="0"/>
          <w:szCs w:val="24"/>
        </w:rPr>
        <w:fldChar w:fldCharType="separate"/>
      </w:r>
      <w:r>
        <w:rPr>
          <w:rFonts w:hint="eastAsia"/>
        </w:rPr>
        <w:t>第</w:t>
      </w:r>
      <w:r>
        <w:rPr>
          <w:rFonts w:hint="eastAsia"/>
          <w:lang w:val="en-US" w:eastAsia="zh-CN"/>
        </w:rPr>
        <w:t>五</w:t>
      </w:r>
      <w:r>
        <w:rPr>
          <w:rFonts w:hint="eastAsia"/>
        </w:rPr>
        <w:t>章 合同</w:t>
      </w:r>
      <w:r>
        <w:t>模板</w:t>
      </w:r>
      <w:r>
        <w:tab/>
      </w:r>
      <w:r>
        <w:fldChar w:fldCharType="begin"/>
      </w:r>
      <w:r>
        <w:instrText xml:space="preserve"> PAGEREF _Toc262 \h </w:instrText>
      </w:r>
      <w:r>
        <w:fldChar w:fldCharType="separate"/>
      </w:r>
      <w:r>
        <w:t>22</w:t>
      </w:r>
      <w:r>
        <w:fldChar w:fldCharType="end"/>
      </w:r>
      <w:r>
        <w:rPr>
          <w:rFonts w:ascii="宋体"/>
          <w:snapToGrid w:val="0"/>
          <w:kern w:val="0"/>
          <w:szCs w:val="24"/>
        </w:rPr>
        <w:fldChar w:fldCharType="end"/>
      </w:r>
    </w:p>
    <w:p>
      <w:pPr>
        <w:pStyle w:val="11"/>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_Toc6097 </w:instrText>
      </w:r>
      <w:r>
        <w:rPr>
          <w:rFonts w:ascii="宋体"/>
          <w:snapToGrid w:val="0"/>
          <w:kern w:val="0"/>
          <w:szCs w:val="24"/>
        </w:rPr>
        <w:fldChar w:fldCharType="separate"/>
      </w:r>
      <w:r>
        <w:rPr>
          <w:rFonts w:hint="eastAsia"/>
        </w:rPr>
        <w:t>第</w:t>
      </w:r>
      <w:r>
        <w:rPr>
          <w:rFonts w:hint="eastAsia"/>
          <w:lang w:val="en-US" w:eastAsia="zh-CN"/>
        </w:rPr>
        <w:t>六</w:t>
      </w:r>
      <w:r>
        <w:rPr>
          <w:rFonts w:hint="eastAsia"/>
        </w:rPr>
        <w:t>章 参选文件格式</w:t>
      </w:r>
      <w:r>
        <w:tab/>
      </w:r>
      <w:r>
        <w:fldChar w:fldCharType="begin"/>
      </w:r>
      <w:r>
        <w:instrText xml:space="preserve"> PAGEREF _Toc6097 \h </w:instrText>
      </w:r>
      <w:r>
        <w:fldChar w:fldCharType="separate"/>
      </w:r>
      <w:r>
        <w:t>35</w:t>
      </w:r>
      <w:r>
        <w:fldChar w:fldCharType="end"/>
      </w:r>
      <w:r>
        <w:rPr>
          <w:rFonts w:ascii="宋体"/>
          <w:snapToGrid w:val="0"/>
          <w:kern w:val="0"/>
          <w:szCs w:val="24"/>
        </w:rPr>
        <w:fldChar w:fldCharType="end"/>
      </w:r>
    </w:p>
    <w:p>
      <w:pPr>
        <w:keepNext w:val="0"/>
        <w:keepLines w:val="0"/>
        <w:pageBreakBefore w:val="0"/>
        <w:tabs>
          <w:tab w:val="left" w:pos="1260"/>
          <w:tab w:val="left" w:pos="1685"/>
          <w:tab w:val="right" w:leader="dot" w:pos="8306"/>
          <w:tab w:val="right" w:leader="dot" w:pos="8400"/>
        </w:tabs>
        <w:kinsoku/>
        <w:wordWrap/>
        <w:overflowPunct/>
        <w:topLinePunct w:val="0"/>
        <w:autoSpaceDE w:val="0"/>
        <w:autoSpaceDN w:val="0"/>
        <w:bidi w:val="0"/>
        <w:adjustRightInd/>
        <w:ind w:firstLine="0" w:firstLineChars="0"/>
        <w:textAlignment w:val="auto"/>
      </w:pPr>
      <w:r>
        <w:rPr>
          <w:rFonts w:ascii="宋体"/>
          <w:snapToGrid w:val="0"/>
          <w:kern w:val="0"/>
          <w:szCs w:val="24"/>
        </w:rPr>
        <w:fldChar w:fldCharType="end"/>
      </w:r>
    </w:p>
    <w:p>
      <w:pPr>
        <w:keepNext w:val="0"/>
        <w:keepLines w:val="0"/>
        <w:pageBreakBefore w:val="0"/>
        <w:widowControl/>
        <w:kinsoku/>
        <w:wordWrap/>
        <w:overflowPunct/>
        <w:topLinePunct w:val="0"/>
        <w:autoSpaceDE w:val="0"/>
        <w:autoSpaceDN w:val="0"/>
        <w:bidi w:val="0"/>
        <w:adjustRightInd/>
        <w:ind w:firstLine="0" w:firstLineChars="0"/>
        <w:jc w:val="left"/>
        <w:textAlignment w:val="auto"/>
        <w:rPr>
          <w:rFonts w:ascii="宋体"/>
          <w:snapToGrid w:val="0"/>
          <w:kern w:val="0"/>
          <w:sz w:val="24"/>
          <w:szCs w:val="24"/>
        </w:rPr>
      </w:pPr>
    </w:p>
    <w:p>
      <w:pPr>
        <w:pStyle w:val="2"/>
        <w:bidi w:val="0"/>
        <w:rPr>
          <w:rFonts w:hint="eastAsia"/>
        </w:rPr>
        <w:sectPr>
          <w:pgSz w:w="11906" w:h="16838"/>
          <w:pgMar w:top="1440" w:right="1800" w:bottom="1440" w:left="1800" w:header="851" w:footer="992" w:gutter="0"/>
          <w:cols w:space="720" w:num="1"/>
          <w:docGrid w:type="lines" w:linePitch="312" w:charSpace="0"/>
        </w:sectPr>
      </w:pPr>
      <w:bookmarkStart w:id="0" w:name="_Toc440628903"/>
      <w:bookmarkStart w:id="1" w:name="_Toc6745"/>
      <w:bookmarkStart w:id="2" w:name="_Toc97984916"/>
      <w:bookmarkStart w:id="3" w:name="_Toc469574661"/>
      <w:bookmarkStart w:id="4" w:name="_Toc23664"/>
    </w:p>
    <w:p>
      <w:pPr>
        <w:pStyle w:val="2"/>
        <w:bidi w:val="0"/>
      </w:pPr>
      <w:bookmarkStart w:id="5" w:name="_Toc28720"/>
      <w:r>
        <w:rPr>
          <w:rFonts w:hint="eastAsia"/>
        </w:rPr>
        <w:t>第一章</w:t>
      </w:r>
      <w:bookmarkEnd w:id="0"/>
      <w:r>
        <w:rPr>
          <w:rFonts w:hint="eastAsia"/>
        </w:rPr>
        <w:t xml:space="preserve"> 比选公告</w:t>
      </w:r>
      <w:bookmarkEnd w:id="1"/>
      <w:bookmarkEnd w:id="2"/>
      <w:bookmarkEnd w:id="3"/>
      <w:bookmarkEnd w:id="4"/>
      <w:bookmarkEnd w:id="5"/>
    </w:p>
    <w:p>
      <w:pPr>
        <w:bidi w:val="0"/>
      </w:pPr>
      <w:r>
        <w:rPr>
          <w:rFonts w:hint="eastAsia"/>
        </w:rPr>
        <w:t>为进一步加强全行主机系统安全防护建设，有效提升主机网络安全预警和处置效率</w:t>
      </w:r>
      <w:r>
        <w:rPr>
          <w:rFonts w:hint="eastAsia"/>
          <w:lang w:eastAsia="zh-CN"/>
        </w:rPr>
        <w:t>，</w:t>
      </w:r>
      <w:r>
        <w:rPr>
          <w:rFonts w:hint="eastAsia"/>
          <w:lang w:val="en-US" w:eastAsia="zh-CN"/>
        </w:rPr>
        <w:t>计划采购</w:t>
      </w:r>
      <w:r>
        <w:rPr>
          <w:rFonts w:hint="eastAsia"/>
        </w:rPr>
        <w:t>北京升鑫网络科技有限公司开发的青藤云主机入侵检测系统</w:t>
      </w:r>
      <w:r>
        <w:rPr>
          <w:rFonts w:hint="eastAsia"/>
          <w:lang w:val="en-US" w:eastAsia="zh-CN"/>
        </w:rPr>
        <w:t>授权点</w:t>
      </w:r>
      <w:r>
        <w:rPr>
          <w:rFonts w:hint="eastAsia"/>
        </w:rPr>
        <w:t>。现对重庆三峡银行主机入侵检测系统授权点采购项目进行公开比选，特邀请有</w:t>
      </w:r>
      <w:bookmarkStart w:id="6" w:name="_Hlk59455120"/>
      <w:r>
        <w:rPr>
          <w:rFonts w:hint="eastAsia"/>
        </w:rPr>
        <w:t>意向</w:t>
      </w:r>
      <w:bookmarkEnd w:id="6"/>
      <w:r>
        <w:rPr>
          <w:rFonts w:hint="eastAsia"/>
        </w:rPr>
        <w:t>的潜在参选人进行参选。</w:t>
      </w:r>
    </w:p>
    <w:p>
      <w:pPr>
        <w:pStyle w:val="3"/>
        <w:bidi w:val="0"/>
      </w:pPr>
      <w:bookmarkStart w:id="7" w:name="_Toc89675127"/>
      <w:bookmarkStart w:id="8" w:name="_Toc55379218"/>
      <w:r>
        <w:rPr>
          <w:rFonts w:hint="eastAsia"/>
        </w:rPr>
        <w:t>一、比选项目内容</w:t>
      </w:r>
      <w:bookmarkEnd w:id="7"/>
      <w:bookmarkEnd w:id="8"/>
    </w:p>
    <w:tbl>
      <w:tblPr>
        <w:tblStyle w:val="1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33"/>
        <w:gridCol w:w="1839"/>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bookmarkStart w:id="9" w:name="_Toc478044645"/>
            <w:bookmarkStart w:id="10" w:name="_Toc478053862"/>
            <w:r>
              <w:rPr>
                <w:rFonts w:hint="eastAsia" w:ascii="宋体" w:hAnsi="宋体" w:eastAsia="宋体" w:cs="宋体"/>
                <w:b/>
                <w:snapToGrid w:val="0"/>
                <w:kern w:val="0"/>
                <w:sz w:val="21"/>
                <w:szCs w:val="21"/>
              </w:rPr>
              <w:t>序号</w:t>
            </w:r>
            <w:bookmarkEnd w:id="9"/>
            <w:bookmarkEnd w:id="10"/>
          </w:p>
        </w:tc>
        <w:tc>
          <w:tcPr>
            <w:tcW w:w="2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bookmarkStart w:id="11" w:name="_Toc478053863"/>
            <w:bookmarkStart w:id="12" w:name="_Toc478044646"/>
            <w:r>
              <w:rPr>
                <w:rFonts w:hint="eastAsia" w:ascii="宋体" w:hAnsi="宋体" w:eastAsia="宋体" w:cs="宋体"/>
                <w:b/>
                <w:snapToGrid w:val="0"/>
                <w:kern w:val="0"/>
                <w:sz w:val="21"/>
                <w:szCs w:val="21"/>
              </w:rPr>
              <w:t>项目名称</w:t>
            </w:r>
            <w:bookmarkEnd w:id="11"/>
            <w:bookmarkEnd w:id="12"/>
          </w:p>
        </w:tc>
        <w:tc>
          <w:tcPr>
            <w:tcW w:w="18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bookmarkStart w:id="13" w:name="_Toc478044647"/>
            <w:bookmarkStart w:id="14" w:name="_Toc478053864"/>
            <w:r>
              <w:rPr>
                <w:rFonts w:hint="eastAsia" w:ascii="宋体" w:hAnsi="宋体" w:eastAsia="宋体" w:cs="宋体"/>
                <w:b/>
                <w:snapToGrid w:val="0"/>
                <w:kern w:val="0"/>
                <w:sz w:val="21"/>
                <w:szCs w:val="21"/>
              </w:rPr>
              <w:t>最高限价</w:t>
            </w:r>
            <w:bookmarkEnd w:id="13"/>
            <w:bookmarkEnd w:id="14"/>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bookmarkStart w:id="15" w:name="_Toc478044649"/>
            <w:bookmarkStart w:id="16" w:name="_Toc478053866"/>
            <w:r>
              <w:rPr>
                <w:rFonts w:hint="eastAsia" w:ascii="宋体" w:hAnsi="宋体" w:eastAsia="宋体" w:cs="宋体"/>
                <w:b/>
                <w:snapToGrid w:val="0"/>
                <w:kern w:val="0"/>
                <w:sz w:val="21"/>
                <w:szCs w:val="21"/>
              </w:rPr>
              <w:t>中选人数量</w:t>
            </w:r>
            <w:bookmarkEnd w:id="15"/>
            <w:bookmarkEnd w:id="16"/>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bookmarkStart w:id="17" w:name="_Toc478053868"/>
            <w:bookmarkStart w:id="18" w:name="_Toc478044651"/>
            <w:r>
              <w:rPr>
                <w:rFonts w:hint="eastAsia" w:ascii="宋体" w:hAnsi="宋体" w:eastAsia="宋体" w:cs="宋体"/>
                <w:snapToGrid w:val="0"/>
                <w:kern w:val="0"/>
                <w:sz w:val="21"/>
                <w:szCs w:val="21"/>
              </w:rPr>
              <w:t>1</w:t>
            </w:r>
            <w:bookmarkEnd w:id="17"/>
            <w:bookmarkEnd w:id="18"/>
          </w:p>
        </w:tc>
        <w:tc>
          <w:tcPr>
            <w:tcW w:w="2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color w:val="auto"/>
                <w:kern w:val="0"/>
                <w:sz w:val="21"/>
                <w:szCs w:val="21"/>
                <w:lang w:val="en-US" w:eastAsia="zh-CN"/>
              </w:rPr>
              <w:t>重庆三峡银行主机入侵检测系统授权点采购</w:t>
            </w:r>
            <w:r>
              <w:rPr>
                <w:rFonts w:hint="eastAsia" w:ascii="宋体" w:hAnsi="宋体" w:eastAsia="宋体" w:cs="宋体"/>
                <w:snapToGrid w:val="0"/>
                <w:kern w:val="0"/>
                <w:sz w:val="21"/>
                <w:szCs w:val="21"/>
              </w:rPr>
              <w:t>项目</w:t>
            </w:r>
          </w:p>
        </w:tc>
        <w:tc>
          <w:tcPr>
            <w:tcW w:w="18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color w:val="auto"/>
                <w:kern w:val="0"/>
                <w:sz w:val="21"/>
                <w:szCs w:val="21"/>
                <w:lang w:val="en-US" w:eastAsia="zh-CN"/>
              </w:rPr>
              <w:t>71</w:t>
            </w:r>
            <w:r>
              <w:rPr>
                <w:rFonts w:hint="eastAsia" w:ascii="宋体" w:hAnsi="宋体" w:eastAsia="宋体" w:cs="宋体"/>
                <w:snapToGrid w:val="0"/>
                <w:color w:val="auto"/>
                <w:kern w:val="0"/>
                <w:sz w:val="21"/>
                <w:szCs w:val="21"/>
              </w:rPr>
              <w:t>万</w:t>
            </w:r>
            <w:r>
              <w:rPr>
                <w:rFonts w:hint="eastAsia" w:ascii="宋体" w:hAnsi="宋体" w:eastAsia="宋体" w:cs="宋体"/>
                <w:snapToGrid w:val="0"/>
                <w:kern w:val="0"/>
                <w:sz w:val="21"/>
                <w:szCs w:val="21"/>
              </w:rPr>
              <w:t>元</w:t>
            </w:r>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color w:val="auto"/>
                <w:kern w:val="0"/>
                <w:sz w:val="21"/>
                <w:szCs w:val="21"/>
              </w:rPr>
              <w:t>含税价</w:t>
            </w:r>
          </w:p>
        </w:tc>
      </w:tr>
    </w:tbl>
    <w:p>
      <w:pPr>
        <w:pStyle w:val="3"/>
        <w:bidi w:val="0"/>
      </w:pPr>
      <w:bookmarkStart w:id="19" w:name="_Toc297817088"/>
      <w:bookmarkStart w:id="20" w:name="_Toc89675128"/>
      <w:bookmarkStart w:id="21" w:name="_Toc469574664"/>
      <w:bookmarkStart w:id="22" w:name="_Toc55379219"/>
      <w:bookmarkStart w:id="23" w:name="_Toc288224935"/>
      <w:r>
        <w:rPr>
          <w:rFonts w:hint="eastAsia"/>
        </w:rPr>
        <w:t>二、参选人资格要求</w:t>
      </w:r>
      <w:bookmarkEnd w:id="19"/>
      <w:bookmarkEnd w:id="20"/>
      <w:bookmarkEnd w:id="21"/>
      <w:bookmarkEnd w:id="22"/>
      <w:bookmarkEnd w:id="23"/>
    </w:p>
    <w:p>
      <w:pPr>
        <w:pStyle w:val="4"/>
        <w:bidi w:val="0"/>
      </w:pPr>
      <w:bookmarkStart w:id="24" w:name="_Hlk55488870"/>
      <w:r>
        <w:rPr>
          <w:rFonts w:hint="eastAsia"/>
        </w:rPr>
        <w:t>（一）基本资格条件</w:t>
      </w:r>
    </w:p>
    <w:p>
      <w:pPr>
        <w:bidi w:val="0"/>
      </w:pPr>
      <w:r>
        <w:rPr>
          <w:rFonts w:hint="eastAsia"/>
          <w:lang w:val="en-US" w:eastAsia="zh-CN"/>
        </w:rPr>
        <w:t>1、</w:t>
      </w:r>
      <w:r>
        <w:rPr>
          <w:rFonts w:hint="eastAsia"/>
        </w:rPr>
        <w:t>具有</w:t>
      </w:r>
      <w:r>
        <w:t>从事民事活动的能力</w:t>
      </w:r>
      <w:r>
        <w:rPr>
          <w:rFonts w:hint="eastAsia"/>
        </w:rPr>
        <w:t>；</w:t>
      </w:r>
    </w:p>
    <w:p>
      <w:pPr>
        <w:bidi w:val="0"/>
      </w:pPr>
      <w:r>
        <w:rPr>
          <w:rFonts w:hint="eastAsia"/>
          <w:lang w:val="en-US" w:eastAsia="zh-CN"/>
        </w:rPr>
        <w:t>2、</w:t>
      </w:r>
      <w:r>
        <w:rPr>
          <w:rFonts w:hint="eastAsia"/>
        </w:rPr>
        <w:t>具有良好的商业信誉和健全的财务会计制度；</w:t>
      </w:r>
    </w:p>
    <w:p>
      <w:pPr>
        <w:bidi w:val="0"/>
      </w:pPr>
      <w:r>
        <w:rPr>
          <w:rFonts w:hint="eastAsia"/>
          <w:lang w:val="en-US" w:eastAsia="zh-CN"/>
        </w:rPr>
        <w:t>3、</w:t>
      </w:r>
      <w:r>
        <w:rPr>
          <w:rFonts w:hint="eastAsia"/>
        </w:rPr>
        <w:t>具有履行合同所必需的设备和专业技术能力；</w:t>
      </w:r>
    </w:p>
    <w:p>
      <w:pPr>
        <w:bidi w:val="0"/>
      </w:pPr>
      <w:r>
        <w:rPr>
          <w:rFonts w:hint="eastAsia"/>
          <w:lang w:val="en-US" w:eastAsia="zh-CN"/>
        </w:rPr>
        <w:t>4、</w:t>
      </w:r>
      <w:r>
        <w:rPr>
          <w:rFonts w:hint="eastAsia"/>
        </w:rPr>
        <w:t>有依法缴纳税收和社会保障金的良好记录；</w:t>
      </w:r>
    </w:p>
    <w:p>
      <w:pPr>
        <w:bidi w:val="0"/>
      </w:pPr>
      <w:r>
        <w:rPr>
          <w:rFonts w:hint="eastAsia"/>
          <w:lang w:val="en-US" w:eastAsia="zh-CN"/>
        </w:rPr>
        <w:t>5、</w:t>
      </w:r>
      <w:r>
        <w:rPr>
          <w:rFonts w:hint="eastAsia"/>
        </w:rPr>
        <w:t>三年内在经营活动中没有重大违法记录；</w:t>
      </w:r>
    </w:p>
    <w:p>
      <w:pPr>
        <w:bidi w:val="0"/>
      </w:pPr>
      <w:r>
        <w:rPr>
          <w:rFonts w:hint="eastAsia"/>
          <w:lang w:val="en-US" w:eastAsia="zh-CN"/>
        </w:rPr>
        <w:t>6、</w:t>
      </w:r>
      <w:r>
        <w:rPr>
          <w:rFonts w:hint="eastAsia"/>
        </w:rPr>
        <w:t>法人及法定代表人没有被人民法院列为失信被执行人名单；</w:t>
      </w:r>
    </w:p>
    <w:p>
      <w:pPr>
        <w:bidi w:val="0"/>
      </w:pPr>
      <w:r>
        <w:rPr>
          <w:rFonts w:hint="eastAsia"/>
          <w:lang w:val="en-US" w:eastAsia="zh-CN"/>
        </w:rPr>
        <w:t>7、</w:t>
      </w:r>
      <w:r>
        <w:rPr>
          <w:rFonts w:hint="eastAsia"/>
        </w:rPr>
        <w:t>法律、行政法规规定的其他条件。</w:t>
      </w:r>
    </w:p>
    <w:p>
      <w:pPr>
        <w:pStyle w:val="4"/>
        <w:bidi w:val="0"/>
      </w:pPr>
      <w:r>
        <w:rPr>
          <w:rFonts w:hint="eastAsia"/>
        </w:rPr>
        <w:t>（二）特定资格条件</w:t>
      </w:r>
    </w:p>
    <w:p>
      <w:pPr>
        <w:bidi w:val="0"/>
        <w:rPr>
          <w:rFonts w:hint="eastAsia"/>
          <w:lang w:val="en-US" w:eastAsia="zh-CN"/>
        </w:rPr>
      </w:pPr>
      <w:r>
        <w:rPr>
          <w:rFonts w:hint="eastAsia"/>
        </w:rPr>
        <w:t>1、</w:t>
      </w:r>
      <w:r>
        <w:rPr>
          <w:rFonts w:hint="eastAsia"/>
          <w:lang w:eastAsia="zh-CN"/>
        </w:rPr>
        <w:t>参选人</w:t>
      </w:r>
      <w:r>
        <w:rPr>
          <w:rFonts w:hint="eastAsia"/>
        </w:rPr>
        <w:t>若为原厂商直接参与投标需提供售后服务承诺函（包括</w:t>
      </w:r>
      <w:r>
        <w:rPr>
          <w:rFonts w:hint="eastAsia"/>
          <w:lang w:val="en-US" w:eastAsia="zh-CN"/>
        </w:rPr>
        <w:t>原厂维保时间</w:t>
      </w:r>
      <w:r>
        <w:rPr>
          <w:rFonts w:hint="eastAsia"/>
        </w:rPr>
        <w:t>及售后服务等级）原件。</w:t>
      </w:r>
      <w:r>
        <w:rPr>
          <w:rFonts w:hint="eastAsia"/>
          <w:lang w:eastAsia="zh-CN"/>
        </w:rPr>
        <w:t>【</w:t>
      </w:r>
      <w:r>
        <w:rPr>
          <w:rFonts w:hint="eastAsia"/>
          <w:lang w:val="en-US" w:eastAsia="zh-CN"/>
        </w:rPr>
        <w:t>提供：</w:t>
      </w:r>
      <w:r>
        <w:rPr>
          <w:rFonts w:hint="eastAsia"/>
        </w:rPr>
        <w:t>售后服务承诺函</w:t>
      </w:r>
      <w:r>
        <w:rPr>
          <w:rFonts w:hint="eastAsia"/>
          <w:lang w:val="en-US" w:eastAsia="zh-CN"/>
        </w:rPr>
        <w:t>原件</w:t>
      </w:r>
      <w:r>
        <w:rPr>
          <w:rFonts w:hint="eastAsia"/>
          <w:lang w:eastAsia="zh-CN"/>
        </w:rPr>
        <w:t>】</w:t>
      </w:r>
    </w:p>
    <w:p>
      <w:pPr>
        <w:bidi w:val="0"/>
        <w:rPr>
          <w:rFonts w:hint="eastAsia"/>
          <w:lang w:eastAsia="zh-CN"/>
        </w:rPr>
      </w:pPr>
      <w:r>
        <w:rPr>
          <w:rFonts w:hint="eastAsia"/>
        </w:rPr>
        <w:t>2、</w:t>
      </w:r>
      <w:r>
        <w:rPr>
          <w:rFonts w:hint="eastAsia"/>
          <w:lang w:eastAsia="zh-CN"/>
        </w:rPr>
        <w:t>参选人</w:t>
      </w:r>
      <w:r>
        <w:rPr>
          <w:rFonts w:hint="eastAsia"/>
        </w:rPr>
        <w:t>若为原厂商授权的供应商需提供授权函原件及售后服务承诺函（包括</w:t>
      </w:r>
      <w:r>
        <w:rPr>
          <w:rFonts w:hint="eastAsia"/>
          <w:lang w:val="en-US" w:eastAsia="zh-CN"/>
        </w:rPr>
        <w:t>原厂维保时间</w:t>
      </w:r>
      <w:r>
        <w:rPr>
          <w:rFonts w:hint="eastAsia"/>
        </w:rPr>
        <w:t>及售后服务等级）原件。</w:t>
      </w:r>
      <w:r>
        <w:rPr>
          <w:rFonts w:hint="eastAsia"/>
          <w:lang w:eastAsia="zh-CN"/>
        </w:rPr>
        <w:t>【</w:t>
      </w:r>
      <w:r>
        <w:rPr>
          <w:rFonts w:hint="eastAsia"/>
          <w:lang w:val="en-US" w:eastAsia="zh-CN"/>
        </w:rPr>
        <w:t>提供：1、售后服务承诺函原件；2、提供原厂</w:t>
      </w:r>
      <w:r>
        <w:rPr>
          <w:rFonts w:hint="eastAsia"/>
        </w:rPr>
        <w:t>授权函原件</w:t>
      </w:r>
      <w:r>
        <w:rPr>
          <w:rFonts w:hint="eastAsia"/>
          <w:lang w:eastAsia="zh-CN"/>
        </w:rPr>
        <w:t>】</w:t>
      </w:r>
    </w:p>
    <w:p>
      <w:pPr>
        <w:bidi w:val="0"/>
        <w:ind w:firstLine="480" w:firstLineChars="200"/>
        <w:rPr>
          <w:rFonts w:hint="eastAsia"/>
          <w:lang w:eastAsia="zh-CN"/>
        </w:rPr>
      </w:pPr>
      <w:r>
        <w:rPr>
          <w:rFonts w:hint="eastAsia"/>
        </w:rPr>
        <w:t>注:以上证明文件若比选人存疑，参选人需提供原件备查，参选文件中须附相关证明文件复印件并逐页加盖公章。</w:t>
      </w:r>
    </w:p>
    <w:p>
      <w:pPr>
        <w:bidi w:val="0"/>
        <w:rPr>
          <w:rFonts w:hint="eastAsia"/>
        </w:rPr>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截止</w:t>
      </w:r>
      <w:r>
        <w:t>挂网日，</w:t>
      </w:r>
      <w:r>
        <w:rPr>
          <w:rFonts w:hint="eastAsia"/>
        </w:rPr>
        <w:t>存在</w:t>
      </w:r>
      <w:r>
        <w:t>上述情况的公司</w:t>
      </w:r>
      <w:r>
        <w:rPr>
          <w:rFonts w:hint="eastAsia"/>
        </w:rPr>
        <w:t>已纳入</w:t>
      </w:r>
      <w:r>
        <w:t>下列清单</w:t>
      </w:r>
      <w:r>
        <w:rPr>
          <w:rFonts w:hint="eastAsia"/>
        </w:rPr>
        <w:t>。</w:t>
      </w:r>
    </w:p>
    <w:p>
      <w:pPr>
        <w:bidi w:val="0"/>
      </w:pPr>
    </w:p>
    <w:tbl>
      <w:tblPr>
        <w:tblStyle w:val="1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93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3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依米康软件技术（深圳）有限责任公司</w:t>
            </w:r>
          </w:p>
        </w:tc>
      </w:tr>
    </w:tbl>
    <w:p>
      <w:pPr>
        <w:bidi w:val="0"/>
        <w:rPr>
          <w:rFonts w:hint="eastAsia"/>
        </w:rPr>
      </w:pPr>
    </w:p>
    <w:bookmarkEnd w:id="24"/>
    <w:p>
      <w:pPr>
        <w:pStyle w:val="3"/>
        <w:bidi w:val="0"/>
      </w:pPr>
      <w:bookmarkStart w:id="25" w:name="_Toc55379220"/>
      <w:bookmarkStart w:id="26" w:name="_Toc89675130"/>
      <w:bookmarkStart w:id="27" w:name="_Toc469574667"/>
      <w:bookmarkStart w:id="28" w:name="_Toc297817090"/>
      <w:r>
        <w:rPr>
          <w:rFonts w:hint="eastAsia"/>
        </w:rPr>
        <w:t>三、比选文件的获取</w:t>
      </w:r>
      <w:bookmarkEnd w:id="25"/>
    </w:p>
    <w:p>
      <w:pPr>
        <w:bidi w:val="0"/>
        <w:rPr>
          <w:rFonts w:hint="eastAsia"/>
        </w:rPr>
      </w:pPr>
      <w:bookmarkStart w:id="29" w:name="_Toc55379221"/>
      <w:r>
        <w:rPr>
          <w:rFonts w:hint="eastAsia"/>
        </w:rPr>
        <w:t>获取时间和方式：从</w:t>
      </w:r>
      <w:r>
        <w:rPr>
          <w:rFonts w:hint="eastAsia"/>
          <w:u w:val="single"/>
          <w:lang w:val="en-US" w:eastAsia="zh-CN"/>
        </w:rPr>
        <w:t>2024</w:t>
      </w:r>
      <w:r>
        <w:rPr>
          <w:rFonts w:hint="eastAsia"/>
        </w:rPr>
        <w:t>年</w:t>
      </w:r>
      <w:r>
        <w:rPr>
          <w:rFonts w:hint="eastAsia"/>
          <w:u w:val="single"/>
          <w:lang w:val="en-US" w:eastAsia="zh-CN"/>
        </w:rPr>
        <w:t>4</w:t>
      </w:r>
      <w:r>
        <w:rPr>
          <w:rFonts w:hint="eastAsia"/>
        </w:rPr>
        <w:t>月</w:t>
      </w:r>
      <w:r>
        <w:rPr>
          <w:rFonts w:hint="eastAsia"/>
          <w:u w:val="single"/>
          <w:lang w:val="en-US" w:eastAsia="zh-CN"/>
        </w:rPr>
        <w:t>24</w:t>
      </w:r>
      <w:r>
        <w:rPr>
          <w:rFonts w:hint="eastAsia"/>
        </w:rPr>
        <w:t>日到</w:t>
      </w:r>
      <w:r>
        <w:rPr>
          <w:rFonts w:hint="eastAsia"/>
          <w:u w:val="single"/>
          <w:lang w:val="en-US" w:eastAsia="zh-CN"/>
        </w:rPr>
        <w:t>2024</w:t>
      </w:r>
      <w:r>
        <w:rPr>
          <w:rFonts w:hint="eastAsia"/>
        </w:rPr>
        <w:t>年</w:t>
      </w:r>
      <w:r>
        <w:rPr>
          <w:rFonts w:hint="eastAsia"/>
          <w:u w:val="single"/>
          <w:lang w:val="en-US" w:eastAsia="zh-CN"/>
        </w:rPr>
        <w:t>5</w:t>
      </w:r>
      <w:r>
        <w:rPr>
          <w:rFonts w:hint="eastAsia"/>
        </w:rPr>
        <w:t>月</w:t>
      </w:r>
      <w:r>
        <w:rPr>
          <w:rFonts w:hint="eastAsia"/>
          <w:u w:val="single"/>
          <w:lang w:val="en-US" w:eastAsia="zh-CN"/>
        </w:rPr>
        <w:t>14</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分（北京时间），在重庆市公共资源交易网（www.cqggzy.com）下载比选文件。</w:t>
      </w:r>
    </w:p>
    <w:p>
      <w:pPr>
        <w:pStyle w:val="3"/>
        <w:bidi w:val="0"/>
      </w:pPr>
      <w:r>
        <w:rPr>
          <w:rFonts w:hint="eastAsia"/>
        </w:rPr>
        <w:t>四、比选保证金的递交</w:t>
      </w:r>
      <w:bookmarkEnd w:id="26"/>
      <w:bookmarkEnd w:id="27"/>
      <w:bookmarkEnd w:id="28"/>
      <w:bookmarkEnd w:id="29"/>
    </w:p>
    <w:p>
      <w:pPr>
        <w:bidi w:val="0"/>
      </w:pPr>
      <w:r>
        <w:rPr>
          <w:rFonts w:hint="eastAsia"/>
        </w:rPr>
        <w:t>1、参选保证金的金额：</w:t>
      </w:r>
      <w:r>
        <w:rPr>
          <w:rFonts w:hint="eastAsia"/>
          <w:lang w:val="en-US" w:eastAsia="zh-CN"/>
        </w:rPr>
        <w:t>10000</w:t>
      </w:r>
      <w:r>
        <w:rPr>
          <w:rFonts w:hint="eastAsia"/>
        </w:rPr>
        <w:t>元整（大写：</w:t>
      </w:r>
      <w:r>
        <w:rPr>
          <w:rFonts w:hint="eastAsia"/>
          <w:lang w:val="en-US" w:eastAsia="zh-CN"/>
        </w:rPr>
        <w:t>壹万</w:t>
      </w:r>
      <w:r>
        <w:rPr>
          <w:rFonts w:hint="eastAsia"/>
        </w:rPr>
        <w:t>元整）。</w:t>
      </w:r>
    </w:p>
    <w:p>
      <w:pPr>
        <w:bidi w:val="0"/>
      </w:pPr>
      <w:r>
        <w:rPr>
          <w:rFonts w:hint="eastAsia"/>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r>
        <w:rPr>
          <w:rFonts w:hint="eastAsia"/>
          <w:b/>
          <w:bCs/>
        </w:rPr>
        <w:t>参选人必须在付款凭证备注栏中注明是“</w:t>
      </w:r>
      <w:r>
        <w:rPr>
          <w:rFonts w:hint="eastAsia"/>
          <w:b/>
          <w:bCs/>
          <w:u w:val="single"/>
          <w:lang w:val="en-US" w:eastAsia="zh-CN"/>
        </w:rPr>
        <w:t>重庆三峡银行主机入侵检测系统授权点采购项目</w:t>
      </w:r>
      <w:r>
        <w:rPr>
          <w:rFonts w:hint="eastAsia"/>
          <w:b/>
          <w:bCs/>
          <w:u w:val="single"/>
        </w:rPr>
        <w:t>参选保证金</w:t>
      </w:r>
      <w:r>
        <w:rPr>
          <w:rFonts w:hint="eastAsia"/>
          <w:b/>
          <w:bCs/>
        </w:rPr>
        <w:t>”。项目名称可简写成：</w:t>
      </w:r>
      <w:r>
        <w:rPr>
          <w:rFonts w:hint="eastAsia"/>
          <w:b/>
          <w:bCs/>
          <w:u w:val="single"/>
          <w:lang w:val="en-US" w:eastAsia="zh-CN"/>
        </w:rPr>
        <w:t>主机入侵检测系统授权点采购</w:t>
      </w:r>
      <w:r>
        <w:rPr>
          <w:rFonts w:hint="eastAsia"/>
          <w:b/>
          <w:bCs/>
          <w:u w:val="single"/>
        </w:rPr>
        <w:t>项目</w:t>
      </w:r>
      <w:r>
        <w:rPr>
          <w:rFonts w:hint="eastAsia"/>
          <w:b/>
          <w:bCs/>
        </w:rPr>
        <w:t>。</w:t>
      </w:r>
    </w:p>
    <w:p>
      <w:pPr>
        <w:bidi w:val="0"/>
      </w:pPr>
      <w:r>
        <w:rPr>
          <w:rFonts w:hint="eastAsia"/>
        </w:rPr>
        <w:t>3、参选保证金递交的截止时间为</w:t>
      </w:r>
      <w:bookmarkStart w:id="30" w:name="_Toc297817091"/>
      <w:r>
        <w:rPr>
          <w:rFonts w:hint="eastAsia"/>
          <w:u w:val="single"/>
          <w:lang w:val="en-US" w:eastAsia="zh-CN"/>
        </w:rPr>
        <w:t>2024</w:t>
      </w:r>
      <w:r>
        <w:rPr>
          <w:rFonts w:hint="eastAsia"/>
        </w:rPr>
        <w:t>年</w:t>
      </w:r>
      <w:r>
        <w:rPr>
          <w:rFonts w:hint="eastAsia"/>
          <w:u w:val="single"/>
          <w:lang w:val="en-US" w:eastAsia="zh-CN"/>
        </w:rPr>
        <w:t>5</w:t>
      </w:r>
      <w:r>
        <w:rPr>
          <w:rFonts w:hint="eastAsia"/>
        </w:rPr>
        <w:t>月</w:t>
      </w:r>
      <w:r>
        <w:rPr>
          <w:rFonts w:hint="eastAsia"/>
          <w:u w:val="single"/>
          <w:lang w:val="en-US" w:eastAsia="zh-CN"/>
        </w:rPr>
        <w:t>14</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w:t>
      </w:r>
    </w:p>
    <w:p>
      <w:pPr>
        <w:bidi w:val="0"/>
        <w:rPr>
          <w:rFonts w:hint="eastAsia"/>
        </w:rPr>
      </w:pPr>
      <w:r>
        <w:t>4</w:t>
      </w:r>
      <w:r>
        <w:rPr>
          <w:rFonts w:hint="eastAsia"/>
        </w:rPr>
        <w:t>、参选保证金专用账户如下：</w:t>
      </w:r>
    </w:p>
    <w:p>
      <w:pPr>
        <w:bidi w:val="0"/>
        <w:rPr>
          <w:rFonts w:hint="eastAsia"/>
        </w:rPr>
      </w:pPr>
      <w:r>
        <w:rPr>
          <w:rFonts w:hint="eastAsia"/>
        </w:rPr>
        <w:t>详见重庆市公共资源交易网（www.cqggzy.com）对应本项目比选公告信息栏中的保证金信息。</w:t>
      </w:r>
    </w:p>
    <w:p>
      <w:pPr>
        <w:bidi w:val="0"/>
      </w:pPr>
      <w:r>
        <w:rPr>
          <w:rFonts w:hint="eastAsia"/>
        </w:rPr>
        <w:t>参选保证金以重庆市公共资源交易中心比选现场展示的保证金交纳情况为准。</w:t>
      </w:r>
    </w:p>
    <w:p>
      <w:pPr>
        <w:pStyle w:val="3"/>
        <w:bidi w:val="0"/>
      </w:pPr>
      <w:bookmarkStart w:id="31" w:name="_Toc89675131"/>
      <w:bookmarkStart w:id="32" w:name="_Toc55379222"/>
      <w:bookmarkStart w:id="33" w:name="_Toc469574668"/>
      <w:r>
        <w:rPr>
          <w:rFonts w:hint="eastAsia"/>
        </w:rPr>
        <w:t>五、参选文件的递交</w:t>
      </w:r>
      <w:bookmarkEnd w:id="30"/>
      <w:bookmarkEnd w:id="31"/>
      <w:bookmarkEnd w:id="32"/>
      <w:bookmarkEnd w:id="33"/>
    </w:p>
    <w:p>
      <w:pPr>
        <w:bidi w:val="0"/>
        <w:rPr>
          <w:rFonts w:hint="eastAsia"/>
        </w:rPr>
      </w:pPr>
      <w:bookmarkStart w:id="34" w:name="_Toc89675132"/>
      <w:bookmarkStart w:id="35" w:name="_Toc469574669"/>
      <w:bookmarkStart w:id="36" w:name="_Toc55379223"/>
      <w:r>
        <w:rPr>
          <w:rFonts w:hint="eastAsia"/>
        </w:rPr>
        <w:t>1、参选文件现场递交的开始时间为</w:t>
      </w:r>
      <w:r>
        <w:rPr>
          <w:rFonts w:hint="eastAsia"/>
          <w:u w:val="single"/>
          <w:lang w:val="en-US" w:eastAsia="zh-CN"/>
        </w:rPr>
        <w:t>2024</w:t>
      </w:r>
      <w:r>
        <w:rPr>
          <w:rFonts w:hint="eastAsia"/>
        </w:rPr>
        <w:t>年</w:t>
      </w:r>
      <w:r>
        <w:rPr>
          <w:rFonts w:hint="eastAsia"/>
          <w:u w:val="single"/>
          <w:lang w:val="en-US" w:eastAsia="zh-CN"/>
        </w:rPr>
        <w:t>5</w:t>
      </w:r>
      <w:r>
        <w:rPr>
          <w:rFonts w:hint="eastAsia"/>
        </w:rPr>
        <w:t>月</w:t>
      </w:r>
      <w:r>
        <w:rPr>
          <w:rFonts w:hint="eastAsia"/>
          <w:u w:val="single"/>
          <w:lang w:val="en-US" w:eastAsia="zh-CN"/>
        </w:rPr>
        <w:t>14</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分(北京时间)。递交截止时间为</w:t>
      </w:r>
      <w:r>
        <w:rPr>
          <w:rFonts w:hint="eastAsia"/>
          <w:u w:val="single"/>
          <w:lang w:val="en-US" w:eastAsia="zh-CN"/>
        </w:rPr>
        <w:t>2024</w:t>
      </w:r>
      <w:r>
        <w:rPr>
          <w:rFonts w:hint="eastAsia"/>
        </w:rPr>
        <w:t>年</w:t>
      </w:r>
      <w:r>
        <w:rPr>
          <w:rFonts w:hint="eastAsia"/>
          <w:u w:val="single"/>
          <w:lang w:val="en-US" w:eastAsia="zh-CN"/>
        </w:rPr>
        <w:t>5</w:t>
      </w:r>
      <w:r>
        <w:rPr>
          <w:rFonts w:hint="eastAsia"/>
        </w:rPr>
        <w:t>月</w:t>
      </w:r>
      <w:r>
        <w:rPr>
          <w:rFonts w:hint="eastAsia"/>
          <w:u w:val="single"/>
          <w:lang w:val="en-US" w:eastAsia="zh-CN"/>
        </w:rPr>
        <w:t>14</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pPr>
        <w:bidi w:val="0"/>
        <w:rPr>
          <w:rFonts w:hint="eastAsia"/>
        </w:rPr>
      </w:pPr>
      <w:r>
        <w:rPr>
          <w:rFonts w:hint="eastAsia"/>
        </w:rPr>
        <w:t>2、递交地点为重庆市公共资源交易中心开标区（具体请登陆重庆市公共资源交易网（www.cqggzy.com）查询或递交文件当日见交易中心大厅电子显示屏）。</w:t>
      </w:r>
    </w:p>
    <w:p>
      <w:pPr>
        <w:bidi w:val="0"/>
        <w:rPr>
          <w:rFonts w:hint="eastAsia"/>
        </w:rPr>
      </w:pPr>
      <w:r>
        <w:rPr>
          <w:rFonts w:hint="eastAsia"/>
        </w:rPr>
        <w:t>3、逾期送达的参选文件，不予接收。</w:t>
      </w:r>
    </w:p>
    <w:p>
      <w:pPr>
        <w:pStyle w:val="3"/>
        <w:bidi w:val="0"/>
      </w:pPr>
      <w:r>
        <w:rPr>
          <w:rFonts w:hint="eastAsia"/>
        </w:rPr>
        <w:t>六、发布公告的媒介</w:t>
      </w:r>
      <w:bookmarkEnd w:id="34"/>
      <w:bookmarkEnd w:id="35"/>
      <w:bookmarkEnd w:id="36"/>
    </w:p>
    <w:p>
      <w:pPr>
        <w:bidi w:val="0"/>
        <w:rPr>
          <w:rFonts w:hint="eastAsia"/>
        </w:rPr>
      </w:pPr>
      <w:bookmarkStart w:id="37" w:name="_Toc250565211"/>
      <w:bookmarkStart w:id="38" w:name="_Toc55379224"/>
      <w:bookmarkStart w:id="39" w:name="_Toc89675133"/>
      <w:bookmarkStart w:id="40" w:name="_Toc469574670"/>
      <w:r>
        <w:rPr>
          <w:rFonts w:hint="eastAsia"/>
        </w:rPr>
        <w:t>本次比选公告同时在《重庆市公共资源交易网（www.cqggzy.com）》《重庆三峡银行官网（https://www.ccqtgb.com）》和《中国</w:t>
      </w:r>
      <w:r>
        <w:rPr>
          <w:lang w:eastAsia="zh-CN"/>
        </w:rPr>
        <w:t>招标</w:t>
      </w:r>
      <w:r>
        <w:rPr>
          <w:rFonts w:hint="eastAsia"/>
        </w:rPr>
        <w:t>投标公共服务平台（http://www.cebpubservice.com）》上发布。</w:t>
      </w:r>
    </w:p>
    <w:p>
      <w:pPr>
        <w:pStyle w:val="3"/>
        <w:bidi w:val="0"/>
      </w:pPr>
      <w:r>
        <w:rPr>
          <w:rFonts w:hint="eastAsia"/>
        </w:rPr>
        <w:t>七、联系方式</w:t>
      </w:r>
      <w:bookmarkEnd w:id="37"/>
      <w:bookmarkEnd w:id="38"/>
      <w:bookmarkEnd w:id="39"/>
      <w:bookmarkEnd w:id="40"/>
    </w:p>
    <w:p>
      <w:pPr>
        <w:bidi w:val="0"/>
      </w:pPr>
      <w:r>
        <w:rPr>
          <w:rFonts w:hint="eastAsia"/>
        </w:rPr>
        <w:t>比选人：重庆三峡银行股份有限公司</w:t>
      </w:r>
    </w:p>
    <w:p>
      <w:pPr>
        <w:bidi w:val="0"/>
      </w:pPr>
      <w:r>
        <w:rPr>
          <w:rFonts w:hint="eastAsia"/>
        </w:rPr>
        <w:t>地址：重庆市渝北区嘉州路88号中渝国际都会4号写字楼21层</w:t>
      </w:r>
    </w:p>
    <w:p>
      <w:pPr>
        <w:bidi w:val="0"/>
      </w:pPr>
      <w:r>
        <w:rPr>
          <w:rFonts w:hint="eastAsia"/>
        </w:rPr>
        <w:t>联系人：敬希</w:t>
      </w:r>
    </w:p>
    <w:p>
      <w:pPr>
        <w:bidi w:val="0"/>
      </w:pPr>
      <w:r>
        <w:rPr>
          <w:rFonts w:hint="eastAsia"/>
        </w:rPr>
        <w:t>采购咨询电话：023-88890</w:t>
      </w:r>
      <w:r>
        <w:t>395</w:t>
      </w:r>
    </w:p>
    <w:p>
      <w:pPr>
        <w:bidi w:val="0"/>
        <w:rPr>
          <w:lang w:val="en-US" w:eastAsia="zh-CN"/>
        </w:rPr>
      </w:pPr>
      <w:r>
        <w:rPr>
          <w:rFonts w:hint="eastAsia"/>
        </w:rPr>
        <w:t>业务咨询电话：</w:t>
      </w:r>
      <w:r>
        <w:rPr>
          <w:rFonts w:hint="eastAsia"/>
          <w:lang w:val="en-US" w:eastAsia="zh-CN"/>
        </w:rPr>
        <w:t>023-88170725</w:t>
      </w:r>
    </w:p>
    <w:p>
      <w:pPr>
        <w:bidi w:val="0"/>
      </w:pPr>
      <w:r>
        <w:rPr>
          <w:rFonts w:hint="eastAsia"/>
        </w:rPr>
        <w:t>邮箱：</w:t>
      </w:r>
      <w:r>
        <w:t>sx.jcb@ccqtgb.com</w:t>
      </w:r>
    </w:p>
    <w:p>
      <w:pPr>
        <w:bidi w:val="0"/>
        <w:rPr>
          <w:rFonts w:hint="eastAsia"/>
        </w:rPr>
      </w:pPr>
      <w:r>
        <w:rPr>
          <w:rFonts w:hint="eastAsia"/>
        </w:rPr>
        <w:t>平台服务机构：重庆联合产权交易所集团股份有限公司</w:t>
      </w:r>
    </w:p>
    <w:p>
      <w:pPr>
        <w:bidi w:val="0"/>
        <w:rPr>
          <w:rFonts w:hint="eastAsia"/>
        </w:rPr>
      </w:pPr>
      <w:r>
        <w:rPr>
          <w:rFonts w:hint="eastAsia"/>
        </w:rPr>
        <w:t>平台服务联系人：</w:t>
      </w:r>
      <w:r>
        <w:rPr>
          <w:rFonts w:hint="eastAsia"/>
          <w:lang w:val="en-US" w:eastAsia="zh-CN"/>
        </w:rPr>
        <w:t>罗</w:t>
      </w:r>
      <w:r>
        <w:rPr>
          <w:rFonts w:hint="eastAsia"/>
        </w:rPr>
        <w:t>老师</w:t>
      </w:r>
    </w:p>
    <w:p>
      <w:pPr>
        <w:bidi w:val="0"/>
        <w:rPr>
          <w:rFonts w:hint="default"/>
          <w:lang w:val="en-US" w:eastAsia="zh-CN"/>
        </w:rPr>
      </w:pPr>
      <w:r>
        <w:rPr>
          <w:rFonts w:hint="eastAsia"/>
        </w:rPr>
        <w:t>平台服务电话：023-6362</w:t>
      </w:r>
      <w:r>
        <w:rPr>
          <w:rFonts w:hint="eastAsia"/>
          <w:lang w:val="en-US" w:eastAsia="zh-CN"/>
        </w:rPr>
        <w:t>6034</w:t>
      </w:r>
    </w:p>
    <w:p>
      <w:pPr>
        <w:bidi w:val="0"/>
        <w:rPr>
          <w:rFonts w:hint="eastAsia"/>
        </w:rPr>
      </w:pPr>
      <w:bookmarkStart w:id="94" w:name="_GoBack"/>
      <w:bookmarkEnd w:id="94"/>
    </w:p>
    <w:p>
      <w:pPr>
        <w:bidi w:val="0"/>
        <w:rPr>
          <w:rFonts w:hint="eastAsia"/>
        </w:rPr>
      </w:pPr>
    </w:p>
    <w:p>
      <w:pPr>
        <w:bidi w:val="0"/>
        <w:jc w:val="right"/>
        <w:rPr>
          <w:rFonts w:hint="eastAsia"/>
        </w:rPr>
      </w:pPr>
      <w:r>
        <w:rPr>
          <w:rFonts w:hint="eastAsia"/>
        </w:rPr>
        <w:t>重庆三峡银行股份有限公司</w:t>
      </w:r>
    </w:p>
    <w:p>
      <w:pPr>
        <w:bidi w:val="0"/>
        <w:jc w:val="right"/>
        <w:rPr>
          <w:rFonts w:hint="eastAsia"/>
        </w:rPr>
      </w:pPr>
      <w:r>
        <w:rPr>
          <w:rFonts w:hint="eastAsia"/>
        </w:rPr>
        <w:t>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w:t>
      </w:r>
    </w:p>
    <w:p>
      <w:pPr>
        <w:bidi w:val="0"/>
      </w:pPr>
    </w:p>
    <w:p>
      <w:pPr>
        <w:bidi w:val="0"/>
      </w:pPr>
      <w:r>
        <w:br w:type="page"/>
      </w:r>
    </w:p>
    <w:p>
      <w:pPr>
        <w:pStyle w:val="2"/>
        <w:bidi w:val="0"/>
      </w:pPr>
      <w:bookmarkStart w:id="41" w:name="_Toc2371"/>
      <w:bookmarkStart w:id="42" w:name="_Toc27328"/>
      <w:bookmarkStart w:id="43" w:name="_Toc97984917"/>
      <w:bookmarkStart w:id="44" w:name="_Toc89675159"/>
      <w:bookmarkStart w:id="45" w:name="_Toc303066033"/>
      <w:r>
        <w:rPr>
          <w:rFonts w:hint="eastAsia"/>
        </w:rPr>
        <w:t>第</w:t>
      </w:r>
      <w:r>
        <w:rPr>
          <w:rFonts w:hint="eastAsia"/>
          <w:lang w:val="en-US" w:eastAsia="zh-CN"/>
        </w:rPr>
        <w:t>二</w:t>
      </w:r>
      <w:r>
        <w:rPr>
          <w:rFonts w:hint="eastAsia"/>
        </w:rPr>
        <w:t>章 参选人须知</w:t>
      </w:r>
      <w:bookmarkEnd w:id="41"/>
      <w:bookmarkEnd w:id="42"/>
      <w:bookmarkEnd w:id="43"/>
      <w:bookmarkEnd w:id="44"/>
      <w:bookmarkEnd w:id="45"/>
    </w:p>
    <w:p>
      <w:pPr>
        <w:pStyle w:val="3"/>
        <w:bidi w:val="0"/>
        <w:rPr>
          <w:rFonts w:hint="eastAsia"/>
          <w:lang w:val="en-US" w:eastAsia="zh-CN"/>
        </w:rPr>
      </w:pPr>
      <w:r>
        <w:rPr>
          <w:rFonts w:hint="eastAsia"/>
          <w:lang w:val="en-US" w:eastAsia="zh-CN"/>
        </w:rPr>
        <w:t>一、项目信息</w:t>
      </w:r>
    </w:p>
    <w:p>
      <w:pPr>
        <w:pStyle w:val="4"/>
        <w:bidi w:val="0"/>
        <w:rPr>
          <w:rFonts w:hint="eastAsia"/>
          <w:lang w:val="en-US" w:eastAsia="zh-CN"/>
        </w:rPr>
      </w:pPr>
      <w:r>
        <w:rPr>
          <w:rFonts w:hint="eastAsia"/>
          <w:lang w:val="en-US" w:eastAsia="zh-CN"/>
        </w:rPr>
        <w:t>（一）项目名称</w:t>
      </w:r>
    </w:p>
    <w:p>
      <w:pPr>
        <w:bidi w:val="0"/>
        <w:rPr>
          <w:rFonts w:hint="eastAsia"/>
          <w:lang w:val="en-US" w:eastAsia="zh-CN"/>
        </w:rPr>
      </w:pPr>
      <w:r>
        <w:rPr>
          <w:rFonts w:hint="eastAsia"/>
          <w:lang w:val="en-US" w:eastAsia="zh-CN"/>
        </w:rPr>
        <w:t>重庆三峡银行主机入侵检测系统授权点采购</w:t>
      </w:r>
      <w:r>
        <w:rPr>
          <w:rFonts w:hint="eastAsia"/>
        </w:rPr>
        <w:t>项目</w:t>
      </w:r>
    </w:p>
    <w:p>
      <w:pPr>
        <w:pStyle w:val="4"/>
        <w:bidi w:val="0"/>
        <w:rPr>
          <w:rFonts w:hint="eastAsia"/>
          <w:lang w:val="en-US" w:eastAsia="zh-CN"/>
        </w:rPr>
      </w:pPr>
      <w:r>
        <w:rPr>
          <w:rFonts w:hint="eastAsia"/>
          <w:lang w:val="en-US" w:eastAsia="zh-CN"/>
        </w:rPr>
        <w:t>（二）比选人</w:t>
      </w:r>
    </w:p>
    <w:p>
      <w:pPr>
        <w:bidi w:val="0"/>
        <w:rPr>
          <w:rFonts w:hint="eastAsia"/>
          <w:lang w:val="en-US" w:eastAsia="zh-CN"/>
        </w:rPr>
      </w:pPr>
      <w:r>
        <w:rPr>
          <w:rFonts w:hint="eastAsia"/>
        </w:rPr>
        <w:t>重庆三峡银行股份有限公司</w:t>
      </w:r>
    </w:p>
    <w:p>
      <w:pPr>
        <w:pStyle w:val="4"/>
        <w:bidi w:val="0"/>
        <w:rPr>
          <w:rFonts w:hint="eastAsia"/>
          <w:lang w:val="en-US" w:eastAsia="zh-CN"/>
        </w:rPr>
      </w:pPr>
      <w:r>
        <w:rPr>
          <w:rFonts w:hint="eastAsia"/>
          <w:lang w:val="en-US" w:eastAsia="zh-CN"/>
        </w:rPr>
        <w:t>（三）最高限价</w:t>
      </w:r>
    </w:p>
    <w:p>
      <w:pPr>
        <w:bidi w:val="0"/>
        <w:rPr>
          <w:rFonts w:hint="eastAsia"/>
          <w:lang w:val="en-US" w:eastAsia="zh-CN"/>
        </w:rPr>
      </w:pPr>
      <w:r>
        <w:rPr>
          <w:rFonts w:hint="eastAsia"/>
          <w:lang w:val="en-US" w:eastAsia="zh-CN"/>
        </w:rPr>
        <w:t>71万元</w:t>
      </w:r>
    </w:p>
    <w:p>
      <w:pPr>
        <w:pStyle w:val="4"/>
        <w:bidi w:val="0"/>
        <w:rPr>
          <w:rFonts w:hint="eastAsia"/>
          <w:lang w:val="en-US" w:eastAsia="zh-CN"/>
        </w:rPr>
      </w:pPr>
      <w:r>
        <w:rPr>
          <w:rFonts w:hint="eastAsia"/>
          <w:lang w:val="en-US" w:eastAsia="zh-CN"/>
        </w:rPr>
        <w:t>（四）项目内容及要求</w:t>
      </w:r>
    </w:p>
    <w:p>
      <w:pPr>
        <w:bidi w:val="0"/>
        <w:rPr>
          <w:rFonts w:hint="default"/>
          <w:highlight w:val="none"/>
          <w:lang w:val="en-US" w:eastAsia="zh-CN"/>
        </w:rPr>
      </w:pPr>
      <w:r>
        <w:rPr>
          <w:rFonts w:hint="default"/>
          <w:highlight w:val="none"/>
          <w:lang w:val="en-US" w:eastAsia="zh-CN"/>
        </w:rPr>
        <w:t>详见第三章内容</w:t>
      </w:r>
    </w:p>
    <w:p>
      <w:pPr>
        <w:pStyle w:val="3"/>
        <w:bidi w:val="0"/>
      </w:pPr>
      <w:r>
        <w:t>二、参选人</w:t>
      </w:r>
    </w:p>
    <w:p>
      <w:pPr>
        <w:bidi w:val="0"/>
      </w:pPr>
      <w:r>
        <w:t>1、合格参选人条件</w:t>
      </w:r>
    </w:p>
    <w:p>
      <w:pPr>
        <w:bidi w:val="0"/>
      </w:pPr>
      <w:r>
        <w:t>合格参选人应完全符合比选文件第一章中规定的参选人资格条件，并对比选文件作出实质性响应。</w:t>
      </w:r>
    </w:p>
    <w:p>
      <w:pPr>
        <w:bidi w:val="0"/>
      </w:pPr>
      <w:r>
        <w:t>2、参选人的风险</w:t>
      </w:r>
    </w:p>
    <w:p>
      <w:pPr>
        <w:bidi w:val="0"/>
      </w:pPr>
      <w:r>
        <w:t>参选人没有按照比选文件要求提供全部资料，或者参选人没有对比选文件在各方面作出实质性响应，可能导致参选被拒绝或评定为无效参选。</w:t>
      </w:r>
    </w:p>
    <w:p>
      <w:pPr>
        <w:pStyle w:val="3"/>
        <w:bidi w:val="0"/>
      </w:pPr>
      <w:r>
        <w:t>三、比选文件</w:t>
      </w:r>
    </w:p>
    <w:p>
      <w:pPr>
        <w:bidi w:val="0"/>
      </w:pPr>
      <w:r>
        <w:t>比选文件是参选人编制参选文件的依据，是</w:t>
      </w:r>
      <w:r>
        <w:rPr>
          <w:rFonts w:hint="eastAsia"/>
          <w:lang w:eastAsia="zh-CN"/>
        </w:rPr>
        <w:t>评审</w:t>
      </w:r>
      <w:r>
        <w:t>委员会评判依据和标准。比选文件也是比选人与中选人签订合同的基础。</w:t>
      </w:r>
    </w:p>
    <w:p>
      <w:pPr>
        <w:bidi w:val="0"/>
      </w:pPr>
      <w:r>
        <w:t>本行对比选文件所作的一切有效的书面通知、修改及补充，都是比选文件不可分割的部分。</w:t>
      </w:r>
    </w:p>
    <w:p>
      <w:pPr>
        <w:pStyle w:val="3"/>
        <w:bidi w:val="0"/>
      </w:pPr>
      <w:r>
        <w:t>四、参选</w:t>
      </w:r>
    </w:p>
    <w:p>
      <w:pPr>
        <w:bidi w:val="0"/>
      </w:pPr>
      <w:r>
        <w:t>参选人应当按照比选文件的要求编制参选文件，并对比选文件提出的要求和条件作出实质性响应。</w:t>
      </w:r>
    </w:p>
    <w:p>
      <w:pPr>
        <w:pStyle w:val="4"/>
        <w:bidi w:val="0"/>
      </w:pPr>
      <w:r>
        <w:t>（一）参选文件组成</w:t>
      </w:r>
    </w:p>
    <w:p>
      <w:pPr>
        <w:bidi w:val="0"/>
      </w:pPr>
      <w:r>
        <w:t>参选文件参选人所作的一切有效补充、修改和承诺等文件组成，参选人应按照第</w:t>
      </w:r>
      <w:r>
        <w:rPr>
          <w:rFonts w:hint="eastAsia"/>
          <w:lang w:val="en-US" w:eastAsia="zh-CN"/>
        </w:rPr>
        <w:t>六</w:t>
      </w:r>
      <w:r>
        <w:t>章“参选文件格式”规定的目录顺序组织编写和装订，否则有可能影响参选人的参选文件</w:t>
      </w:r>
      <w:r>
        <w:rPr>
          <w:rFonts w:hint="eastAsia"/>
          <w:lang w:val="en-US" w:eastAsia="zh-CN"/>
        </w:rPr>
        <w:t>评审</w:t>
      </w:r>
      <w:r>
        <w:t>。</w:t>
      </w:r>
    </w:p>
    <w:p>
      <w:pPr>
        <w:pStyle w:val="4"/>
        <w:bidi w:val="0"/>
      </w:pPr>
      <w:r>
        <w:t>（二）联合参选</w:t>
      </w:r>
    </w:p>
    <w:p>
      <w:pPr>
        <w:bidi w:val="0"/>
      </w:pPr>
      <w:r>
        <w:t>本比选项目不接受联合参选</w:t>
      </w:r>
    </w:p>
    <w:p>
      <w:pPr>
        <w:pStyle w:val="4"/>
        <w:bidi w:val="0"/>
      </w:pPr>
      <w:r>
        <w:t>（三）参选有效期</w:t>
      </w:r>
    </w:p>
    <w:p>
      <w:pPr>
        <w:bidi w:val="0"/>
      </w:pPr>
      <w:r>
        <w:t>参选有效期为参选截止日期后90天内。</w:t>
      </w:r>
    </w:p>
    <w:p>
      <w:pPr>
        <w:pStyle w:val="4"/>
        <w:bidi w:val="0"/>
      </w:pPr>
      <w:r>
        <w:t>（四）参选保证金</w:t>
      </w:r>
    </w:p>
    <w:p>
      <w:pPr>
        <w:bidi w:val="0"/>
      </w:pPr>
      <w:r>
        <w:t>1、参选人应在参选截止时间前，按比选文件第一章规定向比选人缴纳参选保证金。</w:t>
      </w:r>
    </w:p>
    <w:p>
      <w:pPr>
        <w:bidi w:val="0"/>
      </w:pPr>
      <w:r>
        <w:t>2、参选保证金为参选的有效约束条件。</w:t>
      </w:r>
    </w:p>
    <w:p>
      <w:pPr>
        <w:bidi w:val="0"/>
      </w:pPr>
      <w:r>
        <w:t>3、</w:t>
      </w:r>
      <w:r>
        <w:rPr>
          <w:rFonts w:hint="eastAsia"/>
        </w:rPr>
        <w:t>参选保证金有效期与参选文件有效期一致</w:t>
      </w:r>
      <w:r>
        <w:t>。</w:t>
      </w:r>
    </w:p>
    <w:p>
      <w:pPr>
        <w:bidi w:val="0"/>
      </w:pPr>
      <w:r>
        <w:t>4、参选保证金币种应与参选报价币种相同。</w:t>
      </w:r>
    </w:p>
    <w:p>
      <w:pPr>
        <w:bidi w:val="0"/>
      </w:pPr>
      <w:r>
        <w:rPr>
          <w:rFonts w:hint="eastAsia"/>
        </w:rPr>
        <w:t>5、参选保证金的退还</w:t>
      </w:r>
    </w:p>
    <w:p>
      <w:pPr>
        <w:bidi w:val="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pPr>
      <w:r>
        <w:rPr>
          <w:rFonts w:hint="eastAsia"/>
        </w:rPr>
        <w:t>参选保证金专用账户由重庆市公共资源交易中心制定，关于保证金相关情况的问题请咨询重庆市公共资源交易中心，联系电话023-63621694。</w:t>
      </w:r>
    </w:p>
    <w:p>
      <w:pPr>
        <w:bidi w:val="0"/>
      </w:pPr>
      <w:r>
        <w:t>6、参选人有下列情形之一的，参选保证金将不予退还：</w:t>
      </w:r>
    </w:p>
    <w:p>
      <w:pPr>
        <w:bidi w:val="0"/>
      </w:pPr>
      <w:r>
        <w:t>（1）参选人在参选有效期内撤回参选文件的；</w:t>
      </w:r>
    </w:p>
    <w:p>
      <w:pPr>
        <w:bidi w:val="0"/>
      </w:pPr>
      <w:r>
        <w:t>（2）参选人在参选过程中弄虚作假，提供虚假材料的；</w:t>
      </w:r>
    </w:p>
    <w:p>
      <w:pPr>
        <w:bidi w:val="0"/>
      </w:pPr>
      <w:r>
        <w:t>（3）中选人无正当理由不与比选人签订合同的；</w:t>
      </w:r>
    </w:p>
    <w:p>
      <w:pPr>
        <w:bidi w:val="0"/>
      </w:pPr>
      <w:r>
        <w:t>（4）中选人将中选项目转让给他人或者在参选文件中未说明且未经比选单位同意，将中选项目分包给他人的；</w:t>
      </w:r>
    </w:p>
    <w:p>
      <w:pPr>
        <w:bidi w:val="0"/>
      </w:pPr>
      <w:r>
        <w:t>（5）中选人拒绝履行合同义务的；</w:t>
      </w:r>
    </w:p>
    <w:p>
      <w:pPr>
        <w:bidi w:val="0"/>
      </w:pPr>
      <w:r>
        <w:t>（6）其他严重扰乱比选程序的；</w:t>
      </w:r>
    </w:p>
    <w:p>
      <w:pPr>
        <w:pStyle w:val="4"/>
        <w:bidi w:val="0"/>
      </w:pPr>
      <w:r>
        <w:t>（五）参选文件的份数和签署</w:t>
      </w:r>
    </w:p>
    <w:p>
      <w:pPr>
        <w:bidi w:val="0"/>
      </w:pPr>
      <w:r>
        <w:rPr>
          <w:rFonts w:hint="eastAsia"/>
        </w:rPr>
        <w:t>1、参选文件一式三份，其中正本一份，副本一份，电子文件一份（U盘），正本和副本的封面上应清楚地标记“正本”或“副本”的字样，副本可为正本的复印件，当副本和正本不一致时，以纸质正本为准。电子文件</w:t>
      </w:r>
      <w:r>
        <w:rPr>
          <w:rFonts w:hint="eastAsia"/>
          <w:lang w:val="en-US" w:eastAsia="zh-CN"/>
        </w:rPr>
        <w:t>单独</w:t>
      </w:r>
      <w:r>
        <w:rPr>
          <w:rFonts w:hint="eastAsia"/>
        </w:rPr>
        <w:t>装入信封中</w:t>
      </w:r>
      <w:r>
        <w:rPr>
          <w:rFonts w:hint="eastAsia"/>
          <w:lang w:val="en-US" w:eastAsia="zh-CN"/>
        </w:rPr>
        <w:t>密封，并在信封</w:t>
      </w:r>
      <w:r>
        <w:rPr>
          <w:rFonts w:hint="eastAsia"/>
        </w:rPr>
        <w:t>表面加盖鲜章（公章）。</w:t>
      </w:r>
    </w:p>
    <w:p>
      <w:pPr>
        <w:bidi w:val="0"/>
      </w:pPr>
      <w:r>
        <w:t>2、参选文件正本中，每一页均应由参选人加盖公章，其中规定格式的文件应当按要求签名和加盖参选人公章。</w:t>
      </w:r>
    </w:p>
    <w:p>
      <w:pPr>
        <w:bidi w:val="0"/>
      </w:pPr>
      <w:r>
        <w:t>3、若参选人对参选文件的错处作必要修改，则应在修改处加盖参选人公章或由法人或法人授权代表签字确认。</w:t>
      </w:r>
    </w:p>
    <w:p>
      <w:pPr>
        <w:bidi w:val="0"/>
      </w:pPr>
      <w:r>
        <w:t>4、电报、电话、传真形式的参选文件概不接受。</w:t>
      </w:r>
    </w:p>
    <w:p>
      <w:pPr>
        <w:pStyle w:val="4"/>
        <w:bidi w:val="0"/>
      </w:pPr>
      <w:r>
        <w:t>（</w:t>
      </w:r>
      <w:r>
        <w:rPr>
          <w:rFonts w:hint="eastAsia"/>
          <w:lang w:val="en-US" w:eastAsia="zh-CN"/>
        </w:rPr>
        <w:t>六</w:t>
      </w:r>
      <w:r>
        <w:t>）参选文件的递交</w:t>
      </w:r>
    </w:p>
    <w:p>
      <w:pPr>
        <w:bidi w:val="0"/>
      </w:pPr>
      <w:r>
        <w:t>1、参选文件的密封与标记</w:t>
      </w:r>
    </w:p>
    <w:p>
      <w:pPr>
        <w:bidi w:val="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r>
        <w:t>如果未按上述规定进行密封和标记，则其参选将作为无效参选处理。</w:t>
      </w:r>
    </w:p>
    <w:p>
      <w:pPr>
        <w:pStyle w:val="4"/>
        <w:bidi w:val="0"/>
      </w:pPr>
      <w:r>
        <w:t>（</w:t>
      </w:r>
      <w:r>
        <w:rPr>
          <w:rFonts w:hint="eastAsia"/>
          <w:lang w:val="en-US" w:eastAsia="zh-CN"/>
        </w:rPr>
        <w:t>七</w:t>
      </w:r>
      <w:r>
        <w:t>）参选报价</w:t>
      </w:r>
    </w:p>
    <w:p>
      <w:pPr>
        <w:bidi w:val="0"/>
      </w:pPr>
      <w:r>
        <w:t>1、参选人应严格按照“参选文件格式”填写报价。</w:t>
      </w:r>
    </w:p>
    <w:p>
      <w:pPr>
        <w:bidi w:val="0"/>
      </w:pPr>
      <w:r>
        <w:t>2、参选人的报价为一次性报价，即在参选有效期内参选价格固定不变。</w:t>
      </w:r>
    </w:p>
    <w:p>
      <w:pPr>
        <w:bidi w:val="0"/>
      </w:pPr>
      <w:r>
        <w:t>3、本项目只接受一个参选报价，有选择的或有条件的参选将不予接受。</w:t>
      </w:r>
    </w:p>
    <w:p>
      <w:pPr>
        <w:pStyle w:val="4"/>
        <w:bidi w:val="0"/>
      </w:pPr>
      <w:r>
        <w:t>（</w:t>
      </w:r>
      <w:r>
        <w:rPr>
          <w:rFonts w:hint="eastAsia"/>
          <w:lang w:val="en-US" w:eastAsia="zh-CN"/>
        </w:rPr>
        <w:t>八</w:t>
      </w:r>
      <w:r>
        <w:t>）修正错误</w:t>
      </w:r>
    </w:p>
    <w:p>
      <w:pPr>
        <w:bidi w:val="0"/>
      </w:pPr>
      <w:r>
        <w:t>若参选文件出现计算或表达上的错误，修正错误的原则如下：</w:t>
      </w:r>
    </w:p>
    <w:p>
      <w:pPr>
        <w:bidi w:val="0"/>
      </w:pPr>
      <w:r>
        <w:t>1、报价一览表总价与参选报价明细表汇总数不一致的，以报价一览表为准；</w:t>
      </w:r>
    </w:p>
    <w:p>
      <w:pPr>
        <w:bidi w:val="0"/>
      </w:pPr>
      <w:r>
        <w:t>2、参选文件的大写金额和小写金额不一致的，以大写金额为准；</w:t>
      </w:r>
    </w:p>
    <w:p>
      <w:pPr>
        <w:bidi w:val="0"/>
      </w:pPr>
      <w:r>
        <w:t>3、总价金额与按单价汇总金额不一致的，以单价金额计算结果为准；</w:t>
      </w:r>
    </w:p>
    <w:p>
      <w:pPr>
        <w:bidi w:val="0"/>
      </w:pPr>
      <w:r>
        <w:t>4、单价金额小数点有明显错位的，应以总价为准，并修正单价；</w:t>
      </w:r>
    </w:p>
    <w:p>
      <w:pPr>
        <w:bidi w:val="0"/>
      </w:pPr>
      <w:r>
        <w:t>5、对不同文字文本参选文件的解释发生异议的，以中文文本为准。</w:t>
      </w:r>
    </w:p>
    <w:p>
      <w:pPr>
        <w:bidi w:val="0"/>
      </w:pPr>
      <w:r>
        <w:rPr>
          <w:rFonts w:hint="eastAsia"/>
          <w:lang w:eastAsia="zh-CN"/>
        </w:rPr>
        <w:t>评审</w:t>
      </w:r>
      <w:r>
        <w:t>委员会按上述修正错误的原则及方法调整或修正参选人参选报价，参选人同意并签字确认后，调整后的参选报价对参选人具有约束作用。如果参选人不接受修正后的报价，则其参选将作为无效参选处理。</w:t>
      </w:r>
    </w:p>
    <w:p>
      <w:pPr>
        <w:pStyle w:val="3"/>
        <w:bidi w:val="0"/>
      </w:pPr>
      <w:r>
        <w:rPr>
          <w:rFonts w:hint="eastAsia"/>
        </w:rPr>
        <w:t>五、比选程序</w:t>
      </w:r>
    </w:p>
    <w:p>
      <w:pPr>
        <w:bidi w:val="0"/>
      </w:pPr>
      <w:r>
        <w:rPr>
          <w:rFonts w:hint="eastAsia"/>
        </w:rPr>
        <w:t>主持人按下列程序进行比选：</w:t>
      </w:r>
    </w:p>
    <w:p>
      <w:pPr>
        <w:bidi w:val="0"/>
        <w:rPr>
          <w:rFonts w:hint="eastAsia"/>
        </w:rPr>
      </w:pPr>
      <w:r>
        <w:rPr>
          <w:rFonts w:hint="eastAsia"/>
        </w:rPr>
        <w:t>1. 宣布比选纪律；</w:t>
      </w:r>
    </w:p>
    <w:p>
      <w:pPr>
        <w:bidi w:val="0"/>
        <w:rPr>
          <w:rFonts w:hint="eastAsia"/>
        </w:rPr>
      </w:pPr>
      <w:r>
        <w:rPr>
          <w:rFonts w:hint="eastAsia"/>
        </w:rPr>
        <w:t>2. 宣布比选人、唱标人、记录人、</w:t>
      </w:r>
      <w:r>
        <w:rPr>
          <w:rFonts w:hint="eastAsia"/>
          <w:lang w:val="en-US" w:eastAsia="zh-CN"/>
        </w:rPr>
        <w:t>监督</w:t>
      </w:r>
      <w:r>
        <w:rPr>
          <w:rFonts w:hint="eastAsia"/>
        </w:rPr>
        <w:t>人等有关人员姓名；</w:t>
      </w:r>
    </w:p>
    <w:p>
      <w:pPr>
        <w:bidi w:val="0"/>
        <w:rPr>
          <w:rFonts w:hint="eastAsia"/>
        </w:rPr>
      </w:pPr>
      <w:r>
        <w:rPr>
          <w:rFonts w:hint="eastAsia"/>
        </w:rPr>
        <w:t>3. 公布在比选截止时间前递交参选文件的参选人名称，并点名确认参选人是否派人到场；</w:t>
      </w:r>
    </w:p>
    <w:p>
      <w:pPr>
        <w:bidi w:val="0"/>
        <w:rPr>
          <w:rFonts w:hint="eastAsia"/>
        </w:rPr>
      </w:pPr>
      <w:r>
        <w:rPr>
          <w:rFonts w:hint="eastAsia"/>
        </w:rPr>
        <w:t>4. 展示参选保证金，参选保证金缴款不全或有误的，则记录在案交由评审委员会评审；</w:t>
      </w:r>
    </w:p>
    <w:p>
      <w:pPr>
        <w:bidi w:val="0"/>
        <w:rPr>
          <w:rFonts w:hint="eastAsia"/>
        </w:rPr>
      </w:pPr>
      <w:r>
        <w:rPr>
          <w:rFonts w:hint="eastAsia"/>
        </w:rPr>
        <w:t>5. 封装情况检查：参选人或者其推选的代表检查各参选文件的封装情况并确认；</w:t>
      </w:r>
    </w:p>
    <w:p>
      <w:pPr>
        <w:bidi w:val="0"/>
        <w:rPr>
          <w:rFonts w:hint="eastAsia"/>
        </w:rPr>
      </w:pPr>
      <w:r>
        <w:rPr>
          <w:rFonts w:hint="eastAsia"/>
        </w:rPr>
        <w:t>6. 设有最高限价的，公布最高限价；</w:t>
      </w:r>
    </w:p>
    <w:p>
      <w:pPr>
        <w:bidi w:val="0"/>
        <w:rPr>
          <w:rFonts w:hint="eastAsia"/>
        </w:rPr>
      </w:pPr>
      <w:r>
        <w:rPr>
          <w:rFonts w:hint="eastAsia"/>
        </w:rPr>
        <w:t>7. 开启参选文件；</w:t>
      </w:r>
    </w:p>
    <w:p>
      <w:pPr>
        <w:bidi w:val="0"/>
        <w:rPr>
          <w:rFonts w:hint="eastAsia"/>
        </w:rPr>
      </w:pPr>
      <w:r>
        <w:rPr>
          <w:rFonts w:hint="eastAsia"/>
        </w:rPr>
        <w:t xml:space="preserve">8. </w:t>
      </w:r>
      <w:r>
        <w:rPr>
          <w:rFonts w:hint="eastAsia"/>
          <w:lang w:val="en-US" w:eastAsia="zh-CN"/>
        </w:rPr>
        <w:t>比</w:t>
      </w:r>
      <w:r>
        <w:rPr>
          <w:rFonts w:hint="eastAsia"/>
        </w:rPr>
        <w:t>选人代表、参选人代表、</w:t>
      </w:r>
      <w:r>
        <w:rPr>
          <w:rFonts w:hint="eastAsia"/>
          <w:lang w:val="en-US" w:eastAsia="zh-CN"/>
        </w:rPr>
        <w:t>监督</w:t>
      </w:r>
      <w:r>
        <w:rPr>
          <w:rFonts w:hint="eastAsia"/>
        </w:rPr>
        <w:t>人、记录人等有关人员在比选记录上签字确认；</w:t>
      </w:r>
    </w:p>
    <w:p>
      <w:pPr>
        <w:bidi w:val="0"/>
        <w:rPr>
          <w:rFonts w:hint="eastAsia"/>
        </w:rPr>
      </w:pPr>
      <w:r>
        <w:rPr>
          <w:rFonts w:hint="eastAsia"/>
        </w:rPr>
        <w:t>9. 比选结束。</w:t>
      </w:r>
    </w:p>
    <w:p>
      <w:pPr>
        <w:pStyle w:val="3"/>
        <w:bidi w:val="0"/>
      </w:pPr>
      <w:r>
        <w:rPr>
          <w:rFonts w:hint="eastAsia"/>
        </w:rPr>
        <w:t>六、评审</w:t>
      </w:r>
    </w:p>
    <w:p>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pPr>
        <w:pStyle w:val="3"/>
        <w:bidi w:val="0"/>
      </w:pPr>
      <w:r>
        <w:t>七、定选</w:t>
      </w:r>
    </w:p>
    <w:p>
      <w:pPr>
        <w:bidi w:val="0"/>
      </w:pPr>
      <w:r>
        <w:t>1、定选原则</w:t>
      </w:r>
    </w:p>
    <w:p>
      <w:pPr>
        <w:bidi w:val="0"/>
      </w:pPr>
      <w:r>
        <w:rPr>
          <w:rFonts w:hint="eastAsia"/>
        </w:rPr>
        <w:t>比选人按照</w:t>
      </w:r>
      <w:r>
        <w:rPr>
          <w:rFonts w:hint="eastAsia"/>
          <w:lang w:eastAsia="zh-CN"/>
        </w:rPr>
        <w:t>评审</w:t>
      </w:r>
      <w:r>
        <w:rPr>
          <w:rFonts w:hint="eastAsia"/>
        </w:rPr>
        <w:t>报告中推荐的中选候选人排名顺序确定中选人，如中选人因不可抗力或者自身原因不能履行合同的，比选人可以确定依次其后的候选人为中选人，以此类推。</w:t>
      </w:r>
    </w:p>
    <w:p>
      <w:pPr>
        <w:bidi w:val="0"/>
      </w:pPr>
      <w:r>
        <w:t>2、不承诺最低价格中选。</w:t>
      </w:r>
    </w:p>
    <w:p>
      <w:pPr>
        <w:bidi w:val="0"/>
      </w:pPr>
      <w:r>
        <w:rPr>
          <w:rFonts w:hint="eastAsia"/>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3"/>
        <w:bidi w:val="0"/>
      </w:pPr>
      <w:r>
        <w:t>八、签订合同</w:t>
      </w:r>
    </w:p>
    <w:p>
      <w:pPr>
        <w:bidi w:val="0"/>
        <w:rPr>
          <w:rFonts w:hint="eastAsia"/>
        </w:rPr>
      </w:pPr>
      <w:r>
        <w:rPr>
          <w:rFonts w:hint="eastAsia"/>
        </w:rPr>
        <w:t>1.比选人指定的使用单位将在自中选通知发出之日起，按照比选人内部流程与中选人签订书面合同。所签订的合同不得对比选文件和中选人参选文件作实质性修改。</w:t>
      </w:r>
    </w:p>
    <w:p>
      <w:pPr>
        <w:bidi w:val="0"/>
      </w:pPr>
      <w:r>
        <w:t>2.比选文件、中选人的参选文件及澄清文件等，均为签订合同的依据。</w:t>
      </w:r>
    </w:p>
    <w:p>
      <w:pPr>
        <w:bidi w:val="0"/>
      </w:pPr>
      <w:r>
        <w:t>3.合同生效条款由供需双方约定，法律、行政法规规定应当办理批准、登记等手续后生效的合同，依照其规定。</w:t>
      </w:r>
    </w:p>
    <w:p>
      <w:pPr>
        <w:bidi w:val="0"/>
      </w:pPr>
      <w:r>
        <w:rPr>
          <w:rFonts w:hint="eastAsia"/>
        </w:rPr>
        <w:t>4.签订合同后，若中选人无法按要求履约，比选人可以废除中选人资格，并可选择按照中选候选人顺位与</w:t>
      </w:r>
      <w:r>
        <w:rPr>
          <w:rFonts w:hint="eastAsia"/>
          <w:lang w:val="en-US" w:eastAsia="zh-CN"/>
        </w:rPr>
        <w:t>下一</w:t>
      </w:r>
      <w:r>
        <w:rPr>
          <w:rFonts w:hint="eastAsia"/>
        </w:rPr>
        <w:t>候选人签订合同。</w:t>
      </w:r>
    </w:p>
    <w:p>
      <w:pPr>
        <w:pStyle w:val="3"/>
        <w:bidi w:val="0"/>
      </w:pPr>
      <w:r>
        <w:rPr>
          <w:rFonts w:hint="eastAsia"/>
        </w:rPr>
        <w:t>九、纪律与要求</w:t>
      </w:r>
    </w:p>
    <w:p>
      <w:pPr>
        <w:bidi w:val="0"/>
      </w:pPr>
      <w:r>
        <w:rPr>
          <w:rFonts w:hint="eastAsia"/>
        </w:rPr>
        <w:t>参选人不得相互串通参选或者与比选人串通参选，不得向比选人行贿谋取中选，不得以他人名义参选或者以其他方式弄虚作假骗取中选；参选人不得以任何方式干扰、影响评</w:t>
      </w:r>
      <w:r>
        <w:rPr>
          <w:rFonts w:hint="eastAsia"/>
          <w:lang w:val="en-US" w:eastAsia="zh-CN"/>
        </w:rPr>
        <w:t>审</w:t>
      </w:r>
      <w:r>
        <w:rPr>
          <w:rFonts w:hint="eastAsia"/>
        </w:rPr>
        <w:t>工作。</w:t>
      </w:r>
    </w:p>
    <w:p>
      <w:pPr>
        <w:bidi w:val="0"/>
      </w:pPr>
      <w:r>
        <w:rPr>
          <w:rFonts w:hint="eastAsia"/>
        </w:rPr>
        <w:t>1、有下列情形之一的，属于参选人相互串通参选：</w:t>
      </w:r>
    </w:p>
    <w:p>
      <w:pPr>
        <w:bidi w:val="0"/>
      </w:pPr>
      <w:r>
        <w:rPr>
          <w:rFonts w:hint="eastAsia"/>
        </w:rPr>
        <w:t>（1）参选人之间协商参选报价等参选文件的实质性内容；</w:t>
      </w:r>
    </w:p>
    <w:p>
      <w:pPr>
        <w:bidi w:val="0"/>
      </w:pPr>
      <w:r>
        <w:rPr>
          <w:rFonts w:hint="eastAsia"/>
        </w:rPr>
        <w:t>（2）参选人之间约定中选人；</w:t>
      </w:r>
    </w:p>
    <w:p>
      <w:pPr>
        <w:bidi w:val="0"/>
      </w:pPr>
      <w:r>
        <w:rPr>
          <w:rFonts w:hint="eastAsia"/>
        </w:rPr>
        <w:t>（3）参选人之间约定部分参选人放弃参选或者中选；</w:t>
      </w:r>
    </w:p>
    <w:p>
      <w:pPr>
        <w:bidi w:val="0"/>
      </w:pPr>
      <w:r>
        <w:rPr>
          <w:rFonts w:hint="eastAsia"/>
        </w:rPr>
        <w:t>（4）属于同一集团、协会、商会等组织成员的参选人按照该组织要求协同参选；</w:t>
      </w:r>
    </w:p>
    <w:p>
      <w:pPr>
        <w:bidi w:val="0"/>
      </w:pPr>
      <w:r>
        <w:rPr>
          <w:rFonts w:hint="eastAsia"/>
        </w:rPr>
        <w:t>（5）参选人之间为谋取中选或者排斥特定参选人而采取的其他联合行动。</w:t>
      </w:r>
    </w:p>
    <w:p>
      <w:pPr>
        <w:bidi w:val="0"/>
      </w:pPr>
      <w:r>
        <w:rPr>
          <w:rFonts w:hint="eastAsia"/>
        </w:rPr>
        <w:t>2、有下列情形之一的，视为参选人相互串通参选：</w:t>
      </w:r>
    </w:p>
    <w:p>
      <w:pPr>
        <w:bidi w:val="0"/>
      </w:pPr>
      <w:r>
        <w:rPr>
          <w:rFonts w:hint="eastAsia"/>
        </w:rPr>
        <w:t>（1）不同参选人的参选文件由同一单位或者个人编制；</w:t>
      </w:r>
    </w:p>
    <w:p>
      <w:pPr>
        <w:bidi w:val="0"/>
      </w:pPr>
      <w:r>
        <w:rPr>
          <w:rFonts w:hint="eastAsia"/>
        </w:rPr>
        <w:t>（2）不同参选人委托同一单位或者个人办理参选事宜；</w:t>
      </w:r>
    </w:p>
    <w:p>
      <w:pPr>
        <w:bidi w:val="0"/>
      </w:pPr>
      <w:r>
        <w:rPr>
          <w:rFonts w:hint="eastAsia"/>
        </w:rPr>
        <w:t>（3）不同参选人的参选文件载明的项目管理成员为同一人；</w:t>
      </w:r>
    </w:p>
    <w:p>
      <w:pPr>
        <w:bidi w:val="0"/>
      </w:pPr>
      <w:r>
        <w:rPr>
          <w:rFonts w:hint="eastAsia"/>
        </w:rPr>
        <w:t>（</w:t>
      </w:r>
      <w:r>
        <w:rPr>
          <w:rFonts w:hint="eastAsia"/>
          <w:lang w:val="en-US" w:eastAsia="zh-CN"/>
        </w:rPr>
        <w:t>4</w:t>
      </w:r>
      <w:r>
        <w:rPr>
          <w:rFonts w:hint="eastAsia"/>
        </w:rPr>
        <w:t>）不同参选人的参选文件相互混装；</w:t>
      </w:r>
    </w:p>
    <w:p>
      <w:pPr>
        <w:bidi w:val="0"/>
      </w:pPr>
      <w:r>
        <w:rPr>
          <w:rFonts w:hint="eastAsia"/>
        </w:rPr>
        <w:t>（</w:t>
      </w:r>
      <w:r>
        <w:rPr>
          <w:rFonts w:hint="eastAsia"/>
          <w:lang w:val="en-US" w:eastAsia="zh-CN"/>
        </w:rPr>
        <w:t>5</w:t>
      </w:r>
      <w:r>
        <w:rPr>
          <w:rFonts w:hint="eastAsia"/>
        </w:rPr>
        <w:t>）不同参选人的参选保证金从同一单位或者个人的账户转出。</w:t>
      </w:r>
    </w:p>
    <w:p>
      <w:pPr>
        <w:bidi w:val="0"/>
      </w:pPr>
      <w:r>
        <w:rPr>
          <w:rFonts w:hint="eastAsia"/>
        </w:rPr>
        <w:t>3、使用通过受让或者租借等方式获取的资格、资质证书参选的，属于以他人名义参选。</w:t>
      </w:r>
    </w:p>
    <w:p>
      <w:pPr>
        <w:bidi w:val="0"/>
      </w:pPr>
      <w:r>
        <w:rPr>
          <w:rFonts w:hint="eastAsia"/>
        </w:rPr>
        <w:t>4、参选人有下列情形之一的，属于弄虚作假的行为：</w:t>
      </w:r>
    </w:p>
    <w:p>
      <w:pPr>
        <w:bidi w:val="0"/>
      </w:pPr>
      <w:r>
        <w:rPr>
          <w:rFonts w:hint="eastAsia"/>
        </w:rPr>
        <w:t>（</w:t>
      </w:r>
      <w:r>
        <w:rPr>
          <w:rFonts w:hint="eastAsia"/>
          <w:lang w:val="en-US" w:eastAsia="zh-CN"/>
        </w:rPr>
        <w:t>1</w:t>
      </w:r>
      <w:r>
        <w:rPr>
          <w:rFonts w:hint="eastAsia"/>
        </w:rPr>
        <w:t>）使用伪造、变造的许可证件；</w:t>
      </w:r>
    </w:p>
    <w:p>
      <w:pPr>
        <w:bidi w:val="0"/>
      </w:pPr>
      <w:r>
        <w:rPr>
          <w:rFonts w:hint="eastAsia"/>
        </w:rPr>
        <w:t>（</w:t>
      </w:r>
      <w:r>
        <w:rPr>
          <w:rFonts w:hint="eastAsia"/>
          <w:lang w:val="en-US" w:eastAsia="zh-CN"/>
        </w:rPr>
        <w:t>2</w:t>
      </w:r>
      <w:r>
        <w:rPr>
          <w:rFonts w:hint="eastAsia"/>
        </w:rPr>
        <w:t>）提供虚假的财务状况或者虚假业绩；</w:t>
      </w:r>
    </w:p>
    <w:p>
      <w:pPr>
        <w:bidi w:val="0"/>
      </w:pPr>
      <w:r>
        <w:rPr>
          <w:rFonts w:hint="eastAsia"/>
        </w:rPr>
        <w:t>（</w:t>
      </w:r>
      <w:r>
        <w:rPr>
          <w:rFonts w:hint="eastAsia"/>
          <w:lang w:val="en-US" w:eastAsia="zh-CN"/>
        </w:rPr>
        <w:t>3</w:t>
      </w:r>
      <w:r>
        <w:rPr>
          <w:rFonts w:hint="eastAsia"/>
        </w:rPr>
        <w:t>）提供虚假的项目负责人或者主要技术人员简历、劳动关系证明；</w:t>
      </w:r>
    </w:p>
    <w:p>
      <w:pPr>
        <w:bidi w:val="0"/>
      </w:pPr>
      <w:r>
        <w:rPr>
          <w:rFonts w:hint="eastAsia"/>
        </w:rPr>
        <w:t>（</w:t>
      </w:r>
      <w:r>
        <w:rPr>
          <w:rFonts w:hint="eastAsia"/>
          <w:lang w:val="en-US" w:eastAsia="zh-CN"/>
        </w:rPr>
        <w:t>4</w:t>
      </w:r>
      <w:r>
        <w:rPr>
          <w:rFonts w:hint="eastAsia"/>
        </w:rPr>
        <w:t>）提供虚假的信用状况；</w:t>
      </w:r>
    </w:p>
    <w:p>
      <w:pPr>
        <w:bidi w:val="0"/>
      </w:pPr>
      <w:r>
        <w:rPr>
          <w:rFonts w:hint="eastAsia"/>
        </w:rPr>
        <w:t>（</w:t>
      </w:r>
      <w:r>
        <w:rPr>
          <w:rFonts w:hint="eastAsia"/>
          <w:lang w:val="en-US" w:eastAsia="zh-CN"/>
        </w:rPr>
        <w:t>5</w:t>
      </w:r>
      <w:r>
        <w:rPr>
          <w:rFonts w:hint="eastAsia"/>
        </w:rPr>
        <w:t>）其它弄虚作假的行为。</w:t>
      </w:r>
    </w:p>
    <w:p>
      <w:pPr>
        <w:bidi w:val="0"/>
      </w:pPr>
      <w:r>
        <w:rPr>
          <w:rFonts w:hint="eastAsia"/>
        </w:rPr>
        <w:t>5、签订合同前后，若中选单位提供的</w:t>
      </w:r>
      <w:r>
        <w:rPr>
          <w:rFonts w:hint="eastAsia"/>
          <w:lang w:eastAsia="zh-CN"/>
        </w:rPr>
        <w:t>原厂维保产品服务</w:t>
      </w:r>
      <w:r>
        <w:rPr>
          <w:rFonts w:hint="eastAsia"/>
        </w:rPr>
        <w:t>与参选文件中的产品</w:t>
      </w:r>
      <w:r>
        <w:rPr>
          <w:rFonts w:hint="eastAsia"/>
          <w:lang w:eastAsia="zh-CN"/>
        </w:rPr>
        <w:t>服务</w:t>
      </w:r>
      <w:r>
        <w:rPr>
          <w:rFonts w:hint="eastAsia"/>
        </w:rPr>
        <w:t>不一致，比选人可废除中选人资格。</w:t>
      </w:r>
    </w:p>
    <w:p>
      <w:pPr>
        <w:bidi w:val="0"/>
      </w:pPr>
      <w:r>
        <w:rPr>
          <w:rFonts w:hint="eastAsia"/>
        </w:rPr>
        <w:t>针对以上情况，比选人有权没收参选人的参选保证金，并保留进一步追究由此带来损失的权利。</w:t>
      </w:r>
    </w:p>
    <w:p>
      <w:pPr>
        <w:pStyle w:val="3"/>
        <w:bidi w:val="0"/>
        <w:rPr>
          <w:rFonts w:hint="eastAsia"/>
        </w:rPr>
      </w:pPr>
      <w:r>
        <w:rPr>
          <w:rFonts w:hint="eastAsia"/>
        </w:rPr>
        <w:t>十、提问、质疑、投诉</w:t>
      </w:r>
    </w:p>
    <w:p>
      <w:pPr>
        <w:bidi w:val="0"/>
        <w:rPr>
          <w:rFonts w:hint="eastAsia"/>
        </w:rPr>
      </w:pPr>
      <w:r>
        <w:rPr>
          <w:rFonts w:hint="eastAsia"/>
        </w:rPr>
        <w:t>1</w:t>
      </w:r>
      <w:r>
        <w:t>.</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u w:val="single"/>
          <w:lang w:val="en-US" w:eastAsia="zh-CN"/>
        </w:rPr>
        <w:t>2024</w:t>
      </w:r>
      <w:r>
        <w:rPr>
          <w:rFonts w:hint="eastAsia"/>
        </w:rPr>
        <w:t>年</w:t>
      </w:r>
      <w:r>
        <w:rPr>
          <w:rFonts w:hint="eastAsia"/>
          <w:u w:val="single"/>
          <w:lang w:val="en-US" w:eastAsia="zh-CN"/>
        </w:rPr>
        <w:t>4</w:t>
      </w:r>
      <w:r>
        <w:rPr>
          <w:rFonts w:hint="eastAsia"/>
        </w:rPr>
        <w:t>月</w:t>
      </w:r>
      <w:r>
        <w:rPr>
          <w:rFonts w:hint="eastAsia"/>
          <w:u w:val="single"/>
          <w:lang w:val="en-US" w:eastAsia="zh-CN"/>
        </w:rPr>
        <w:t>27</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pPr>
        <w:bidi w:val="0"/>
        <w:rPr>
          <w:rFonts w:hint="eastAsia"/>
        </w:rPr>
      </w:pPr>
      <w:r>
        <w:rPr>
          <w:rFonts w:hint="eastAsia"/>
        </w:rPr>
        <w:t>比选人在认为有必要对参选人所提问题进行答复或对比选文件进行补充时，将于</w:t>
      </w:r>
      <w:r>
        <w:rPr>
          <w:rFonts w:hint="eastAsia"/>
          <w:u w:val="single"/>
          <w:lang w:val="en-US" w:eastAsia="zh-CN"/>
        </w:rPr>
        <w:t>2024</w:t>
      </w:r>
      <w:r>
        <w:rPr>
          <w:rFonts w:hint="eastAsia"/>
        </w:rPr>
        <w:t>年</w:t>
      </w:r>
      <w:r>
        <w:rPr>
          <w:rFonts w:hint="eastAsia"/>
          <w:u w:val="single"/>
          <w:lang w:val="en-US" w:eastAsia="zh-CN"/>
        </w:rPr>
        <w:t>4</w:t>
      </w:r>
      <w:r>
        <w:rPr>
          <w:rFonts w:hint="eastAsia"/>
        </w:rPr>
        <w:t>月</w:t>
      </w:r>
      <w:r>
        <w:rPr>
          <w:rFonts w:hint="eastAsia"/>
          <w:u w:val="single"/>
          <w:lang w:val="en-US" w:eastAsia="zh-CN"/>
        </w:rPr>
        <w:t>30</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rPr>
          <w:rFonts w:hint="eastAsia"/>
        </w:rPr>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rPr>
          <w:rFonts w:hint="eastAsia"/>
        </w:rPr>
      </w:pPr>
      <w:r>
        <w:rPr>
          <w:rFonts w:hint="eastAsia"/>
        </w:rPr>
        <w:t>3</w:t>
      </w:r>
      <w:r>
        <w:t>.</w:t>
      </w:r>
      <w:r>
        <w:rPr>
          <w:rFonts w:hint="eastAsia"/>
        </w:rPr>
        <w:t>参选人对公示的中选结果有质疑，参选人需在公示期内以书面形式向比选人提出质疑。本行在公示截止日期前负责书面答复。</w:t>
      </w:r>
    </w:p>
    <w:p>
      <w:pPr>
        <w:bidi w:val="0"/>
        <w:rPr>
          <w:rFonts w:hint="eastAsia"/>
        </w:rPr>
      </w:pPr>
      <w:r>
        <w:rPr>
          <w:rFonts w:hint="eastAsia"/>
        </w:rPr>
        <w:t>4</w:t>
      </w:r>
      <w:r>
        <w:t>.</w:t>
      </w:r>
      <w:r>
        <w:rPr>
          <w:rFonts w:hint="eastAsia"/>
        </w:rPr>
        <w:t>参选人对比选人的答复不满意或者有质疑， 可向本行纪检监察部投诉。</w:t>
      </w:r>
    </w:p>
    <w:p>
      <w:pPr>
        <w:bidi w:val="0"/>
        <w:rPr>
          <w:rFonts w:hint="eastAsia"/>
        </w:rPr>
      </w:pPr>
      <w:r>
        <w:rPr>
          <w:rFonts w:hint="eastAsia"/>
        </w:rPr>
        <w:t>采购质疑邮箱：</w:t>
      </w:r>
      <w:r>
        <w:t>sx.jcb@ccqtgb.com</w:t>
      </w:r>
    </w:p>
    <w:p>
      <w:pPr>
        <w:bidi w:val="0"/>
      </w:pPr>
      <w:r>
        <w:rPr>
          <w:rFonts w:hint="eastAsia"/>
        </w:rPr>
        <w:t>采购投诉邮箱：sxyhjjz@</w:t>
      </w:r>
      <w:r>
        <w:t>ccqtgb</w:t>
      </w:r>
      <w:r>
        <w:rPr>
          <w:rFonts w:hint="eastAsia"/>
        </w:rPr>
        <w:t>.com</w:t>
      </w:r>
    </w:p>
    <w:p>
      <w:pPr>
        <w:pStyle w:val="3"/>
        <w:bidi w:val="0"/>
      </w:pPr>
      <w:r>
        <w:rPr>
          <w:rFonts w:hint="eastAsia"/>
        </w:rPr>
        <w:t>十一、终止</w:t>
      </w:r>
      <w:r>
        <w:t>比选</w:t>
      </w:r>
    </w:p>
    <w:p>
      <w:pPr>
        <w:bidi w:val="0"/>
      </w:pPr>
      <w:r>
        <w:rPr>
          <w:rFonts w:hint="eastAsia"/>
        </w:rPr>
        <w:t>1、因情况发生变化或其他原因造成该项目取消的，本次比选自动终止，双方互不承担责任，比选人无息退还参选保证金。</w:t>
      </w:r>
    </w:p>
    <w:p>
      <w:pPr>
        <w:bidi w:val="0"/>
      </w:pPr>
      <w:r>
        <w:rPr>
          <w:rFonts w:hint="eastAsia"/>
        </w:rPr>
        <w:t>2、签订合同之前，比选人发现中选候选人经营、财务状况发生较大变化或存在违法行为，比选人认为可能影响其履约能力的，比选人可废除中选人或中选候选人资格。</w:t>
      </w:r>
    </w:p>
    <w:p>
      <w:pPr>
        <w:pStyle w:val="3"/>
        <w:bidi w:val="0"/>
      </w:pPr>
      <w:r>
        <w:rPr>
          <w:rFonts w:hint="eastAsia"/>
          <w:lang w:val="en-US" w:eastAsia="zh-CN"/>
        </w:rPr>
        <w:t>十二</w:t>
      </w:r>
      <w:r>
        <w:rPr>
          <w:rFonts w:hint="eastAsia"/>
        </w:rPr>
        <w:t>、</w:t>
      </w:r>
      <w:r>
        <w:t>参选</w:t>
      </w:r>
      <w:r>
        <w:rPr>
          <w:rFonts w:hint="eastAsia"/>
        </w:rPr>
        <w:t>费用</w:t>
      </w:r>
    </w:p>
    <w:p>
      <w:pPr>
        <w:bidi w:val="0"/>
      </w:pPr>
      <w:r>
        <w:rPr>
          <w:rFonts w:hint="eastAsia"/>
          <w:lang w:val="en-US" w:eastAsia="zh-CN"/>
        </w:rPr>
        <w:t>1、</w:t>
      </w:r>
      <w:r>
        <w:rPr>
          <w:rFonts w:hint="eastAsia"/>
        </w:rPr>
        <w:t>参选人参与本比选项目时，一切与参选有关的费用均由参选人自理。</w:t>
      </w:r>
    </w:p>
    <w:p>
      <w:pPr>
        <w:bidi w:val="0"/>
      </w:pPr>
      <w:r>
        <w:rPr>
          <w:rFonts w:hint="eastAsia"/>
          <w:lang w:val="en-US" w:eastAsia="zh-CN"/>
        </w:rPr>
        <w:t>2、本</w:t>
      </w:r>
      <w:r>
        <w:rPr>
          <w:rFonts w:hint="eastAsia"/>
        </w:rPr>
        <w:t>项目平台服务费为</w:t>
      </w:r>
      <w:r>
        <w:rPr>
          <w:rFonts w:hint="eastAsia"/>
          <w:lang w:val="en-US" w:eastAsia="zh-CN"/>
        </w:rPr>
        <w:t>15</w:t>
      </w:r>
      <w:r>
        <w:rPr>
          <w:rFonts w:hint="eastAsia"/>
        </w:rPr>
        <w:t>000元，中选人</w:t>
      </w:r>
      <w:r>
        <w:rPr>
          <w:rFonts w:hint="eastAsia"/>
          <w:lang w:val="en-US" w:eastAsia="zh-CN"/>
        </w:rPr>
        <w:t>承担</w:t>
      </w:r>
      <w:r>
        <w:rPr>
          <w:rFonts w:hint="eastAsia"/>
        </w:rPr>
        <w:t>平台服务费，由中选人向重庆联合产权交易所集团股份有限公司支付。中选人应在领取中选通知书时一次性缴纳，请各参选人综合考虑进报价。</w:t>
      </w:r>
    </w:p>
    <w:p>
      <w:pPr>
        <w:bidi w:val="0"/>
      </w:pPr>
      <w:r>
        <w:br w:type="page"/>
      </w:r>
    </w:p>
    <w:p>
      <w:pPr>
        <w:pStyle w:val="2"/>
        <w:bidi w:val="0"/>
        <w:rPr>
          <w:rFonts w:hint="eastAsia"/>
          <w:lang w:eastAsia="zh-CN"/>
        </w:rPr>
      </w:pPr>
      <w:bookmarkStart w:id="46" w:name="_Toc97984918"/>
      <w:bookmarkStart w:id="47" w:name="_Toc21111"/>
      <w:bookmarkStart w:id="48" w:name="_Toc1687"/>
      <w:r>
        <w:rPr>
          <w:rFonts w:hint="eastAsia"/>
        </w:rPr>
        <w:t>第</w:t>
      </w:r>
      <w:r>
        <w:rPr>
          <w:rFonts w:hint="eastAsia"/>
          <w:lang w:val="en-US" w:eastAsia="zh-CN"/>
        </w:rPr>
        <w:t>三</w:t>
      </w:r>
      <w:r>
        <w:rPr>
          <w:rFonts w:hint="eastAsia"/>
        </w:rPr>
        <w:t>章 项目</w:t>
      </w:r>
      <w:bookmarkEnd w:id="46"/>
      <w:r>
        <w:rPr>
          <w:rFonts w:hint="eastAsia"/>
          <w:lang w:val="en-US" w:eastAsia="zh-CN"/>
        </w:rPr>
        <w:t>要求</w:t>
      </w:r>
      <w:bookmarkEnd w:id="47"/>
      <w:bookmarkEnd w:id="48"/>
    </w:p>
    <w:p>
      <w:pPr>
        <w:pStyle w:val="3"/>
        <w:bidi w:val="0"/>
      </w:pPr>
      <w:bookmarkStart w:id="49" w:name="_Toc89675135"/>
      <w:r>
        <w:rPr>
          <w:rFonts w:hint="eastAsia"/>
        </w:rPr>
        <w:t>一</w:t>
      </w:r>
      <w:r>
        <w:t>、</w:t>
      </w:r>
      <w:r>
        <w:rPr>
          <w:rFonts w:hint="eastAsia"/>
        </w:rPr>
        <w:t>项目背景</w:t>
      </w:r>
      <w:bookmarkEnd w:id="49"/>
    </w:p>
    <w:p>
      <w:pPr>
        <w:bidi w:val="0"/>
        <w:rPr>
          <w:lang w:val="en-US" w:eastAsia="zh-CN"/>
        </w:rPr>
      </w:pPr>
      <w:bookmarkStart w:id="50" w:name="_Toc89675136"/>
      <w:r>
        <w:rPr>
          <w:rFonts w:hint="eastAsia"/>
          <w:lang w:val="en-US" w:eastAsia="zh-CN"/>
        </w:rPr>
        <w:t>为提升我行网络安全纵深防御能力</w:t>
      </w:r>
      <w:r>
        <w:rPr>
          <w:rFonts w:hint="eastAsia"/>
          <w:lang w:eastAsia="zh-CN"/>
        </w:rPr>
        <w:t>，</w:t>
      </w:r>
      <w:r>
        <w:rPr>
          <w:rFonts w:hint="eastAsia"/>
          <w:lang w:val="en-US" w:eastAsia="zh-CN"/>
        </w:rPr>
        <w:t>对主机层面网络安全风险进行预警防范，</w:t>
      </w:r>
      <w:r>
        <w:rPr>
          <w:rFonts w:hint="eastAsia"/>
        </w:rPr>
        <w:t>拟采购</w:t>
      </w:r>
      <w:r>
        <w:rPr>
          <w:rFonts w:hint="eastAsia"/>
          <w:lang w:val="en-US" w:eastAsia="zh-CN"/>
        </w:rPr>
        <w:t>1000个</w:t>
      </w:r>
      <w:r>
        <w:rPr>
          <w:rFonts w:hint="eastAsia"/>
        </w:rPr>
        <w:t>青藤云主机入侵检测系统</w:t>
      </w:r>
      <w:r>
        <w:rPr>
          <w:rFonts w:hint="eastAsia"/>
          <w:lang w:val="en-US" w:eastAsia="zh-CN"/>
        </w:rPr>
        <w:t>授权点</w:t>
      </w:r>
      <w:r>
        <w:rPr>
          <w:rFonts w:hint="eastAsia"/>
        </w:rPr>
        <w:t>（含1年原厂维保）</w:t>
      </w:r>
      <w:r>
        <w:rPr>
          <w:rFonts w:hint="eastAsia"/>
          <w:lang w:val="en-US" w:eastAsia="zh-CN"/>
        </w:rPr>
        <w:t>。</w:t>
      </w:r>
    </w:p>
    <w:p>
      <w:pPr>
        <w:pStyle w:val="3"/>
        <w:bidi w:val="0"/>
      </w:pPr>
      <w:r>
        <w:rPr>
          <w:rFonts w:hint="eastAsia"/>
        </w:rPr>
        <w:t>二、项目目标</w:t>
      </w:r>
      <w:bookmarkEnd w:id="50"/>
    </w:p>
    <w:p>
      <w:pPr>
        <w:bidi w:val="0"/>
        <w:rPr>
          <w:rFonts w:hint="eastAsia"/>
          <w:lang w:val="en-US" w:eastAsia="zh-CN"/>
        </w:rPr>
      </w:pPr>
      <w:r>
        <w:rPr>
          <w:rFonts w:hint="eastAsia"/>
          <w:lang w:val="en-US" w:eastAsia="zh-CN"/>
        </w:rPr>
        <w:t>进一步加强全行主机系统安全防护建设，提升主机入侵检测覆盖率，主动发现主机潜在风险，有效提升主机侧网络安全预警和处置效率，进一步提高主机层面网络安全防护水平。</w:t>
      </w:r>
    </w:p>
    <w:p>
      <w:pPr>
        <w:pStyle w:val="3"/>
        <w:bidi w:val="0"/>
      </w:pPr>
      <w:r>
        <w:rPr>
          <w:rFonts w:hint="eastAsia"/>
          <w:lang w:val="en-US" w:eastAsia="zh-CN"/>
        </w:rPr>
        <w:t>三</w:t>
      </w:r>
      <w:r>
        <w:rPr>
          <w:rFonts w:hint="eastAsia"/>
        </w:rPr>
        <w:t>、交付周期、地点</w:t>
      </w:r>
    </w:p>
    <w:p>
      <w:pPr>
        <w:pStyle w:val="4"/>
        <w:bidi w:val="0"/>
        <w:rPr>
          <w:rFonts w:hint="eastAsia"/>
        </w:rPr>
      </w:pPr>
      <w:r>
        <w:rPr>
          <w:rFonts w:hint="eastAsia"/>
        </w:rPr>
        <w:t>（一）交付时间</w:t>
      </w:r>
    </w:p>
    <w:p>
      <w:pPr>
        <w:bidi w:val="0"/>
        <w:rPr>
          <w:rFonts w:hint="eastAsia"/>
        </w:rPr>
      </w:pPr>
      <w:r>
        <w:rPr>
          <w:rFonts w:hint="eastAsia"/>
        </w:rPr>
        <w:t>本项目系统软件</w:t>
      </w:r>
      <w:r>
        <w:rPr>
          <w:rFonts w:hint="eastAsia"/>
          <w:lang w:val="en-US" w:eastAsia="zh-CN"/>
        </w:rPr>
        <w:t>授权产品</w:t>
      </w:r>
      <w:r>
        <w:rPr>
          <w:rFonts w:hint="eastAsia"/>
        </w:rPr>
        <w:t>的交付周期原则上不高于</w:t>
      </w:r>
      <w:r>
        <w:rPr>
          <w:rFonts w:hint="eastAsia"/>
          <w:lang w:val="en-US" w:eastAsia="zh-CN"/>
        </w:rPr>
        <w:t>10</w:t>
      </w:r>
      <w:r>
        <w:rPr>
          <w:rFonts w:hint="eastAsia"/>
        </w:rPr>
        <w:t>个</w:t>
      </w:r>
      <w:r>
        <w:rPr>
          <w:rFonts w:hint="eastAsia"/>
          <w:lang w:val="en-US" w:eastAsia="zh-CN"/>
        </w:rPr>
        <w:t>工作</w:t>
      </w:r>
      <w:r>
        <w:rPr>
          <w:rFonts w:hint="eastAsia"/>
        </w:rPr>
        <w:t>日，原则上以签订合同之日起开始计算</w:t>
      </w:r>
      <w:r>
        <w:rPr>
          <w:rFonts w:hint="eastAsia"/>
          <w:lang w:eastAsia="zh-CN"/>
        </w:rPr>
        <w:t>，</w:t>
      </w:r>
      <w:r>
        <w:rPr>
          <w:rFonts w:hint="eastAsia"/>
        </w:rPr>
        <w:t>如因</w:t>
      </w:r>
      <w:r>
        <w:rPr>
          <w:rFonts w:hint="eastAsia"/>
          <w:lang w:val="en-US" w:eastAsia="zh-CN"/>
        </w:rPr>
        <w:t>比选人</w:t>
      </w:r>
      <w:r>
        <w:rPr>
          <w:rFonts w:hint="eastAsia"/>
        </w:rPr>
        <w:t>提出</w:t>
      </w:r>
      <w:r>
        <w:rPr>
          <w:rFonts w:hint="eastAsia"/>
          <w:lang w:val="en-US" w:eastAsia="zh-CN"/>
        </w:rPr>
        <w:t>具体</w:t>
      </w:r>
      <w:r>
        <w:rPr>
          <w:rFonts w:hint="eastAsia"/>
        </w:rPr>
        <w:t>交付时间要求，</w:t>
      </w:r>
      <w:r>
        <w:rPr>
          <w:rFonts w:hint="eastAsia"/>
          <w:lang w:val="en-US" w:eastAsia="zh-CN"/>
        </w:rPr>
        <w:t>以比选人提出的具体交付</w:t>
      </w:r>
      <w:r>
        <w:rPr>
          <w:rFonts w:hint="eastAsia"/>
        </w:rPr>
        <w:t>时间</w:t>
      </w:r>
      <w:r>
        <w:rPr>
          <w:rFonts w:hint="eastAsia"/>
          <w:lang w:val="en-US" w:eastAsia="zh-CN"/>
        </w:rPr>
        <w:t>为准</w:t>
      </w:r>
      <w:r>
        <w:rPr>
          <w:rFonts w:hint="eastAsia"/>
        </w:rPr>
        <w:t>。</w:t>
      </w:r>
    </w:p>
    <w:p>
      <w:pPr>
        <w:pStyle w:val="4"/>
        <w:bidi w:val="0"/>
        <w:rPr>
          <w:rFonts w:hint="eastAsia"/>
        </w:rPr>
      </w:pPr>
      <w:r>
        <w:rPr>
          <w:rFonts w:hint="eastAsia"/>
        </w:rPr>
        <w:t>（二）实施及交付地点</w:t>
      </w:r>
    </w:p>
    <w:p>
      <w:pPr>
        <w:bidi w:val="0"/>
        <w:rPr>
          <w:rFonts w:hint="eastAsia"/>
        </w:rPr>
      </w:pPr>
      <w:r>
        <w:rPr>
          <w:rFonts w:hint="eastAsia"/>
        </w:rPr>
        <w:t>重庆市</w:t>
      </w:r>
    </w:p>
    <w:p>
      <w:pPr>
        <w:pStyle w:val="3"/>
        <w:bidi w:val="0"/>
        <w:rPr>
          <w:rFonts w:hint="eastAsia"/>
          <w:lang w:val="en-US" w:eastAsia="zh-CN"/>
        </w:rPr>
      </w:pPr>
      <w:r>
        <w:rPr>
          <w:rFonts w:hint="eastAsia"/>
          <w:lang w:val="en-US" w:eastAsia="zh-CN"/>
        </w:rPr>
        <w:t>四、技术要求</w:t>
      </w:r>
    </w:p>
    <w:p>
      <w:pPr>
        <w:pStyle w:val="4"/>
        <w:bidi w:val="0"/>
        <w:rPr>
          <w:rFonts w:hint="default"/>
          <w:lang w:val="en-US" w:eastAsia="zh-CN"/>
        </w:rPr>
      </w:pPr>
      <w:r>
        <w:rPr>
          <w:rFonts w:hint="eastAsia"/>
          <w:lang w:val="en-US" w:eastAsia="zh-CN"/>
        </w:rPr>
        <w:t>（一）技术总体要求</w:t>
      </w:r>
    </w:p>
    <w:p>
      <w:pPr>
        <w:bidi w:val="0"/>
        <w:rPr>
          <w:rFonts w:hint="eastAsia"/>
          <w:lang w:val="en-US" w:eastAsia="zh-CN"/>
        </w:rPr>
      </w:pPr>
      <w:r>
        <w:rPr>
          <w:rFonts w:hint="eastAsia"/>
          <w:lang w:val="en-US" w:eastAsia="zh-CN"/>
        </w:rPr>
        <w:t>对主机层面的暴力破解、本地提权、反弹shell、后门入侵等攻击行为进行实时监控和告警，提升主机安全层面应急响应时效。</w:t>
      </w:r>
    </w:p>
    <w:p>
      <w:pPr>
        <w:pStyle w:val="4"/>
        <w:bidi w:val="0"/>
        <w:rPr>
          <w:rFonts w:hint="eastAsia"/>
          <w:lang w:val="en-US" w:eastAsia="zh-CN"/>
        </w:rPr>
      </w:pPr>
      <w:r>
        <w:rPr>
          <w:rFonts w:hint="eastAsia"/>
          <w:lang w:val="en-US" w:eastAsia="zh-CN"/>
        </w:rPr>
        <w:t>（二）功能、性能要求</w:t>
      </w:r>
    </w:p>
    <w:p>
      <w:pPr>
        <w:bidi w:val="0"/>
        <w:rPr>
          <w:rFonts w:hint="eastAsia"/>
        </w:rPr>
      </w:pPr>
      <w:r>
        <w:rPr>
          <w:rFonts w:hint="eastAsia"/>
        </w:rPr>
        <w:t>在本次</w:t>
      </w:r>
      <w:r>
        <w:rPr>
          <w:rFonts w:hint="eastAsia"/>
          <w:lang w:val="en-US" w:eastAsia="zh-CN"/>
        </w:rPr>
        <w:t>比选</w:t>
      </w:r>
      <w:r>
        <w:rPr>
          <w:rFonts w:hint="eastAsia"/>
        </w:rPr>
        <w:t>中，</w:t>
      </w:r>
      <w:r>
        <w:rPr>
          <w:rFonts w:hint="eastAsia"/>
          <w:lang w:val="en-US" w:eastAsia="zh-CN"/>
        </w:rPr>
        <w:t>参选</w:t>
      </w:r>
      <w:r>
        <w:rPr>
          <w:rFonts w:hint="eastAsia"/>
        </w:rPr>
        <w:t>人须保证所提供的</w:t>
      </w:r>
      <w:r>
        <w:rPr>
          <w:rFonts w:hint="eastAsia"/>
          <w:lang w:val="en-US" w:eastAsia="zh-CN"/>
        </w:rPr>
        <w:t>购买的授权</w:t>
      </w:r>
      <w:r>
        <w:rPr>
          <w:rFonts w:hint="eastAsia"/>
        </w:rPr>
        <w:t>产品</w:t>
      </w:r>
      <w:r>
        <w:rPr>
          <w:rFonts w:hint="eastAsia"/>
          <w:lang w:val="en-US" w:eastAsia="zh-CN"/>
        </w:rPr>
        <w:t>至少支持资产清点、风险发现、入侵检测、合规基线和主机防病毒功能</w:t>
      </w:r>
      <w:r>
        <w:rPr>
          <w:rFonts w:hint="eastAsia"/>
        </w:rPr>
        <w:t>，并在不影响应用运行及改变系统架构前提下，能平滑过渡升级满足未来3</w:t>
      </w:r>
      <w:r>
        <w:t>至</w:t>
      </w:r>
      <w:r>
        <w:rPr>
          <w:rFonts w:hint="eastAsia"/>
        </w:rPr>
        <w:t>5年系统性能的需求。</w:t>
      </w:r>
    </w:p>
    <w:p>
      <w:pPr>
        <w:pStyle w:val="3"/>
        <w:bidi w:val="0"/>
        <w:rPr>
          <w:rFonts w:hint="eastAsia"/>
          <w:lang w:eastAsia="zh-CN"/>
        </w:rPr>
      </w:pPr>
      <w:r>
        <w:rPr>
          <w:rFonts w:hint="eastAsia"/>
          <w:lang w:val="en-US" w:eastAsia="zh-CN"/>
        </w:rPr>
        <w:t>五</w:t>
      </w:r>
      <w:r>
        <w:rPr>
          <w:rFonts w:hint="eastAsia"/>
        </w:rPr>
        <w:t>、服务</w:t>
      </w:r>
      <w:r>
        <w:rPr>
          <w:rFonts w:hint="eastAsia"/>
          <w:lang w:val="en-US" w:eastAsia="zh-CN"/>
        </w:rPr>
        <w:t>要求</w:t>
      </w:r>
    </w:p>
    <w:p>
      <w:pPr>
        <w:bidi w:val="0"/>
        <w:rPr>
          <w:rFonts w:hint="default"/>
          <w:lang w:val="en-US" w:eastAsia="zh-CN"/>
        </w:rPr>
      </w:pPr>
      <w:r>
        <w:rPr>
          <w:rFonts w:hint="eastAsia"/>
          <w:lang w:val="en-US" w:eastAsia="zh-CN"/>
        </w:rPr>
        <w:t>本次比选项目，</w:t>
      </w:r>
      <w:r>
        <w:rPr>
          <w:rFonts w:hint="eastAsia"/>
        </w:rPr>
        <w:t>参选人</w:t>
      </w:r>
      <w:r>
        <w:rPr>
          <w:rFonts w:hint="eastAsia"/>
          <w:lang w:val="en-US" w:eastAsia="zh-CN"/>
        </w:rPr>
        <w:t>应满足下述要求：</w:t>
      </w:r>
    </w:p>
    <w:p>
      <w:pPr>
        <w:bidi w:val="0"/>
        <w:rPr>
          <w:rFonts w:hint="eastAsia"/>
          <w:lang w:eastAsia="zh-CN"/>
        </w:rPr>
      </w:pPr>
      <w:r>
        <w:rPr>
          <w:rFonts w:hint="eastAsia"/>
          <w:lang w:val="en-US" w:eastAsia="zh-CN"/>
        </w:rPr>
        <w:t xml:space="preserve">1. </w:t>
      </w:r>
      <w:r>
        <w:rPr>
          <w:rFonts w:hint="eastAsia"/>
        </w:rPr>
        <w:t>此次采购</w:t>
      </w:r>
      <w:r>
        <w:rPr>
          <w:rFonts w:hint="eastAsia"/>
          <w:lang w:val="en-US" w:eastAsia="zh-CN"/>
        </w:rPr>
        <w:t>系统授权点，</w:t>
      </w:r>
      <w:r>
        <w:rPr>
          <w:rFonts w:hint="eastAsia"/>
        </w:rPr>
        <w:t>中</w:t>
      </w:r>
      <w:r>
        <w:rPr>
          <w:rFonts w:hint="eastAsia"/>
          <w:lang w:val="en-US" w:eastAsia="zh-CN"/>
        </w:rPr>
        <w:t>选</w:t>
      </w:r>
      <w:r>
        <w:rPr>
          <w:rFonts w:hint="eastAsia"/>
        </w:rPr>
        <w:t>厂商需配合</w:t>
      </w:r>
      <w:r>
        <w:rPr>
          <w:rFonts w:hint="eastAsia"/>
          <w:lang w:val="en-US" w:eastAsia="zh-CN"/>
        </w:rPr>
        <w:t>比选</w:t>
      </w:r>
      <w:r>
        <w:rPr>
          <w:rFonts w:hint="eastAsia"/>
        </w:rPr>
        <w:t>人协调原厂工程师完成项目相关系统软件的部署工作，包括但不限于相关服务器agent安装配置等。</w:t>
      </w:r>
    </w:p>
    <w:p>
      <w:pPr>
        <w:bidi w:val="0"/>
        <w:rPr>
          <w:rFonts w:hint="eastAsia"/>
        </w:rPr>
      </w:pPr>
      <w:r>
        <w:rPr>
          <w:rFonts w:hint="eastAsia"/>
        </w:rPr>
        <w:t>2.</w:t>
      </w:r>
      <w:r>
        <w:rPr>
          <w:rFonts w:hint="eastAsia"/>
          <w:lang w:val="en-US" w:eastAsia="zh-CN"/>
        </w:rPr>
        <w:t xml:space="preserve"> </w:t>
      </w:r>
      <w:r>
        <w:rPr>
          <w:rFonts w:hint="eastAsia"/>
        </w:rPr>
        <w:t>售后要求产品包含一年的原厂维保，包括现场或远程技术支持。</w:t>
      </w:r>
    </w:p>
    <w:p>
      <w:pPr>
        <w:bidi w:val="0"/>
        <w:rPr>
          <w:rFonts w:hint="eastAsia"/>
        </w:rPr>
      </w:pPr>
      <w:r>
        <w:rPr>
          <w:rFonts w:hint="eastAsia"/>
        </w:rPr>
        <w:t>3.</w:t>
      </w:r>
      <w:r>
        <w:rPr>
          <w:rFonts w:hint="eastAsia"/>
          <w:lang w:val="en-US" w:eastAsia="zh-CN"/>
        </w:rPr>
        <w:t xml:space="preserve"> </w:t>
      </w:r>
      <w:r>
        <w:rPr>
          <w:rFonts w:hint="eastAsia"/>
        </w:rPr>
        <w:t>维保范围及内容：维保范围除本次采购的1000个授权点外，还须包含前期已购买的控制台和授权点，维保内容需包含规则更新服务、版本升级服务、故障紧急服务、漏洞预警服务、季度现场巡检服务和技术运维培训。</w:t>
      </w:r>
    </w:p>
    <w:p>
      <w:pPr>
        <w:bidi w:val="0"/>
      </w:pPr>
      <w:r>
        <w:rPr>
          <w:rFonts w:hint="eastAsia"/>
          <w:lang w:val="en-US" w:eastAsia="zh-CN"/>
        </w:rPr>
        <w:t>4</w:t>
      </w:r>
      <w:r>
        <w:rPr>
          <w:rFonts w:hint="eastAsia"/>
        </w:rPr>
        <w:t>.</w:t>
      </w:r>
      <w:r>
        <w:rPr>
          <w:rFonts w:hint="eastAsia"/>
          <w:lang w:val="en-US" w:eastAsia="zh-CN"/>
        </w:rPr>
        <w:t xml:space="preserve"> </w:t>
      </w:r>
      <w:r>
        <w:rPr>
          <w:rFonts w:hint="eastAsia"/>
        </w:rPr>
        <w:t>供货厂商</w:t>
      </w:r>
      <w:r>
        <w:rPr>
          <w:rFonts w:hint="eastAsia"/>
          <w:lang w:val="en-US" w:eastAsia="zh-CN"/>
        </w:rPr>
        <w:t>应</w:t>
      </w:r>
      <w:r>
        <w:rPr>
          <w:rFonts w:hint="eastAsia"/>
        </w:rPr>
        <w:t>遵守《中华人民共和国产品质量法》和《消费者权益保护法》的相关规定，供货厂商提供</w:t>
      </w:r>
      <w:r>
        <w:rPr>
          <w:rFonts w:hint="eastAsia"/>
          <w:lang w:val="en-US" w:eastAsia="zh-CN"/>
        </w:rPr>
        <w:t>的</w:t>
      </w:r>
      <w:r>
        <w:rPr>
          <w:rFonts w:hint="eastAsia"/>
        </w:rPr>
        <w:t>服务标准可高于以上规定，但不得降低。</w:t>
      </w:r>
    </w:p>
    <w:p>
      <w:pPr>
        <w:bidi w:val="0"/>
      </w:pPr>
      <w:r>
        <w:rPr>
          <w:rFonts w:hint="eastAsia"/>
          <w:lang w:val="en-US" w:eastAsia="zh-CN"/>
        </w:rPr>
        <w:t>5</w:t>
      </w:r>
      <w:r>
        <w:rPr>
          <w:rFonts w:hint="eastAsia"/>
        </w:rPr>
        <w:t>.</w:t>
      </w:r>
      <w:r>
        <w:rPr>
          <w:rFonts w:hint="eastAsia"/>
          <w:lang w:val="en-US" w:eastAsia="zh-CN"/>
        </w:rPr>
        <w:t xml:space="preserve"> 中选人应</w:t>
      </w:r>
      <w:r>
        <w:rPr>
          <w:rFonts w:hint="eastAsia"/>
        </w:rPr>
        <w:t>为</w:t>
      </w:r>
      <w:r>
        <w:rPr>
          <w:rFonts w:hint="eastAsia"/>
          <w:lang w:val="en-US" w:eastAsia="zh-CN"/>
        </w:rPr>
        <w:t>比选</w:t>
      </w:r>
      <w:r>
        <w:rPr>
          <w:rFonts w:hint="eastAsia"/>
        </w:rPr>
        <w:t>人提供维保前咨询服务。</w:t>
      </w:r>
    </w:p>
    <w:p>
      <w:pPr>
        <w:bidi w:val="0"/>
        <w:rPr>
          <w:rFonts w:hint="eastAsia"/>
        </w:rPr>
      </w:pPr>
      <w:r>
        <w:rPr>
          <w:rFonts w:hint="eastAsia"/>
          <w:lang w:val="en-US" w:eastAsia="zh-CN"/>
        </w:rPr>
        <w:t>6</w:t>
      </w:r>
      <w:r>
        <w:rPr>
          <w:rFonts w:hint="eastAsia"/>
        </w:rPr>
        <w:t>.</w:t>
      </w:r>
      <w:r>
        <w:rPr>
          <w:rFonts w:hint="eastAsia"/>
          <w:lang w:val="en-US" w:eastAsia="zh-CN"/>
        </w:rPr>
        <w:t xml:space="preserve"> </w:t>
      </w:r>
      <w:r>
        <w:rPr>
          <w:rFonts w:hint="eastAsia"/>
        </w:rPr>
        <w:t>本采购项目自系统</w:t>
      </w:r>
      <w:r>
        <w:rPr>
          <w:rFonts w:hint="eastAsia"/>
          <w:lang w:val="en-US" w:eastAsia="zh-CN"/>
        </w:rPr>
        <w:t>授权产品交付后安装完成并验收</w:t>
      </w:r>
      <w:r>
        <w:t>通过</w:t>
      </w:r>
      <w:r>
        <w:rPr>
          <w:rFonts w:hint="eastAsia"/>
          <w:lang w:val="en-US" w:eastAsia="zh-CN"/>
        </w:rPr>
        <w:t>次</w:t>
      </w:r>
      <w:r>
        <w:rPr>
          <w:rFonts w:hint="eastAsia"/>
        </w:rPr>
        <w:t>日起，维保期为</w:t>
      </w:r>
      <w:r>
        <w:t>1</w:t>
      </w:r>
      <w:r>
        <w:rPr>
          <w:rFonts w:hint="eastAsia"/>
        </w:rPr>
        <w:t>年，系统</w:t>
      </w:r>
      <w:r>
        <w:t>7*24</w:t>
      </w:r>
      <w:r>
        <w:rPr>
          <w:rFonts w:hint="eastAsia"/>
        </w:rPr>
        <w:t>原厂</w:t>
      </w:r>
      <w:r>
        <w:t>响应</w:t>
      </w:r>
      <w:r>
        <w:rPr>
          <w:rFonts w:hint="eastAsia"/>
        </w:rPr>
        <w:t>服务</w:t>
      </w:r>
      <w:r>
        <w:rPr>
          <w:rFonts w:hint="eastAsia"/>
          <w:lang w:eastAsia="zh-CN"/>
        </w:rPr>
        <w:t>，</w:t>
      </w:r>
      <w:r>
        <w:rPr>
          <w:rFonts w:hint="eastAsia"/>
        </w:rPr>
        <w:t>售后服务起始时间为</w:t>
      </w:r>
      <w:r>
        <w:rPr>
          <w:rFonts w:hint="eastAsia"/>
          <w:lang w:val="en-US" w:eastAsia="zh-CN"/>
        </w:rPr>
        <w:t>项目验收</w:t>
      </w:r>
      <w:r>
        <w:rPr>
          <w:rFonts w:hint="eastAsia"/>
        </w:rPr>
        <w:t>后次日起，结束时间需为维护到期当年的6月30日或12月31日中较近日期。</w:t>
      </w:r>
    </w:p>
    <w:p>
      <w:pPr>
        <w:bidi w:val="0"/>
      </w:pPr>
      <w:r>
        <w:rPr>
          <w:rFonts w:hint="eastAsia"/>
          <w:lang w:val="en-US" w:eastAsia="zh-CN"/>
        </w:rPr>
        <w:t>7</w:t>
      </w:r>
      <w:r>
        <w:rPr>
          <w:rFonts w:hint="eastAsia"/>
        </w:rPr>
        <w:t>.</w:t>
      </w:r>
      <w:r>
        <w:rPr>
          <w:rFonts w:hint="eastAsia"/>
          <w:lang w:val="en-US" w:eastAsia="zh-CN"/>
        </w:rPr>
        <w:t xml:space="preserve"> </w:t>
      </w:r>
      <w:r>
        <w:rPr>
          <w:rFonts w:hint="eastAsia"/>
        </w:rPr>
        <w:t>维保服务质量保证期以生产企业的有效承诺为准。</w:t>
      </w:r>
    </w:p>
    <w:p>
      <w:pPr>
        <w:bidi w:val="0"/>
        <w:rPr>
          <w:rFonts w:hint="eastAsia"/>
          <w:lang w:val="en-US" w:eastAsia="zh-CN"/>
        </w:rPr>
      </w:pPr>
      <w:r>
        <w:rPr>
          <w:rFonts w:hint="eastAsia"/>
          <w:lang w:val="en-US" w:eastAsia="zh-CN"/>
        </w:rPr>
        <w:t>8</w:t>
      </w:r>
      <w:r>
        <w:t>.</w:t>
      </w:r>
      <w:r>
        <w:rPr>
          <w:rFonts w:hint="eastAsia"/>
          <w:lang w:val="en-US" w:eastAsia="zh-CN"/>
        </w:rPr>
        <w:t xml:space="preserve"> 参选</w:t>
      </w:r>
      <w:r>
        <w:t>人</w:t>
      </w:r>
      <w:r>
        <w:rPr>
          <w:rFonts w:hint="eastAsia"/>
          <w:lang w:val="en-US" w:eastAsia="zh-CN"/>
        </w:rPr>
        <w:t>参选</w:t>
      </w:r>
      <w:r>
        <w:rPr>
          <w:rFonts w:hint="eastAsia"/>
        </w:rPr>
        <w:t>时</w:t>
      </w:r>
      <w:r>
        <w:t>需</w:t>
      </w:r>
      <w:r>
        <w:rPr>
          <w:rFonts w:hint="eastAsia"/>
          <w:lang w:val="en-US" w:eastAsia="zh-CN"/>
        </w:rPr>
        <w:t>提供</w:t>
      </w:r>
      <w:r>
        <w:t>后续收费维保期的维保购买说明</w:t>
      </w:r>
      <w:r>
        <w:rPr>
          <w:rFonts w:hint="eastAsia"/>
        </w:rPr>
        <w:t>，</w:t>
      </w:r>
      <w:r>
        <w:rPr>
          <w:rFonts w:hint="eastAsia"/>
          <w:lang w:val="en-US" w:eastAsia="zh-CN"/>
        </w:rPr>
        <w:t>说明需包含以下内容：</w:t>
      </w:r>
    </w:p>
    <w:p>
      <w:pPr>
        <w:bidi w:val="0"/>
        <w:rPr>
          <w:rFonts w:hint="eastAsia"/>
          <w:lang w:eastAsia="zh-CN"/>
        </w:rPr>
      </w:pPr>
      <w:r>
        <w:rPr>
          <w:rFonts w:hint="eastAsia"/>
          <w:lang w:val="en-US" w:eastAsia="zh-CN"/>
        </w:rPr>
        <w:t>8.1 参选人</w:t>
      </w:r>
      <w:r>
        <w:rPr>
          <w:rFonts w:hint="eastAsia"/>
        </w:rPr>
        <w:t>需提供原厂出具的原厂维保</w:t>
      </w:r>
      <w:r>
        <w:rPr>
          <w:rFonts w:hint="eastAsia"/>
          <w:lang w:val="en-US" w:eastAsia="zh-CN"/>
        </w:rPr>
        <w:t>相关材料，包含</w:t>
      </w:r>
      <w:r>
        <w:rPr>
          <w:rFonts w:hint="eastAsia"/>
        </w:rPr>
        <w:t>原厂维保具体内容、政策及维保费税</w:t>
      </w:r>
      <w:r>
        <w:t>，</w:t>
      </w:r>
      <w:r>
        <w:rPr>
          <w:rFonts w:hint="eastAsia"/>
          <w:lang w:val="en-US" w:eastAsia="zh-CN"/>
        </w:rPr>
        <w:t>并</w:t>
      </w:r>
      <w:r>
        <w:rPr>
          <w:rFonts w:hint="eastAsia"/>
        </w:rPr>
        <w:t>加盖</w:t>
      </w:r>
      <w:r>
        <w:rPr>
          <w:rFonts w:hint="eastAsia"/>
          <w:lang w:val="en-US" w:eastAsia="zh-CN"/>
        </w:rPr>
        <w:t>原厂</w:t>
      </w:r>
      <w:r>
        <w:rPr>
          <w:rFonts w:hint="eastAsia"/>
        </w:rPr>
        <w:t>鲜章</w:t>
      </w:r>
      <w:r>
        <w:rPr>
          <w:rFonts w:hint="eastAsia"/>
          <w:lang w:eastAsia="zh-CN"/>
        </w:rPr>
        <w:t>；</w:t>
      </w:r>
    </w:p>
    <w:p>
      <w:pPr>
        <w:bidi w:val="0"/>
        <w:rPr>
          <w:rFonts w:hint="eastAsia"/>
          <w:lang w:val="en-US" w:eastAsia="zh-CN"/>
        </w:rPr>
      </w:pPr>
      <w:r>
        <w:rPr>
          <w:rFonts w:hint="eastAsia"/>
          <w:lang w:val="en-US" w:eastAsia="zh-CN"/>
        </w:rPr>
        <w:t>8.2 支持购买原厂维保服务。购买维保费率不高于合同项下产品金额的10%，或维保费率由双方另行协商约定。</w:t>
      </w:r>
    </w:p>
    <w:p>
      <w:pPr>
        <w:bidi w:val="0"/>
      </w:pPr>
      <w:r>
        <w:rPr>
          <w:rFonts w:hint="eastAsia"/>
          <w:lang w:val="en-US" w:eastAsia="zh-CN"/>
        </w:rPr>
        <w:t>8.3 参选人应在</w:t>
      </w:r>
      <w:r>
        <w:rPr>
          <w:rFonts w:hint="eastAsia"/>
        </w:rPr>
        <w:t>说明</w:t>
      </w:r>
      <w:r>
        <w:rPr>
          <w:rFonts w:hint="eastAsia"/>
          <w:lang w:val="en-US" w:eastAsia="zh-CN"/>
        </w:rPr>
        <w:t>中体现</w:t>
      </w:r>
      <w:r>
        <w:t>是否支持</w:t>
      </w:r>
      <w:r>
        <w:rPr>
          <w:rFonts w:hint="eastAsia"/>
        </w:rPr>
        <w:t>系统软件</w:t>
      </w:r>
      <w:r>
        <w:t>原厂商与</w:t>
      </w:r>
      <w:r>
        <w:rPr>
          <w:rFonts w:hint="eastAsia"/>
          <w:lang w:val="en-US" w:eastAsia="zh-CN"/>
        </w:rPr>
        <w:t>比选</w:t>
      </w:r>
      <w:r>
        <w:t>人直接签订原厂</w:t>
      </w:r>
      <w:r>
        <w:rPr>
          <w:rFonts w:hint="eastAsia"/>
        </w:rPr>
        <w:t>系统软件</w:t>
      </w:r>
      <w:r>
        <w:t>维保服务合同。</w:t>
      </w:r>
    </w:p>
    <w:p>
      <w:pPr>
        <w:bidi w:val="0"/>
      </w:pPr>
      <w:r>
        <w:rPr>
          <w:rFonts w:hint="eastAsia"/>
          <w:lang w:val="en-US" w:eastAsia="zh-CN"/>
        </w:rPr>
        <w:t>【提供</w:t>
      </w:r>
      <w:r>
        <w:t>后续收费维保期的维保购买说明</w:t>
      </w:r>
      <w:r>
        <w:rPr>
          <w:rFonts w:hint="eastAsia"/>
          <w:lang w:eastAsia="zh-CN"/>
        </w:rPr>
        <w:t>，</w:t>
      </w:r>
      <w:r>
        <w:rPr>
          <w:rFonts w:hint="eastAsia"/>
          <w:lang w:val="en-US" w:eastAsia="zh-CN"/>
        </w:rPr>
        <w:t>说明包含</w:t>
      </w:r>
      <w:r>
        <w:rPr>
          <w:rFonts w:hint="eastAsia"/>
        </w:rPr>
        <w:t>原厂出具的原厂维保</w:t>
      </w:r>
      <w:r>
        <w:rPr>
          <w:rFonts w:hint="eastAsia"/>
          <w:lang w:val="en-US" w:eastAsia="zh-CN"/>
        </w:rPr>
        <w:t>相关材料，相关材料加盖原厂鲜章】</w:t>
      </w:r>
    </w:p>
    <w:p>
      <w:pPr>
        <w:pStyle w:val="3"/>
        <w:bidi w:val="0"/>
        <w:rPr>
          <w:rFonts w:hint="eastAsia"/>
          <w:lang w:val="en-US" w:eastAsia="zh-CN"/>
        </w:rPr>
      </w:pPr>
      <w:r>
        <w:rPr>
          <w:rFonts w:hint="eastAsia"/>
          <w:lang w:val="en-US" w:eastAsia="zh-CN"/>
        </w:rPr>
        <w:t>六、培训</w:t>
      </w:r>
    </w:p>
    <w:p>
      <w:pPr>
        <w:bidi w:val="0"/>
        <w:rPr>
          <w:lang w:val="en-US" w:eastAsia="zh-CN"/>
        </w:rPr>
      </w:pPr>
      <w:r>
        <w:rPr>
          <w:rFonts w:hint="eastAsia"/>
          <w:lang w:val="en-US" w:eastAsia="zh-CN"/>
        </w:rPr>
        <w:t>在比选人的项目实施过程中，中选人应根据比选人的实际需求提供必要的技术培训及相关培训文档。所有文档均采用简体中文（第三方产品出厂文件除外）。</w:t>
      </w:r>
    </w:p>
    <w:p>
      <w:pPr>
        <w:pStyle w:val="3"/>
        <w:bidi w:val="0"/>
        <w:rPr>
          <w:rFonts w:hint="default"/>
          <w:lang w:val="en-US"/>
        </w:rPr>
      </w:pPr>
      <w:r>
        <w:rPr>
          <w:rFonts w:hint="eastAsia"/>
          <w:lang w:val="en-US" w:eastAsia="zh-CN"/>
        </w:rPr>
        <w:t>七、售后服务和培训方案</w:t>
      </w:r>
    </w:p>
    <w:p>
      <w:pPr>
        <w:bidi w:val="0"/>
        <w:rPr>
          <w:rFonts w:hint="eastAsia"/>
          <w:lang w:val="en-US" w:eastAsia="zh-CN"/>
        </w:rPr>
      </w:pPr>
      <w:r>
        <w:rPr>
          <w:rFonts w:hint="eastAsia"/>
        </w:rPr>
        <w:t>在本次比选中，参选人</w:t>
      </w:r>
      <w:r>
        <w:rPr>
          <w:rFonts w:hint="eastAsia"/>
          <w:lang w:val="en-US" w:eastAsia="zh-CN"/>
        </w:rPr>
        <w:t>应在参选文件中提供售后服务和培训方案供比选人查看。</w:t>
      </w:r>
    </w:p>
    <w:p>
      <w:pPr>
        <w:pStyle w:val="3"/>
        <w:bidi w:val="0"/>
        <w:rPr>
          <w:rFonts w:hint="default"/>
          <w:lang w:val="en-US"/>
        </w:rPr>
      </w:pPr>
      <w:r>
        <w:rPr>
          <w:rFonts w:hint="eastAsia"/>
          <w:lang w:val="en-US" w:eastAsia="zh-CN"/>
        </w:rPr>
        <w:t>八、服务连续性预案</w:t>
      </w:r>
    </w:p>
    <w:p>
      <w:pPr>
        <w:bidi w:val="0"/>
        <w:rPr>
          <w:rFonts w:hint="eastAsia"/>
          <w:lang w:val="en-US" w:eastAsia="zh-CN"/>
        </w:rPr>
      </w:pPr>
      <w:r>
        <w:rPr>
          <w:rFonts w:hint="eastAsia"/>
        </w:rPr>
        <w:t>在本次比选中，参选人</w:t>
      </w:r>
      <w:r>
        <w:rPr>
          <w:rFonts w:hint="eastAsia"/>
          <w:lang w:val="en-US" w:eastAsia="zh-CN"/>
        </w:rPr>
        <w:t>应在参选文件中提供服务连续性预案供比选人查看，服务连续性预案应考虑供应链风险产生的影响。【提供服务连续性预案】</w:t>
      </w:r>
    </w:p>
    <w:p>
      <w:pPr>
        <w:pStyle w:val="3"/>
        <w:bidi w:val="0"/>
        <w:rPr>
          <w:rFonts w:hint="default"/>
          <w:lang w:val="en-US"/>
        </w:rPr>
      </w:pPr>
      <w:r>
        <w:rPr>
          <w:rFonts w:hint="eastAsia"/>
          <w:lang w:val="en-US" w:eastAsia="zh-CN"/>
        </w:rPr>
        <w:t>九、项目实施方案</w:t>
      </w:r>
    </w:p>
    <w:p>
      <w:pPr>
        <w:bidi w:val="0"/>
        <w:rPr>
          <w:rFonts w:hint="eastAsia"/>
          <w:lang w:val="en-US" w:eastAsia="zh-CN"/>
        </w:rPr>
      </w:pPr>
      <w:r>
        <w:rPr>
          <w:rFonts w:hint="eastAsia"/>
        </w:rPr>
        <w:t>在本次比选中，参选人</w:t>
      </w:r>
      <w:r>
        <w:rPr>
          <w:rFonts w:hint="eastAsia"/>
          <w:lang w:val="en-US" w:eastAsia="zh-CN"/>
        </w:rPr>
        <w:t>应在参选文件中提供项目实施方案供比选人查看，方案应包括包括履行合同的时间计划、人员安排等内容。【提供项目实施方案】</w:t>
      </w:r>
    </w:p>
    <w:p>
      <w:pPr>
        <w:pStyle w:val="3"/>
        <w:bidi w:val="0"/>
      </w:pPr>
      <w:r>
        <w:rPr>
          <w:rFonts w:hint="eastAsia"/>
          <w:lang w:val="en-US" w:eastAsia="zh-CN"/>
        </w:rPr>
        <w:t>十</w:t>
      </w:r>
      <w:r>
        <w:rPr>
          <w:rFonts w:hint="eastAsia"/>
        </w:rPr>
        <w:t>、付款方式</w:t>
      </w:r>
    </w:p>
    <w:p>
      <w:pPr>
        <w:bidi w:val="0"/>
        <w:rPr>
          <w:rFonts w:hint="eastAsia"/>
        </w:rPr>
      </w:pPr>
      <w:r>
        <w:rPr>
          <w:rFonts w:hint="eastAsia"/>
        </w:rPr>
        <w:t>合同签订完成，</w:t>
      </w:r>
      <w:r>
        <w:rPr>
          <w:rFonts w:hint="eastAsia"/>
          <w:lang w:val="en-US" w:eastAsia="zh-CN"/>
        </w:rPr>
        <w:t>中选人完成授权产品交付</w:t>
      </w:r>
      <w:r>
        <w:rPr>
          <w:rFonts w:hint="eastAsia"/>
        </w:rPr>
        <w:t>后，</w:t>
      </w:r>
      <w:r>
        <w:rPr>
          <w:rFonts w:hint="eastAsia"/>
          <w:lang w:val="en-US" w:eastAsia="zh-CN"/>
        </w:rPr>
        <w:t>比选人收到授权许可文件和原厂服务承诺函，比选人确认能正常安装使用且完成验收后30个工作日内中选人</w:t>
      </w:r>
      <w:r>
        <w:rPr>
          <w:rFonts w:hint="eastAsia"/>
        </w:rPr>
        <w:t>向甲方提供合法、全额（本合同全部款项）的增值税专用发票，</w:t>
      </w:r>
      <w:r>
        <w:rPr>
          <w:rFonts w:hint="eastAsia"/>
          <w:lang w:val="en-US" w:eastAsia="zh-CN"/>
        </w:rPr>
        <w:t>比选人</w:t>
      </w:r>
      <w:r>
        <w:rPr>
          <w:rFonts w:hint="eastAsia"/>
        </w:rPr>
        <w:t>支付合同总金额的</w:t>
      </w:r>
      <w:r>
        <w:rPr>
          <w:rFonts w:hint="eastAsia"/>
          <w:lang w:val="en-US" w:eastAsia="zh-CN"/>
        </w:rPr>
        <w:t>9</w:t>
      </w:r>
      <w:r>
        <w:rPr>
          <w:rFonts w:hint="eastAsia"/>
        </w:rPr>
        <w:t>0%</w:t>
      </w:r>
      <w:r>
        <w:rPr>
          <w:rFonts w:hint="eastAsia"/>
          <w:lang w:eastAsia="zh-CN"/>
        </w:rPr>
        <w:t>，一年维保期结束后，支付合同总金额</w:t>
      </w:r>
      <w:r>
        <w:rPr>
          <w:rFonts w:hint="eastAsia"/>
          <w:lang w:val="en-US" w:eastAsia="zh-CN"/>
        </w:rPr>
        <w:t>的</w:t>
      </w:r>
      <w:r>
        <w:rPr>
          <w:rFonts w:hint="eastAsia"/>
          <w:lang w:eastAsia="zh-CN"/>
        </w:rPr>
        <w:t>10%</w:t>
      </w:r>
      <w:r>
        <w:rPr>
          <w:rFonts w:hint="eastAsia"/>
        </w:rPr>
        <w:t>。</w:t>
      </w:r>
    </w:p>
    <w:p>
      <w:pPr>
        <w:pStyle w:val="3"/>
        <w:bidi w:val="0"/>
      </w:pPr>
      <w:r>
        <w:rPr>
          <w:rFonts w:hint="eastAsia"/>
          <w:lang w:val="en-US" w:eastAsia="zh-CN"/>
        </w:rPr>
        <w:t>十一</w:t>
      </w:r>
      <w:r>
        <w:t>、</w:t>
      </w:r>
      <w:r>
        <w:rPr>
          <w:rFonts w:hint="eastAsia"/>
        </w:rPr>
        <w:t>保密条款</w:t>
      </w:r>
    </w:p>
    <w:p>
      <w:pPr>
        <w:pStyle w:val="4"/>
        <w:bidi w:val="0"/>
      </w:pPr>
      <w:r>
        <w:rPr>
          <w:rFonts w:hint="eastAsia"/>
        </w:rPr>
        <w:t>（一）保密范围</w:t>
      </w:r>
    </w:p>
    <w:p>
      <w:pPr>
        <w:bidi w:val="0"/>
      </w:pPr>
      <w:r>
        <w:rPr>
          <w:rFonts w:hint="eastAsia"/>
        </w:rPr>
        <w:t>中选人在实施过程中接触到的比选人知识产权、经营信息等。</w:t>
      </w:r>
    </w:p>
    <w:p>
      <w:pPr>
        <w:pStyle w:val="4"/>
        <w:bidi w:val="0"/>
      </w:pPr>
      <w:r>
        <w:rPr>
          <w:rFonts w:hint="eastAsia"/>
        </w:rPr>
        <w:t>（二）保密责任</w:t>
      </w:r>
    </w:p>
    <w:p>
      <w:pPr>
        <w:bidi w:val="0"/>
      </w:pPr>
      <w:r>
        <w:rPr>
          <w:rFonts w:hint="eastAsia"/>
        </w:rPr>
        <w:t>双方互为保密资料的提供方和接受方，负有保密义务，承担保密责任。除经过双方书面同意，任何一方不得将有关内容提供给合同以外的第三人。</w:t>
      </w:r>
    </w:p>
    <w:p>
      <w:pPr>
        <w:pStyle w:val="3"/>
        <w:bidi w:val="0"/>
      </w:pPr>
      <w:r>
        <w:rPr>
          <w:rFonts w:hint="eastAsia"/>
          <w:lang w:val="en-US" w:eastAsia="zh-CN"/>
        </w:rPr>
        <w:t>十二</w:t>
      </w:r>
      <w:r>
        <w:rPr>
          <w:rFonts w:hint="eastAsia"/>
        </w:rPr>
        <w:t>、报价要求</w:t>
      </w:r>
    </w:p>
    <w:p>
      <w:pPr>
        <w:bidi w:val="0"/>
        <w:rPr>
          <w:rFonts w:hint="eastAsia"/>
        </w:rPr>
      </w:pPr>
      <w:r>
        <w:rPr>
          <w:rFonts w:hint="eastAsia"/>
        </w:rPr>
        <w:t>1、参选人应严格按照《参选文件格式》的格式认真填写。</w:t>
      </w:r>
    </w:p>
    <w:p>
      <w:pPr>
        <w:bidi w:val="0"/>
      </w:pPr>
      <w:r>
        <w:rPr>
          <w:rFonts w:hint="eastAsia"/>
        </w:rPr>
        <w:t>2、“分项报价明细表”里需详细写明</w:t>
      </w:r>
      <w:r>
        <w:rPr>
          <w:rFonts w:hint="eastAsia"/>
          <w:lang w:val="en-US" w:eastAsia="zh-CN"/>
        </w:rPr>
        <w:t>单</w:t>
      </w:r>
      <w:r>
        <w:rPr>
          <w:rFonts w:hint="eastAsia"/>
        </w:rPr>
        <w:t>价格。</w:t>
      </w:r>
    </w:p>
    <w:p>
      <w:pPr>
        <w:bidi w:val="0"/>
        <w:rPr>
          <w:rFonts w:hint="eastAsia"/>
        </w:rPr>
      </w:pPr>
      <w:r>
        <w:rPr>
          <w:rFonts w:hint="eastAsia"/>
          <w:lang w:val="en-US" w:eastAsia="zh-CN"/>
        </w:rPr>
        <w:t>3</w:t>
      </w:r>
      <w:r>
        <w:rPr>
          <w:rFonts w:hint="eastAsia"/>
        </w:rPr>
        <w:t>、报价单上应列明增值税专用发票的税率。</w:t>
      </w:r>
    </w:p>
    <w:p>
      <w:pPr>
        <w:bidi w:val="0"/>
        <w:rPr>
          <w:rFonts w:hint="eastAsia"/>
          <w:lang w:val="en-US" w:eastAsia="zh-CN"/>
        </w:rPr>
      </w:pPr>
      <w:r>
        <w:rPr>
          <w:rFonts w:hint="eastAsia"/>
          <w:lang w:val="en-US" w:eastAsia="zh-CN"/>
        </w:rPr>
        <w:t>4.报价应</w:t>
      </w:r>
      <w:r>
        <w:rPr>
          <w:rFonts w:hint="default"/>
          <w:lang w:val="en-US" w:eastAsia="zh-CN"/>
        </w:rPr>
        <w:t>包括</w:t>
      </w:r>
      <w:r>
        <w:rPr>
          <w:rFonts w:hint="eastAsia"/>
          <w:lang w:val="en-US" w:eastAsia="zh-CN"/>
        </w:rPr>
        <w:t>一年的维护费用，维护期为授权产品交付后安装完成并验收</w:t>
      </w:r>
      <w:r>
        <w:t>通过</w:t>
      </w:r>
      <w:r>
        <w:rPr>
          <w:rFonts w:hint="eastAsia"/>
          <w:lang w:val="en-US" w:eastAsia="zh-CN"/>
        </w:rPr>
        <w:t>次</w:t>
      </w:r>
      <w:r>
        <w:rPr>
          <w:rFonts w:hint="eastAsia"/>
        </w:rPr>
        <w:t>日起</w:t>
      </w:r>
      <w:r>
        <w:rPr>
          <w:rFonts w:hint="eastAsia"/>
          <w:lang w:val="en-US" w:eastAsia="zh-CN"/>
        </w:rPr>
        <w:t>至</w:t>
      </w:r>
      <w:r>
        <w:rPr>
          <w:rFonts w:hint="eastAsia"/>
        </w:rPr>
        <w:t>到期当年的6月30日或12月31日中较近日期</w:t>
      </w:r>
      <w:r>
        <w:rPr>
          <w:rFonts w:hint="eastAsia"/>
          <w:lang w:val="en-US" w:eastAsia="zh-CN"/>
        </w:rPr>
        <w:t>，比选人不再另行支付该维护期内的维护费用。</w:t>
      </w:r>
    </w:p>
    <w:p>
      <w:pPr>
        <w:pStyle w:val="3"/>
        <w:bidi w:val="0"/>
      </w:pPr>
      <w:r>
        <w:rPr>
          <w:rFonts w:hint="eastAsia"/>
          <w:lang w:val="en-US" w:eastAsia="zh-CN"/>
        </w:rPr>
        <w:t>十三</w:t>
      </w:r>
      <w:r>
        <w:t>、</w:t>
      </w:r>
      <w:r>
        <w:rPr>
          <w:rFonts w:hint="eastAsia"/>
        </w:rPr>
        <w:t>知识产权</w:t>
      </w:r>
    </w:p>
    <w:p>
      <w:pPr>
        <w:bidi w:val="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3"/>
        <w:bidi w:val="0"/>
      </w:pPr>
      <w:r>
        <w:rPr>
          <w:rFonts w:hint="eastAsia"/>
          <w:lang w:val="en-US" w:eastAsia="zh-CN"/>
        </w:rPr>
        <w:t>十四</w:t>
      </w:r>
      <w:r>
        <w:rPr>
          <w:rFonts w:hint="eastAsia"/>
        </w:rPr>
        <w:t>、其他</w:t>
      </w:r>
    </w:p>
    <w:p>
      <w:pPr>
        <w:bidi w:val="0"/>
        <w:rPr>
          <w:rFonts w:hint="eastAsia"/>
        </w:rPr>
      </w:pPr>
      <w:r>
        <w:rPr>
          <w:rFonts w:hint="eastAsia"/>
          <w:lang w:val="en-US" w:eastAsia="zh-CN"/>
        </w:rPr>
        <w:t xml:space="preserve">1. </w:t>
      </w:r>
      <w:r>
        <w:rPr>
          <w:rFonts w:hint="eastAsia"/>
        </w:rPr>
        <w:t>参选人必须在</w:t>
      </w:r>
      <w:r>
        <w:rPr>
          <w:rFonts w:hint="eastAsia"/>
          <w:lang w:val="en-US" w:eastAsia="zh-CN"/>
        </w:rPr>
        <w:t>响应承诺函</w:t>
      </w:r>
      <w:r>
        <w:rPr>
          <w:rFonts w:hint="eastAsia"/>
        </w:rPr>
        <w:t>中对</w:t>
      </w:r>
      <w:r>
        <w:rPr>
          <w:rFonts w:hint="eastAsia"/>
          <w:lang w:val="en-US" w:eastAsia="zh-CN"/>
        </w:rPr>
        <w:t>本章内容做出整体性响应和</w:t>
      </w:r>
      <w:r>
        <w:rPr>
          <w:rFonts w:hint="eastAsia"/>
        </w:rPr>
        <w:t>承诺，承诺内容必须达到本</w:t>
      </w:r>
      <w:r>
        <w:rPr>
          <w:rFonts w:hint="eastAsia"/>
          <w:lang w:val="en-US" w:eastAsia="zh-CN"/>
        </w:rPr>
        <w:t>章</w:t>
      </w:r>
      <w:r>
        <w:rPr>
          <w:rFonts w:hint="eastAsia"/>
        </w:rPr>
        <w:t>及比选文件其他条款的要求。</w:t>
      </w:r>
    </w:p>
    <w:p>
      <w:pPr>
        <w:bidi w:val="0"/>
        <w:rPr>
          <w:rFonts w:hint="default"/>
          <w:lang w:val="en-US" w:eastAsia="zh-CN"/>
        </w:rPr>
      </w:pPr>
      <w:r>
        <w:rPr>
          <w:rFonts w:hint="eastAsia"/>
          <w:lang w:val="en-US" w:eastAsia="zh-CN"/>
        </w:rPr>
        <w:t>2. 参选人应根据本章内容和要求，提供对应的说明、方案、预案，内容齐全，无遗漏。</w:t>
      </w:r>
    </w:p>
    <w:p>
      <w:pPr>
        <w:bidi w:val="0"/>
        <w:rPr>
          <w:rFonts w:hint="eastAsia"/>
        </w:rPr>
      </w:pPr>
    </w:p>
    <w:p>
      <w:pPr>
        <w:bidi w:val="0"/>
        <w:rPr>
          <w:rFonts w:hint="eastAsia"/>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2"/>
        <w:bidi w:val="0"/>
      </w:pPr>
      <w:bookmarkStart w:id="51" w:name="_Toc1604"/>
      <w:bookmarkStart w:id="52" w:name="_Toc97984921"/>
      <w:bookmarkStart w:id="53" w:name="_Toc5038"/>
      <w:bookmarkStart w:id="54" w:name="_Toc15059428"/>
      <w:r>
        <w:rPr>
          <w:rFonts w:hint="eastAsia"/>
        </w:rPr>
        <w:t>第</w:t>
      </w:r>
      <w:r>
        <w:rPr>
          <w:rFonts w:hint="eastAsia"/>
          <w:lang w:val="en-US" w:eastAsia="zh-CN"/>
        </w:rPr>
        <w:t>四</w:t>
      </w:r>
      <w:r>
        <w:rPr>
          <w:rFonts w:hint="eastAsia"/>
        </w:rPr>
        <w:t xml:space="preserve">章 </w:t>
      </w:r>
      <w:r>
        <w:rPr>
          <w:rFonts w:hint="eastAsia"/>
          <w:lang w:eastAsia="zh-CN"/>
        </w:rPr>
        <w:t>评审</w:t>
      </w:r>
      <w:r>
        <w:rPr>
          <w:rFonts w:hint="eastAsia"/>
        </w:rPr>
        <w:t>方法、</w:t>
      </w:r>
      <w:r>
        <w:rPr>
          <w:rFonts w:hint="eastAsia"/>
          <w:lang w:eastAsia="zh-CN"/>
        </w:rPr>
        <w:t>评审</w:t>
      </w:r>
      <w:r>
        <w:rPr>
          <w:rFonts w:hint="eastAsia"/>
        </w:rPr>
        <w:t>标准和参选无效条款</w:t>
      </w:r>
      <w:bookmarkEnd w:id="51"/>
      <w:bookmarkEnd w:id="52"/>
      <w:bookmarkEnd w:id="53"/>
      <w:bookmarkEnd w:id="54"/>
      <w:bookmarkStart w:id="55" w:name="_Toc32178"/>
      <w:bookmarkStart w:id="56" w:name="_Toc440628922"/>
      <w:bookmarkStart w:id="57" w:name="_Toc275199616"/>
    </w:p>
    <w:p>
      <w:pPr>
        <w:pStyle w:val="3"/>
        <w:bidi w:val="0"/>
      </w:pPr>
      <w:bookmarkStart w:id="58" w:name="_Toc89675155"/>
      <w:bookmarkStart w:id="59" w:name="_Toc15059429"/>
      <w:r>
        <w:rPr>
          <w:rFonts w:hint="eastAsia"/>
        </w:rPr>
        <w:t>一、</w:t>
      </w:r>
      <w:r>
        <w:rPr>
          <w:rFonts w:hint="eastAsia"/>
          <w:lang w:eastAsia="zh-CN"/>
        </w:rPr>
        <w:t>评审</w:t>
      </w:r>
      <w:r>
        <w:rPr>
          <w:rFonts w:hint="eastAsia"/>
        </w:rPr>
        <w:t>方法</w:t>
      </w:r>
      <w:bookmarkEnd w:id="55"/>
      <w:bookmarkEnd w:id="56"/>
      <w:bookmarkEnd w:id="57"/>
      <w:bookmarkEnd w:id="58"/>
      <w:bookmarkEnd w:id="59"/>
    </w:p>
    <w:p>
      <w:pPr>
        <w:pStyle w:val="4"/>
        <w:bidi w:val="0"/>
      </w:pPr>
      <w:r>
        <w:rPr>
          <w:rFonts w:hint="eastAsia"/>
        </w:rPr>
        <w:t>（一）</w:t>
      </w:r>
      <w:r>
        <w:rPr>
          <w:rFonts w:hint="eastAsia"/>
          <w:lang w:eastAsia="zh-CN"/>
        </w:rPr>
        <w:t>评审</w:t>
      </w:r>
      <w:r>
        <w:rPr>
          <w:rFonts w:hint="eastAsia"/>
        </w:rPr>
        <w:t>方法定义</w:t>
      </w:r>
    </w:p>
    <w:p>
      <w:pPr>
        <w:bidi w:val="0"/>
      </w:pPr>
      <w:r>
        <w:rPr>
          <w:rFonts w:hint="eastAsia"/>
        </w:rPr>
        <w:t>本项目采用经评审的最低价法进行</w:t>
      </w:r>
      <w:r>
        <w:rPr>
          <w:rFonts w:hint="eastAsia"/>
          <w:lang w:eastAsia="zh-CN"/>
        </w:rPr>
        <w:t>评审</w:t>
      </w:r>
      <w:r>
        <w:rPr>
          <w:rFonts w:hint="eastAsia"/>
        </w:rPr>
        <w:t>。经评审的最低价法是指在全部满足比选文件实质性要求前提下，依据统一的价格要素评定最低报价，以提出最低报价的参选公司作为中选候选人。出现参选人参选报价相同的，由评审委员会</w:t>
      </w:r>
      <w:r>
        <w:rPr>
          <w:rFonts w:hint="eastAsia"/>
          <w:lang w:val="en-US" w:eastAsia="zh-CN"/>
        </w:rPr>
        <w:t>根据后续收费</w:t>
      </w:r>
      <w:r>
        <w:rPr>
          <w:rFonts w:hint="eastAsia"/>
        </w:rPr>
        <w:t>维保</w:t>
      </w:r>
      <w:r>
        <w:rPr>
          <w:rFonts w:hint="eastAsia"/>
          <w:lang w:val="en-US" w:eastAsia="zh-CN"/>
        </w:rPr>
        <w:t>期</w:t>
      </w:r>
      <w:r>
        <w:rPr>
          <w:rFonts w:hint="eastAsia"/>
        </w:rPr>
        <w:t>费率按照</w:t>
      </w:r>
      <w:r>
        <w:rPr>
          <w:rFonts w:hint="eastAsia"/>
          <w:lang w:val="en-US" w:eastAsia="zh-CN"/>
        </w:rPr>
        <w:t>费率</w:t>
      </w:r>
      <w:r>
        <w:rPr>
          <w:rFonts w:hint="eastAsia"/>
        </w:rPr>
        <w:t>低的优先原则排序。若参与比选供应商不足三家，经评审委员会判定，响应单位参选人具有相对行业竞争力的，可继续进行评审。</w:t>
      </w:r>
    </w:p>
    <w:p>
      <w:pPr>
        <w:pStyle w:val="4"/>
        <w:bidi w:val="0"/>
      </w:pPr>
      <w:r>
        <w:rPr>
          <w:rFonts w:hint="eastAsia"/>
        </w:rPr>
        <w:t>（二）</w:t>
      </w:r>
      <w:r>
        <w:rPr>
          <w:rFonts w:hint="eastAsia"/>
          <w:lang w:eastAsia="zh-CN"/>
        </w:rPr>
        <w:t>评审</w:t>
      </w:r>
      <w:r>
        <w:rPr>
          <w:rFonts w:hint="eastAsia"/>
        </w:rPr>
        <w:t>程序</w:t>
      </w:r>
    </w:p>
    <w:p>
      <w:pPr>
        <w:bidi w:val="0"/>
      </w:pPr>
      <w:r>
        <w:rPr>
          <w:rFonts w:hint="eastAsia"/>
          <w:lang w:eastAsia="zh-CN"/>
        </w:rPr>
        <w:t>评审</w:t>
      </w:r>
      <w:r>
        <w:rPr>
          <w:rFonts w:hint="eastAsia"/>
        </w:rPr>
        <w:t>工作由比选人依法组建的评审委员会进行，负责具体</w:t>
      </w:r>
      <w:r>
        <w:rPr>
          <w:rFonts w:hint="eastAsia"/>
          <w:lang w:eastAsia="zh-CN"/>
        </w:rPr>
        <w:t>评审</w:t>
      </w:r>
      <w:r>
        <w:rPr>
          <w:rFonts w:hint="eastAsia"/>
        </w:rPr>
        <w:t>事务。按以下程序独立履行评审职责：</w:t>
      </w:r>
    </w:p>
    <w:p>
      <w:pPr>
        <w:bidi w:val="0"/>
      </w:pPr>
      <w:r>
        <w:rPr>
          <w:rFonts w:hint="eastAsia"/>
        </w:rPr>
        <w:t>1、资格性检查。依据法律法规和比选文件的规定，对参选文件中的资格证明、参选保证金等进行审查，以确定参选人是否具备参选资格。资格性检查资料表如下：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
        <w:gridCol w:w="521"/>
        <w:gridCol w:w="258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序号</w:t>
            </w:r>
          </w:p>
        </w:tc>
        <w:tc>
          <w:tcPr>
            <w:tcW w:w="254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检查因素</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w:t>
            </w:r>
          </w:p>
        </w:tc>
        <w:tc>
          <w:tcPr>
            <w:tcW w:w="367"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基本资格条 件</w:t>
            </w: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（1）具有从事民事活动的能力</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参选人有效营业执照（副本）或事业单位法人证书（副本）或个体工商户营业执照或有效的自然人身份证明（直属的分支机构参与参选必须具有总公司的授权委托书）；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参选人法定代表人身份证明和法定代表人授权代表委托书（直属分支机构参与项目的，提供分支机构负责人身份证明和负责人授权代表委托书）。注：若为法定代表人（分支机构负责人）办理并签署参选文件的，不提供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36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zh-CN"/>
              </w:rPr>
              <w:t>（2）</w:t>
            </w:r>
            <w:r>
              <w:rPr>
                <w:rFonts w:hint="eastAsia" w:ascii="宋体" w:hAnsi="宋体" w:eastAsia="宋体" w:cs="宋体"/>
                <w:snapToGrid w:val="0"/>
                <w:kern w:val="0"/>
                <w:sz w:val="21"/>
                <w:szCs w:val="21"/>
              </w:rPr>
              <w:t>具有良好的商业信誉和健全的财务会计制度</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36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（3）具有履行合同所必需的设备和专业技术能力</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36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（4）有依法缴纳税收和社会保障金的良好记录</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36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w:t>
            </w:r>
            <w:r>
              <w:rPr>
                <w:rFonts w:hint="eastAsia" w:ascii="宋体" w:hAnsi="宋体" w:eastAsia="宋体" w:cs="宋体"/>
                <w:snapToGrid w:val="0"/>
                <w:kern w:val="0"/>
                <w:sz w:val="21"/>
                <w:szCs w:val="21"/>
              </w:rPr>
              <w:t>5</w:t>
            </w:r>
            <w:r>
              <w:rPr>
                <w:rFonts w:hint="eastAsia" w:ascii="宋体" w:hAnsi="宋体" w:eastAsia="宋体" w:cs="宋体"/>
                <w:snapToGrid w:val="0"/>
                <w:kern w:val="0"/>
                <w:sz w:val="21"/>
                <w:szCs w:val="21"/>
                <w:lang w:val="zh-CN"/>
              </w:rPr>
              <w:t>）三年内在经营活动中没有重大违法记录</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36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w:t>
            </w:r>
            <w:r>
              <w:rPr>
                <w:rFonts w:hint="eastAsia" w:ascii="宋体" w:hAnsi="宋体" w:eastAsia="宋体" w:cs="宋体"/>
                <w:snapToGrid w:val="0"/>
                <w:kern w:val="0"/>
                <w:sz w:val="21"/>
                <w:szCs w:val="21"/>
              </w:rPr>
              <w:t>6</w:t>
            </w:r>
            <w:r>
              <w:rPr>
                <w:rFonts w:hint="eastAsia" w:ascii="宋体" w:hAnsi="宋体" w:eastAsia="宋体" w:cs="宋体"/>
                <w:snapToGrid w:val="0"/>
                <w:kern w:val="0"/>
                <w:sz w:val="21"/>
                <w:szCs w:val="21"/>
                <w:lang w:val="zh-CN"/>
              </w:rPr>
              <w:t>）法人及法定代表人没有被人民法院列为失信被执行人名单</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提供中国执行信息公开网截图</w:t>
            </w:r>
            <w:r>
              <w:rPr>
                <w:rFonts w:hint="eastAsia" w:ascii="宋体" w:hAnsi="宋体" w:cs="宋体"/>
                <w:snapToGrid w:val="0"/>
                <w:kern w:val="0"/>
                <w:sz w:val="21"/>
                <w:szCs w:val="21"/>
                <w:lang w:eastAsia="zh-CN"/>
              </w:rPr>
              <w:t>，</w:t>
            </w:r>
            <w:r>
              <w:rPr>
                <w:rFonts w:hint="eastAsia" w:ascii="宋体" w:hAnsi="宋体" w:cs="宋体"/>
                <w:snapToGrid w:val="0"/>
                <w:kern w:val="0"/>
                <w:sz w:val="21"/>
                <w:szCs w:val="21"/>
                <w:lang w:val="en-US" w:eastAsia="zh-CN"/>
              </w:rPr>
              <w:t>并加盖参选人公章。</w:t>
            </w:r>
            <w:r>
              <w:rPr>
                <w:rFonts w:hint="eastAsia" w:ascii="宋体" w:hAnsi="宋体" w:cs="宋体"/>
                <w:snapToGrid w:val="0"/>
                <w:kern w:val="0"/>
                <w:sz w:val="21"/>
                <w:szCs w:val="21"/>
                <w:lang w:eastAsia="zh-CN"/>
              </w:rPr>
              <w:t>（</w:t>
            </w:r>
            <w:r>
              <w:rPr>
                <w:rFonts w:hint="eastAsia" w:ascii="宋体" w:hAnsi="宋体" w:cs="宋体"/>
                <w:snapToGrid w:val="0"/>
                <w:kern w:val="0"/>
                <w:sz w:val="21"/>
                <w:szCs w:val="21"/>
                <w:lang w:val="en-US" w:eastAsia="zh-CN"/>
              </w:rPr>
              <w:t>若为直属的分支机构，则提供总公司的截图</w:t>
            </w:r>
            <w:r>
              <w:rPr>
                <w:rFonts w:hint="eastAsia" w:ascii="宋体" w:hAnsi="宋体" w:cs="宋体"/>
                <w:snapToGrid w:val="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w:t>
            </w:r>
          </w:p>
        </w:tc>
        <w:tc>
          <w:tcPr>
            <w:tcW w:w="367"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zh-CN"/>
              </w:rPr>
              <w:t>特定资格条件</w:t>
            </w: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zh-CN"/>
              </w:rPr>
              <w:t>(1)</w:t>
            </w:r>
            <w:r>
              <w:rPr>
                <w:rFonts w:hint="eastAsia" w:ascii="宋体" w:hAnsi="宋体" w:eastAsia="宋体" w:cs="宋体"/>
                <w:snapToGrid w:val="0"/>
                <w:kern w:val="0"/>
                <w:sz w:val="21"/>
                <w:szCs w:val="21"/>
                <w:lang w:val="en-US" w:eastAsia="zh-CN"/>
              </w:rPr>
              <w:t>参选</w:t>
            </w:r>
            <w:r>
              <w:rPr>
                <w:rFonts w:hint="eastAsia" w:ascii="宋体" w:hAnsi="宋体" w:eastAsia="宋体" w:cs="宋体"/>
                <w:snapToGrid w:val="0"/>
                <w:kern w:val="0"/>
                <w:sz w:val="21"/>
                <w:szCs w:val="21"/>
                <w:lang w:val="zh-CN"/>
              </w:rPr>
              <w:t>人若为原厂商直接参与投标需提供售后服务承诺函（</w:t>
            </w:r>
            <w:r>
              <w:rPr>
                <w:rFonts w:hint="eastAsia" w:ascii="宋体" w:hAnsi="宋体" w:eastAsia="宋体" w:cs="宋体"/>
                <w:snapToGrid w:val="0"/>
                <w:color w:val="auto"/>
                <w:kern w:val="0"/>
                <w:sz w:val="21"/>
                <w:szCs w:val="21"/>
                <w:lang w:val="zh-CN"/>
              </w:rPr>
              <w:t>包括</w:t>
            </w:r>
            <w:r>
              <w:rPr>
                <w:rFonts w:hint="eastAsia" w:ascii="宋体" w:hAnsi="宋体" w:eastAsia="宋体" w:cs="宋体"/>
                <w:snapToGrid w:val="0"/>
                <w:color w:val="auto"/>
                <w:kern w:val="0"/>
                <w:sz w:val="21"/>
                <w:szCs w:val="21"/>
                <w:lang w:val="en-US" w:eastAsia="zh-CN"/>
              </w:rPr>
              <w:t>原厂维保时间</w:t>
            </w:r>
            <w:r>
              <w:rPr>
                <w:rFonts w:hint="eastAsia" w:ascii="宋体" w:hAnsi="宋体" w:eastAsia="宋体" w:cs="宋体"/>
                <w:snapToGrid w:val="0"/>
                <w:color w:val="auto"/>
                <w:kern w:val="0"/>
                <w:sz w:val="21"/>
                <w:szCs w:val="21"/>
                <w:lang w:val="zh-CN"/>
              </w:rPr>
              <w:t>及售后服务等级</w:t>
            </w:r>
            <w:r>
              <w:rPr>
                <w:rFonts w:hint="eastAsia" w:ascii="宋体" w:hAnsi="宋体" w:eastAsia="宋体" w:cs="宋体"/>
                <w:snapToGrid w:val="0"/>
                <w:kern w:val="0"/>
                <w:sz w:val="21"/>
                <w:szCs w:val="21"/>
                <w:lang w:val="zh-CN"/>
              </w:rPr>
              <w:t>）原件。</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zh-CN"/>
              </w:rPr>
              <w:t>提供售后服务承诺函原件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36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21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zh-CN"/>
              </w:rPr>
              <w:t>(2)</w:t>
            </w:r>
            <w:r>
              <w:rPr>
                <w:rFonts w:hint="eastAsia" w:ascii="宋体" w:hAnsi="宋体" w:eastAsia="宋体" w:cs="宋体"/>
                <w:snapToGrid w:val="0"/>
                <w:kern w:val="0"/>
                <w:sz w:val="21"/>
                <w:szCs w:val="21"/>
                <w:lang w:val="en-US" w:eastAsia="zh-CN"/>
              </w:rPr>
              <w:t>参选</w:t>
            </w:r>
            <w:r>
              <w:rPr>
                <w:rFonts w:hint="eastAsia" w:ascii="宋体" w:hAnsi="宋体" w:eastAsia="宋体" w:cs="宋体"/>
                <w:snapToGrid w:val="0"/>
                <w:kern w:val="0"/>
                <w:sz w:val="21"/>
                <w:szCs w:val="21"/>
                <w:lang w:val="zh-CN"/>
              </w:rPr>
              <w:t>人若为原厂商授权的供应商需提供授权函原件及售后服务承诺函（包括</w:t>
            </w:r>
            <w:r>
              <w:rPr>
                <w:rFonts w:hint="eastAsia" w:ascii="宋体" w:hAnsi="宋体" w:eastAsia="宋体" w:cs="宋体"/>
                <w:snapToGrid w:val="0"/>
                <w:kern w:val="0"/>
                <w:sz w:val="21"/>
                <w:szCs w:val="21"/>
                <w:lang w:val="en-US" w:eastAsia="zh-CN"/>
              </w:rPr>
              <w:t>原厂维保时间</w:t>
            </w:r>
            <w:r>
              <w:rPr>
                <w:rFonts w:hint="eastAsia" w:ascii="宋体" w:hAnsi="宋体" w:eastAsia="宋体" w:cs="宋体"/>
                <w:snapToGrid w:val="0"/>
                <w:kern w:val="0"/>
                <w:sz w:val="21"/>
                <w:szCs w:val="21"/>
                <w:lang w:val="zh-CN"/>
              </w:rPr>
              <w:t>及售后服务等级）原件</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zh-CN"/>
              </w:rPr>
              <w:t>提供授权函原件及售后服务承诺函原件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w:t>
            </w:r>
          </w:p>
        </w:tc>
        <w:tc>
          <w:tcPr>
            <w:tcW w:w="254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参选保证金</w:t>
            </w:r>
          </w:p>
        </w:tc>
        <w:tc>
          <w:tcPr>
            <w:tcW w:w="210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足额缴纳参选保证金</w:t>
            </w:r>
          </w:p>
        </w:tc>
      </w:tr>
    </w:tbl>
    <w:p>
      <w:pPr>
        <w:bidi w:val="0"/>
      </w:pPr>
    </w:p>
    <w:p>
      <w:pPr>
        <w:bidi w:val="0"/>
      </w:pPr>
      <w:r>
        <w:rPr>
          <w:rFonts w:hint="eastAsia"/>
        </w:rPr>
        <w:t>2、符合性检查。依据比选文件的规定，从参选人参选文件的有效性、完整性和对比选文件的响应程度进行审查，以确定是否对比选文件的实质性要求作出响应。符合性检查资料表如下：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813"/>
        <w:gridCol w:w="2453"/>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5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84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1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文件签署</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文件上法定代表人</w:t>
            </w:r>
            <w:r>
              <w:rPr>
                <w:rFonts w:hint="eastAsia" w:ascii="宋体" w:hAnsi="宋体" w:cs="宋体"/>
                <w:kern w:val="0"/>
                <w:sz w:val="21"/>
                <w:szCs w:val="21"/>
                <w:lang w:val="en-US" w:eastAsia="zh-CN"/>
              </w:rPr>
              <w:t>/</w:t>
            </w:r>
            <w:r>
              <w:rPr>
                <w:rFonts w:hint="eastAsia" w:ascii="宋体" w:hAnsi="宋体" w:eastAsia="宋体" w:cs="宋体"/>
                <w:snapToGrid w:val="0"/>
                <w:kern w:val="0"/>
                <w:sz w:val="21"/>
                <w:szCs w:val="21"/>
              </w:rPr>
              <w:t>分支机构负责人</w:t>
            </w:r>
            <w:r>
              <w:rPr>
                <w:rFonts w:hint="eastAsia" w:ascii="宋体" w:hAnsi="宋体" w:eastAsia="宋体" w:cs="宋体"/>
                <w:kern w:val="0"/>
                <w:sz w:val="21"/>
                <w:szCs w:val="21"/>
              </w:rPr>
              <w:t>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81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法定代表人</w:t>
            </w:r>
            <w:r>
              <w:rPr>
                <w:rFonts w:hint="eastAsia" w:ascii="宋体" w:hAnsi="宋体" w:cs="宋体"/>
                <w:kern w:val="0"/>
                <w:sz w:val="21"/>
                <w:szCs w:val="21"/>
                <w:lang w:val="en-US" w:eastAsia="zh-CN"/>
              </w:rPr>
              <w:t>/</w:t>
            </w:r>
            <w:r>
              <w:rPr>
                <w:rFonts w:hint="eastAsia" w:ascii="宋体" w:hAnsi="宋体" w:eastAsia="宋体" w:cs="宋体"/>
                <w:snapToGrid w:val="0"/>
                <w:kern w:val="0"/>
                <w:sz w:val="21"/>
                <w:szCs w:val="21"/>
              </w:rPr>
              <w:t>分支机构负责人</w:t>
            </w:r>
            <w:r>
              <w:rPr>
                <w:rFonts w:hint="eastAsia" w:ascii="宋体" w:hAnsi="宋体" w:eastAsia="宋体" w:cs="宋体"/>
                <w:kern w:val="0"/>
                <w:sz w:val="21"/>
                <w:szCs w:val="21"/>
              </w:rPr>
              <w:t>身份证明及授权委托书</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法定代表人</w:t>
            </w:r>
            <w:r>
              <w:rPr>
                <w:rFonts w:hint="eastAsia" w:ascii="宋体" w:hAnsi="宋体" w:cs="宋体"/>
                <w:kern w:val="0"/>
                <w:sz w:val="21"/>
                <w:szCs w:val="21"/>
                <w:lang w:val="en-US" w:eastAsia="zh-CN"/>
              </w:rPr>
              <w:t>/</w:t>
            </w:r>
            <w:r>
              <w:rPr>
                <w:rFonts w:hint="eastAsia" w:ascii="宋体" w:hAnsi="宋体" w:eastAsia="宋体" w:cs="宋体"/>
                <w:snapToGrid w:val="0"/>
                <w:kern w:val="0"/>
                <w:sz w:val="21"/>
                <w:szCs w:val="21"/>
              </w:rPr>
              <w:t>分支机构负责人</w:t>
            </w:r>
            <w:r>
              <w:rPr>
                <w:rFonts w:hint="eastAsia" w:ascii="宋体" w:hAnsi="宋体" w:eastAsia="宋体" w:cs="宋体"/>
                <w:kern w:val="0"/>
                <w:sz w:val="21"/>
                <w:szCs w:val="21"/>
              </w:rPr>
              <w:t>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81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方案唯一</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只能有一个方案</w:t>
            </w: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81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报价唯一</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1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文件份数</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81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文件内容</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1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响应程度审查</w:t>
            </w: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文件内容</w:t>
            </w:r>
          </w:p>
        </w:tc>
        <w:tc>
          <w:tcPr>
            <w:tcW w:w="2809" w:type="pct"/>
            <w:tcBorders>
              <w:top w:val="single" w:color="auto" w:sz="4" w:space="0"/>
              <w:left w:val="single" w:color="auto" w:sz="4" w:space="0"/>
              <w:bottom w:val="single" w:color="auto" w:sz="4" w:space="0"/>
              <w:right w:val="single" w:color="auto" w:sz="4" w:space="0"/>
            </w:tcBorders>
            <w:noWrap/>
            <w:vAlign w:val="center"/>
          </w:tcPr>
          <w:p>
            <w:pPr>
              <w:pStyle w:val="8"/>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 根据第三</w:t>
            </w:r>
            <w:r>
              <w:rPr>
                <w:rFonts w:hint="eastAsia" w:ascii="宋体" w:hAnsi="宋体" w:eastAsia="宋体" w:cs="宋体"/>
                <w:kern w:val="0"/>
                <w:sz w:val="21"/>
                <w:szCs w:val="21"/>
              </w:rPr>
              <w:t>章</w:t>
            </w:r>
            <w:r>
              <w:rPr>
                <w:rFonts w:hint="eastAsia" w:ascii="宋体" w:hAnsi="宋体" w:cs="宋体"/>
                <w:kern w:val="0"/>
                <w:sz w:val="21"/>
                <w:szCs w:val="21"/>
                <w:lang w:val="en-US" w:eastAsia="zh-CN"/>
              </w:rPr>
              <w:t>第五条</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服务要求</w:t>
            </w:r>
            <w:r>
              <w:rPr>
                <w:rFonts w:hint="eastAsia" w:ascii="宋体" w:hAnsi="宋体" w:cs="宋体"/>
                <w:kern w:val="0"/>
                <w:sz w:val="21"/>
                <w:szCs w:val="21"/>
                <w:lang w:eastAsia="zh-CN"/>
              </w:rPr>
              <w:t>”，</w:t>
            </w:r>
            <w:r>
              <w:rPr>
                <w:rFonts w:hint="eastAsia" w:ascii="宋体" w:hAnsi="宋体" w:cs="宋体"/>
                <w:kern w:val="0"/>
                <w:sz w:val="21"/>
                <w:szCs w:val="21"/>
                <w:lang w:val="en-US" w:eastAsia="zh-CN"/>
              </w:rPr>
              <w:t>确认以下内容：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（1）参选人是否提供《后续收费维保期的维保购买说明》。</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（2）《后续收费维保期的维保购买说明》是否对第三</w:t>
            </w:r>
            <w:r>
              <w:rPr>
                <w:rFonts w:hint="eastAsia" w:ascii="宋体" w:hAnsi="宋体" w:eastAsia="宋体" w:cs="宋体"/>
                <w:kern w:val="0"/>
                <w:sz w:val="21"/>
                <w:szCs w:val="21"/>
              </w:rPr>
              <w:t>章</w:t>
            </w:r>
            <w:r>
              <w:rPr>
                <w:rFonts w:hint="eastAsia" w:ascii="宋体" w:hAnsi="宋体" w:cs="宋体"/>
                <w:kern w:val="0"/>
                <w:sz w:val="21"/>
                <w:szCs w:val="21"/>
                <w:lang w:val="en-US" w:eastAsia="zh-CN"/>
              </w:rPr>
              <w:t>第五条</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服务要求</w:t>
            </w:r>
            <w:r>
              <w:rPr>
                <w:rFonts w:hint="eastAsia" w:ascii="宋体" w:hAnsi="宋体" w:cs="宋体"/>
                <w:kern w:val="0"/>
                <w:sz w:val="21"/>
                <w:szCs w:val="21"/>
                <w:lang w:eastAsia="zh-CN"/>
              </w:rPr>
              <w:t>”</w:t>
            </w:r>
            <w:r>
              <w:rPr>
                <w:rFonts w:hint="eastAsia" w:ascii="宋体" w:hAnsi="宋体" w:cs="宋体"/>
                <w:kern w:val="0"/>
                <w:sz w:val="21"/>
                <w:szCs w:val="21"/>
                <w:lang w:val="en-US" w:eastAsia="zh-CN"/>
              </w:rPr>
              <w:t>第8款对应</w:t>
            </w:r>
            <w:r>
              <w:rPr>
                <w:rFonts w:hint="eastAsia" w:ascii="宋体" w:hAnsi="宋体" w:eastAsia="宋体" w:cs="宋体"/>
                <w:kern w:val="0"/>
                <w:sz w:val="21"/>
                <w:szCs w:val="21"/>
              </w:rPr>
              <w:t>内容</w:t>
            </w:r>
            <w:r>
              <w:rPr>
                <w:rFonts w:hint="eastAsia" w:ascii="宋体" w:hAnsi="宋体" w:cs="宋体"/>
                <w:kern w:val="0"/>
                <w:sz w:val="21"/>
                <w:szCs w:val="21"/>
                <w:lang w:val="en-US" w:eastAsia="zh-CN"/>
              </w:rPr>
              <w:t>进行说明</w:t>
            </w:r>
            <w:r>
              <w:rPr>
                <w:rFonts w:hint="eastAsia" w:ascii="宋体" w:hAnsi="宋体" w:eastAsia="宋体" w:cs="宋体"/>
                <w:kern w:val="0"/>
                <w:sz w:val="21"/>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（3）《后续收费维保期的维保购买说明》是否提供</w:t>
            </w:r>
            <w:r>
              <w:rPr>
                <w:rFonts w:hint="eastAsia" w:ascii="宋体" w:hAnsi="宋体" w:eastAsia="宋体" w:cs="宋体"/>
                <w:kern w:val="0"/>
                <w:sz w:val="21"/>
                <w:szCs w:val="21"/>
              </w:rPr>
              <w:t>包含原厂出具的原厂维保相关材料，</w:t>
            </w:r>
            <w:r>
              <w:rPr>
                <w:rFonts w:hint="eastAsia" w:ascii="宋体" w:hAnsi="宋体" w:cs="宋体"/>
                <w:kern w:val="0"/>
                <w:sz w:val="21"/>
                <w:szCs w:val="21"/>
                <w:lang w:val="en-US" w:eastAsia="zh-CN"/>
              </w:rPr>
              <w:t>并</w:t>
            </w:r>
            <w:r>
              <w:rPr>
                <w:rFonts w:hint="eastAsia" w:ascii="宋体" w:hAnsi="宋体" w:eastAsia="宋体" w:cs="宋体"/>
                <w:kern w:val="0"/>
                <w:sz w:val="21"/>
                <w:szCs w:val="21"/>
              </w:rPr>
              <w:t>加盖原厂鲜章</w:t>
            </w:r>
            <w:r>
              <w:rPr>
                <w:rFonts w:hint="eastAsia" w:ascii="宋体" w:hAnsi="宋体" w:cs="宋体"/>
                <w:kern w:val="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2. 根据参选人提供的《响应承诺函》，检查是否对比选文件第三章内容做出响应承诺</w:t>
            </w:r>
            <w:r>
              <w:rPr>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81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p>
        </w:tc>
        <w:tc>
          <w:tcPr>
            <w:tcW w:w="10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参选</w:t>
            </w:r>
            <w:r>
              <w:rPr>
                <w:rFonts w:hint="eastAsia" w:ascii="宋体" w:hAnsi="宋体" w:eastAsia="宋体" w:cs="宋体"/>
                <w:kern w:val="0"/>
                <w:sz w:val="21"/>
                <w:szCs w:val="21"/>
              </w:rPr>
              <w:t>有效期</w:t>
            </w:r>
          </w:p>
        </w:tc>
        <w:tc>
          <w:tcPr>
            <w:tcW w:w="28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满足比选文件规定。</w:t>
            </w:r>
          </w:p>
        </w:tc>
      </w:tr>
    </w:tbl>
    <w:p>
      <w:pPr>
        <w:bidi w:val="0"/>
      </w:pPr>
      <w:r>
        <w:rPr>
          <w:rFonts w:hint="eastAsia"/>
        </w:rPr>
        <w:t>3、澄清有关问题。对参选文件中含义不明确、同类问题表述不一致或者有明显文字和计算错误的内容，评审委员会可以书面形式（应当由</w:t>
      </w:r>
      <w:r>
        <w:rPr>
          <w:rFonts w:hint="eastAsia"/>
          <w:lang w:eastAsia="zh-CN"/>
        </w:rPr>
        <w:t>评审</w:t>
      </w:r>
      <w:r>
        <w:rPr>
          <w:rFonts w:hint="eastAsia"/>
        </w:rPr>
        <w:t>委员会成员签字）要求参选人作出必要澄清、说明或者纠正。参选人的澄清、说明或者补正应当采用书面形式，由其授权的代表签字，并不得超出参选文件的范围或者改变参选文件的实质性内容。</w:t>
      </w:r>
    </w:p>
    <w:p>
      <w:pPr>
        <w:bidi w:val="0"/>
      </w:pPr>
      <w:r>
        <w:rPr>
          <w:rFonts w:hint="eastAsia"/>
        </w:rPr>
        <w:t>4、比较与评价。按比选文件中规定的</w:t>
      </w:r>
      <w:r>
        <w:rPr>
          <w:rFonts w:hint="eastAsia"/>
          <w:lang w:eastAsia="zh-CN"/>
        </w:rPr>
        <w:t>评审</w:t>
      </w:r>
      <w:r>
        <w:rPr>
          <w:rFonts w:hint="eastAsia"/>
        </w:rPr>
        <w:t>方法和标准，对资格性检查和符合性检查合格的参选文件</w:t>
      </w:r>
      <w:r>
        <w:rPr>
          <w:rFonts w:hint="eastAsia"/>
          <w:lang w:eastAsia="zh-CN"/>
        </w:rPr>
        <w:t>，</w:t>
      </w:r>
      <w:r>
        <w:rPr>
          <w:rFonts w:hint="eastAsia"/>
          <w:lang w:val="en-US" w:eastAsia="zh-CN"/>
        </w:rPr>
        <w:t>按报价进行排序</w:t>
      </w:r>
      <w:r>
        <w:rPr>
          <w:rFonts w:hint="eastAsia"/>
        </w:rPr>
        <w:t>。</w:t>
      </w:r>
    </w:p>
    <w:p>
      <w:pPr>
        <w:bidi w:val="0"/>
      </w:pPr>
      <w:r>
        <w:rPr>
          <w:rFonts w:hint="eastAsia"/>
        </w:rPr>
        <w:t>评审委员会成员应当独立对每个有效参选人的参选文件进行</w:t>
      </w:r>
      <w:r>
        <w:rPr>
          <w:rFonts w:hint="eastAsia"/>
          <w:lang w:val="en-US" w:eastAsia="zh-CN"/>
        </w:rPr>
        <w:t>评审</w:t>
      </w:r>
      <w:r>
        <w:rPr>
          <w:rFonts w:hint="eastAsia"/>
        </w:rPr>
        <w:t>。</w:t>
      </w:r>
    </w:p>
    <w:p>
      <w:pPr>
        <w:bidi w:val="0"/>
      </w:pPr>
      <w:r>
        <w:rPr>
          <w:rFonts w:hint="eastAsia"/>
        </w:rPr>
        <w:t>5、推荐中选候选人名单。</w:t>
      </w:r>
      <w:bookmarkStart w:id="60" w:name="_Toc14892"/>
      <w:bookmarkStart w:id="61" w:name="_Toc440628923"/>
      <w:bookmarkStart w:id="62" w:name="_Toc89675156"/>
      <w:bookmarkStart w:id="63" w:name="_Toc275199617"/>
      <w:bookmarkStart w:id="64" w:name="_Toc424733476"/>
      <w:bookmarkStart w:id="65" w:name="_Toc443294656"/>
      <w:r>
        <w:rPr>
          <w:rFonts w:hint="eastAsia"/>
        </w:rPr>
        <w:t>按</w:t>
      </w:r>
      <w:r>
        <w:rPr>
          <w:rFonts w:hint="eastAsia"/>
          <w:lang w:val="en-US" w:eastAsia="zh-CN"/>
        </w:rPr>
        <w:t>初审</w:t>
      </w:r>
      <w:r>
        <w:rPr>
          <w:rFonts w:hint="eastAsia"/>
        </w:rPr>
        <w:t>后</w:t>
      </w:r>
      <w:r>
        <w:rPr>
          <w:rFonts w:hint="eastAsia"/>
          <w:lang w:val="en-US" w:eastAsia="zh-CN"/>
        </w:rPr>
        <w:t>报价价格</w:t>
      </w:r>
      <w:r>
        <w:rPr>
          <w:rFonts w:hint="eastAsia"/>
        </w:rPr>
        <w:t>由低到高顺序排列推荐中选候选人。</w:t>
      </w:r>
      <w:r>
        <w:rPr>
          <w:rFonts w:hint="eastAsia"/>
          <w:lang w:val="en-US" w:eastAsia="zh-CN"/>
        </w:rPr>
        <w:t>报价最低的成为第一中标候选人</w:t>
      </w:r>
      <w:r>
        <w:rPr>
          <w:rFonts w:hint="eastAsia"/>
        </w:rPr>
        <w:t>，</w:t>
      </w:r>
      <w:r>
        <w:rPr>
          <w:rFonts w:hint="eastAsia"/>
          <w:lang w:val="en-US" w:eastAsia="zh-CN"/>
        </w:rPr>
        <w:t>报价</w:t>
      </w:r>
      <w:r>
        <w:rPr>
          <w:rFonts w:hint="eastAsia"/>
        </w:rPr>
        <w:t>次低的成为第二中选候选人，依次类推，共推荐三名中选候选人。</w:t>
      </w:r>
    </w:p>
    <w:p>
      <w:pPr>
        <w:pStyle w:val="3"/>
        <w:bidi w:val="0"/>
      </w:pPr>
      <w:bookmarkStart w:id="66" w:name="_Toc15059430"/>
      <w:r>
        <w:rPr>
          <w:rFonts w:hint="eastAsia"/>
        </w:rPr>
        <w:t>二、</w:t>
      </w:r>
      <w:r>
        <w:rPr>
          <w:rFonts w:hint="eastAsia"/>
          <w:lang w:eastAsia="zh-CN"/>
        </w:rPr>
        <w:t>评审</w:t>
      </w:r>
      <w:r>
        <w:rPr>
          <w:rFonts w:hint="eastAsia"/>
        </w:rPr>
        <w:t>标准</w:t>
      </w:r>
      <w:bookmarkEnd w:id="60"/>
      <w:bookmarkEnd w:id="61"/>
      <w:bookmarkEnd w:id="62"/>
      <w:bookmarkEnd w:id="63"/>
      <w:bookmarkEnd w:id="66"/>
    </w:p>
    <w:bookmarkEnd w:id="64"/>
    <w:bookmarkEnd w:id="65"/>
    <w:p>
      <w:pPr>
        <w:bidi w:val="0"/>
        <w:rPr>
          <w:rFonts w:hint="eastAsia"/>
        </w:rPr>
      </w:pPr>
      <w:bookmarkStart w:id="67" w:name="_Toc275199618"/>
      <w:bookmarkStart w:id="68" w:name="_Toc89675157"/>
      <w:bookmarkStart w:id="69" w:name="_Toc440628924"/>
      <w:bookmarkStart w:id="70" w:name="_Toc15059431"/>
      <w:bookmarkStart w:id="71" w:name="_Toc11439"/>
      <w:r>
        <w:rPr>
          <w:rFonts w:hint="eastAsia"/>
          <w:lang w:val="en-US" w:eastAsia="zh-CN"/>
        </w:rPr>
        <w:t>在</w:t>
      </w:r>
      <w:r>
        <w:rPr>
          <w:rFonts w:hint="eastAsia"/>
        </w:rPr>
        <w:t>资格性检查</w:t>
      </w:r>
      <w:r>
        <w:rPr>
          <w:rFonts w:hint="eastAsia"/>
          <w:lang w:val="en-US" w:eastAsia="zh-CN"/>
        </w:rPr>
        <w:t>与</w:t>
      </w:r>
      <w:r>
        <w:rPr>
          <w:rFonts w:hint="eastAsia"/>
        </w:rPr>
        <w:t>符合性检查</w:t>
      </w:r>
      <w:r>
        <w:rPr>
          <w:rFonts w:hint="eastAsia"/>
          <w:lang w:val="en-US" w:eastAsia="zh-CN"/>
        </w:rPr>
        <w:t>合格的参选人中，报价最低的成为第一中标候选人，报价次低的成为第二中标候选人，</w:t>
      </w:r>
      <w:r>
        <w:rPr>
          <w:rFonts w:hint="eastAsia"/>
        </w:rPr>
        <w:t>依次类推，共推荐三名中选候选人。</w:t>
      </w:r>
    </w:p>
    <w:p>
      <w:pPr>
        <w:pStyle w:val="3"/>
        <w:bidi w:val="0"/>
      </w:pPr>
      <w:r>
        <w:rPr>
          <w:rFonts w:hint="eastAsia"/>
        </w:rPr>
        <w:t>三、无效</w:t>
      </w:r>
      <w:r>
        <w:t>参选</w:t>
      </w:r>
      <w:r>
        <w:rPr>
          <w:rFonts w:hint="eastAsia"/>
        </w:rPr>
        <w:t>条款</w:t>
      </w:r>
      <w:bookmarkEnd w:id="67"/>
      <w:bookmarkEnd w:id="68"/>
      <w:bookmarkEnd w:id="69"/>
      <w:bookmarkEnd w:id="70"/>
      <w:bookmarkEnd w:id="71"/>
    </w:p>
    <w:p>
      <w:pPr>
        <w:bidi w:val="0"/>
      </w:pPr>
      <w:r>
        <w:rPr>
          <w:rFonts w:hint="eastAsia"/>
        </w:rPr>
        <w:t>参选人或其参选文件出现下列情况之一者，应为无效参选：</w:t>
      </w:r>
    </w:p>
    <w:p>
      <w:pPr>
        <w:bidi w:val="0"/>
      </w:pPr>
      <w:r>
        <w:t>（一）参选人未按比选文件规定提交足额参选保证金的</w:t>
      </w:r>
      <w:r>
        <w:rPr>
          <w:rFonts w:hint="eastAsia"/>
        </w:rPr>
        <w:t>。</w:t>
      </w:r>
    </w:p>
    <w:p>
      <w:pPr>
        <w:bidi w:val="0"/>
      </w:pPr>
      <w:r>
        <w:t>（二）参选人未通过资格性检查，参选文件未通过符合性检查或参选文件经证实存在弄虚作假的</w:t>
      </w:r>
      <w:r>
        <w:rPr>
          <w:rFonts w:hint="eastAsia"/>
        </w:rPr>
        <w:t>。</w:t>
      </w:r>
    </w:p>
    <w:p>
      <w:pPr>
        <w:bidi w:val="0"/>
      </w:pPr>
      <w:r>
        <w:rPr>
          <w:rFonts w:hint="eastAsia"/>
        </w:rPr>
        <w:t>（三）参选人超出其营业执照或事业单位法人证书上经营范围（业务范围）参选的。</w:t>
      </w:r>
    </w:p>
    <w:p>
      <w:pPr>
        <w:bidi w:val="0"/>
      </w:pPr>
      <w:r>
        <w:rPr>
          <w:rFonts w:hint="eastAsia"/>
        </w:rPr>
        <w:t>（四）单位负责人为同一人或者存在直接控股、管理关系的不同参选人，不得参加同一合同项下的采购活动，上述参选人的参选均无效。</w:t>
      </w:r>
    </w:p>
    <w:p>
      <w:pPr>
        <w:bidi w:val="0"/>
      </w:pPr>
      <w:r>
        <w:t>（五）同一分包的软件，制造商参与参选，再委托代理商参与参选的</w:t>
      </w:r>
      <w:r>
        <w:rPr>
          <w:rFonts w:hint="eastAsia"/>
        </w:rPr>
        <w:t>。</w:t>
      </w:r>
    </w:p>
    <w:p>
      <w:pPr>
        <w:bidi w:val="0"/>
      </w:pPr>
      <w:r>
        <w:t>（六）参选文件不满足比选文件第</w:t>
      </w:r>
      <w:r>
        <w:rPr>
          <w:rFonts w:hint="eastAsia"/>
          <w:lang w:val="en-US" w:eastAsia="zh-CN"/>
        </w:rPr>
        <w:t>六</w:t>
      </w:r>
      <w:r>
        <w:t>章参选文件格式中所规定签字、盖章的</w:t>
      </w:r>
      <w:r>
        <w:rPr>
          <w:rFonts w:hint="eastAsia"/>
        </w:rPr>
        <w:t>。</w:t>
      </w:r>
    </w:p>
    <w:p>
      <w:pPr>
        <w:bidi w:val="0"/>
      </w:pPr>
      <w:r>
        <w:t>（七）参选文件出现多个参选方案或参选报价的</w:t>
      </w:r>
      <w:r>
        <w:rPr>
          <w:rFonts w:hint="eastAsia"/>
        </w:rPr>
        <w:t>。</w:t>
      </w:r>
    </w:p>
    <w:p>
      <w:pPr>
        <w:bidi w:val="0"/>
      </w:pPr>
      <w:r>
        <w:t>（八）参选报价超出最高限价的</w:t>
      </w:r>
      <w:r>
        <w:rPr>
          <w:rFonts w:hint="eastAsia"/>
        </w:rPr>
        <w:t>。</w:t>
      </w:r>
    </w:p>
    <w:p>
      <w:pPr>
        <w:bidi w:val="0"/>
      </w:pPr>
      <w:r>
        <w:t>（九）参选文件含有违反国家法律、法规的内容，或附有比选人不能接受的条件的。</w:t>
      </w:r>
    </w:p>
    <w:p>
      <w:pPr>
        <w:bidi w:val="0"/>
      </w:pPr>
      <w:r>
        <w:rPr>
          <w:rFonts w:hint="eastAsia"/>
        </w:rPr>
        <w:t>（十）出现影响比选公正的违法、违规行为的。</w:t>
      </w:r>
    </w:p>
    <w:p>
      <w:pPr>
        <w:bidi w:val="0"/>
      </w:pPr>
      <w:r>
        <w:rPr>
          <w:rFonts w:hint="eastAsia"/>
        </w:rPr>
        <w:t>（十一）与比选人、评审专家、其他参选人恶意串通。</w:t>
      </w:r>
    </w:p>
    <w:p>
      <w:pPr>
        <w:bidi w:val="0"/>
      </w:pPr>
      <w:r>
        <w:rPr>
          <w:rFonts w:hint="eastAsia"/>
        </w:rPr>
        <w:t>（十二）参选法人发生合并、分立、破产等重大变化后，不再具备比选要求的资格条件的。</w:t>
      </w:r>
    </w:p>
    <w:p>
      <w:pPr>
        <w:bidi w:val="0"/>
      </w:pPr>
      <w:r>
        <w:rPr>
          <w:rFonts w:hint="eastAsia"/>
        </w:rPr>
        <w:t>（十三）提供虚假材料谋取中选资格的。</w:t>
      </w:r>
    </w:p>
    <w:p>
      <w:pPr>
        <w:bidi w:val="0"/>
      </w:pPr>
      <w:r>
        <w:rPr>
          <w:rFonts w:hint="eastAsia"/>
        </w:rPr>
        <w:t>（十四）参选文件含有比选人不能接受的附件条件的。</w:t>
      </w:r>
    </w:p>
    <w:p>
      <w:pPr>
        <w:pStyle w:val="3"/>
        <w:bidi w:val="0"/>
        <w:rPr>
          <w:rFonts w:hint="eastAsia"/>
        </w:rPr>
      </w:pPr>
      <w:r>
        <w:rPr>
          <w:rFonts w:hint="eastAsia"/>
        </w:rPr>
        <w:t>四、对评审委员会成员的纪律要求</w:t>
      </w:r>
    </w:p>
    <w:p>
      <w:pPr>
        <w:bidi w:val="0"/>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3"/>
        <w:bidi w:val="0"/>
        <w:rPr>
          <w:rFonts w:hint="eastAsia"/>
        </w:rPr>
      </w:pPr>
      <w:r>
        <w:rPr>
          <w:rFonts w:hint="eastAsia"/>
        </w:rPr>
        <w:t>五、对与评审活动有关的工作人员的纪律要求</w:t>
      </w:r>
    </w:p>
    <w:p>
      <w:pPr>
        <w:bidi w:val="0"/>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标程序正常进行。</w:t>
      </w:r>
    </w:p>
    <w:p>
      <w:pPr>
        <w:bidi w:val="0"/>
        <w:rPr>
          <w:rFonts w:hint="eastAsia"/>
        </w:rPr>
      </w:pPr>
    </w:p>
    <w:p>
      <w:pPr>
        <w:bidi w:val="0"/>
        <w:rPr>
          <w:rFonts w:hint="eastAsia"/>
        </w:rPr>
        <w:sectPr>
          <w:pgSz w:w="11906" w:h="16838"/>
          <w:pgMar w:top="1440" w:right="1800" w:bottom="1440" w:left="1800" w:header="851" w:footer="992" w:gutter="0"/>
          <w:pgNumType w:fmt="decimal"/>
          <w:cols w:space="720" w:num="1"/>
          <w:docGrid w:type="lines" w:linePitch="312" w:charSpace="0"/>
        </w:sectPr>
      </w:pPr>
    </w:p>
    <w:p>
      <w:pPr>
        <w:pStyle w:val="2"/>
        <w:bidi w:val="0"/>
      </w:pPr>
      <w:bookmarkStart w:id="72" w:name="_Toc97984922"/>
      <w:bookmarkStart w:id="73" w:name="_Toc336"/>
      <w:bookmarkStart w:id="74" w:name="_Toc262"/>
      <w:r>
        <w:rPr>
          <w:rFonts w:hint="eastAsia"/>
        </w:rPr>
        <w:t>第</w:t>
      </w:r>
      <w:r>
        <w:rPr>
          <w:rFonts w:hint="eastAsia"/>
          <w:lang w:val="en-US" w:eastAsia="zh-CN"/>
        </w:rPr>
        <w:t>五</w:t>
      </w:r>
      <w:r>
        <w:rPr>
          <w:rFonts w:hint="eastAsia"/>
        </w:rPr>
        <w:t>章 合同</w:t>
      </w:r>
      <w:r>
        <w:t>模板</w:t>
      </w:r>
      <w:bookmarkEnd w:id="72"/>
      <w:bookmarkEnd w:id="73"/>
      <w:bookmarkEnd w:id="74"/>
    </w:p>
    <w:p>
      <w:pPr>
        <w:bidi w:val="0"/>
        <w:rPr>
          <w:rFonts w:hint="eastAsia"/>
        </w:rPr>
      </w:pPr>
      <w:r>
        <w:t>（本章节合同条款及格式仅供参考，若比选文件与最终签订合同约定不一致，以最终签订合同的约定为准）</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b/>
          <w:bCs/>
          <w:sz w:val="40"/>
          <w:szCs w:val="40"/>
        </w:rPr>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b/>
          <w:bCs/>
          <w:sz w:val="40"/>
          <w:szCs w:val="40"/>
        </w:rPr>
      </w:pPr>
      <w:r>
        <w:rPr>
          <w:b/>
          <w:bCs/>
          <w:sz w:val="40"/>
          <w:szCs w:val="40"/>
        </w:rPr>
        <w:t>重庆三峡银行</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b/>
          <w:bCs/>
          <w:sz w:val="40"/>
          <w:szCs w:val="40"/>
        </w:rPr>
      </w:pPr>
      <w:r>
        <w:rPr>
          <w:rFonts w:hint="eastAsia"/>
          <w:b/>
          <w:bCs/>
          <w:sz w:val="40"/>
          <w:szCs w:val="40"/>
        </w:rPr>
        <w:t>主机入侵检测系统采购</w:t>
      </w:r>
      <w:r>
        <w:rPr>
          <w:b/>
          <w:bCs/>
          <w:sz w:val="40"/>
          <w:szCs w:val="40"/>
        </w:rPr>
        <w:t>合同</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bCs/>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rFonts w:ascii="宋体"/>
          <w:b/>
          <w:bCs/>
          <w:sz w:val="24"/>
        </w:rPr>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rFonts w:ascii="宋体"/>
          <w:b/>
          <w:szCs w:val="28"/>
        </w:rPr>
      </w:pPr>
      <w:r>
        <w:rPr>
          <w:rFonts w:hint="eastAsia" w:ascii="宋体"/>
          <w:b/>
          <w:szCs w:val="28"/>
        </w:rPr>
        <w:t>签订地点：重庆</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pPr>
      <w:r>
        <w:rPr>
          <w:rFonts w:hint="eastAsia" w:ascii="宋体"/>
          <w:b/>
          <w:szCs w:val="28"/>
        </w:rPr>
        <w:t>签订日期：2</w:t>
      </w:r>
      <w:r>
        <w:rPr>
          <w:rFonts w:ascii="宋体"/>
          <w:b/>
          <w:szCs w:val="28"/>
        </w:rPr>
        <w:t>02</w:t>
      </w:r>
      <w:r>
        <w:rPr>
          <w:rFonts w:hint="eastAsia" w:ascii="宋体"/>
          <w:b/>
          <w:szCs w:val="28"/>
          <w:lang w:val="en-US" w:eastAsia="zh-CN"/>
        </w:rPr>
        <w:t>4</w:t>
      </w:r>
      <w:r>
        <w:rPr>
          <w:rFonts w:hint="eastAsia" w:ascii="宋体"/>
          <w:b/>
          <w:szCs w:val="28"/>
        </w:rPr>
        <w:t>年X</w:t>
      </w:r>
      <w:r>
        <w:rPr>
          <w:rFonts w:ascii="宋体"/>
          <w:b/>
          <w:szCs w:val="28"/>
        </w:rPr>
        <w:t>X</w:t>
      </w:r>
      <w:r>
        <w:rPr>
          <w:rFonts w:hint="eastAsia" w:ascii="宋体"/>
          <w:b/>
          <w:szCs w:val="28"/>
        </w:rPr>
        <w:t>月</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0" w:firstLineChars="0"/>
        <w:jc w:val="center"/>
        <w:textAlignment w:val="auto"/>
        <w:rPr>
          <w:rFonts w:ascii="宋体"/>
          <w:b/>
          <w:bCs/>
          <w:sz w:val="24"/>
        </w:rPr>
      </w:pPr>
      <w:r>
        <w:rPr>
          <w:rFonts w:ascii="宋体"/>
          <w:b/>
          <w:bCs/>
          <w:sz w:val="24"/>
        </w:rPr>
        <w:br w:type="page"/>
      </w:r>
    </w:p>
    <w:p>
      <w:pPr>
        <w:bidi w:val="0"/>
        <w:outlineLvl w:val="9"/>
      </w:pPr>
    </w:p>
    <w:p>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sz w:val="24"/>
        </w:rPr>
      </w:pPr>
      <w:r>
        <w:rPr>
          <w:rFonts w:hint="eastAsia" w:ascii="宋体"/>
          <w:b/>
          <w:bCs/>
          <w:sz w:val="24"/>
        </w:rPr>
        <w:t xml:space="preserve">甲  </w:t>
      </w:r>
      <w:r>
        <w:rPr>
          <w:rFonts w:hint="eastAsia" w:ascii="宋体"/>
          <w:b/>
          <w:bCs/>
          <w:sz w:val="24"/>
          <w:lang w:val="en-US" w:eastAsia="zh-CN"/>
        </w:rPr>
        <w:t xml:space="preserve"> </w:t>
      </w:r>
      <w:r>
        <w:rPr>
          <w:rFonts w:hint="eastAsia" w:ascii="宋体"/>
          <w:b/>
          <w:bCs/>
          <w:sz w:val="24"/>
        </w:rPr>
        <w:t>方：</w:t>
      </w:r>
      <w:r>
        <w:rPr>
          <w:rFonts w:hint="eastAsia" w:ascii="宋体"/>
          <w:b/>
          <w:sz w:val="24"/>
        </w:rPr>
        <w:t>重庆三峡银行股份有限公司</w:t>
      </w:r>
    </w:p>
    <w:p>
      <w:pPr>
        <w:spacing w:line="360" w:lineRule="auto"/>
        <w:ind w:right="-36" w:rightChars="-15"/>
        <w:outlineLvl w:val="9"/>
        <w:rPr>
          <w:rFonts w:hint="eastAsia" w:ascii="宋体"/>
          <w:b/>
          <w:sz w:val="24"/>
        </w:rPr>
      </w:pPr>
      <w:r>
        <w:rPr>
          <w:rFonts w:hint="eastAsia" w:ascii="宋体"/>
          <w:b/>
          <w:sz w:val="24"/>
        </w:rPr>
        <w:t>地   址：</w:t>
      </w:r>
      <w:r>
        <w:rPr>
          <w:rFonts w:hint="eastAsia" w:ascii="宋体"/>
          <w:b/>
          <w:sz w:val="24"/>
          <w:szCs w:val="20"/>
        </w:rPr>
        <w:t>重庆市渝北区嘉州路88号中渝国际都会4号写字楼</w:t>
      </w:r>
    </w:p>
    <w:p>
      <w:pPr>
        <w:spacing w:line="360" w:lineRule="auto"/>
        <w:ind w:right="-36" w:rightChars="-15"/>
        <w:outlineLvl w:val="9"/>
        <w:rPr>
          <w:rFonts w:ascii="宋体"/>
          <w:b/>
          <w:bCs/>
          <w:sz w:val="24"/>
        </w:rPr>
      </w:pPr>
      <w:r>
        <w:rPr>
          <w:rFonts w:hint="eastAsia" w:ascii="宋体"/>
          <w:b/>
          <w:sz w:val="24"/>
        </w:rPr>
        <w:t>法定代表人：</w:t>
      </w:r>
    </w:p>
    <w:p>
      <w:pPr>
        <w:spacing w:line="360" w:lineRule="auto"/>
        <w:ind w:right="-36" w:rightChars="-15"/>
        <w:outlineLvl w:val="9"/>
        <w:rPr>
          <w:rFonts w:ascii="宋体"/>
          <w:b/>
          <w:bCs/>
          <w:sz w:val="24"/>
        </w:rPr>
      </w:pPr>
      <w:r>
        <w:rPr>
          <w:rFonts w:hint="eastAsia" w:ascii="宋体"/>
          <w:b/>
          <w:bCs/>
          <w:sz w:val="24"/>
        </w:rPr>
        <w:t>邮  编：</w:t>
      </w:r>
    </w:p>
    <w:p>
      <w:pPr>
        <w:spacing w:line="360" w:lineRule="auto"/>
        <w:ind w:right="-36" w:rightChars="-15"/>
        <w:outlineLvl w:val="9"/>
        <w:rPr>
          <w:rFonts w:ascii="宋体"/>
          <w:b/>
          <w:bCs/>
          <w:sz w:val="24"/>
        </w:rPr>
      </w:pPr>
      <w:r>
        <w:rPr>
          <w:rFonts w:hint="eastAsia" w:ascii="宋体"/>
          <w:b/>
          <w:bCs/>
          <w:sz w:val="24"/>
        </w:rPr>
        <w:t>联系人：</w:t>
      </w:r>
    </w:p>
    <w:p>
      <w:pPr>
        <w:spacing w:line="360" w:lineRule="auto"/>
        <w:ind w:right="-36" w:rightChars="-15"/>
        <w:outlineLvl w:val="9"/>
        <w:rPr>
          <w:rFonts w:ascii="宋体"/>
          <w:b/>
          <w:bCs/>
          <w:sz w:val="24"/>
        </w:rPr>
      </w:pPr>
      <w:r>
        <w:rPr>
          <w:rFonts w:hint="eastAsia" w:ascii="宋体"/>
          <w:b/>
          <w:bCs/>
          <w:sz w:val="24"/>
        </w:rPr>
        <w:t>电  话：</w:t>
      </w:r>
    </w:p>
    <w:p>
      <w:pPr>
        <w:spacing w:line="360" w:lineRule="auto"/>
        <w:ind w:right="-36" w:rightChars="-15"/>
        <w:outlineLvl w:val="9"/>
        <w:rPr>
          <w:rFonts w:ascii="宋体"/>
          <w:b/>
          <w:bCs/>
          <w:sz w:val="24"/>
        </w:rPr>
      </w:pPr>
    </w:p>
    <w:p>
      <w:pPr>
        <w:spacing w:line="360" w:lineRule="auto"/>
        <w:ind w:right="-36" w:rightChars="-15"/>
        <w:outlineLvl w:val="9"/>
        <w:rPr>
          <w:rFonts w:ascii="宋体"/>
          <w:b/>
          <w:bCs/>
          <w:sz w:val="24"/>
        </w:rPr>
      </w:pPr>
      <w:r>
        <w:rPr>
          <w:rFonts w:hint="eastAsia" w:ascii="宋体"/>
          <w:b/>
          <w:bCs/>
          <w:sz w:val="24"/>
        </w:rPr>
        <w:t>乙  方：</w:t>
      </w:r>
    </w:p>
    <w:p>
      <w:pPr>
        <w:spacing w:line="360" w:lineRule="auto"/>
        <w:ind w:right="-36" w:rightChars="-15"/>
        <w:outlineLvl w:val="9"/>
        <w:rPr>
          <w:rFonts w:ascii="宋体"/>
          <w:sz w:val="24"/>
          <w:u w:val="single"/>
        </w:rPr>
      </w:pPr>
      <w:r>
        <w:rPr>
          <w:rFonts w:hint="eastAsia" w:ascii="宋体"/>
          <w:b/>
          <w:bCs/>
          <w:sz w:val="24"/>
        </w:rPr>
        <w:t>地  址：</w:t>
      </w:r>
    </w:p>
    <w:p>
      <w:pPr>
        <w:spacing w:line="360" w:lineRule="auto"/>
        <w:ind w:right="-36" w:rightChars="-15"/>
        <w:outlineLvl w:val="9"/>
        <w:rPr>
          <w:rFonts w:ascii="宋体"/>
          <w:b/>
          <w:sz w:val="24"/>
        </w:rPr>
      </w:pPr>
      <w:r>
        <w:rPr>
          <w:rFonts w:hint="eastAsia" w:ascii="宋体"/>
          <w:b/>
          <w:sz w:val="24"/>
        </w:rPr>
        <w:t>法定代表人：</w:t>
      </w:r>
    </w:p>
    <w:p>
      <w:pPr>
        <w:spacing w:line="360" w:lineRule="auto"/>
        <w:ind w:right="-36" w:rightChars="-15"/>
        <w:outlineLvl w:val="9"/>
        <w:rPr>
          <w:rFonts w:ascii="宋体"/>
          <w:b/>
          <w:bCs/>
          <w:sz w:val="24"/>
        </w:rPr>
      </w:pPr>
      <w:r>
        <w:rPr>
          <w:rFonts w:hint="eastAsia" w:ascii="宋体"/>
          <w:b/>
          <w:bCs/>
          <w:sz w:val="24"/>
        </w:rPr>
        <w:t>邮  编：</w:t>
      </w:r>
    </w:p>
    <w:p>
      <w:pPr>
        <w:spacing w:line="360" w:lineRule="auto"/>
        <w:ind w:right="-36" w:rightChars="-15"/>
        <w:outlineLvl w:val="9"/>
        <w:rPr>
          <w:rFonts w:ascii="宋体"/>
          <w:b/>
          <w:bCs/>
          <w:sz w:val="24"/>
        </w:rPr>
      </w:pPr>
      <w:r>
        <w:rPr>
          <w:rFonts w:hint="eastAsia" w:ascii="宋体"/>
          <w:b/>
          <w:bCs/>
          <w:sz w:val="24"/>
        </w:rPr>
        <w:t>联系人：</w:t>
      </w:r>
    </w:p>
    <w:p>
      <w:pPr>
        <w:spacing w:line="360" w:lineRule="auto"/>
        <w:ind w:right="-36" w:rightChars="-15"/>
        <w:outlineLvl w:val="9"/>
        <w:rPr>
          <w:rFonts w:ascii="宋体"/>
          <w:sz w:val="24"/>
          <w:u w:val="single"/>
        </w:rPr>
      </w:pPr>
      <w:r>
        <w:rPr>
          <w:rFonts w:hint="eastAsia" w:ascii="宋体"/>
          <w:b/>
          <w:bCs/>
          <w:sz w:val="24"/>
        </w:rPr>
        <w:t>电  话：</w:t>
      </w:r>
    </w:p>
    <w:p>
      <w:pPr>
        <w:spacing w:line="360" w:lineRule="auto"/>
        <w:jc w:val="left"/>
        <w:outlineLvl w:val="9"/>
        <w:rPr>
          <w:sz w:val="24"/>
          <w:szCs w:val="24"/>
        </w:rPr>
      </w:pPr>
    </w:p>
    <w:p>
      <w:pPr>
        <w:spacing w:line="360" w:lineRule="auto"/>
        <w:jc w:val="left"/>
        <w:outlineLvl w:val="9"/>
        <w:rPr>
          <w:sz w:val="24"/>
          <w:szCs w:val="24"/>
        </w:rPr>
      </w:pPr>
    </w:p>
    <w:p>
      <w:pPr>
        <w:spacing w:line="360" w:lineRule="auto"/>
        <w:ind w:left="86" w:leftChars="36" w:firstLine="480" w:firstLineChars="200"/>
        <w:jc w:val="left"/>
        <w:outlineLvl w:val="9"/>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left"/>
        <w:textAlignment w:val="auto"/>
        <w:outlineLvl w:val="9"/>
        <w:rPr>
          <w:b/>
          <w:bCs/>
          <w:sz w:val="24"/>
        </w:rPr>
      </w:pPr>
      <w:bookmarkStart w:id="75" w:name="_合同款的支付"/>
      <w:bookmarkEnd w:id="75"/>
      <w:bookmarkStart w:id="76" w:name="_Hlt524940855"/>
      <w:bookmarkEnd w:id="76"/>
      <w:bookmarkStart w:id="77" w:name="_Hlt524939677"/>
      <w:bookmarkEnd w:id="77"/>
      <w:r>
        <w:rPr>
          <w:rFonts w:hint="eastAsia"/>
          <w:b/>
          <w:bCs/>
          <w:sz w:val="24"/>
        </w:rPr>
        <w:t xml:space="preserve">第一条 </w:t>
      </w:r>
      <w:r>
        <w:rPr>
          <w:b/>
          <w:bCs/>
          <w:sz w:val="24"/>
        </w:rPr>
        <w:t>合同</w:t>
      </w:r>
      <w:r>
        <w:rPr>
          <w:rFonts w:hint="eastAsia"/>
          <w:b/>
          <w:bCs/>
          <w:sz w:val="24"/>
        </w:rPr>
        <w:t>事宜</w:t>
      </w:r>
    </w:p>
    <w:p>
      <w:pPr>
        <w:tabs>
          <w:tab w:val="left" w:pos="0"/>
          <w:tab w:val="left" w:pos="567"/>
          <w:tab w:val="left" w:pos="993"/>
        </w:tabs>
        <w:spacing w:line="360" w:lineRule="auto"/>
        <w:ind w:firstLine="480" w:firstLineChars="200"/>
        <w:jc w:val="left"/>
        <w:outlineLvl w:val="9"/>
        <w:rPr>
          <w:color w:val="000000"/>
          <w:sz w:val="24"/>
        </w:rPr>
      </w:pPr>
      <w:r>
        <w:rPr>
          <w:rFonts w:hint="eastAsia"/>
          <w:color w:val="000000"/>
          <w:sz w:val="24"/>
        </w:rPr>
        <w:t>甲乙双方经友好协商并达成一致，依据相关法律、法规的规定，就甲方向乙方订购产品的事宜订立本合同，以资信守：</w:t>
      </w:r>
    </w:p>
    <w:p>
      <w:pPr>
        <w:tabs>
          <w:tab w:val="left" w:pos="0"/>
        </w:tabs>
        <w:spacing w:line="360" w:lineRule="auto"/>
        <w:jc w:val="left"/>
        <w:outlineLvl w:val="9"/>
        <w:rPr>
          <w:b/>
          <w:bCs/>
          <w:sz w:val="24"/>
        </w:rPr>
      </w:pPr>
      <w:r>
        <w:rPr>
          <w:rFonts w:hint="eastAsia"/>
          <w:b/>
          <w:bCs/>
          <w:sz w:val="24"/>
        </w:rPr>
        <w:t>第二条 本合同产品及金额</w:t>
      </w:r>
    </w:p>
    <w:p>
      <w:pPr>
        <w:tabs>
          <w:tab w:val="left" w:pos="0"/>
        </w:tabs>
        <w:spacing w:line="360" w:lineRule="auto"/>
        <w:jc w:val="left"/>
        <w:outlineLvl w:val="9"/>
        <w:rPr>
          <w:b/>
          <w:sz w:val="24"/>
          <w:szCs w:val="24"/>
        </w:rPr>
      </w:pPr>
      <w:r>
        <w:rPr>
          <w:rFonts w:hint="eastAsia"/>
          <w:b/>
          <w:sz w:val="24"/>
          <w:szCs w:val="24"/>
        </w:rPr>
        <w:t>本合同下标的物的名称、型号、数量等。</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466"/>
        <w:gridCol w:w="1271"/>
        <w:gridCol w:w="1271"/>
        <w:gridCol w:w="638"/>
        <w:gridCol w:w="1903"/>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产品名称</w:t>
            </w:r>
          </w:p>
        </w:tc>
        <w:tc>
          <w:tcPr>
            <w:tcW w:w="103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内容</w:t>
            </w:r>
          </w:p>
        </w:tc>
        <w:tc>
          <w:tcPr>
            <w:tcW w:w="63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数量（台）</w:t>
            </w:r>
          </w:p>
        </w:tc>
        <w:tc>
          <w:tcPr>
            <w:tcW w:w="63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单价（元）</w:t>
            </w:r>
          </w:p>
        </w:tc>
        <w:tc>
          <w:tcPr>
            <w:tcW w:w="47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税率</w:t>
            </w:r>
          </w:p>
        </w:tc>
        <w:tc>
          <w:tcPr>
            <w:tcW w:w="79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总金额含税（元）</w:t>
            </w:r>
          </w:p>
        </w:tc>
        <w:tc>
          <w:tcPr>
            <w:tcW w:w="48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left"/>
              <w:textAlignment w:val="auto"/>
              <w:outlineLvl w:val="9"/>
              <w:rPr>
                <w:b/>
                <w:sz w:val="21"/>
                <w:szCs w:val="21"/>
              </w:rPr>
            </w:pPr>
          </w:p>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sz w:val="21"/>
                <w:szCs w:val="21"/>
              </w:rPr>
            </w:pPr>
          </w:p>
        </w:tc>
        <w:tc>
          <w:tcPr>
            <w:tcW w:w="103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left"/>
              <w:textAlignment w:val="auto"/>
              <w:outlineLvl w:val="9"/>
              <w:rPr>
                <w:rFonts w:ascii="宋体"/>
                <w:sz w:val="21"/>
                <w:szCs w:val="21"/>
              </w:rPr>
            </w:pPr>
          </w:p>
        </w:tc>
        <w:tc>
          <w:tcPr>
            <w:tcW w:w="63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63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475" w:type="pct"/>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79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48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sz w:val="21"/>
                <w:szCs w:val="21"/>
              </w:rPr>
            </w:pPr>
          </w:p>
        </w:tc>
        <w:tc>
          <w:tcPr>
            <w:tcW w:w="103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left"/>
              <w:textAlignment w:val="auto"/>
              <w:outlineLvl w:val="9"/>
              <w:rPr>
                <w:rFonts w:ascii="宋体"/>
                <w:sz w:val="21"/>
                <w:szCs w:val="21"/>
              </w:rPr>
            </w:pPr>
          </w:p>
        </w:tc>
        <w:tc>
          <w:tcPr>
            <w:tcW w:w="63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63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475" w:type="pct"/>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79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48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sz w:val="21"/>
                <w:szCs w:val="21"/>
              </w:rPr>
            </w:pPr>
          </w:p>
        </w:tc>
        <w:tc>
          <w:tcPr>
            <w:tcW w:w="4049" w:type="pct"/>
            <w:gridSpan w:val="6"/>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outlineLvl w:val="9"/>
              <w:rPr>
                <w:rFonts w:ascii="宋体"/>
                <w:sz w:val="21"/>
                <w:szCs w:val="21"/>
              </w:rPr>
            </w:pPr>
            <w:r>
              <w:rPr>
                <w:rFonts w:hint="eastAsia"/>
                <w:sz w:val="21"/>
                <w:szCs w:val="21"/>
              </w:rPr>
              <w:t>合计（含税） 大写（人民币）：</w:t>
            </w:r>
          </w:p>
        </w:tc>
      </w:tr>
    </w:tbl>
    <w:p>
      <w:pPr>
        <w:tabs>
          <w:tab w:val="left" w:pos="0"/>
        </w:tabs>
        <w:spacing w:line="360" w:lineRule="auto"/>
        <w:ind w:firstLine="480" w:firstLineChars="200"/>
        <w:jc w:val="left"/>
        <w:outlineLvl w:val="9"/>
        <w:rPr>
          <w:rFonts w:cs="Cambria Math"/>
          <w:color w:val="000000"/>
          <w:sz w:val="24"/>
          <w:szCs w:val="20"/>
        </w:rPr>
      </w:pPr>
      <w:r>
        <w:rPr>
          <w:rFonts w:hint="eastAsia" w:cs="Cambria Math"/>
          <w:color w:val="000000"/>
          <w:sz w:val="24"/>
          <w:szCs w:val="20"/>
        </w:rPr>
        <w:t>合同的总金额含税价人民币为X</w:t>
      </w:r>
      <w:r>
        <w:rPr>
          <w:rFonts w:cs="Cambria Math"/>
          <w:color w:val="000000"/>
          <w:sz w:val="24"/>
          <w:szCs w:val="20"/>
        </w:rPr>
        <w:t>XXXX</w:t>
      </w:r>
      <w:r>
        <w:rPr>
          <w:rFonts w:hint="eastAsia" w:cs="Cambria Math"/>
          <w:color w:val="000000"/>
          <w:sz w:val="24"/>
          <w:szCs w:val="20"/>
        </w:rPr>
        <w:t>（大写：X</w:t>
      </w:r>
      <w:r>
        <w:rPr>
          <w:rFonts w:cs="Cambria Math"/>
          <w:color w:val="000000"/>
          <w:sz w:val="24"/>
          <w:szCs w:val="20"/>
        </w:rPr>
        <w:t>XXXX</w:t>
      </w:r>
      <w:r>
        <w:rPr>
          <w:rFonts w:hint="eastAsia" w:cs="Cambria Math"/>
          <w:color w:val="000000"/>
          <w:sz w:val="24"/>
          <w:szCs w:val="20"/>
        </w:rPr>
        <w:t>），其中不含税价位：人民币X</w:t>
      </w:r>
      <w:r>
        <w:rPr>
          <w:rFonts w:cs="Cambria Math"/>
          <w:color w:val="000000"/>
          <w:sz w:val="24"/>
          <w:szCs w:val="20"/>
        </w:rPr>
        <w:t>XXXX</w:t>
      </w:r>
      <w:r>
        <w:rPr>
          <w:rFonts w:hint="eastAsia" w:cs="Cambria Math"/>
          <w:color w:val="000000"/>
          <w:sz w:val="24"/>
          <w:szCs w:val="20"/>
        </w:rPr>
        <w:t>元（大写：</w:t>
      </w:r>
      <w:r>
        <w:rPr>
          <w:rFonts w:cs="Cambria Math"/>
          <w:color w:val="000000"/>
          <w:sz w:val="24"/>
          <w:szCs w:val="20"/>
        </w:rPr>
        <w:t>XXXXXXX</w:t>
      </w:r>
      <w:r>
        <w:rPr>
          <w:rFonts w:hint="eastAsia" w:cs="Cambria Math"/>
          <w:color w:val="000000"/>
          <w:sz w:val="24"/>
          <w:szCs w:val="20"/>
        </w:rPr>
        <w:t>）；不含税价格不因国家税率变化而变化，若在合同履行期间，如遇国家的税率调整，则价税合计应相应调整，以开具发票的时间为准。</w:t>
      </w:r>
    </w:p>
    <w:p>
      <w:pPr>
        <w:autoSpaceDE w:val="0"/>
        <w:autoSpaceDN w:val="0"/>
        <w:spacing w:line="360" w:lineRule="auto"/>
        <w:ind w:firstLine="480" w:firstLineChars="200"/>
        <w:jc w:val="left"/>
        <w:outlineLvl w:val="9"/>
        <w:rPr>
          <w:rFonts w:hint="eastAsia" w:ascii="宋体" w:eastAsia="宋体" w:cs="宋体"/>
          <w:snapToGrid w:val="0"/>
          <w:kern w:val="0"/>
          <w:sz w:val="24"/>
          <w:szCs w:val="24"/>
          <w:highlight w:val="none"/>
          <w:lang w:eastAsia="zh-CN"/>
        </w:rPr>
      </w:pPr>
      <w:r>
        <w:rPr>
          <w:rFonts w:hint="eastAsia" w:cs="Cambria Math"/>
          <w:color w:val="000000"/>
          <w:sz w:val="24"/>
          <w:szCs w:val="20"/>
          <w:highlight w:val="none"/>
        </w:rPr>
        <w:t>上述合同金额包含</w:t>
      </w:r>
      <w:r>
        <w:rPr>
          <w:rFonts w:cs="Cambria Math"/>
          <w:color w:val="000000"/>
          <w:sz w:val="24"/>
          <w:szCs w:val="20"/>
          <w:highlight w:val="none"/>
        </w:rPr>
        <w:t>XXX</w:t>
      </w:r>
      <w:r>
        <w:rPr>
          <w:rFonts w:hint="eastAsia" w:cs="Cambria Math"/>
          <w:color w:val="000000"/>
          <w:sz w:val="24"/>
          <w:szCs w:val="20"/>
          <w:highlight w:val="none"/>
        </w:rPr>
        <w:t>年</w:t>
      </w:r>
      <w:r>
        <w:rPr>
          <w:rFonts w:hint="eastAsia" w:cs="Cambria Math"/>
          <w:color w:val="000000"/>
          <w:sz w:val="24"/>
          <w:szCs w:val="20"/>
          <w:highlight w:val="none"/>
          <w:lang w:val="en-US" w:eastAsia="zh-CN"/>
        </w:rPr>
        <w:t>原</w:t>
      </w:r>
      <w:r>
        <w:rPr>
          <w:rFonts w:hint="eastAsia" w:cs="Cambria Math"/>
          <w:color w:val="000000"/>
          <w:sz w:val="24"/>
          <w:szCs w:val="20"/>
          <w:highlight w:val="none"/>
        </w:rPr>
        <w:t>厂提供的维保</w:t>
      </w:r>
      <w:r>
        <w:rPr>
          <w:rFonts w:hint="eastAsia" w:cs="Cambria Math"/>
          <w:color w:val="000000"/>
          <w:sz w:val="24"/>
          <w:szCs w:val="20"/>
          <w:highlight w:val="none"/>
          <w:lang w:eastAsia="zh-CN"/>
        </w:rPr>
        <w:t>（</w:t>
      </w:r>
      <w:r>
        <w:rPr>
          <w:rFonts w:ascii="宋体" w:eastAsia="宋体" w:cs="宋体"/>
          <w:sz w:val="24"/>
          <w:szCs w:val="24"/>
        </w:rPr>
        <w:t>维保范围除本次采购的1000个授权点外，还须包含前期已购买的控制台和授权点</w:t>
      </w:r>
      <w:r>
        <w:rPr>
          <w:rFonts w:hint="eastAsia" w:cs="Cambria Math"/>
          <w:color w:val="000000"/>
          <w:sz w:val="24"/>
          <w:szCs w:val="20"/>
          <w:highlight w:val="none"/>
          <w:lang w:eastAsia="zh-CN"/>
        </w:rPr>
        <w:t>）</w:t>
      </w:r>
      <w:r>
        <w:rPr>
          <w:rFonts w:hint="eastAsia" w:cs="Cambria Math"/>
          <w:color w:val="000000"/>
          <w:sz w:val="24"/>
          <w:szCs w:val="20"/>
          <w:highlight w:val="none"/>
        </w:rPr>
        <w:t>，</w:t>
      </w:r>
      <w:r>
        <w:rPr>
          <w:rFonts w:hint="eastAsia"/>
          <w:color w:val="000000"/>
          <w:sz w:val="24"/>
          <w:highlight w:val="none"/>
        </w:rPr>
        <w:t>除此外甲方无需支付其他费用，乙方产品须满足</w:t>
      </w:r>
      <w:r>
        <w:rPr>
          <w:rFonts w:hint="eastAsia"/>
          <w:color w:val="000000"/>
          <w:sz w:val="24"/>
          <w:highlight w:val="none"/>
          <w:lang w:val="en-US" w:eastAsia="zh-CN"/>
        </w:rPr>
        <w:t>授权产品功能明细</w:t>
      </w:r>
      <w:r>
        <w:rPr>
          <w:rFonts w:hint="eastAsia"/>
          <w:color w:val="000000"/>
          <w:sz w:val="24"/>
          <w:highlight w:val="none"/>
        </w:rPr>
        <w:t>要求（详见附件1）。维保期为</w:t>
      </w:r>
      <w:r>
        <w:rPr>
          <w:rFonts w:hint="eastAsia"/>
          <w:color w:val="000000"/>
          <w:sz w:val="24"/>
          <w:highlight w:val="none"/>
          <w:lang w:val="en-US" w:eastAsia="zh-CN"/>
        </w:rPr>
        <w:t>授权产品交付后安装完成并</w:t>
      </w:r>
      <w:r>
        <w:rPr>
          <w:rFonts w:hint="eastAsia"/>
          <w:color w:val="000000"/>
          <w:sz w:val="24"/>
          <w:highlight w:val="none"/>
        </w:rPr>
        <w:t>通过</w:t>
      </w:r>
      <w:r>
        <w:rPr>
          <w:rFonts w:hint="eastAsia"/>
          <w:color w:val="000000"/>
          <w:sz w:val="24"/>
          <w:highlight w:val="none"/>
          <w:lang w:val="en-US" w:eastAsia="zh-CN"/>
        </w:rPr>
        <w:t>验收次</w:t>
      </w:r>
      <w:r>
        <w:rPr>
          <w:rFonts w:hint="eastAsia"/>
          <w:color w:val="000000"/>
          <w:sz w:val="24"/>
          <w:highlight w:val="none"/>
        </w:rPr>
        <w:t>日起起算，</w:t>
      </w:r>
      <w:r>
        <w:rPr>
          <w:rFonts w:hint="eastAsia" w:cs="宋体"/>
          <w:snapToGrid w:val="0"/>
          <w:kern w:val="0"/>
          <w:sz w:val="24"/>
          <w:szCs w:val="24"/>
          <w:highlight w:val="none"/>
          <w:lang w:val="en-US" w:eastAsia="zh-CN"/>
        </w:rPr>
        <w:t>维保</w:t>
      </w:r>
      <w:r>
        <w:rPr>
          <w:rFonts w:hint="eastAsia" w:ascii="宋体" w:eastAsia="宋体" w:cs="宋体"/>
          <w:snapToGrid w:val="0"/>
          <w:kern w:val="0"/>
          <w:sz w:val="24"/>
          <w:szCs w:val="24"/>
          <w:highlight w:val="none"/>
        </w:rPr>
        <w:t>结束时间需为维护到期当年的6月30日或12月31日中较近日期</w:t>
      </w:r>
      <w:r>
        <w:rPr>
          <w:rFonts w:hint="eastAsia" w:ascii="宋体" w:cs="宋体"/>
          <w:snapToGrid w:val="0"/>
          <w:kern w:val="0"/>
          <w:sz w:val="24"/>
          <w:szCs w:val="24"/>
          <w:highlight w:val="none"/>
          <w:lang w:eastAsia="zh-CN"/>
        </w:rPr>
        <w:t>，</w:t>
      </w:r>
      <w:r>
        <w:rPr>
          <w:rFonts w:hint="eastAsia" w:ascii="宋体" w:cs="宋体"/>
          <w:snapToGrid w:val="0"/>
          <w:kern w:val="0"/>
          <w:sz w:val="24"/>
          <w:szCs w:val="24"/>
          <w:highlight w:val="none"/>
          <w:lang w:val="en-US" w:eastAsia="zh-CN"/>
        </w:rPr>
        <w:t>维保服务内容详见附件2</w:t>
      </w:r>
      <w:r>
        <w:rPr>
          <w:rFonts w:hint="eastAsia" w:ascii="宋体" w:eastAsia="宋体" w:cs="宋体"/>
          <w:snapToGrid w:val="0"/>
          <w:kern w:val="0"/>
          <w:sz w:val="24"/>
          <w:szCs w:val="24"/>
          <w:highlight w:val="none"/>
        </w:rPr>
        <w:t>。</w:t>
      </w:r>
    </w:p>
    <w:p>
      <w:pPr>
        <w:tabs>
          <w:tab w:val="left" w:pos="0"/>
        </w:tabs>
        <w:spacing w:line="360" w:lineRule="auto"/>
        <w:jc w:val="left"/>
        <w:outlineLvl w:val="9"/>
        <w:rPr>
          <w:b/>
          <w:bCs/>
          <w:sz w:val="24"/>
        </w:rPr>
      </w:pPr>
      <w:r>
        <w:rPr>
          <w:rFonts w:hint="eastAsia"/>
          <w:b/>
          <w:bCs/>
          <w:sz w:val="24"/>
        </w:rPr>
        <w:t>第三条 付款方式</w:t>
      </w:r>
    </w:p>
    <w:p>
      <w:pPr>
        <w:tabs>
          <w:tab w:val="left" w:pos="851"/>
        </w:tabs>
        <w:spacing w:line="360" w:lineRule="auto"/>
        <w:ind w:firstLine="480" w:firstLineChars="200"/>
        <w:outlineLvl w:val="9"/>
        <w:rPr>
          <w:rFonts w:hint="eastAsia" w:ascii="宋体"/>
          <w:color w:val="000000"/>
          <w:sz w:val="24"/>
        </w:rPr>
      </w:pPr>
      <w:r>
        <w:rPr>
          <w:rFonts w:hint="eastAsia" w:ascii="宋体"/>
          <w:color w:val="000000"/>
          <w:sz w:val="24"/>
        </w:rPr>
        <w:t>3.1</w:t>
      </w:r>
      <w:r>
        <w:rPr>
          <w:rFonts w:hint="eastAsia" w:ascii="宋体"/>
          <w:color w:val="000000"/>
          <w:sz w:val="24"/>
          <w:lang w:val="en-US" w:eastAsia="zh-CN"/>
        </w:rPr>
        <w:t>签订合同后，甲方收到乙方产品授权开通函和原厂售后服务承诺函，系统授权产品完成交付和安装并验收</w:t>
      </w:r>
      <w:r>
        <w:rPr>
          <w:rFonts w:hint="eastAsia" w:ascii="宋体"/>
          <w:color w:val="000000"/>
          <w:sz w:val="24"/>
        </w:rPr>
        <w:t>通过</w:t>
      </w:r>
      <w:r>
        <w:rPr>
          <w:rFonts w:hint="eastAsia" w:ascii="宋体"/>
          <w:color w:val="000000"/>
          <w:sz w:val="24"/>
          <w:lang w:val="en-US" w:eastAsia="zh-CN"/>
        </w:rPr>
        <w:t>后3</w:t>
      </w:r>
      <w:r>
        <w:rPr>
          <w:rFonts w:hint="eastAsia" w:ascii="宋体"/>
          <w:color w:val="000000"/>
          <w:sz w:val="24"/>
        </w:rPr>
        <w:t>0个工作日内，乙方向甲方提供合法</w:t>
      </w:r>
      <w:r>
        <w:rPr>
          <w:rFonts w:hint="eastAsia" w:ascii="宋体" w:cs="宋体"/>
          <w:color w:val="000000"/>
          <w:sz w:val="24"/>
        </w:rPr>
        <w:t>、</w:t>
      </w:r>
      <w:r>
        <w:rPr>
          <w:rFonts w:hint="eastAsia" w:ascii="宋体" w:cs="宋体"/>
          <w:color w:val="000000"/>
          <w:sz w:val="24"/>
          <w:lang w:val="en-US" w:eastAsia="zh-CN"/>
        </w:rPr>
        <w:t>足</w:t>
      </w:r>
      <w:r>
        <w:rPr>
          <w:rFonts w:hint="eastAsia" w:ascii="宋体" w:cs="宋体"/>
          <w:color w:val="000000"/>
          <w:sz w:val="24"/>
        </w:rPr>
        <w:t>额（本合同全部款项）</w:t>
      </w:r>
      <w:r>
        <w:rPr>
          <w:rFonts w:hint="eastAsia" w:ascii="宋体"/>
          <w:color w:val="000000"/>
          <w:sz w:val="24"/>
        </w:rPr>
        <w:t>的增值税专用发票，甲方支付合同总金额的</w:t>
      </w:r>
      <w:r>
        <w:rPr>
          <w:rFonts w:hint="eastAsia" w:ascii="宋体"/>
          <w:color w:val="000000"/>
          <w:sz w:val="24"/>
          <w:lang w:val="en-US" w:eastAsia="zh-CN"/>
        </w:rPr>
        <w:t>9</w:t>
      </w:r>
      <w:r>
        <w:rPr>
          <w:rFonts w:hint="eastAsia" w:ascii="宋体"/>
          <w:color w:val="000000"/>
          <w:sz w:val="24"/>
        </w:rPr>
        <w:t>0%，计人民币</w:t>
      </w:r>
      <w:r>
        <w:rPr>
          <w:rFonts w:hint="eastAsia" w:ascii="宋体"/>
          <w:color w:val="000000"/>
          <w:sz w:val="24"/>
          <w:lang w:val="en-US" w:eastAsia="zh-CN"/>
        </w:rPr>
        <w:t>XXX</w:t>
      </w:r>
      <w:r>
        <w:rPr>
          <w:rFonts w:hint="eastAsia" w:ascii="宋体"/>
          <w:color w:val="000000"/>
          <w:sz w:val="24"/>
        </w:rPr>
        <w:t>元（大写：       ）。</w:t>
      </w:r>
    </w:p>
    <w:p>
      <w:pPr>
        <w:tabs>
          <w:tab w:val="left" w:pos="851"/>
        </w:tabs>
        <w:spacing w:line="360" w:lineRule="auto"/>
        <w:ind w:firstLine="480" w:firstLineChars="200"/>
        <w:outlineLvl w:val="9"/>
        <w:rPr>
          <w:rFonts w:hint="eastAsia" w:ascii="宋体" w:eastAsia="宋体" w:cs="Cambria Math"/>
          <w:b w:val="0"/>
          <w:bCs w:val="0"/>
          <w:color w:val="000000"/>
          <w:sz w:val="24"/>
          <w:szCs w:val="20"/>
          <w:lang w:val="en-US" w:eastAsia="zh-CN"/>
        </w:rPr>
      </w:pPr>
      <w:r>
        <w:rPr>
          <w:rFonts w:hint="eastAsia" w:ascii="宋体" w:cs="Cambria Math"/>
          <w:b w:val="0"/>
          <w:bCs w:val="0"/>
          <w:color w:val="000000"/>
          <w:sz w:val="24"/>
          <w:szCs w:val="20"/>
          <w:lang w:val="en-US" w:eastAsia="zh-CN"/>
        </w:rPr>
        <w:t>3.2 维保期满，乙方维保期内服务合格，乙方向甲方提供合法足额的增值税专用发票，甲方支付合同总金额的10%，计人民币XXX元（大写：   ）</w:t>
      </w:r>
    </w:p>
    <w:p>
      <w:pPr>
        <w:tabs>
          <w:tab w:val="left" w:pos="851"/>
        </w:tabs>
        <w:spacing w:line="360" w:lineRule="auto"/>
        <w:ind w:firstLine="480" w:firstLineChars="200"/>
        <w:outlineLvl w:val="9"/>
        <w:rPr>
          <w:sz w:val="24"/>
        </w:rPr>
      </w:pPr>
      <w:r>
        <w:rPr>
          <w:rFonts w:hint="eastAsia" w:ascii="宋体"/>
          <w:color w:val="000000"/>
          <w:sz w:val="24"/>
        </w:rPr>
        <w:t>3.</w:t>
      </w:r>
      <w:r>
        <w:rPr>
          <w:rFonts w:hint="eastAsia" w:ascii="宋体"/>
          <w:color w:val="000000"/>
          <w:sz w:val="24"/>
          <w:lang w:val="en-US" w:eastAsia="zh-CN"/>
        </w:rPr>
        <w:t>3</w:t>
      </w:r>
      <w:r>
        <w:rPr>
          <w:rFonts w:hint="eastAsia" w:ascii="宋体"/>
          <w:color w:val="000000"/>
          <w:sz w:val="24"/>
        </w:rPr>
        <w:t>发票要求：</w:t>
      </w:r>
      <w:r>
        <w:rPr>
          <w:rFonts w:hint="eastAsia"/>
          <w:sz w:val="24"/>
        </w:rPr>
        <w:t>乙方须严格按照合</w:t>
      </w:r>
      <w:r>
        <w:rPr>
          <w:rFonts w:hint="eastAsia" w:ascii="宋体"/>
          <w:color w:val="000000"/>
          <w:sz w:val="24"/>
        </w:rPr>
        <w:t>同内容开具</w:t>
      </w:r>
      <w:r>
        <w:rPr>
          <w:rFonts w:hint="eastAsia" w:ascii="宋体"/>
          <w:b/>
          <w:color w:val="000000"/>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pPr>
        <w:tabs>
          <w:tab w:val="left" w:pos="851"/>
        </w:tabs>
        <w:spacing w:line="360" w:lineRule="auto"/>
        <w:ind w:firstLine="480" w:firstLineChars="200"/>
        <w:outlineLvl w:val="9"/>
        <w:rPr>
          <w:color w:val="000000"/>
          <w:sz w:val="24"/>
        </w:rPr>
      </w:pPr>
      <w:r>
        <w:rPr>
          <w:rFonts w:hint="eastAsia" w:ascii="宋体"/>
          <w:color w:val="000000"/>
          <w:sz w:val="24"/>
        </w:rPr>
        <w:t>3.</w:t>
      </w:r>
      <w:r>
        <w:rPr>
          <w:rFonts w:hint="eastAsia" w:ascii="宋体"/>
          <w:color w:val="000000"/>
          <w:sz w:val="24"/>
          <w:lang w:val="en-US" w:eastAsia="zh-CN"/>
        </w:rPr>
        <w:t>4</w:t>
      </w:r>
      <w:r>
        <w:rPr>
          <w:color w:val="000000"/>
          <w:sz w:val="24"/>
        </w:rPr>
        <w:t>甲方</w:t>
      </w:r>
      <w:r>
        <w:rPr>
          <w:rFonts w:hint="eastAsia"/>
          <w:color w:val="000000"/>
          <w:sz w:val="24"/>
        </w:rPr>
        <w:t>按照</w:t>
      </w:r>
      <w:r>
        <w:rPr>
          <w:color w:val="000000"/>
          <w:sz w:val="24"/>
        </w:rPr>
        <w:t>本合同约定支付费用后，即视为已向乙方及</w:t>
      </w:r>
      <w:r>
        <w:rPr>
          <w:rFonts w:hint="eastAsia"/>
          <w:color w:val="000000"/>
          <w:sz w:val="24"/>
          <w:lang w:val="en-US" w:eastAsia="zh-CN"/>
        </w:rPr>
        <w:t>原</w:t>
      </w:r>
      <w:r>
        <w:rPr>
          <w:color w:val="000000"/>
          <w:sz w:val="24"/>
        </w:rPr>
        <w:t>厂履行完所有付款义务，如有任何人向甲方主张费用的，由乙方负责，给甲方造成损失的，乙方应</w:t>
      </w:r>
      <w:r>
        <w:rPr>
          <w:rFonts w:hint="eastAsia"/>
          <w:color w:val="000000"/>
          <w:sz w:val="24"/>
        </w:rPr>
        <w:t>全额</w:t>
      </w:r>
      <w:r>
        <w:rPr>
          <w:color w:val="000000"/>
          <w:sz w:val="24"/>
        </w:rPr>
        <w:t>赔偿甲方。</w:t>
      </w:r>
    </w:p>
    <w:p>
      <w:pPr>
        <w:tabs>
          <w:tab w:val="left" w:pos="0"/>
        </w:tabs>
        <w:spacing w:line="360" w:lineRule="auto"/>
        <w:jc w:val="left"/>
        <w:outlineLvl w:val="9"/>
        <w:rPr>
          <w:b/>
          <w:sz w:val="24"/>
          <w:szCs w:val="24"/>
        </w:rPr>
      </w:pPr>
      <w:r>
        <w:rPr>
          <w:rFonts w:hint="eastAsia"/>
          <w:b/>
          <w:bCs/>
          <w:sz w:val="24"/>
        </w:rPr>
        <w:t>第</w:t>
      </w:r>
      <w:r>
        <w:rPr>
          <w:rFonts w:hint="eastAsia"/>
          <w:b/>
          <w:bCs/>
          <w:sz w:val="24"/>
          <w:lang w:val="en-US" w:eastAsia="zh-CN"/>
        </w:rPr>
        <w:t>四</w:t>
      </w:r>
      <w:r>
        <w:rPr>
          <w:rFonts w:hint="eastAsia"/>
          <w:b/>
          <w:bCs/>
          <w:sz w:val="24"/>
        </w:rPr>
        <w:t>条 产品交付与验收</w:t>
      </w:r>
    </w:p>
    <w:p>
      <w:pPr>
        <w:tabs>
          <w:tab w:val="left" w:pos="851"/>
        </w:tabs>
        <w:spacing w:line="360" w:lineRule="auto"/>
        <w:ind w:firstLine="480" w:firstLineChars="200"/>
        <w:outlineLvl w:val="9"/>
        <w:rPr>
          <w:sz w:val="24"/>
          <w:highlight w:val="none"/>
        </w:rPr>
      </w:pPr>
      <w:r>
        <w:rPr>
          <w:rFonts w:hint="eastAsia" w:ascii="宋体"/>
          <w:color w:val="000000"/>
          <w:sz w:val="24"/>
          <w:highlight w:val="none"/>
          <w:lang w:val="en-US" w:eastAsia="zh-CN"/>
        </w:rPr>
        <w:t>4</w:t>
      </w:r>
      <w:r>
        <w:rPr>
          <w:rFonts w:hint="eastAsia" w:ascii="宋体"/>
          <w:color w:val="000000"/>
          <w:sz w:val="24"/>
          <w:highlight w:val="none"/>
        </w:rPr>
        <w:t xml:space="preserve">.1 </w:t>
      </w:r>
      <w:r>
        <w:rPr>
          <w:rFonts w:hint="eastAsia"/>
          <w:sz w:val="24"/>
          <w:highlight w:val="none"/>
          <w:lang w:val="en-US" w:eastAsia="zh-CN"/>
        </w:rPr>
        <w:t>交付</w:t>
      </w:r>
      <w:r>
        <w:rPr>
          <w:rFonts w:hint="eastAsia"/>
          <w:sz w:val="24"/>
          <w:highlight w:val="none"/>
        </w:rPr>
        <w:t>时间：乙方自</w:t>
      </w:r>
      <w:r>
        <w:rPr>
          <w:rFonts w:hint="eastAsia"/>
          <w:sz w:val="24"/>
          <w:highlight w:val="none"/>
          <w:lang w:val="en-US" w:eastAsia="zh-CN"/>
        </w:rPr>
        <w:t>合同签订</w:t>
      </w:r>
      <w:r>
        <w:rPr>
          <w:rFonts w:hint="eastAsia"/>
          <w:sz w:val="24"/>
          <w:highlight w:val="none"/>
        </w:rPr>
        <w:t>之日起【</w:t>
      </w:r>
      <w:r>
        <w:rPr>
          <w:rFonts w:hint="eastAsia"/>
          <w:sz w:val="24"/>
          <w:highlight w:val="none"/>
          <w:lang w:val="en-US" w:eastAsia="zh-CN"/>
        </w:rPr>
        <w:t>10</w:t>
      </w:r>
      <w:r>
        <w:rPr>
          <w:rFonts w:hint="eastAsia"/>
          <w:sz w:val="24"/>
          <w:highlight w:val="none"/>
        </w:rPr>
        <w:t>】个工作日内完成</w:t>
      </w:r>
      <w:bookmarkStart w:id="78" w:name="_Hlk100310416"/>
      <w:r>
        <w:rPr>
          <w:rFonts w:hint="eastAsia"/>
          <w:sz w:val="24"/>
          <w:highlight w:val="none"/>
          <w:lang w:val="en-US" w:eastAsia="zh-CN"/>
        </w:rPr>
        <w:t>授权</w:t>
      </w:r>
      <w:r>
        <w:rPr>
          <w:rFonts w:hint="eastAsia"/>
          <w:sz w:val="24"/>
          <w:highlight w:val="none"/>
        </w:rPr>
        <w:t>产品的</w:t>
      </w:r>
      <w:bookmarkEnd w:id="78"/>
      <w:r>
        <w:rPr>
          <w:rFonts w:hint="eastAsia"/>
          <w:sz w:val="24"/>
          <w:highlight w:val="none"/>
          <w:lang w:val="en-US" w:eastAsia="zh-CN"/>
        </w:rPr>
        <w:t>交付，以乙方出具产品授权开通函的时间为正式交付时间</w:t>
      </w:r>
      <w:r>
        <w:rPr>
          <w:rFonts w:hint="eastAsia"/>
          <w:sz w:val="24"/>
          <w:highlight w:val="none"/>
        </w:rPr>
        <w:t>。如因甲方提出</w:t>
      </w:r>
      <w:r>
        <w:rPr>
          <w:rFonts w:hint="eastAsia"/>
          <w:sz w:val="24"/>
          <w:highlight w:val="none"/>
          <w:lang w:val="en-US" w:eastAsia="zh-CN"/>
        </w:rPr>
        <w:t>具体</w:t>
      </w:r>
      <w:r>
        <w:rPr>
          <w:rFonts w:hint="eastAsia"/>
          <w:sz w:val="24"/>
          <w:highlight w:val="none"/>
        </w:rPr>
        <w:t>交付时间要求，或甲方其他原因，</w:t>
      </w:r>
      <w:r>
        <w:rPr>
          <w:rFonts w:hint="eastAsia"/>
          <w:sz w:val="24"/>
          <w:highlight w:val="none"/>
          <w:lang w:val="en-US" w:eastAsia="zh-CN"/>
        </w:rPr>
        <w:t>以甲方提出的具体交付</w:t>
      </w:r>
      <w:r>
        <w:rPr>
          <w:rFonts w:hint="eastAsia"/>
          <w:sz w:val="24"/>
          <w:highlight w:val="none"/>
        </w:rPr>
        <w:t>时间</w:t>
      </w:r>
      <w:r>
        <w:rPr>
          <w:rFonts w:hint="eastAsia"/>
          <w:sz w:val="24"/>
          <w:highlight w:val="none"/>
          <w:lang w:val="en-US" w:eastAsia="zh-CN"/>
        </w:rPr>
        <w:t>为准</w:t>
      </w:r>
      <w:r>
        <w:rPr>
          <w:rFonts w:hint="eastAsia"/>
          <w:sz w:val="24"/>
          <w:highlight w:val="none"/>
        </w:rPr>
        <w:t>。</w:t>
      </w:r>
    </w:p>
    <w:p>
      <w:pPr>
        <w:tabs>
          <w:tab w:val="left" w:pos="851"/>
        </w:tabs>
        <w:spacing w:line="360" w:lineRule="auto"/>
        <w:ind w:firstLine="480" w:firstLineChars="200"/>
        <w:outlineLvl w:val="9"/>
        <w:rPr>
          <w:rFonts w:eastAsia="宋体"/>
          <w:sz w:val="24"/>
          <w:highlight w:val="none"/>
          <w:lang w:val="en-US" w:eastAsia="zh-CN"/>
        </w:rPr>
      </w:pPr>
      <w:bookmarkStart w:id="79" w:name="_Hlk98777104"/>
      <w:bookmarkStart w:id="80" w:name="_Hlk92897810"/>
      <w:r>
        <w:rPr>
          <w:rFonts w:hint="eastAsia" w:ascii="宋体"/>
          <w:color w:val="000000"/>
          <w:sz w:val="24"/>
          <w:highlight w:val="none"/>
          <w:lang w:val="en-US" w:eastAsia="zh-CN"/>
        </w:rPr>
        <w:t>4</w:t>
      </w:r>
      <w:r>
        <w:rPr>
          <w:rFonts w:ascii="宋体"/>
          <w:color w:val="000000"/>
          <w:sz w:val="24"/>
          <w:highlight w:val="none"/>
        </w:rPr>
        <w:t>.2</w:t>
      </w:r>
      <w:r>
        <w:rPr>
          <w:rFonts w:hint="eastAsia"/>
          <w:sz w:val="24"/>
          <w:highlight w:val="none"/>
          <w:lang w:val="en-US" w:eastAsia="zh-CN"/>
        </w:rPr>
        <w:t>交付签收</w:t>
      </w:r>
      <w:r>
        <w:rPr>
          <w:rFonts w:hint="eastAsia"/>
          <w:sz w:val="24"/>
          <w:highlight w:val="none"/>
        </w:rPr>
        <w:t>：</w:t>
      </w:r>
      <w:bookmarkEnd w:id="79"/>
      <w:bookmarkEnd w:id="80"/>
      <w:r>
        <w:rPr>
          <w:rFonts w:hint="eastAsia"/>
          <w:sz w:val="24"/>
          <w:highlight w:val="none"/>
          <w:lang w:val="en-US" w:eastAsia="zh-CN"/>
        </w:rPr>
        <w:t>甲方指定人员在收到授权许可产品之日起10个工作日内（遇节假日顺延）进行到货签收并签署授权产品签收表（附件3），到货签收以合同所列产品清单为准。</w:t>
      </w:r>
      <w:r>
        <w:rPr>
          <w:rFonts w:hint="eastAsia" w:ascii="Cambria Math" w:hAnsi="Cambria Math"/>
          <w:color w:val="auto"/>
          <w:sz w:val="24"/>
          <w:szCs w:val="20"/>
          <w:highlight w:val="none"/>
        </w:rPr>
        <w:t>不符合合同</w:t>
      </w:r>
      <w:r>
        <w:rPr>
          <w:rFonts w:hint="eastAsia"/>
          <w:sz w:val="24"/>
          <w:szCs w:val="20"/>
          <w:highlight w:val="none"/>
          <w:lang w:val="en-US" w:eastAsia="zh-CN"/>
        </w:rPr>
        <w:t>约定</w:t>
      </w:r>
      <w:r>
        <w:rPr>
          <w:rFonts w:hint="eastAsia" w:ascii="Cambria Math" w:hAnsi="Cambria Math"/>
          <w:color w:val="auto"/>
          <w:sz w:val="24"/>
          <w:szCs w:val="20"/>
          <w:highlight w:val="none"/>
        </w:rPr>
        <w:t>的产品，甲方可以拒收</w:t>
      </w:r>
      <w:r>
        <w:rPr>
          <w:rFonts w:hint="eastAsia"/>
          <w:sz w:val="24"/>
          <w:szCs w:val="20"/>
          <w:highlight w:val="none"/>
          <w:lang w:eastAsia="zh-CN"/>
        </w:rPr>
        <w:t>，</w:t>
      </w:r>
      <w:r>
        <w:rPr>
          <w:rFonts w:hint="eastAsia"/>
          <w:sz w:val="24"/>
          <w:szCs w:val="20"/>
          <w:highlight w:val="none"/>
          <w:lang w:val="en-US" w:eastAsia="zh-CN"/>
        </w:rPr>
        <w:t>乙方应负责更换产品授权直至签收合格，由此产生的费用由乙方负责。</w:t>
      </w:r>
    </w:p>
    <w:p>
      <w:pPr>
        <w:tabs>
          <w:tab w:val="left" w:pos="851"/>
        </w:tabs>
        <w:spacing w:line="360" w:lineRule="auto"/>
        <w:ind w:firstLine="480" w:firstLineChars="200"/>
        <w:outlineLvl w:val="9"/>
        <w:rPr>
          <w:rFonts w:hint="eastAsia"/>
          <w:color w:val="000000"/>
          <w:sz w:val="24"/>
          <w:szCs w:val="18"/>
          <w:highlight w:val="none"/>
        </w:rPr>
      </w:pPr>
      <w:r>
        <w:rPr>
          <w:rFonts w:hint="eastAsia" w:ascii="宋体"/>
          <w:color w:val="000000"/>
          <w:sz w:val="24"/>
          <w:highlight w:val="none"/>
          <w:lang w:val="en-US" w:eastAsia="zh-CN"/>
        </w:rPr>
        <w:t>4.3授权产品</w:t>
      </w:r>
      <w:r>
        <w:rPr>
          <w:rFonts w:hint="eastAsia"/>
          <w:sz w:val="24"/>
          <w:highlight w:val="none"/>
          <w:lang w:val="en-US" w:eastAsia="zh-CN"/>
        </w:rPr>
        <w:t>安装部署由原厂工程师提供现场服务，安装完成后</w:t>
      </w:r>
      <w:r>
        <w:rPr>
          <w:rFonts w:hint="eastAsia"/>
          <w:color w:val="000000"/>
          <w:sz w:val="24"/>
          <w:szCs w:val="18"/>
          <w:highlight w:val="none"/>
        </w:rPr>
        <w:t>甲方对</w:t>
      </w:r>
      <w:r>
        <w:rPr>
          <w:rFonts w:hint="eastAsia"/>
          <w:color w:val="000000"/>
          <w:sz w:val="24"/>
          <w:szCs w:val="18"/>
          <w:highlight w:val="none"/>
          <w:lang w:val="en-US" w:eastAsia="zh-CN"/>
        </w:rPr>
        <w:t>授权</w:t>
      </w:r>
      <w:r>
        <w:rPr>
          <w:rFonts w:hint="eastAsia"/>
          <w:color w:val="000000"/>
          <w:sz w:val="24"/>
          <w:szCs w:val="18"/>
          <w:highlight w:val="none"/>
        </w:rPr>
        <w:t>产品的</w:t>
      </w:r>
      <w:r>
        <w:rPr>
          <w:rFonts w:hint="eastAsia"/>
          <w:color w:val="000000"/>
          <w:sz w:val="24"/>
          <w:szCs w:val="18"/>
          <w:highlight w:val="none"/>
          <w:lang w:val="en-US" w:eastAsia="zh-CN"/>
        </w:rPr>
        <w:t>品牌、规格、</w:t>
      </w:r>
      <w:r>
        <w:rPr>
          <w:rFonts w:hint="eastAsia"/>
          <w:color w:val="000000"/>
          <w:sz w:val="24"/>
          <w:szCs w:val="18"/>
          <w:highlight w:val="none"/>
        </w:rPr>
        <w:t>数量、</w:t>
      </w:r>
      <w:r>
        <w:rPr>
          <w:rFonts w:hint="eastAsia"/>
          <w:color w:val="000000"/>
          <w:sz w:val="24"/>
          <w:szCs w:val="18"/>
          <w:highlight w:val="none"/>
          <w:lang w:val="en-US" w:eastAsia="zh-CN"/>
        </w:rPr>
        <w:t>型号、功能</w:t>
      </w:r>
      <w:r>
        <w:rPr>
          <w:rFonts w:hint="eastAsia"/>
          <w:color w:val="000000"/>
          <w:sz w:val="24"/>
          <w:szCs w:val="18"/>
          <w:highlight w:val="none"/>
        </w:rPr>
        <w:t>等</w:t>
      </w:r>
      <w:r>
        <w:rPr>
          <w:rFonts w:hint="eastAsia"/>
          <w:color w:val="000000"/>
          <w:sz w:val="24"/>
          <w:szCs w:val="18"/>
          <w:highlight w:val="none"/>
          <w:lang w:val="en-US" w:eastAsia="zh-CN"/>
        </w:rPr>
        <w:t>进行</w:t>
      </w:r>
      <w:r>
        <w:rPr>
          <w:rFonts w:hint="eastAsia"/>
          <w:color w:val="000000"/>
          <w:sz w:val="24"/>
          <w:szCs w:val="18"/>
          <w:highlight w:val="none"/>
        </w:rPr>
        <w:t>清点和检验无误，</w:t>
      </w:r>
      <w:r>
        <w:rPr>
          <w:rFonts w:hint="eastAsia"/>
          <w:color w:val="000000"/>
          <w:sz w:val="24"/>
          <w:szCs w:val="18"/>
          <w:highlight w:val="none"/>
          <w:lang w:val="en-US" w:eastAsia="zh-CN"/>
        </w:rPr>
        <w:t>验收通过后签署最终验收表（附件4），视为验收合格。乙方</w:t>
      </w:r>
      <w:r>
        <w:rPr>
          <w:rFonts w:hint="eastAsia"/>
          <w:color w:val="000000"/>
          <w:sz w:val="24"/>
          <w:szCs w:val="18"/>
          <w:highlight w:val="none"/>
        </w:rPr>
        <w:t>应配合</w:t>
      </w:r>
      <w:r>
        <w:rPr>
          <w:rFonts w:hint="eastAsia"/>
          <w:color w:val="000000"/>
          <w:sz w:val="24"/>
          <w:szCs w:val="18"/>
          <w:highlight w:val="none"/>
          <w:lang w:val="en-US" w:eastAsia="zh-CN"/>
        </w:rPr>
        <w:t>甲</w:t>
      </w:r>
      <w:r>
        <w:rPr>
          <w:rFonts w:hint="eastAsia"/>
          <w:color w:val="000000"/>
          <w:sz w:val="24"/>
          <w:szCs w:val="18"/>
          <w:highlight w:val="none"/>
        </w:rPr>
        <w:t>方完成软件</w:t>
      </w:r>
      <w:r>
        <w:rPr>
          <w:rFonts w:hint="eastAsia"/>
          <w:color w:val="000000"/>
          <w:sz w:val="24"/>
          <w:szCs w:val="18"/>
          <w:highlight w:val="none"/>
          <w:lang w:val="en-US" w:eastAsia="zh-CN"/>
        </w:rPr>
        <w:t>授权</w:t>
      </w:r>
      <w:r>
        <w:rPr>
          <w:rFonts w:hint="eastAsia"/>
          <w:color w:val="000000"/>
          <w:sz w:val="24"/>
          <w:szCs w:val="18"/>
          <w:highlight w:val="none"/>
        </w:rPr>
        <w:t>产品</w:t>
      </w:r>
      <w:r>
        <w:rPr>
          <w:rFonts w:hint="eastAsia"/>
          <w:color w:val="000000"/>
          <w:sz w:val="24"/>
          <w:szCs w:val="18"/>
          <w:highlight w:val="none"/>
          <w:lang w:val="en-US" w:eastAsia="zh-CN"/>
        </w:rPr>
        <w:t>在相关主机侧的客户端</w:t>
      </w:r>
      <w:r>
        <w:rPr>
          <w:rFonts w:hint="eastAsia"/>
          <w:color w:val="000000"/>
          <w:sz w:val="24"/>
          <w:szCs w:val="18"/>
          <w:highlight w:val="none"/>
        </w:rPr>
        <w:t>安装</w:t>
      </w:r>
      <w:r>
        <w:rPr>
          <w:rFonts w:hint="eastAsia"/>
          <w:color w:val="000000"/>
          <w:sz w:val="24"/>
          <w:szCs w:val="18"/>
          <w:highlight w:val="none"/>
          <w:lang w:eastAsia="zh-CN"/>
        </w:rPr>
        <w:t>配置</w:t>
      </w:r>
      <w:r>
        <w:rPr>
          <w:rFonts w:hint="eastAsia"/>
          <w:color w:val="000000"/>
          <w:sz w:val="24"/>
          <w:szCs w:val="18"/>
          <w:highlight w:val="none"/>
        </w:rPr>
        <w:t>。</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4</w:t>
      </w:r>
      <w:r>
        <w:rPr>
          <w:rFonts w:hint="eastAsia" w:ascii="宋体"/>
          <w:color w:val="000000"/>
          <w:sz w:val="24"/>
        </w:rPr>
        <w:t>.</w:t>
      </w:r>
      <w:r>
        <w:rPr>
          <w:rFonts w:hint="eastAsia" w:ascii="宋体"/>
          <w:color w:val="000000"/>
          <w:sz w:val="24"/>
          <w:lang w:val="en-US" w:eastAsia="zh-CN"/>
        </w:rPr>
        <w:t>3</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（1）针对第三方SDK：乙方应开展安全评估和个人信息保护评估，并提供无中高风险的评估报告；</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（2）针对第三方小程序：乙方应开展安全评估，并提供无中高风险漏洞的安全评估报告。</w:t>
      </w:r>
    </w:p>
    <w:p>
      <w:pPr>
        <w:tabs>
          <w:tab w:val="left" w:pos="851"/>
        </w:tabs>
        <w:spacing w:line="360" w:lineRule="auto"/>
        <w:ind w:firstLine="480" w:firstLineChars="200"/>
        <w:outlineLvl w:val="9"/>
        <w:rPr>
          <w:rFonts w:hint="eastAsia"/>
          <w:color w:val="000000"/>
          <w:sz w:val="24"/>
        </w:rPr>
      </w:pPr>
      <w:r>
        <w:rPr>
          <w:rFonts w:hint="eastAsia" w:ascii="宋体"/>
          <w:color w:val="000000"/>
          <w:sz w:val="24"/>
        </w:rPr>
        <w:t>（</w:t>
      </w:r>
      <w:r>
        <w:rPr>
          <w:rFonts w:ascii="宋体"/>
          <w:color w:val="000000"/>
          <w:sz w:val="24"/>
        </w:rPr>
        <w:t>3</w:t>
      </w:r>
      <w:r>
        <w:rPr>
          <w:rFonts w:hint="eastAsia" w:ascii="宋体"/>
          <w:color w:val="000000"/>
          <w:sz w:val="24"/>
        </w:rPr>
        <w:t>）若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pPr>
        <w:tabs>
          <w:tab w:val="left" w:pos="851"/>
        </w:tabs>
        <w:spacing w:line="360" w:lineRule="auto"/>
        <w:ind w:firstLine="480" w:firstLineChars="200"/>
        <w:outlineLvl w:val="9"/>
        <w:rPr>
          <w:rFonts w:hint="eastAsia"/>
          <w:color w:val="000000"/>
          <w:sz w:val="24"/>
        </w:rPr>
      </w:pPr>
      <w:r>
        <w:rPr>
          <w:rFonts w:hint="eastAsia" w:ascii="宋体"/>
          <w:color w:val="000000"/>
          <w:sz w:val="24"/>
          <w:lang w:val="en-US" w:eastAsia="zh-CN"/>
        </w:rPr>
        <w:t>4</w:t>
      </w:r>
      <w:r>
        <w:rPr>
          <w:rFonts w:hint="eastAsia" w:ascii="宋体"/>
          <w:color w:val="000000"/>
          <w:sz w:val="24"/>
        </w:rPr>
        <w:t>.</w:t>
      </w:r>
      <w:r>
        <w:rPr>
          <w:rFonts w:hint="eastAsia" w:ascii="宋体"/>
          <w:color w:val="000000"/>
          <w:sz w:val="24"/>
          <w:lang w:val="en-US" w:eastAsia="zh-CN"/>
        </w:rPr>
        <w:t>4</w:t>
      </w:r>
      <w:r>
        <w:rPr>
          <w:rFonts w:hint="eastAsia"/>
          <w:color w:val="000000"/>
          <w:sz w:val="24"/>
        </w:rPr>
        <w:t>乙方保证向甲方提供的项目产品（含第三方产品）的安全性、合规性，保证无恶意脚本、后门及恶意漏洞，不携带任何病毒，不越权收集、处理客户信息。</w:t>
      </w:r>
    </w:p>
    <w:p>
      <w:pPr>
        <w:tabs>
          <w:tab w:val="left" w:pos="851"/>
        </w:tabs>
        <w:spacing w:line="360" w:lineRule="auto"/>
        <w:ind w:firstLine="480" w:firstLineChars="200"/>
        <w:outlineLvl w:val="9"/>
        <w:rPr>
          <w:rFonts w:hint="eastAsia"/>
          <w:color w:val="000000"/>
          <w:sz w:val="24"/>
        </w:rPr>
      </w:pPr>
      <w:r>
        <w:rPr>
          <w:rFonts w:hint="eastAsia" w:ascii="宋体"/>
          <w:color w:val="000000"/>
          <w:sz w:val="24"/>
          <w:lang w:val="en-US" w:eastAsia="zh-CN"/>
        </w:rPr>
        <w:t>4</w:t>
      </w:r>
      <w:r>
        <w:rPr>
          <w:rFonts w:hint="eastAsia" w:ascii="宋体"/>
          <w:color w:val="000000"/>
          <w:sz w:val="24"/>
        </w:rPr>
        <w:t>.</w:t>
      </w:r>
      <w:r>
        <w:rPr>
          <w:rFonts w:hint="eastAsia" w:ascii="宋体"/>
          <w:color w:val="000000"/>
          <w:sz w:val="24"/>
          <w:lang w:val="en-US" w:eastAsia="zh-CN"/>
        </w:rPr>
        <w:t>5</w:t>
      </w:r>
      <w:r>
        <w:rPr>
          <w:rFonts w:hint="eastAsia" w:ascii="宋体"/>
          <w:color w:val="000000"/>
          <w:sz w:val="24"/>
        </w:rPr>
        <w:t>乙方向甲方提供的产品和服务不会有任何第三方主张权利，也不会侵害任何第三方的合法权益，包括知识产权。</w:t>
      </w:r>
    </w:p>
    <w:p>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五</w:t>
      </w:r>
      <w:r>
        <w:rPr>
          <w:rFonts w:hint="eastAsia"/>
          <w:b/>
          <w:bCs/>
          <w:sz w:val="24"/>
        </w:rPr>
        <w:t>条 质量保证和售后服务</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5</w:t>
      </w:r>
      <w:r>
        <w:rPr>
          <w:rFonts w:hint="eastAsia" w:ascii="宋体"/>
          <w:color w:val="000000"/>
          <w:sz w:val="24"/>
        </w:rPr>
        <w:t>.1产品质量与技术标准应符合甲方采购要求，并符合原厂商的相关技术标准。</w:t>
      </w:r>
      <w:r>
        <w:rPr>
          <w:rFonts w:hint="eastAsia" w:ascii="宋体"/>
          <w:color w:val="000000"/>
          <w:sz w:val="24"/>
          <w:lang w:val="en-US" w:eastAsia="zh-CN"/>
        </w:rPr>
        <w:t>支持中标麒麟、银河麒麟、统信等主流国产化操作系统，支持鲲鹏、海光和飞腾等国产主流芯片平台。</w:t>
      </w:r>
      <w:r>
        <w:rPr>
          <w:rFonts w:hint="eastAsia" w:ascii="宋体"/>
          <w:color w:val="000000"/>
          <w:sz w:val="24"/>
        </w:rPr>
        <w:t>因产品自身的质量、缺陷等问题对甲方造成经济损失的，甲方有权拒绝收货、不予支付任何费用并要求乙方进行赔偿，乙方应当承担相关赔偿责任</w:t>
      </w:r>
      <w:r>
        <w:rPr>
          <w:rFonts w:hint="eastAsia" w:ascii="宋体"/>
          <w:color w:val="000000"/>
          <w:sz w:val="24"/>
          <w:lang w:eastAsia="zh-CN"/>
        </w:rPr>
        <w:t>，</w:t>
      </w:r>
      <w:r>
        <w:rPr>
          <w:rFonts w:hint="eastAsia" w:ascii="宋体"/>
          <w:color w:val="000000"/>
          <w:sz w:val="24"/>
          <w:lang w:val="en-US" w:eastAsia="zh-CN"/>
        </w:rPr>
        <w:t>合同相关交付的文档数量及质量应满足甲方要求</w:t>
      </w:r>
      <w:r>
        <w:rPr>
          <w:rFonts w:hint="eastAsia" w:ascii="宋体"/>
          <w:color w:val="000000"/>
          <w:sz w:val="24"/>
        </w:rPr>
        <w:t>。</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5</w:t>
      </w:r>
      <w:r>
        <w:rPr>
          <w:rFonts w:ascii="宋体"/>
          <w:color w:val="000000"/>
          <w:sz w:val="24"/>
        </w:rPr>
        <w:t>.2 在</w:t>
      </w:r>
      <w:r>
        <w:rPr>
          <w:rFonts w:hint="eastAsia" w:ascii="宋体"/>
          <w:color w:val="000000"/>
          <w:sz w:val="24"/>
        </w:rPr>
        <w:t>维保</w:t>
      </w:r>
      <w:r>
        <w:rPr>
          <w:rFonts w:ascii="宋体"/>
          <w:color w:val="000000"/>
          <w:sz w:val="24"/>
        </w:rPr>
        <w:t>期内如果</w:t>
      </w:r>
      <w:r>
        <w:rPr>
          <w:rFonts w:hint="eastAsia" w:ascii="宋体"/>
          <w:color w:val="000000"/>
          <w:sz w:val="24"/>
        </w:rPr>
        <w:t>系统软件</w:t>
      </w:r>
      <w:r>
        <w:rPr>
          <w:rFonts w:ascii="宋体"/>
          <w:color w:val="000000"/>
          <w:sz w:val="24"/>
        </w:rPr>
        <w:t>出现</w:t>
      </w:r>
      <w:r>
        <w:rPr>
          <w:rFonts w:hint="eastAsia" w:ascii="宋体"/>
          <w:color w:val="000000"/>
          <w:sz w:val="24"/>
        </w:rPr>
        <w:t>功能问题，</w:t>
      </w:r>
      <w:r>
        <w:rPr>
          <w:rFonts w:ascii="宋体"/>
          <w:color w:val="000000"/>
          <w:sz w:val="24"/>
        </w:rPr>
        <w:t>乙方应提供质保服务</w:t>
      </w:r>
      <w:r>
        <w:rPr>
          <w:rFonts w:hint="eastAsia" w:ascii="宋体"/>
          <w:color w:val="000000"/>
          <w:sz w:val="24"/>
        </w:rPr>
        <w:t>，</w:t>
      </w:r>
      <w:r>
        <w:rPr>
          <w:rFonts w:ascii="宋体"/>
          <w:color w:val="000000"/>
          <w:sz w:val="24"/>
        </w:rPr>
        <w:t>对</w:t>
      </w:r>
      <w:r>
        <w:rPr>
          <w:rFonts w:hint="eastAsia" w:ascii="宋体"/>
          <w:color w:val="000000"/>
          <w:sz w:val="24"/>
        </w:rPr>
        <w:t>系统软件</w:t>
      </w:r>
      <w:r>
        <w:rPr>
          <w:rFonts w:ascii="宋体"/>
          <w:color w:val="000000"/>
          <w:sz w:val="24"/>
        </w:rPr>
        <w:t>进行</w:t>
      </w:r>
      <w:r>
        <w:rPr>
          <w:rFonts w:hint="eastAsia" w:ascii="宋体"/>
          <w:color w:val="000000"/>
          <w:sz w:val="24"/>
        </w:rPr>
        <w:t>优化或升级</w:t>
      </w:r>
      <w:r>
        <w:rPr>
          <w:rFonts w:ascii="宋体"/>
          <w:color w:val="000000"/>
          <w:sz w:val="24"/>
        </w:rPr>
        <w:t>以消除</w:t>
      </w:r>
      <w:r>
        <w:rPr>
          <w:rFonts w:hint="eastAsia" w:ascii="宋体"/>
          <w:color w:val="000000"/>
          <w:sz w:val="24"/>
        </w:rPr>
        <w:t>问题。维</w:t>
      </w:r>
      <w:r>
        <w:rPr>
          <w:rFonts w:ascii="宋体"/>
          <w:color w:val="000000"/>
          <w:sz w:val="24"/>
        </w:rPr>
        <w:t>保期内的服务内容见附件2。</w:t>
      </w:r>
    </w:p>
    <w:p>
      <w:pPr>
        <w:tabs>
          <w:tab w:val="left" w:pos="851"/>
        </w:tabs>
        <w:spacing w:line="360" w:lineRule="auto"/>
        <w:ind w:firstLine="480" w:firstLineChars="200"/>
        <w:outlineLvl w:val="9"/>
        <w:rPr>
          <w:rFonts w:ascii="宋体" w:eastAsia="宋体" w:cs="Cambria Math"/>
          <w:b w:val="0"/>
          <w:bCs w:val="0"/>
          <w:color w:val="000000"/>
          <w:sz w:val="24"/>
          <w:szCs w:val="20"/>
          <w:lang w:val="en-US" w:eastAsia="zh-CN"/>
        </w:rPr>
      </w:pPr>
      <w:r>
        <w:rPr>
          <w:rFonts w:hint="eastAsia" w:ascii="宋体" w:cs="Cambria Math"/>
          <w:b w:val="0"/>
          <w:bCs w:val="0"/>
          <w:color w:val="000000"/>
          <w:sz w:val="24"/>
          <w:szCs w:val="20"/>
          <w:lang w:val="en-US" w:eastAsia="zh-CN"/>
        </w:rPr>
        <w:t>5.3 在维保期内，因乙方产品服务异常中断、乙方产品版本、规则更新不及时或其产品存在安全漏洞及安全缺陷（包括源代码、第三方SDK或第三方小程序、第三方软件产品及开源组件等）导致甲方致甲方发生网络安全事件，每发生一次扣除乙方合同金额的3%，并赔偿甲方实际损失。</w:t>
      </w:r>
    </w:p>
    <w:p>
      <w:pPr>
        <w:tabs>
          <w:tab w:val="left" w:pos="851"/>
        </w:tabs>
        <w:spacing w:line="360" w:lineRule="auto"/>
        <w:ind w:firstLine="480" w:firstLineChars="200"/>
        <w:outlineLvl w:val="9"/>
        <w:rPr>
          <w:rFonts w:ascii="宋体"/>
          <w:color w:val="000000"/>
          <w:sz w:val="24"/>
          <w:highlight w:val="none"/>
        </w:rPr>
      </w:pPr>
      <w:r>
        <w:rPr>
          <w:rFonts w:hint="eastAsia" w:ascii="宋体"/>
          <w:color w:val="000000"/>
          <w:sz w:val="24"/>
          <w:highlight w:val="none"/>
          <w:lang w:val="en-US" w:eastAsia="zh-CN"/>
        </w:rPr>
        <w:t>5</w:t>
      </w:r>
      <w:r>
        <w:rPr>
          <w:rFonts w:hint="eastAsia" w:ascii="宋体"/>
          <w:color w:val="000000"/>
          <w:sz w:val="24"/>
          <w:highlight w:val="none"/>
        </w:rPr>
        <w:t>.</w:t>
      </w:r>
      <w:r>
        <w:rPr>
          <w:rFonts w:hint="eastAsia" w:ascii="宋体"/>
          <w:color w:val="000000"/>
          <w:sz w:val="24"/>
          <w:highlight w:val="none"/>
          <w:lang w:val="en-US" w:eastAsia="zh-CN"/>
        </w:rPr>
        <w:t>4</w:t>
      </w:r>
      <w:r>
        <w:rPr>
          <w:rFonts w:hint="eastAsia" w:ascii="宋体"/>
          <w:color w:val="000000"/>
          <w:sz w:val="24"/>
          <w:highlight w:val="none"/>
        </w:rPr>
        <w:t>维保期到期后【5】年内，本合同项下产品可选择</w:t>
      </w:r>
      <w:r>
        <w:rPr>
          <w:rFonts w:hint="eastAsia" w:ascii="宋体"/>
          <w:color w:val="000000"/>
          <w:sz w:val="24"/>
          <w:highlight w:val="none"/>
          <w:lang w:val="en-US" w:eastAsia="zh-CN"/>
        </w:rPr>
        <w:t>5</w:t>
      </w:r>
      <w:r>
        <w:rPr>
          <w:rFonts w:hint="eastAsia" w:ascii="宋体"/>
          <w:color w:val="000000"/>
          <w:sz w:val="24"/>
          <w:highlight w:val="none"/>
        </w:rPr>
        <w:t>.</w:t>
      </w:r>
      <w:r>
        <w:rPr>
          <w:rFonts w:hint="eastAsia" w:ascii="宋体"/>
          <w:color w:val="000000"/>
          <w:sz w:val="24"/>
          <w:highlight w:val="none"/>
          <w:lang w:val="en-US" w:eastAsia="zh-CN"/>
        </w:rPr>
        <w:t>4</w:t>
      </w:r>
      <w:r>
        <w:rPr>
          <w:rFonts w:hint="eastAsia" w:ascii="宋体"/>
          <w:color w:val="000000"/>
          <w:sz w:val="24"/>
          <w:highlight w:val="none"/>
        </w:rPr>
        <w:t>.</w:t>
      </w:r>
      <w:r>
        <w:rPr>
          <w:rFonts w:hint="eastAsia" w:ascii="宋体"/>
          <w:color w:val="000000"/>
          <w:sz w:val="24"/>
          <w:highlight w:val="none"/>
          <w:lang w:val="en-US" w:eastAsia="zh-CN"/>
        </w:rPr>
        <w:t>1或5.4.2</w:t>
      </w:r>
      <w:r>
        <w:rPr>
          <w:rFonts w:hint="eastAsia" w:ascii="宋体"/>
          <w:color w:val="000000"/>
          <w:sz w:val="24"/>
          <w:highlight w:val="none"/>
        </w:rPr>
        <w:t>维保服务。</w:t>
      </w:r>
    </w:p>
    <w:p>
      <w:pPr>
        <w:tabs>
          <w:tab w:val="left" w:pos="851"/>
        </w:tabs>
        <w:spacing w:line="360" w:lineRule="auto"/>
        <w:ind w:firstLine="480" w:firstLineChars="200"/>
        <w:outlineLvl w:val="9"/>
        <w:rPr>
          <w:rFonts w:ascii="宋体"/>
          <w:color w:val="000000"/>
          <w:sz w:val="24"/>
          <w:highlight w:val="none"/>
        </w:rPr>
      </w:pPr>
      <w:r>
        <w:rPr>
          <w:rFonts w:hint="eastAsia" w:ascii="宋体"/>
          <w:color w:val="000000"/>
          <w:sz w:val="24"/>
          <w:highlight w:val="none"/>
          <w:lang w:val="en-US" w:eastAsia="zh-CN"/>
        </w:rPr>
        <w:t>5</w:t>
      </w:r>
      <w:r>
        <w:rPr>
          <w:rFonts w:hint="eastAsia" w:ascii="宋体"/>
          <w:color w:val="000000"/>
          <w:sz w:val="24"/>
          <w:highlight w:val="none"/>
        </w:rPr>
        <w:t>.</w:t>
      </w:r>
      <w:r>
        <w:rPr>
          <w:rFonts w:hint="eastAsia" w:ascii="宋体"/>
          <w:color w:val="000000"/>
          <w:sz w:val="24"/>
          <w:highlight w:val="none"/>
          <w:lang w:val="en-US" w:eastAsia="zh-CN"/>
        </w:rPr>
        <w:t>4</w:t>
      </w:r>
      <w:r>
        <w:rPr>
          <w:rFonts w:hint="eastAsia" w:ascii="宋体"/>
          <w:color w:val="000000"/>
          <w:sz w:val="24"/>
          <w:highlight w:val="none"/>
        </w:rPr>
        <w:t>.1</w:t>
      </w:r>
      <w:r>
        <w:rPr>
          <w:rFonts w:hint="eastAsia" w:ascii="宋体"/>
          <w:color w:val="000000"/>
          <w:sz w:val="24"/>
          <w:highlight w:val="none"/>
          <w:lang w:val="en-US" w:eastAsia="zh-CN"/>
        </w:rPr>
        <w:t>原</w:t>
      </w:r>
      <w:r>
        <w:rPr>
          <w:rFonts w:hint="eastAsia" w:ascii="宋体"/>
          <w:color w:val="000000"/>
          <w:sz w:val="24"/>
          <w:highlight w:val="none"/>
        </w:rPr>
        <w:t>厂将以</w:t>
      </w:r>
      <w:r>
        <w:rPr>
          <w:rFonts w:hint="eastAsia" w:ascii="宋体"/>
          <w:color w:val="000000"/>
          <w:sz w:val="24"/>
          <w:highlight w:val="none"/>
          <w:lang w:val="en-US" w:eastAsia="zh-CN"/>
        </w:rPr>
        <w:t>不高于</w:t>
      </w:r>
      <w:r>
        <w:rPr>
          <w:rFonts w:hint="eastAsia" w:ascii="宋体"/>
          <w:color w:val="000000"/>
          <w:sz w:val="24"/>
          <w:highlight w:val="none"/>
        </w:rPr>
        <w:t>合同项下产品金额的</w:t>
      </w:r>
      <w:r>
        <w:rPr>
          <w:rFonts w:hint="eastAsia" w:ascii="宋体"/>
          <w:color w:val="000000"/>
          <w:sz w:val="24"/>
          <w:highlight w:val="none"/>
          <w:lang w:val="en-US" w:eastAsia="zh-CN"/>
        </w:rPr>
        <w:t>10</w:t>
      </w:r>
      <w:r>
        <w:rPr>
          <w:rFonts w:hint="eastAsia" w:ascii="宋体"/>
          <w:color w:val="000000"/>
          <w:sz w:val="24"/>
          <w:highlight w:val="none"/>
        </w:rPr>
        <w:t>%的维保费率</w:t>
      </w:r>
      <w:r>
        <w:rPr>
          <w:rFonts w:hint="eastAsia" w:ascii="宋体"/>
          <w:color w:val="000000"/>
          <w:sz w:val="24"/>
          <w:highlight w:val="none"/>
          <w:lang w:val="en-US" w:eastAsia="zh-CN"/>
        </w:rPr>
        <w:t>或</w:t>
      </w:r>
      <w:r>
        <w:rPr>
          <w:rFonts w:hint="eastAsia" w:ascii="宋体"/>
          <w:color w:val="000000"/>
          <w:sz w:val="24"/>
          <w:highlight w:val="none"/>
        </w:rPr>
        <w:t>由双方另行协商约定</w:t>
      </w:r>
      <w:r>
        <w:rPr>
          <w:rFonts w:hint="eastAsia" w:ascii="宋体"/>
          <w:color w:val="000000"/>
          <w:sz w:val="24"/>
          <w:highlight w:val="none"/>
          <w:lang w:val="en-US" w:eastAsia="zh-CN"/>
        </w:rPr>
        <w:t>的</w:t>
      </w:r>
      <w:r>
        <w:rPr>
          <w:rFonts w:hint="eastAsia" w:ascii="宋体"/>
          <w:color w:val="000000"/>
          <w:sz w:val="24"/>
          <w:highlight w:val="none"/>
        </w:rPr>
        <w:t>产品维保</w:t>
      </w:r>
      <w:r>
        <w:rPr>
          <w:rFonts w:hint="eastAsia" w:ascii="宋体"/>
          <w:color w:val="000000"/>
          <w:sz w:val="24"/>
          <w:highlight w:val="none"/>
          <w:lang w:val="en-US" w:eastAsia="zh-CN"/>
        </w:rPr>
        <w:t>购买及</w:t>
      </w:r>
      <w:r>
        <w:rPr>
          <w:rFonts w:hint="eastAsia" w:ascii="宋体"/>
          <w:color w:val="000000"/>
          <w:sz w:val="24"/>
          <w:highlight w:val="none"/>
        </w:rPr>
        <w:t>支付方式提供</w:t>
      </w:r>
      <w:r>
        <w:rPr>
          <w:rFonts w:hint="eastAsia" w:ascii="宋体"/>
          <w:color w:val="000000"/>
          <w:sz w:val="24"/>
          <w:highlight w:val="none"/>
          <w:lang w:val="en-US" w:eastAsia="zh-CN"/>
        </w:rPr>
        <w:t>原厂</w:t>
      </w:r>
      <w:r>
        <w:rPr>
          <w:rFonts w:hint="eastAsia" w:ascii="宋体"/>
          <w:color w:val="000000"/>
          <w:sz w:val="24"/>
          <w:highlight w:val="none"/>
        </w:rPr>
        <w:t>维保服务，附</w:t>
      </w:r>
      <w:r>
        <w:rPr>
          <w:rFonts w:hint="eastAsia" w:ascii="宋体"/>
          <w:color w:val="000000"/>
          <w:sz w:val="24"/>
          <w:highlight w:val="none"/>
          <w:lang w:val="en-US" w:eastAsia="zh-CN"/>
        </w:rPr>
        <w:t>原厂</w:t>
      </w:r>
      <w:r>
        <w:rPr>
          <w:rFonts w:hint="eastAsia" w:ascii="宋体"/>
          <w:color w:val="000000"/>
          <w:sz w:val="24"/>
          <w:highlight w:val="none"/>
        </w:rPr>
        <w:t>售后服务承诺函，若</w:t>
      </w:r>
      <w:r>
        <w:rPr>
          <w:rFonts w:hint="eastAsia" w:ascii="宋体"/>
          <w:color w:val="000000"/>
          <w:sz w:val="24"/>
          <w:highlight w:val="none"/>
          <w:lang w:val="en-US" w:eastAsia="zh-CN"/>
        </w:rPr>
        <w:t>原厂</w:t>
      </w:r>
      <w:r>
        <w:rPr>
          <w:rFonts w:hint="eastAsia" w:ascii="宋体"/>
          <w:color w:val="000000"/>
          <w:sz w:val="24"/>
          <w:highlight w:val="none"/>
        </w:rPr>
        <w:t>无法以承诺费用续保，由乙方承担违约责任，乙方应</w:t>
      </w:r>
      <w:r>
        <w:rPr>
          <w:rFonts w:ascii="宋体"/>
          <w:color w:val="000000"/>
          <w:sz w:val="24"/>
          <w:highlight w:val="none"/>
        </w:rPr>
        <w:t>向</w:t>
      </w:r>
      <w:r>
        <w:rPr>
          <w:rFonts w:hint="eastAsia" w:ascii="宋体"/>
          <w:color w:val="000000"/>
          <w:sz w:val="24"/>
          <w:highlight w:val="none"/>
        </w:rPr>
        <w:t>甲方支付超出约定维保费部分的费用。</w:t>
      </w:r>
    </w:p>
    <w:p>
      <w:pPr>
        <w:tabs>
          <w:tab w:val="left" w:pos="851"/>
        </w:tabs>
        <w:spacing w:line="360" w:lineRule="auto"/>
        <w:ind w:firstLine="480" w:firstLineChars="200"/>
        <w:outlineLvl w:val="9"/>
        <w:rPr>
          <w:rFonts w:ascii="宋体"/>
          <w:color w:val="000000"/>
          <w:sz w:val="24"/>
          <w:highlight w:val="none"/>
        </w:rPr>
      </w:pPr>
      <w:r>
        <w:rPr>
          <w:rFonts w:hint="eastAsia" w:ascii="宋体"/>
          <w:color w:val="000000"/>
          <w:sz w:val="24"/>
          <w:highlight w:val="none"/>
          <w:lang w:val="en-US" w:eastAsia="zh-CN"/>
        </w:rPr>
        <w:t>5</w:t>
      </w:r>
      <w:r>
        <w:rPr>
          <w:rFonts w:hint="eastAsia" w:ascii="宋体"/>
          <w:color w:val="000000"/>
          <w:sz w:val="24"/>
          <w:highlight w:val="none"/>
        </w:rPr>
        <w:t>.</w:t>
      </w:r>
      <w:r>
        <w:rPr>
          <w:rFonts w:hint="eastAsia" w:ascii="宋体"/>
          <w:color w:val="000000"/>
          <w:sz w:val="24"/>
          <w:highlight w:val="none"/>
          <w:lang w:val="en-US" w:eastAsia="zh-CN"/>
        </w:rPr>
        <w:t>4</w:t>
      </w:r>
      <w:r>
        <w:rPr>
          <w:rFonts w:hint="eastAsia" w:ascii="宋体"/>
          <w:color w:val="000000"/>
          <w:sz w:val="24"/>
          <w:highlight w:val="none"/>
        </w:rPr>
        <w:t>.2维保期到期后五年内，乙方将以</w:t>
      </w:r>
      <w:r>
        <w:rPr>
          <w:rFonts w:hint="eastAsia" w:ascii="宋体"/>
          <w:color w:val="000000"/>
          <w:sz w:val="24"/>
          <w:highlight w:val="none"/>
          <w:lang w:val="en-US" w:eastAsia="zh-CN"/>
        </w:rPr>
        <w:t>不高于</w:t>
      </w:r>
      <w:r>
        <w:rPr>
          <w:rFonts w:hint="eastAsia" w:ascii="宋体"/>
          <w:color w:val="000000"/>
          <w:sz w:val="24"/>
          <w:highlight w:val="none"/>
        </w:rPr>
        <w:t>合同项下产品金额的</w:t>
      </w:r>
      <w:r>
        <w:rPr>
          <w:rFonts w:hint="eastAsia" w:ascii="宋体"/>
          <w:color w:val="000000"/>
          <w:sz w:val="24"/>
          <w:highlight w:val="none"/>
          <w:lang w:val="en-US" w:eastAsia="zh-CN"/>
        </w:rPr>
        <w:t>10</w:t>
      </w:r>
      <w:r>
        <w:rPr>
          <w:rFonts w:hint="eastAsia" w:ascii="宋体"/>
          <w:color w:val="000000"/>
          <w:sz w:val="24"/>
          <w:highlight w:val="none"/>
        </w:rPr>
        <w:t>%的维保费率提供付费维保服务。</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5</w:t>
      </w:r>
      <w:r>
        <w:rPr>
          <w:rFonts w:hint="eastAsia" w:ascii="宋体"/>
          <w:color w:val="000000"/>
          <w:sz w:val="24"/>
        </w:rPr>
        <w:t>.</w:t>
      </w:r>
      <w:r>
        <w:rPr>
          <w:rFonts w:hint="eastAsia" w:ascii="宋体"/>
          <w:color w:val="000000"/>
          <w:sz w:val="24"/>
          <w:lang w:val="en-US" w:eastAsia="zh-CN"/>
        </w:rPr>
        <w:t>5</w:t>
      </w:r>
      <w:r>
        <w:rPr>
          <w:rFonts w:hint="eastAsia" w:ascii="宋体"/>
          <w:color w:val="000000"/>
          <w:sz w:val="24"/>
        </w:rPr>
        <w:t>维保期到期后【5】年内，</w:t>
      </w:r>
      <w:r>
        <w:rPr>
          <w:rFonts w:hint="eastAsia"/>
          <w:color w:val="000000"/>
          <w:sz w:val="24"/>
        </w:rPr>
        <w:t>如</w:t>
      </w:r>
      <w:r>
        <w:rPr>
          <w:rFonts w:hint="eastAsia" w:ascii="宋体"/>
          <w:color w:val="000000"/>
          <w:sz w:val="24"/>
        </w:rPr>
        <w:t>甲方需要乙方提供维保服务或代理</w:t>
      </w:r>
      <w:r>
        <w:rPr>
          <w:rFonts w:hint="eastAsia" w:ascii="宋体"/>
          <w:color w:val="000000"/>
          <w:sz w:val="24"/>
          <w:lang w:val="en-US" w:eastAsia="zh-CN"/>
        </w:rPr>
        <w:t>原厂</w:t>
      </w:r>
      <w:r>
        <w:rPr>
          <w:rFonts w:hint="eastAsia" w:ascii="宋体"/>
          <w:color w:val="000000"/>
          <w:sz w:val="24"/>
        </w:rPr>
        <w:t>服务,乙方应予提供。维保期结束后，由双方另行协商并签订维保技术服务合同约定产品维保期限和支付方式。甲方有权选择是否继续向乙方购买维保，乙方无权要求甲方对未使用维保服务的期间支付费用。</w:t>
      </w:r>
    </w:p>
    <w:p>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六</w:t>
      </w:r>
      <w:r>
        <w:rPr>
          <w:rFonts w:hint="eastAsia"/>
          <w:b/>
          <w:bCs/>
          <w:sz w:val="24"/>
        </w:rPr>
        <w:t>条 违约责任</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6</w:t>
      </w:r>
      <w:r>
        <w:rPr>
          <w:rFonts w:hint="eastAsia" w:ascii="宋体"/>
          <w:color w:val="000000"/>
          <w:sz w:val="24"/>
        </w:rPr>
        <w:t>.1 如果乙方提交的产品不满足合同约定的技术要求或未通过甲方验收，甲方有权终止合同，不予支付任何费用，甲方已支付的费用乙方予以返还，并要求乙方支付合同总额百分之二十的违约金。</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6</w:t>
      </w:r>
      <w:r>
        <w:rPr>
          <w:rFonts w:hint="eastAsia" w:ascii="宋体"/>
          <w:color w:val="000000"/>
          <w:sz w:val="24"/>
        </w:rPr>
        <w:t>.</w:t>
      </w:r>
      <w:r>
        <w:rPr>
          <w:rFonts w:ascii="宋体"/>
          <w:color w:val="000000"/>
          <w:sz w:val="24"/>
        </w:rPr>
        <w:t>2</w:t>
      </w:r>
      <w:r>
        <w:rPr>
          <w:rFonts w:hint="eastAsia" w:ascii="宋体"/>
          <w:color w:val="000000"/>
          <w:sz w:val="24"/>
        </w:rPr>
        <w:t xml:space="preserve"> 如果乙方在维保期内未按合同附件要求提供服务（含</w:t>
      </w:r>
      <w:r>
        <w:rPr>
          <w:rFonts w:hint="eastAsia" w:ascii="宋体"/>
          <w:color w:val="000000"/>
          <w:sz w:val="24"/>
          <w:lang w:val="en-US" w:eastAsia="zh-CN"/>
        </w:rPr>
        <w:t>原厂</w:t>
      </w:r>
      <w:r>
        <w:rPr>
          <w:rFonts w:hint="eastAsia" w:ascii="宋体"/>
          <w:color w:val="000000"/>
          <w:sz w:val="24"/>
        </w:rPr>
        <w:t>服务），每违反一条，乙方需向甲方支付合同总额百分之五的违约金。</w:t>
      </w:r>
    </w:p>
    <w:p>
      <w:pPr>
        <w:tabs>
          <w:tab w:val="left" w:pos="851"/>
        </w:tabs>
        <w:spacing w:line="360" w:lineRule="auto"/>
        <w:ind w:firstLine="480" w:firstLineChars="200"/>
        <w:outlineLvl w:val="9"/>
        <w:rPr>
          <w:rFonts w:ascii="宋体"/>
          <w:sz w:val="24"/>
        </w:rPr>
      </w:pPr>
      <w:r>
        <w:rPr>
          <w:rFonts w:hint="eastAsia" w:ascii="宋体"/>
          <w:color w:val="000000"/>
          <w:sz w:val="24"/>
          <w:lang w:val="en-US" w:eastAsia="zh-CN"/>
        </w:rPr>
        <w:t>6</w:t>
      </w:r>
      <w:r>
        <w:rPr>
          <w:rFonts w:hint="eastAsia" w:ascii="宋体"/>
          <w:color w:val="000000"/>
          <w:sz w:val="24"/>
        </w:rPr>
        <w:t>.</w:t>
      </w:r>
      <w:r>
        <w:rPr>
          <w:rFonts w:ascii="宋体"/>
          <w:color w:val="000000"/>
          <w:sz w:val="24"/>
        </w:rPr>
        <w:t>3</w:t>
      </w:r>
      <w:r>
        <w:rPr>
          <w:rFonts w:hint="eastAsia" w:ascii="宋体"/>
          <w:color w:val="000000"/>
          <w:sz w:val="24"/>
        </w:rPr>
        <w:t xml:space="preserve"> </w:t>
      </w:r>
      <w:r>
        <w:rPr>
          <w:rFonts w:hint="eastAsia" w:ascii="宋体"/>
          <w:sz w:val="24"/>
        </w:rPr>
        <w:t>如甲方逾期付款，则应向乙方偿付逾期付款的违约金。计算办法为按逾期付款金额为基数，以每日万分之五计算。若乙方未提交付款申请与发票，</w:t>
      </w:r>
      <w:r>
        <w:rPr>
          <w:rFonts w:ascii="宋体"/>
          <w:sz w:val="24"/>
        </w:rPr>
        <w:t>或乙方服务质量未达到合同约定的要求，</w:t>
      </w:r>
      <w:r>
        <w:rPr>
          <w:rFonts w:hint="eastAsia" w:ascii="宋体"/>
          <w:sz w:val="24"/>
        </w:rPr>
        <w:t>则甲方逾期付款不承担违约责任。</w:t>
      </w:r>
    </w:p>
    <w:p>
      <w:pPr>
        <w:spacing w:line="360" w:lineRule="auto"/>
        <w:ind w:firstLine="480" w:firstLineChars="200"/>
        <w:outlineLvl w:val="9"/>
        <w:rPr>
          <w:rFonts w:hint="eastAsia" w:ascii="宋体"/>
          <w:sz w:val="24"/>
        </w:rPr>
      </w:pPr>
      <w:r>
        <w:rPr>
          <w:rFonts w:hint="eastAsia" w:ascii="宋体"/>
          <w:sz w:val="24"/>
          <w:lang w:val="en-US" w:eastAsia="zh-CN"/>
        </w:rPr>
        <w:t>6</w:t>
      </w:r>
      <w:r>
        <w:rPr>
          <w:rFonts w:ascii="宋体"/>
          <w:sz w:val="24"/>
        </w:rPr>
        <w:t xml:space="preserve">.4 </w:t>
      </w:r>
      <w:r>
        <w:rPr>
          <w:rFonts w:hint="eastAsia" w:ascii="宋体"/>
          <w:sz w:val="24"/>
        </w:rPr>
        <w:t>如由于可归因于乙方自身的原因，致使乙方逾期提供服务的，乙方则应向甲方偿付逾期服务的违约金。计算办法为每逾期1天以合同总金额为基数，按每日万分之五计算。</w:t>
      </w:r>
    </w:p>
    <w:p>
      <w:pPr>
        <w:spacing w:line="360" w:lineRule="auto"/>
        <w:ind w:firstLine="480" w:firstLineChars="200"/>
        <w:outlineLvl w:val="9"/>
        <w:rPr>
          <w:rFonts w:hint="eastAsia" w:ascii="宋体"/>
          <w:sz w:val="24"/>
        </w:rPr>
      </w:pPr>
      <w:r>
        <w:rPr>
          <w:rFonts w:hint="eastAsia" w:ascii="宋体"/>
          <w:sz w:val="24"/>
          <w:lang w:val="en-US" w:eastAsia="zh-CN"/>
        </w:rPr>
        <w:t xml:space="preserve">6.5 </w:t>
      </w:r>
      <w:r>
        <w:rPr>
          <w:rFonts w:hint="eastAsia" w:ascii="宋体"/>
          <w:sz w:val="24"/>
        </w:rPr>
        <w:t>不得因乙方原因（含乙方合作的第三方）导致甲方发生网络安全事件，如因乙方直接或间接原因导致甲方发生网络安全事件，每发生一次网络安全事件扣除乙方合同金额不低于3%，并要求乙方赔偿实际损失。</w:t>
      </w:r>
    </w:p>
    <w:p>
      <w:pPr>
        <w:spacing w:line="360" w:lineRule="auto"/>
        <w:ind w:firstLine="480" w:firstLineChars="200"/>
        <w:outlineLvl w:val="9"/>
        <w:rPr>
          <w:rFonts w:ascii="宋体" w:eastAsia="宋体"/>
          <w:sz w:val="24"/>
          <w:lang w:val="en-US" w:eastAsia="zh-CN"/>
        </w:rPr>
      </w:pPr>
      <w:r>
        <w:rPr>
          <w:rFonts w:hint="eastAsia" w:ascii="宋体"/>
          <w:sz w:val="24"/>
          <w:lang w:val="en-US" w:eastAsia="zh-CN"/>
        </w:rPr>
        <w:t xml:space="preserve">6.6 </w:t>
      </w:r>
      <w:r>
        <w:rPr>
          <w:rFonts w:ascii="宋体"/>
          <w:sz w:val="24"/>
        </w:rPr>
        <w:t>若乙方合作的第三方停止生产和维护本项目产品中的某些部件或组件</w:t>
      </w:r>
      <w:r>
        <w:rPr>
          <w:rFonts w:hint="eastAsia" w:ascii="宋体"/>
          <w:sz w:val="24"/>
        </w:rPr>
        <w:t>，</w:t>
      </w:r>
      <w:r>
        <w:rPr>
          <w:rFonts w:ascii="宋体"/>
          <w:sz w:val="24"/>
        </w:rPr>
        <w:t>乙方应立即采取替代方案消除对甲方产生的影响</w:t>
      </w:r>
      <w:r>
        <w:rPr>
          <w:rFonts w:hint="eastAsia" w:ascii="宋体"/>
          <w:sz w:val="24"/>
        </w:rPr>
        <w:t>，</w:t>
      </w:r>
      <w:r>
        <w:rPr>
          <w:rFonts w:ascii="宋体"/>
          <w:sz w:val="24"/>
        </w:rPr>
        <w:t>若因此给甲方造成</w:t>
      </w:r>
      <w:r>
        <w:rPr>
          <w:rFonts w:hint="eastAsia" w:ascii="宋体"/>
          <w:color w:val="000000"/>
          <w:sz w:val="24"/>
        </w:rPr>
        <w:t>任何损失，乙方应承担赔偿责任。</w:t>
      </w:r>
    </w:p>
    <w:p>
      <w:pPr>
        <w:spacing w:line="360" w:lineRule="auto"/>
        <w:ind w:firstLine="480" w:firstLineChars="200"/>
        <w:outlineLvl w:val="9"/>
        <w:rPr>
          <w:rFonts w:ascii="宋体"/>
          <w:sz w:val="24"/>
        </w:rPr>
      </w:pPr>
      <w:r>
        <w:rPr>
          <w:rFonts w:hint="eastAsia" w:ascii="宋体"/>
          <w:sz w:val="24"/>
          <w:lang w:val="en-US" w:eastAsia="zh-CN"/>
        </w:rPr>
        <w:t>6</w:t>
      </w:r>
      <w:r>
        <w:rPr>
          <w:rFonts w:hint="eastAsia" w:ascii="宋体"/>
          <w:sz w:val="24"/>
        </w:rPr>
        <w:t>.</w:t>
      </w:r>
      <w:r>
        <w:rPr>
          <w:rFonts w:hint="eastAsia" w:ascii="宋体"/>
          <w:sz w:val="24"/>
          <w:lang w:val="en-US" w:eastAsia="zh-CN"/>
        </w:rPr>
        <w:t>7</w:t>
      </w:r>
      <w:r>
        <w:rPr>
          <w:rFonts w:hint="eastAsia" w:ascii="宋体"/>
          <w:sz w:val="24"/>
        </w:rPr>
        <w:t>本合同项下乙方应支付的违约金、赔偿金等，甲方均有权从应支付给乙方的任意一笔款项中优先扣除，若有不足，乙方应另行筹措资金补足。</w:t>
      </w:r>
    </w:p>
    <w:p>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七</w:t>
      </w:r>
      <w:r>
        <w:rPr>
          <w:rFonts w:hint="eastAsia"/>
          <w:b/>
          <w:bCs/>
          <w:sz w:val="24"/>
        </w:rPr>
        <w:t>条 不可抗力</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7</w:t>
      </w:r>
      <w:r>
        <w:rPr>
          <w:rFonts w:hint="eastAsia" w:ascii="宋体"/>
          <w:color w:val="000000"/>
          <w:sz w:val="24"/>
        </w:rPr>
        <w:t>.1不可抗力是指本合同生效后，发生不能预见并且对其发生和后果不能防止或避免的事件，如地震、台风、水灾、火灾、战争、传染病等，致使直接影响本合同的履行或不能按约定的条件履行。</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7</w:t>
      </w:r>
      <w:r>
        <w:rPr>
          <w:rFonts w:hint="eastAsia" w:ascii="宋体"/>
          <w:color w:val="000000"/>
          <w:sz w:val="24"/>
        </w:rPr>
        <w:t>.2发生不可抗力的一方应立即通知对方，并在十五天内提供不可抗力的详情及将有关证明文件送交对方。</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7</w:t>
      </w:r>
      <w:r>
        <w:rPr>
          <w:rFonts w:hint="eastAsia" w:ascii="宋体"/>
          <w:color w:val="000000"/>
          <w:sz w:val="24"/>
        </w:rPr>
        <w:t>.3发生不可抗力事件时，甲乙双方应协商以寻找一个合理的解决方法，并尽一切努力减轻不可抗力产生的后果。</w:t>
      </w:r>
    </w:p>
    <w:p>
      <w:pPr>
        <w:tabs>
          <w:tab w:val="left" w:pos="851"/>
        </w:tabs>
        <w:spacing w:line="360" w:lineRule="auto"/>
        <w:ind w:firstLine="480" w:firstLineChars="200"/>
        <w:outlineLvl w:val="9"/>
        <w:rPr>
          <w:rFonts w:ascii="宋体"/>
          <w:color w:val="000000"/>
          <w:sz w:val="24"/>
        </w:rPr>
      </w:pPr>
      <w:r>
        <w:rPr>
          <w:rFonts w:hint="eastAsia" w:ascii="宋体"/>
          <w:color w:val="000000"/>
          <w:sz w:val="24"/>
          <w:lang w:val="en-US" w:eastAsia="zh-CN"/>
        </w:rPr>
        <w:t>7</w:t>
      </w:r>
      <w:r>
        <w:rPr>
          <w:rFonts w:hint="eastAsia" w:ascii="宋体"/>
          <w:color w:val="000000"/>
          <w:sz w:val="24"/>
        </w:rPr>
        <w:t>.4如不可抗力事件持续三十天时，甲乙双方应友好协商解决本合同是否继续履行或终止的问题。</w:t>
      </w:r>
    </w:p>
    <w:p>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八</w:t>
      </w:r>
      <w:r>
        <w:rPr>
          <w:rFonts w:hint="eastAsia"/>
          <w:b/>
          <w:bCs/>
          <w:sz w:val="24"/>
        </w:rPr>
        <w:t>条 争议解决</w:t>
      </w:r>
    </w:p>
    <w:p>
      <w:pPr>
        <w:spacing w:line="360" w:lineRule="auto"/>
        <w:ind w:left="0" w:leftChars="0" w:firstLine="480" w:firstLineChars="200"/>
        <w:outlineLvl w:val="9"/>
        <w:rPr>
          <w:rFonts w:hint="eastAsia" w:ascii="宋体" w:eastAsia="宋体"/>
          <w:color w:val="000000"/>
          <w:sz w:val="24"/>
          <w:szCs w:val="24"/>
          <w:lang w:eastAsia="zh-CN"/>
        </w:rPr>
      </w:pPr>
      <w:r>
        <w:rPr>
          <w:rFonts w:hint="eastAsia" w:ascii="宋体"/>
          <w:color w:val="000000"/>
          <w:sz w:val="24"/>
          <w:szCs w:val="24"/>
        </w:rPr>
        <w:t>因本合同引起的或与本合同有关的任何争议，双方可通过协商解决，协商不成，任何一方均可向</w:t>
      </w:r>
      <w:r>
        <w:rPr>
          <w:rFonts w:ascii="宋体"/>
          <w:color w:val="000000"/>
          <w:sz w:val="24"/>
          <w:szCs w:val="24"/>
        </w:rPr>
        <w:t>重庆仲裁委员会按照该会届时有效的仲裁规则申请仲裁</w:t>
      </w:r>
      <w:r>
        <w:rPr>
          <w:rFonts w:hint="eastAsia" w:ascii="宋体"/>
          <w:color w:val="000000"/>
          <w:sz w:val="24"/>
          <w:szCs w:val="24"/>
          <w:lang w:eastAsia="zh-CN"/>
        </w:rPr>
        <w:t>，</w:t>
      </w:r>
      <w:r>
        <w:rPr>
          <w:rFonts w:ascii="宋体" w:eastAsia="宋体"/>
          <w:color w:val="000000"/>
          <w:kern w:val="2"/>
          <w:sz w:val="24"/>
          <w:szCs w:val="24"/>
        </w:rPr>
        <w:t>或向</w:t>
      </w:r>
      <w:r>
        <w:rPr>
          <w:rFonts w:hint="eastAsia" w:ascii="宋体" w:eastAsia="宋体"/>
          <w:color w:val="000000"/>
          <w:kern w:val="2"/>
          <w:sz w:val="24"/>
          <w:szCs w:val="24"/>
        </w:rPr>
        <w:t>本合同首部载明的甲方地址所在地有管辖权的人民法院起诉。</w:t>
      </w:r>
    </w:p>
    <w:p>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九</w:t>
      </w:r>
      <w:r>
        <w:rPr>
          <w:rFonts w:hint="eastAsia"/>
          <w:b/>
          <w:bCs/>
          <w:sz w:val="24"/>
        </w:rPr>
        <w:t>条 保密</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.1乙方须对本合同项下的所有条款保密。</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.2乙方不得在合同允许范围外使用或披露甲方以及甲方客户信息、技术框架、系统架构、业务流程等核心信息。</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.3</w:t>
      </w:r>
      <w:r>
        <w:rPr>
          <w:rFonts w:hint="eastAsia" w:ascii="宋体" w:eastAsia="宋体"/>
          <w:color w:val="000000"/>
          <w:kern w:val="2"/>
          <w:sz w:val="24"/>
          <w:szCs w:val="24"/>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.4乙方知道违反本条规定将给甲方客户权利以及甲方造成难以弥补的损失，为此同意承担由此产生的经济上和法律上的责任和</w:t>
      </w:r>
      <w:r>
        <w:rPr>
          <w:rFonts w:ascii="宋体"/>
          <w:color w:val="000000"/>
          <w:sz w:val="24"/>
          <w:szCs w:val="24"/>
        </w:rPr>
        <w:t>损失</w:t>
      </w:r>
      <w:r>
        <w:rPr>
          <w:rFonts w:hint="eastAsia" w:ascii="宋体"/>
          <w:color w:val="000000"/>
          <w:sz w:val="24"/>
          <w:szCs w:val="24"/>
        </w:rPr>
        <w:t>。</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.5乙方承认本合同中的技术资料和技术秘密为甲方所专有，将其对乙方进行披露并不意味着任何所有权、专利权的转让。</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.6在本合同项目通过验收后，乙方应归还甲方提供的所有技术资料或文件等，并承诺不保留任何复印件。</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lang w:val="en-US" w:eastAsia="zh-CN"/>
        </w:rPr>
        <w:t>9</w:t>
      </w:r>
      <w:r>
        <w:rPr>
          <w:rFonts w:hint="eastAsia" w:ascii="宋体"/>
          <w:color w:val="000000"/>
          <w:sz w:val="24"/>
          <w:szCs w:val="24"/>
        </w:rPr>
        <w:t>.8除非甲方特别声明，乙方对于保密信息的保密义务为无限期保密，直至甲方宣布解密或者保密信息实际上已经公开。</w:t>
      </w:r>
    </w:p>
    <w:p>
      <w:pPr>
        <w:tabs>
          <w:tab w:val="left" w:pos="0"/>
        </w:tabs>
        <w:spacing w:line="360" w:lineRule="auto"/>
        <w:jc w:val="left"/>
        <w:outlineLvl w:val="9"/>
        <w:rPr>
          <w:b/>
          <w:bCs/>
          <w:sz w:val="24"/>
        </w:rPr>
      </w:pPr>
      <w:r>
        <w:rPr>
          <w:rFonts w:hint="eastAsia"/>
          <w:b/>
          <w:bCs/>
          <w:sz w:val="24"/>
        </w:rPr>
        <w:t>第十条 通知与送达</w:t>
      </w:r>
    </w:p>
    <w:p>
      <w:pPr>
        <w:spacing w:line="360" w:lineRule="auto"/>
        <w:ind w:left="0" w:leftChars="0" w:firstLine="480" w:firstLineChars="200"/>
        <w:outlineLvl w:val="9"/>
        <w:rPr>
          <w:rFonts w:ascii="宋体"/>
          <w:color w:val="000000"/>
          <w:sz w:val="24"/>
          <w:szCs w:val="24"/>
        </w:rPr>
      </w:pPr>
      <w:r>
        <w:rPr>
          <w:rFonts w:hint="eastAsia" w:ascii="宋体"/>
          <w:color w:val="000000"/>
          <w:sz w:val="24"/>
          <w:szCs w:val="24"/>
        </w:rPr>
        <w:t>除双方另有约定，本合同项下的所有书面通知，按本合同首部载明的住所/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pPr>
        <w:spacing w:line="360" w:lineRule="auto"/>
        <w:ind w:left="0" w:leftChars="0" w:firstLine="480" w:firstLineChars="200"/>
        <w:outlineLvl w:val="9"/>
        <w:rPr>
          <w:rFonts w:ascii="宋体"/>
          <w:color w:val="000000"/>
          <w:sz w:val="24"/>
        </w:rPr>
      </w:pPr>
      <w:r>
        <w:rPr>
          <w:rFonts w:hint="eastAsia" w:ascii="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pPr>
        <w:tabs>
          <w:tab w:val="left" w:pos="0"/>
        </w:tabs>
        <w:spacing w:line="360" w:lineRule="auto"/>
        <w:jc w:val="left"/>
        <w:outlineLvl w:val="9"/>
        <w:rPr>
          <w:b/>
          <w:bCs/>
          <w:sz w:val="24"/>
        </w:rPr>
      </w:pPr>
      <w:bookmarkStart w:id="81" w:name="_Toc388368880"/>
      <w:r>
        <w:rPr>
          <w:rFonts w:hint="eastAsia"/>
          <w:b/>
          <w:bCs/>
          <w:sz w:val="24"/>
        </w:rPr>
        <w:t>第十</w:t>
      </w:r>
      <w:r>
        <w:rPr>
          <w:rFonts w:hint="eastAsia"/>
          <w:b/>
          <w:bCs/>
          <w:sz w:val="24"/>
          <w:lang w:val="en-US" w:eastAsia="zh-CN"/>
        </w:rPr>
        <w:t>一</w:t>
      </w:r>
      <w:r>
        <w:rPr>
          <w:rFonts w:hint="eastAsia"/>
          <w:b/>
          <w:bCs/>
          <w:sz w:val="24"/>
        </w:rPr>
        <w:t>条 反商业贿赂</w:t>
      </w:r>
      <w:bookmarkEnd w:id="81"/>
    </w:p>
    <w:p>
      <w:pPr>
        <w:spacing w:line="360" w:lineRule="auto"/>
        <w:ind w:firstLine="480" w:firstLineChars="200"/>
        <w:outlineLvl w:val="9"/>
        <w:rPr>
          <w:rFonts w:ascii="宋体"/>
          <w:color w:val="000000"/>
          <w:kern w:val="0"/>
          <w:sz w:val="24"/>
        </w:rPr>
      </w:pPr>
      <w:r>
        <w:rPr>
          <w:rFonts w:hint="eastAsia" w:ascii="宋体"/>
          <w:color w:val="000000"/>
          <w:kern w:val="0"/>
          <w:sz w:val="24"/>
        </w:rPr>
        <w:t>乙方不得对甲方或甲方任何员工有任何商业贿赂的行为，否则经查证属实后，乙方应对甲方赔付相当于合同总额50%的赔偿金。该条在法律允许的范围内，不受任何免责或限制责任的条款制约。</w:t>
      </w:r>
    </w:p>
    <w:p>
      <w:pPr>
        <w:tabs>
          <w:tab w:val="left" w:pos="0"/>
        </w:tabs>
        <w:spacing w:line="360" w:lineRule="auto"/>
        <w:jc w:val="left"/>
        <w:outlineLvl w:val="9"/>
        <w:rPr>
          <w:b/>
          <w:bCs/>
          <w:sz w:val="24"/>
        </w:rPr>
      </w:pPr>
      <w:r>
        <w:rPr>
          <w:rFonts w:hint="eastAsia"/>
          <w:b/>
          <w:bCs/>
          <w:sz w:val="24"/>
        </w:rPr>
        <w:t>第十</w:t>
      </w:r>
      <w:r>
        <w:rPr>
          <w:rFonts w:hint="eastAsia"/>
          <w:b/>
          <w:bCs/>
          <w:sz w:val="24"/>
          <w:lang w:val="en-US" w:eastAsia="zh-CN"/>
        </w:rPr>
        <w:t>二</w:t>
      </w:r>
      <w:r>
        <w:rPr>
          <w:rFonts w:hint="eastAsia"/>
          <w:b/>
          <w:bCs/>
          <w:sz w:val="24"/>
        </w:rPr>
        <w:t>条 附件</w:t>
      </w:r>
    </w:p>
    <w:p>
      <w:pPr>
        <w:spacing w:line="360" w:lineRule="auto"/>
        <w:ind w:firstLine="480" w:firstLineChars="200"/>
        <w:outlineLvl w:val="9"/>
        <w:rPr>
          <w:rFonts w:ascii="宋体"/>
          <w:color w:val="000000"/>
          <w:sz w:val="24"/>
        </w:rPr>
      </w:pPr>
      <w:r>
        <w:rPr>
          <w:rFonts w:hint="eastAsia" w:ascii="宋体"/>
          <w:color w:val="000000"/>
          <w:kern w:val="0"/>
          <w:sz w:val="24"/>
        </w:rPr>
        <w:t>本合同的附件如下，</w:t>
      </w:r>
      <w:r>
        <w:rPr>
          <w:rFonts w:hint="eastAsia" w:ascii="宋体"/>
          <w:color w:val="000000"/>
          <w:sz w:val="24"/>
        </w:rPr>
        <w:t>附件与合同正本具有同等法律效力，主合同与附件如有冲突，以主合同为准。</w:t>
      </w:r>
    </w:p>
    <w:p>
      <w:pPr>
        <w:spacing w:line="360" w:lineRule="auto"/>
        <w:ind w:firstLine="480" w:firstLineChars="200"/>
        <w:outlineLvl w:val="9"/>
        <w:rPr>
          <w:rFonts w:hint="eastAsia" w:eastAsia="宋体"/>
          <w:lang w:val="en-US" w:eastAsia="zh-CN"/>
        </w:rPr>
      </w:pPr>
      <w:r>
        <w:rPr>
          <w:rFonts w:hint="eastAsia" w:ascii="宋体"/>
          <w:color w:val="000000"/>
          <w:kern w:val="0"/>
          <w:sz w:val="24"/>
        </w:rPr>
        <w:t>附件一：</w:t>
      </w:r>
      <w:r>
        <w:rPr>
          <w:rFonts w:hint="eastAsia" w:ascii="宋体"/>
          <w:color w:val="000000"/>
          <w:kern w:val="0"/>
          <w:sz w:val="24"/>
          <w:lang w:val="en-US" w:eastAsia="zh-CN"/>
        </w:rPr>
        <w:t>授权产品</w:t>
      </w:r>
      <w:r>
        <w:rPr>
          <w:rFonts w:hint="eastAsia" w:ascii="宋体"/>
          <w:color w:val="000000"/>
          <w:kern w:val="0"/>
          <w:sz w:val="24"/>
        </w:rPr>
        <w:t>功能明细</w:t>
      </w:r>
    </w:p>
    <w:p>
      <w:pPr>
        <w:spacing w:line="360" w:lineRule="auto"/>
        <w:ind w:firstLine="480" w:firstLineChars="200"/>
        <w:outlineLvl w:val="9"/>
        <w:rPr>
          <w:rFonts w:hint="eastAsia" w:ascii="宋体"/>
          <w:color w:val="000000"/>
          <w:kern w:val="0"/>
          <w:sz w:val="24"/>
        </w:rPr>
      </w:pPr>
      <w:r>
        <w:rPr>
          <w:rFonts w:hint="eastAsia" w:ascii="宋体"/>
          <w:color w:val="000000"/>
          <w:kern w:val="0"/>
          <w:sz w:val="24"/>
        </w:rPr>
        <w:t>附件二：年度维保服务</w:t>
      </w:r>
    </w:p>
    <w:p>
      <w:pPr>
        <w:spacing w:line="360" w:lineRule="auto"/>
        <w:ind w:firstLine="480" w:firstLineChars="200"/>
        <w:outlineLvl w:val="9"/>
        <w:rPr>
          <w:rFonts w:ascii="宋体" w:eastAsia="宋体"/>
          <w:color w:val="000000"/>
          <w:kern w:val="0"/>
          <w:sz w:val="24"/>
          <w:lang w:val="en-US" w:eastAsia="zh-CN"/>
        </w:rPr>
      </w:pPr>
      <w:r>
        <w:rPr>
          <w:rFonts w:hint="eastAsia" w:ascii="宋体"/>
          <w:color w:val="000000"/>
          <w:kern w:val="0"/>
          <w:sz w:val="24"/>
          <w:lang w:val="en-US" w:eastAsia="zh-CN"/>
        </w:rPr>
        <w:t>附件三：授权产品签收表</w:t>
      </w:r>
    </w:p>
    <w:p>
      <w:pPr>
        <w:spacing w:line="360" w:lineRule="auto"/>
        <w:ind w:firstLine="480" w:firstLineChars="200"/>
        <w:outlineLvl w:val="9"/>
        <w:rPr>
          <w:rFonts w:ascii="宋体"/>
          <w:color w:val="000000"/>
          <w:kern w:val="0"/>
          <w:sz w:val="24"/>
        </w:rPr>
      </w:pPr>
      <w:r>
        <w:rPr>
          <w:rFonts w:hint="eastAsia" w:ascii="宋体"/>
          <w:color w:val="000000"/>
          <w:kern w:val="0"/>
          <w:sz w:val="24"/>
        </w:rPr>
        <w:t>附件</w:t>
      </w:r>
      <w:r>
        <w:rPr>
          <w:rFonts w:hint="eastAsia" w:ascii="宋体"/>
          <w:color w:val="000000"/>
          <w:kern w:val="0"/>
          <w:sz w:val="24"/>
          <w:lang w:val="en-US" w:eastAsia="zh-CN"/>
        </w:rPr>
        <w:t>四</w:t>
      </w:r>
      <w:r>
        <w:rPr>
          <w:rFonts w:hint="eastAsia" w:ascii="宋体"/>
          <w:color w:val="000000"/>
          <w:kern w:val="0"/>
          <w:sz w:val="24"/>
        </w:rPr>
        <w:t>：最终验收表</w:t>
      </w:r>
    </w:p>
    <w:p>
      <w:pPr>
        <w:spacing w:line="360" w:lineRule="auto"/>
        <w:ind w:firstLine="480" w:firstLineChars="200"/>
        <w:outlineLvl w:val="9"/>
        <w:rPr>
          <w:rFonts w:ascii="宋体"/>
          <w:color w:val="000000"/>
          <w:kern w:val="0"/>
          <w:sz w:val="24"/>
        </w:rPr>
      </w:pPr>
      <w:r>
        <w:rPr>
          <w:rFonts w:hint="eastAsia" w:ascii="宋体"/>
          <w:color w:val="000000"/>
          <w:kern w:val="0"/>
          <w:sz w:val="24"/>
        </w:rPr>
        <w:t>附件</w:t>
      </w:r>
      <w:r>
        <w:rPr>
          <w:rFonts w:hint="eastAsia" w:ascii="宋体"/>
          <w:color w:val="000000"/>
          <w:kern w:val="0"/>
          <w:sz w:val="24"/>
          <w:lang w:val="en-US" w:eastAsia="zh-CN"/>
        </w:rPr>
        <w:t>五</w:t>
      </w:r>
      <w:r>
        <w:rPr>
          <w:rFonts w:hint="eastAsia" w:ascii="宋体"/>
          <w:color w:val="000000"/>
          <w:kern w:val="0"/>
          <w:sz w:val="24"/>
        </w:rPr>
        <w:t>：服务连续性预案</w:t>
      </w:r>
    </w:p>
    <w:p>
      <w:pPr>
        <w:tabs>
          <w:tab w:val="left" w:pos="0"/>
        </w:tabs>
        <w:spacing w:line="360" w:lineRule="auto"/>
        <w:jc w:val="left"/>
        <w:outlineLvl w:val="9"/>
        <w:rPr>
          <w:b/>
          <w:bCs/>
          <w:sz w:val="24"/>
        </w:rPr>
      </w:pPr>
      <w:r>
        <w:rPr>
          <w:rFonts w:hint="eastAsia"/>
          <w:b/>
          <w:bCs/>
          <w:sz w:val="24"/>
        </w:rPr>
        <w:t>第十</w:t>
      </w:r>
      <w:r>
        <w:rPr>
          <w:rFonts w:hint="eastAsia"/>
          <w:b/>
          <w:bCs/>
          <w:sz w:val="24"/>
          <w:lang w:val="en-US" w:eastAsia="zh-CN"/>
        </w:rPr>
        <w:t>三</w:t>
      </w:r>
      <w:r>
        <w:rPr>
          <w:rFonts w:hint="eastAsia"/>
          <w:b/>
          <w:bCs/>
          <w:sz w:val="24"/>
        </w:rPr>
        <w:t>条 其他事宜</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1</w:t>
      </w:r>
      <w:r>
        <w:rPr>
          <w:rFonts w:hint="eastAsia" w:ascii="宋体"/>
          <w:color w:val="000000"/>
          <w:sz w:val="24"/>
          <w:lang w:val="en-US" w:eastAsia="zh-CN"/>
        </w:rPr>
        <w:t>3</w:t>
      </w:r>
      <w:r>
        <w:rPr>
          <w:rFonts w:hint="eastAsia" w:ascii="宋体"/>
          <w:color w:val="000000"/>
          <w:sz w:val="24"/>
        </w:rPr>
        <w:t>.1本合同在甲乙双方加盖公章或合同章后生效。</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1</w:t>
      </w:r>
      <w:r>
        <w:rPr>
          <w:rFonts w:hint="eastAsia" w:ascii="宋体"/>
          <w:color w:val="000000"/>
          <w:sz w:val="24"/>
          <w:lang w:val="en-US" w:eastAsia="zh-CN"/>
        </w:rPr>
        <w:t>3</w:t>
      </w:r>
      <w:r>
        <w:rPr>
          <w:rFonts w:hint="eastAsia" w:ascii="宋体"/>
          <w:color w:val="000000"/>
          <w:sz w:val="24"/>
        </w:rPr>
        <w:t>.2本合同双方在未取得对方事先书面同意的前提下，均不得将各自本合同项下的任何权利或义务转让给第三方。</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1</w:t>
      </w:r>
      <w:r>
        <w:rPr>
          <w:rFonts w:hint="eastAsia" w:ascii="宋体"/>
          <w:color w:val="000000"/>
          <w:sz w:val="24"/>
          <w:lang w:val="en-US" w:eastAsia="zh-CN"/>
        </w:rPr>
        <w:t>3</w:t>
      </w:r>
      <w:r>
        <w:rPr>
          <w:rFonts w:hint="eastAsia" w:ascii="宋体"/>
          <w:color w:val="000000"/>
          <w:sz w:val="24"/>
        </w:rPr>
        <w:t>.3本合同之未尽事宜双方协商解决，对本合同及其附件的内容进行变更，必须经双方协商一致并签订补充协议。</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1</w:t>
      </w:r>
      <w:r>
        <w:rPr>
          <w:rFonts w:hint="eastAsia" w:ascii="宋体"/>
          <w:color w:val="000000"/>
          <w:sz w:val="24"/>
          <w:lang w:val="en-US" w:eastAsia="zh-CN"/>
        </w:rPr>
        <w:t>3</w:t>
      </w:r>
      <w:r>
        <w:rPr>
          <w:rFonts w:hint="eastAsia" w:ascii="宋体"/>
          <w:color w:val="000000"/>
          <w:sz w:val="24"/>
        </w:rPr>
        <w:t>.4本合同一式  肆  份，甲、乙双方各  贰  份，具有同等法律效力。</w:t>
      </w:r>
    </w:p>
    <w:p>
      <w:pPr>
        <w:tabs>
          <w:tab w:val="left" w:pos="851"/>
        </w:tabs>
        <w:spacing w:line="360" w:lineRule="auto"/>
        <w:ind w:firstLine="480" w:firstLineChars="200"/>
        <w:outlineLvl w:val="9"/>
        <w:rPr>
          <w:rFonts w:ascii="宋体"/>
          <w:color w:val="000000"/>
          <w:sz w:val="24"/>
        </w:rPr>
      </w:pPr>
      <w:r>
        <w:rPr>
          <w:rFonts w:hint="eastAsia" w:ascii="宋体"/>
          <w:color w:val="000000"/>
          <w:sz w:val="24"/>
        </w:rPr>
        <w:t>1</w:t>
      </w:r>
      <w:r>
        <w:rPr>
          <w:rFonts w:hint="eastAsia" w:ascii="宋体"/>
          <w:color w:val="000000"/>
          <w:sz w:val="24"/>
          <w:lang w:val="en-US" w:eastAsia="zh-CN"/>
        </w:rPr>
        <w:t>3</w:t>
      </w:r>
      <w:r>
        <w:rPr>
          <w:rFonts w:hint="eastAsia" w:ascii="宋体"/>
          <w:color w:val="000000"/>
          <w:sz w:val="24"/>
        </w:rPr>
        <w:t>.5本合同传真件和复印件无效。</w:t>
      </w:r>
    </w:p>
    <w:p>
      <w:pPr>
        <w:spacing w:line="360" w:lineRule="auto"/>
        <w:ind w:firstLine="480" w:firstLineChars="200"/>
        <w:jc w:val="left"/>
        <w:outlineLvl w:val="9"/>
        <w:rPr>
          <w:rFonts w:cs="宋体"/>
          <w:sz w:val="24"/>
        </w:rPr>
      </w:pPr>
      <w:r>
        <w:rPr>
          <w:rFonts w:hint="eastAsia"/>
          <w:color w:val="000000"/>
          <w:sz w:val="24"/>
        </w:rPr>
        <w:t>1</w:t>
      </w:r>
      <w:r>
        <w:rPr>
          <w:rFonts w:hint="eastAsia"/>
          <w:color w:val="000000"/>
          <w:sz w:val="24"/>
          <w:lang w:val="en-US" w:eastAsia="zh-CN"/>
        </w:rPr>
        <w:t>3</w:t>
      </w:r>
      <w:r>
        <w:rPr>
          <w:rFonts w:hint="eastAsia"/>
          <w:color w:val="000000"/>
          <w:sz w:val="24"/>
        </w:rPr>
        <w:t>.6</w:t>
      </w:r>
      <w:r>
        <w:rPr>
          <w:rFonts w:hint="eastAsia"/>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bCs/>
        </w:rPr>
        <w:t>。</w:t>
      </w:r>
    </w:p>
    <w:p>
      <w:pPr>
        <w:spacing w:line="360" w:lineRule="auto"/>
        <w:ind w:firstLine="480" w:firstLineChars="200"/>
        <w:jc w:val="left"/>
        <w:outlineLvl w:val="9"/>
        <w:rPr>
          <w:sz w:val="24"/>
          <w:szCs w:val="24"/>
        </w:rPr>
      </w:pPr>
      <w:r>
        <w:rPr>
          <w:rFonts w:hint="eastAsia"/>
          <w:sz w:val="24"/>
          <w:szCs w:val="24"/>
        </w:rPr>
        <w:t>（以下无正文）</w:t>
      </w:r>
    </w:p>
    <w:p>
      <w:pPr>
        <w:spacing w:line="360" w:lineRule="auto"/>
        <w:ind w:firstLine="480" w:firstLineChars="200"/>
        <w:jc w:val="left"/>
        <w:outlineLvl w:val="9"/>
        <w:rPr>
          <w:sz w:val="24"/>
          <w:szCs w:val="24"/>
        </w:rPr>
      </w:pPr>
    </w:p>
    <w:p>
      <w:pPr>
        <w:spacing w:line="360" w:lineRule="auto"/>
        <w:ind w:firstLine="480" w:firstLineChars="200"/>
        <w:jc w:val="left"/>
        <w:outlineLvl w:val="9"/>
        <w:rPr>
          <w:sz w:val="24"/>
          <w:szCs w:val="24"/>
        </w:rPr>
      </w:pPr>
    </w:p>
    <w:p>
      <w:pPr>
        <w:spacing w:line="360" w:lineRule="auto"/>
        <w:ind w:firstLine="480" w:firstLineChars="200"/>
        <w:jc w:val="left"/>
        <w:outlineLvl w:val="9"/>
        <w:rPr>
          <w:sz w:val="24"/>
          <w:szCs w:val="24"/>
        </w:rPr>
      </w:pPr>
    </w:p>
    <w:p>
      <w:pPr>
        <w:spacing w:line="360" w:lineRule="auto"/>
        <w:ind w:left="4920" w:hanging="4939" w:hangingChars="2050"/>
        <w:outlineLvl w:val="9"/>
        <w:rPr>
          <w:rFonts w:ascii="宋体"/>
          <w:b/>
          <w:color w:val="000000"/>
          <w:sz w:val="24"/>
          <w:u w:val="single"/>
        </w:rPr>
      </w:pPr>
      <w:bookmarkStart w:id="82" w:name="_Hlk108097747"/>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pPr>
        <w:spacing w:line="360" w:lineRule="auto"/>
        <w:outlineLvl w:val="9"/>
        <w:rPr>
          <w:rFonts w:ascii="宋体"/>
          <w:b/>
          <w:color w:val="000000"/>
          <w:sz w:val="24"/>
        </w:rPr>
      </w:pPr>
    </w:p>
    <w:p>
      <w:pPr>
        <w:spacing w:line="360" w:lineRule="auto"/>
        <w:outlineLvl w:val="9"/>
        <w:rPr>
          <w:rFonts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pPr>
        <w:spacing w:line="360" w:lineRule="auto"/>
        <w:outlineLvl w:val="9"/>
        <w:rPr>
          <w:rFonts w:ascii="宋体"/>
          <w:b/>
          <w:color w:val="000000"/>
          <w:sz w:val="24"/>
        </w:rPr>
      </w:pPr>
    </w:p>
    <w:p>
      <w:pPr>
        <w:spacing w:line="360" w:lineRule="auto"/>
        <w:outlineLvl w:val="9"/>
        <w:rPr>
          <w:rFonts w:ascii="宋体"/>
          <w:b/>
          <w:color w:val="000000"/>
          <w:sz w:val="24"/>
        </w:rPr>
      </w:pPr>
    </w:p>
    <w:p>
      <w:pPr>
        <w:spacing w:line="360" w:lineRule="auto"/>
        <w:outlineLvl w:val="9"/>
        <w:rPr>
          <w:rFonts w:ascii="宋体"/>
          <w:b/>
          <w:color w:val="000000"/>
          <w:sz w:val="24"/>
        </w:rPr>
      </w:pPr>
      <w:r>
        <w:rPr>
          <w:rFonts w:hint="eastAsia" w:ascii="宋体"/>
          <w:b/>
          <w:color w:val="000000"/>
          <w:sz w:val="24"/>
        </w:rPr>
        <w:t>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bookmarkEnd w:id="82"/>
    <w:p>
      <w:pPr>
        <w:spacing w:line="360" w:lineRule="auto"/>
        <w:outlineLvl w:val="9"/>
        <w:rPr>
          <w:rFonts w:ascii="宋体"/>
          <w:b/>
          <w:sz w:val="24"/>
        </w:rPr>
      </w:pPr>
    </w:p>
    <w:p>
      <w:pPr>
        <w:spacing w:line="360" w:lineRule="auto"/>
        <w:outlineLvl w:val="9"/>
        <w:rPr>
          <w:rFonts w:ascii="宋体"/>
          <w:b/>
          <w:sz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outlineLvl w:val="9"/>
        <w:rPr>
          <w:rFonts w:ascii="宋体"/>
          <w:b/>
          <w:sz w:val="24"/>
        </w:rPr>
      </w:pPr>
      <w:r>
        <w:rPr>
          <w:rFonts w:hint="eastAsia" w:ascii="宋体"/>
          <w:b/>
          <w:sz w:val="24"/>
        </w:rPr>
        <w:br w:type="page"/>
      </w:r>
      <w:r>
        <w:rPr>
          <w:rFonts w:hint="eastAsia" w:ascii="宋体"/>
          <w:b/>
          <w:sz w:val="24"/>
          <w:highlight w:val="none"/>
        </w:rPr>
        <w:t>附件一：</w:t>
      </w:r>
      <w:r>
        <w:rPr>
          <w:rFonts w:hint="eastAsia" w:ascii="宋体"/>
          <w:b/>
          <w:sz w:val="24"/>
          <w:highlight w:val="none"/>
          <w:lang w:val="en-US" w:eastAsia="zh-CN"/>
        </w:rPr>
        <w:t>授权产品功能明细</w:t>
      </w:r>
      <w:r>
        <w:rPr>
          <w:rFonts w:hint="eastAsia" w:ascii="宋体"/>
          <w:b/>
          <w:sz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b/>
          <w:sz w:val="24"/>
        </w:rPr>
      </w:pPr>
      <w:r>
        <w:rPr>
          <w:rFonts w:hint="eastAsia" w:ascii="宋体"/>
          <w:color w:val="000000"/>
          <w:kern w:val="0"/>
          <w:sz w:val="24"/>
          <w:lang w:val="en-US" w:eastAsia="zh-CN"/>
        </w:rPr>
        <w:t>授权产品</w:t>
      </w:r>
      <w:r>
        <w:rPr>
          <w:rFonts w:hint="eastAsia" w:ascii="宋体"/>
          <w:color w:val="000000"/>
          <w:kern w:val="0"/>
          <w:sz w:val="24"/>
        </w:rPr>
        <w:t>功能明细</w:t>
      </w:r>
    </w:p>
    <w:tbl>
      <w:tblPr>
        <w:tblStyle w:val="12"/>
        <w:tblpPr w:leftFromText="180" w:rightFromText="180" w:vertAnchor="text" w:horzAnchor="page" w:tblpX="1394" w:tblpY="322"/>
        <w:tblOverlap w:val="never"/>
        <w:tblW w:w="888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287"/>
        <w:gridCol w:w="1211"/>
        <w:gridCol w:w="63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1" w:hRule="atLeast"/>
        </w:trPr>
        <w:tc>
          <w:tcPr>
            <w:tcW w:w="1287" w:type="dxa"/>
            <w:tcBorders>
              <w:top w:val="single" w:color="auto" w:sz="8" w:space="0"/>
              <w:left w:val="single" w:color="auto" w:sz="8" w:space="0"/>
              <w:bottom w:val="single" w:color="auto" w:sz="8" w:space="0"/>
              <w:right w:val="single" w:color="auto" w:sz="4"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b/>
                <w:sz w:val="21"/>
                <w:szCs w:val="21"/>
              </w:rPr>
            </w:pPr>
            <w:r>
              <w:rPr>
                <w:rFonts w:hint="eastAsia" w:ascii="宋体" w:hAnsi="宋体" w:eastAsia="宋体" w:cs="宋体"/>
                <w:b/>
                <w:kern w:val="0"/>
                <w:sz w:val="21"/>
                <w:szCs w:val="21"/>
              </w:rPr>
              <w:t>产品名称</w:t>
            </w:r>
          </w:p>
        </w:tc>
        <w:tc>
          <w:tcPr>
            <w:tcW w:w="7595" w:type="dxa"/>
            <w:gridSpan w:val="2"/>
            <w:tcBorders>
              <w:top w:val="single" w:color="auto" w:sz="8" w:space="0"/>
              <w:left w:val="single" w:color="auto" w:sz="4"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b/>
                <w:kern w:val="0"/>
                <w:sz w:val="21"/>
                <w:szCs w:val="21"/>
              </w:rPr>
            </w:pPr>
            <w:r>
              <w:rPr>
                <w:rFonts w:hint="eastAsia" w:ascii="宋体" w:hAnsi="宋体" w:eastAsia="宋体" w:cs="宋体"/>
                <w:b/>
                <w:kern w:val="0"/>
                <w:sz w:val="21"/>
                <w:szCs w:val="21"/>
              </w:rPr>
              <w:t>产品描述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30" w:hRule="atLeast"/>
        </w:trPr>
        <w:tc>
          <w:tcPr>
            <w:tcW w:w="1287" w:type="dxa"/>
            <w:vMerge w:val="restart"/>
            <w:tcBorders>
              <w:top w:val="single" w:color="auto" w:sz="8"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青藤主机自适应安全Agent授权</w:t>
            </w:r>
          </w:p>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p>
        </w:tc>
        <w:tc>
          <w:tcPr>
            <w:tcW w:w="1211" w:type="dxa"/>
            <w:tcBorders>
              <w:top w:val="single" w:color="auto" w:sz="8" w:space="0"/>
              <w:left w:val="single" w:color="auto" w:sz="4"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资产清点</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资产清点模块包括以下内容：主机和设备、硬件配置、操作系统、内核模块、启动项和计划任务、环境变量、软件应用、数据库、进程和端口、系统账号、Web服务、Web站点、Web应用、Web框架。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33" w:hRule="atLeast"/>
        </w:trPr>
        <w:tc>
          <w:tcPr>
            <w:tcW w:w="1287" w:type="dxa"/>
            <w:vMerge w:val="continue"/>
            <w:tcBorders>
              <w:top w:val="outset" w:color="auto" w:sz="6"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outlineLvl w:val="9"/>
              <w:rPr>
                <w:rFonts w:hint="eastAsia" w:ascii="宋体" w:hAnsi="宋体" w:eastAsia="宋体" w:cs="宋体"/>
                <w:sz w:val="21"/>
                <w:szCs w:val="21"/>
              </w:rPr>
            </w:pPr>
          </w:p>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风险评估</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风险评估模块包括以下功能：安全补丁、系统风险、账号风险、应用风险、弱口令检测、漏洞检测。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287" w:type="dxa"/>
            <w:vMerge w:val="continue"/>
            <w:tcBorders>
              <w:top w:val="outset" w:color="auto" w:sz="6"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outlineLvl w:val="9"/>
              <w:rPr>
                <w:rFonts w:hint="eastAsia" w:ascii="宋体" w:hAnsi="宋体" w:eastAsia="宋体" w:cs="宋体"/>
                <w:sz w:val="21"/>
                <w:szCs w:val="21"/>
              </w:rPr>
            </w:pPr>
          </w:p>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入侵检测</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入侵检测模块包括以下功能：暴力破解检测、异常登录检测、反弹shell检测、web后门检测、本地提权检测、暴力破解封停、可疑操作、系统后门检测、系统后门隔离删除、Web后门隔离删除、报表系统。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287" w:type="dxa"/>
            <w:vMerge w:val="continue"/>
            <w:tcBorders>
              <w:top w:val="outset" w:color="auto" w:sz="6"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outlineLvl w:val="9"/>
              <w:rPr>
                <w:rFonts w:hint="eastAsia" w:ascii="宋体" w:hAnsi="宋体" w:eastAsia="宋体" w:cs="宋体"/>
                <w:sz w:val="21"/>
                <w:szCs w:val="21"/>
              </w:rPr>
            </w:pPr>
          </w:p>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合规基线</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合规基线模块包括以下功能：系统基线、应用基线、数据库基线、报表系统。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287" w:type="dxa"/>
            <w:vMerge w:val="continue"/>
            <w:tcBorders>
              <w:top w:val="outset" w:color="auto" w:sz="6" w:space="0"/>
              <w:left w:val="single" w:color="auto" w:sz="8" w:space="0"/>
              <w:bottom w:val="single" w:color="auto" w:sz="8" w:space="0"/>
              <w:right w:val="single" w:color="auto" w:sz="4" w:space="0"/>
            </w:tcBorders>
            <w:shd w:val="clear" w:color="auto" w:fill="auto"/>
            <w:noWrap/>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outlineLvl w:val="9"/>
              <w:rPr>
                <w:rFonts w:hint="eastAsia" w:ascii="宋体" w:hAnsi="宋体" w:eastAsia="宋体" w:cs="宋体"/>
                <w:sz w:val="21"/>
                <w:szCs w:val="21"/>
              </w:rPr>
            </w:pPr>
          </w:p>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病毒查杀</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支持实时监控病毒进程启动的行为，及时发现并检测病毒，避免通过扫描的方式增加系统负载。</w:t>
            </w:r>
          </w:p>
        </w:tc>
      </w:tr>
    </w:tbl>
    <w:p>
      <w:pPr>
        <w:spacing w:line="360" w:lineRule="auto"/>
        <w:outlineLvl w:val="9"/>
        <w:rPr>
          <w:rFonts w:ascii="宋体"/>
          <w:sz w:val="24"/>
        </w:rPr>
      </w:pPr>
    </w:p>
    <w:p>
      <w:pPr>
        <w:spacing w:line="360" w:lineRule="auto"/>
        <w:outlineLvl w:val="9"/>
        <w:rPr>
          <w:rFonts w:ascii="宋体"/>
          <w:b/>
          <w:sz w:val="24"/>
        </w:rPr>
      </w:pPr>
      <w:r>
        <w:rPr>
          <w:rFonts w:hint="eastAsia" w:ascii="宋体"/>
          <w:b/>
          <w:sz w:val="24"/>
        </w:rPr>
        <w:br w:type="page"/>
      </w:r>
    </w:p>
    <w:p>
      <w:pPr>
        <w:keepNext w:val="0"/>
        <w:keepLines w:val="0"/>
        <w:pageBreakBefore w:val="0"/>
        <w:widowControl w:val="0"/>
        <w:kinsoku/>
        <w:wordWrap/>
        <w:overflowPunct/>
        <w:topLinePunct w:val="0"/>
        <w:autoSpaceDE w:val="0"/>
        <w:autoSpaceDN w:val="0"/>
        <w:bidi w:val="0"/>
        <w:adjustRightInd/>
        <w:snapToGrid/>
        <w:spacing w:line="403" w:lineRule="exact"/>
        <w:ind w:left="0" w:right="0" w:firstLine="0" w:firstLineChars="0"/>
        <w:jc w:val="left"/>
        <w:textAlignment w:val="auto"/>
        <w:outlineLvl w:val="9"/>
        <w:rPr>
          <w:rFonts w:ascii="宋体" w:cs="Times New Roman"/>
          <w:b/>
          <w:sz w:val="24"/>
          <w:szCs w:val="21"/>
        </w:rPr>
      </w:pPr>
      <w:r>
        <w:rPr>
          <w:rFonts w:hint="eastAsia" w:ascii="宋体" w:cs="Times New Roman"/>
          <w:b/>
          <w:sz w:val="24"/>
          <w:szCs w:val="21"/>
        </w:rPr>
        <w:t>附件二：年度维保服务</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outlineLvl w:val="9"/>
        <w:rPr>
          <w:rFonts w:ascii="宋体"/>
          <w:snapToGrid w:val="0"/>
          <w:color w:val="000000"/>
          <w:kern w:val="0"/>
          <w:sz w:val="24"/>
          <w:szCs w:val="24"/>
        </w:rPr>
      </w:pPr>
      <w:r>
        <w:rPr>
          <w:rFonts w:hint="eastAsia" w:ascii="宋体"/>
          <w:snapToGrid w:val="0"/>
          <w:color w:val="000000"/>
          <w:kern w:val="0"/>
          <w:sz w:val="24"/>
          <w:szCs w:val="24"/>
        </w:rPr>
        <w:t>内容具体如下：</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
        <w:gridCol w:w="732"/>
        <w:gridCol w:w="5331"/>
        <w:gridCol w:w="646"/>
        <w:gridCol w:w="561"/>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3"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 号</w:t>
            </w:r>
          </w:p>
        </w:tc>
        <w:tc>
          <w:tcPr>
            <w:tcW w:w="81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项  目</w:t>
            </w:r>
          </w:p>
        </w:tc>
        <w:tc>
          <w:tcPr>
            <w:tcW w:w="1803"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项目内容</w:t>
            </w:r>
          </w:p>
        </w:tc>
        <w:tc>
          <w:tcPr>
            <w:tcW w:w="67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服务方式</w:t>
            </w:r>
          </w:p>
        </w:tc>
        <w:tc>
          <w:tcPr>
            <w:tcW w:w="60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响应时间</w:t>
            </w:r>
          </w:p>
        </w:tc>
        <w:tc>
          <w:tcPr>
            <w:tcW w:w="673"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时间（天或次）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系统运维服务</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对服务端各个组件运行状态进行检测维护。</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现场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规则更新服务</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提供产品规则更新服务。</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现场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漏洞预警服务</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针对可能出现的互联网0Day高危漏洞或重大安全风险，通过邮件或微信、电话等方式为客户提供漏洞预警服务。</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远程</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故障紧急服务</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当发生产品故障时，根据故障级别进行定级处理，进行故障排查、问题解决，并编写详细的故障排除文档或应急响应报告等。</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远程或现场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版本升级服务</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当产品发布新的版本或者服务期限结束前，将客户已购买的功能模块升级到最新版本（包括服务端程序升级及Agent客户端程序升级）。</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现场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技术运维培训</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围绕产品功能、使用及运维等相关方面为客户进行培训</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7*24小时</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次/年</w:t>
            </w:r>
          </w:p>
        </w:tc>
      </w:tr>
    </w:tbl>
    <w:p>
      <w:pPr>
        <w:outlineLvl w:val="9"/>
      </w:pPr>
    </w:p>
    <w:p>
      <w:pPr>
        <w:spacing w:after="0" w:line="240" w:lineRule="auto"/>
        <w:ind w:left="0" w:right="0"/>
        <w:jc w:val="left"/>
        <w:outlineLvl w:val="9"/>
        <w:rPr>
          <w:b/>
          <w:color w:val="000000"/>
        </w:rPr>
      </w:pPr>
      <w:r>
        <w:rPr>
          <w:b/>
          <w:color w:val="000000"/>
        </w:rPr>
        <w:br w:type="page"/>
      </w:r>
    </w:p>
    <w:p>
      <w:pPr>
        <w:keepNext w:val="0"/>
        <w:keepLines w:val="0"/>
        <w:pageBreakBefore w:val="0"/>
        <w:kinsoku/>
        <w:wordWrap/>
        <w:overflowPunct/>
        <w:topLinePunct w:val="0"/>
        <w:autoSpaceDE w:val="0"/>
        <w:autoSpaceDN w:val="0"/>
        <w:bidi w:val="0"/>
        <w:adjustRightInd/>
        <w:snapToGrid/>
        <w:spacing w:line="403" w:lineRule="exact"/>
        <w:ind w:left="0" w:right="0" w:firstLine="0" w:firstLineChars="0"/>
        <w:jc w:val="left"/>
        <w:textAlignment w:val="auto"/>
        <w:outlineLvl w:val="9"/>
        <w:rPr>
          <w:rFonts w:hint="eastAsia" w:ascii="宋体" w:cs="Times New Roman"/>
          <w:b/>
          <w:sz w:val="24"/>
          <w:szCs w:val="21"/>
          <w:lang w:val="en-US" w:eastAsia="zh-CN"/>
        </w:rPr>
      </w:pPr>
      <w:r>
        <w:rPr>
          <w:rFonts w:hint="eastAsia" w:ascii="宋体" w:cs="Times New Roman"/>
          <w:b/>
          <w:sz w:val="24"/>
          <w:szCs w:val="21"/>
          <w:lang w:val="en-US" w:eastAsia="zh-CN"/>
        </w:rPr>
        <w:t>附件三：授权产品签收表</w:t>
      </w:r>
    </w:p>
    <w:p>
      <w:pPr>
        <w:keepNext w:val="0"/>
        <w:keepLines w:val="0"/>
        <w:pageBreakBefore w:val="0"/>
        <w:widowControl/>
        <w:kinsoku/>
        <w:wordWrap/>
        <w:overflowPunct/>
        <w:topLinePunct w:val="0"/>
        <w:autoSpaceDE w:val="0"/>
        <w:autoSpaceDN w:val="0"/>
        <w:bidi w:val="0"/>
        <w:adjustRightInd/>
        <w:snapToGrid/>
        <w:ind w:left="0" w:right="0" w:firstLine="0" w:firstLineChars="0"/>
        <w:jc w:val="center"/>
        <w:textAlignment w:val="auto"/>
        <w:outlineLvl w:val="9"/>
        <w:rPr>
          <w:rFonts w:hint="eastAsia" w:ascii="方正小标宋_GBK" w:eastAsia="方正小标宋_GBK" w:cs="宋体"/>
          <w:b w:val="0"/>
          <w:color w:val="000000"/>
          <w:kern w:val="0"/>
          <w:sz w:val="44"/>
          <w:szCs w:val="44"/>
          <w:lang w:val="en-US" w:eastAsia="zh-CN"/>
        </w:rPr>
      </w:pPr>
      <w:r>
        <w:rPr>
          <w:rFonts w:hint="eastAsia" w:ascii="方正小标宋_GBK" w:eastAsia="方正小标宋_GBK" w:cs="宋体"/>
          <w:b w:val="0"/>
          <w:color w:val="000000"/>
          <w:kern w:val="0"/>
          <w:sz w:val="44"/>
          <w:szCs w:val="44"/>
          <w:lang w:val="en-US" w:eastAsia="zh-CN"/>
        </w:rPr>
        <w:t>授权产品签收表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060"/>
        <w:gridCol w:w="8"/>
        <w:gridCol w:w="1473"/>
        <w:gridCol w:w="1017"/>
        <w:gridCol w:w="1017"/>
        <w:gridCol w:w="854"/>
        <w:gridCol w:w="100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项目名称</w:t>
            </w:r>
          </w:p>
        </w:tc>
        <w:tc>
          <w:tcPr>
            <w:tcW w:w="1959"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XXXX项目</w:t>
            </w:r>
          </w:p>
        </w:tc>
        <w:tc>
          <w:tcPr>
            <w:tcW w:w="1162"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交付时间</w:t>
            </w: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序号</w:t>
            </w:r>
          </w:p>
        </w:tc>
        <w:tc>
          <w:tcPr>
            <w:tcW w:w="6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产品名称</w:t>
            </w:r>
          </w:p>
        </w:tc>
        <w:tc>
          <w:tcPr>
            <w:tcW w:w="70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产品规格型号</w:t>
            </w: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单价</w:t>
            </w: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数量</w:t>
            </w:r>
          </w:p>
        </w:tc>
        <w:tc>
          <w:tcPr>
            <w:tcW w:w="53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税率</w:t>
            </w: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总价</w:t>
            </w: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70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53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70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53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签收说明：我单位已收到交付产品，型号无误、数量齐全，可进行签收。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581"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签收人：</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val="0"/>
                <w:sz w:val="21"/>
                <w:szCs w:val="21"/>
                <w:vertAlign w:val="baseline"/>
                <w:lang w:val="en-US" w:eastAsia="zh-CN"/>
              </w:rPr>
            </w:pPr>
            <w:r>
              <w:rPr>
                <w:rFonts w:hint="eastAsia" w:ascii="宋体" w:hAnsi="宋体" w:eastAsia="宋体" w:cs="宋体"/>
                <w:b/>
                <w:sz w:val="21"/>
                <w:szCs w:val="21"/>
                <w:vertAlign w:val="baseline"/>
                <w:lang w:val="en-US" w:eastAsia="zh-CN"/>
              </w:rPr>
              <w:t>年   月   日</w:t>
            </w:r>
          </w:p>
        </w:tc>
        <w:tc>
          <w:tcPr>
            <w:tcW w:w="2418"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复核人：</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val="0"/>
                <w:sz w:val="21"/>
                <w:szCs w:val="21"/>
                <w:vertAlign w:val="baseline"/>
                <w:lang w:val="en-US" w:eastAsia="zh-CN"/>
              </w:rPr>
            </w:pPr>
            <w:r>
              <w:rPr>
                <w:rFonts w:hint="eastAsia" w:ascii="宋体" w:hAnsi="宋体" w:eastAsia="宋体" w:cs="宋体"/>
                <w:b/>
                <w:sz w:val="21"/>
                <w:szCs w:val="21"/>
                <w:vertAlign w:val="baseline"/>
                <w:lang w:val="en-US" w:eastAsia="zh-CN"/>
              </w:rPr>
              <w:t>年   月    日</w:t>
            </w:r>
          </w:p>
        </w:tc>
      </w:tr>
    </w:tbl>
    <w:p>
      <w:pPr>
        <w:bidi w:val="0"/>
        <w:rPr>
          <w:rFonts w:hint="eastAsia"/>
          <w:lang w:val="en-US" w:eastAsia="zh-CN"/>
        </w:rPr>
      </w:pPr>
    </w:p>
    <w:p>
      <w:pPr>
        <w:bidi w:val="0"/>
      </w:pPr>
      <w:r>
        <w:br w:type="page"/>
      </w:r>
    </w:p>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outlineLvl w:val="9"/>
        <w:rPr>
          <w:rFonts w:ascii="宋体" w:eastAsia="宋体"/>
          <w:b/>
          <w:sz w:val="24"/>
          <w:lang w:val="en-US" w:eastAsia="zh-CN"/>
        </w:rPr>
      </w:pPr>
      <w:r>
        <w:rPr>
          <w:rFonts w:hint="eastAsia" w:ascii="宋体"/>
          <w:b/>
          <w:sz w:val="24"/>
        </w:rPr>
        <w:t>附件</w:t>
      </w:r>
      <w:r>
        <w:rPr>
          <w:rFonts w:hint="eastAsia" w:ascii="宋体"/>
          <w:b/>
          <w:sz w:val="24"/>
          <w:lang w:val="en-US" w:eastAsia="zh-CN"/>
        </w:rPr>
        <w:t>四</w:t>
      </w:r>
      <w:r>
        <w:rPr>
          <w:rFonts w:hint="eastAsia" w:ascii="宋体"/>
          <w:b/>
          <w:sz w:val="24"/>
        </w:rPr>
        <w:t>：</w:t>
      </w:r>
      <w:r>
        <w:rPr>
          <w:rFonts w:hint="eastAsia" w:ascii="宋体"/>
          <w:b/>
          <w:sz w:val="24"/>
          <w:lang w:val="en-US" w:eastAsia="zh-CN"/>
        </w:rPr>
        <w:t>最终验收表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1056"/>
        <w:gridCol w:w="1343"/>
        <w:gridCol w:w="968"/>
        <w:gridCol w:w="461"/>
        <w:gridCol w:w="367"/>
        <w:gridCol w:w="953"/>
        <w:gridCol w:w="1127"/>
        <w:gridCol w:w="873"/>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93" w:type="pct"/>
          <w:wAfter w:w="368" w:type="pct"/>
          <w:trHeight w:val="300" w:hRule="atLeast"/>
        </w:trPr>
        <w:tc>
          <w:tcPr>
            <w:tcW w:w="4338" w:type="pct"/>
            <w:gridSpan w:val="8"/>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61"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项目名称</w:t>
            </w:r>
          </w:p>
        </w:tc>
        <w:tc>
          <w:tcPr>
            <w:tcW w:w="2684" w:type="pct"/>
            <w:gridSpan w:val="5"/>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c>
          <w:tcPr>
            <w:tcW w:w="718"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验收时间</w:t>
            </w:r>
          </w:p>
        </w:tc>
        <w:tc>
          <w:tcPr>
            <w:tcW w:w="935"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61"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验收地点</w:t>
            </w:r>
          </w:p>
        </w:tc>
        <w:tc>
          <w:tcPr>
            <w:tcW w:w="1470"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c>
          <w:tcPr>
            <w:tcW w:w="1213"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项目经理</w:t>
            </w:r>
          </w:p>
        </w:tc>
        <w:tc>
          <w:tcPr>
            <w:tcW w:w="1653"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1" w:type="pct"/>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系统平台运行情况</w:t>
            </w:r>
          </w:p>
        </w:tc>
        <w:tc>
          <w:tcPr>
            <w:tcW w:w="84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产品名称</w:t>
            </w:r>
          </w:p>
        </w:tc>
        <w:tc>
          <w:tcPr>
            <w:tcW w:w="1213"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内容</w:t>
            </w:r>
          </w:p>
        </w:tc>
        <w:tc>
          <w:tcPr>
            <w:tcW w:w="62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数量</w:t>
            </w:r>
          </w:p>
        </w:tc>
        <w:tc>
          <w:tcPr>
            <w:tcW w:w="1653"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原厂</w:t>
            </w:r>
            <w:r>
              <w:rPr>
                <w:rFonts w:hint="eastAsia" w:ascii="宋体" w:hAnsi="宋体" w:eastAsia="宋体" w:cs="宋体"/>
                <w:color w:val="000000"/>
                <w:kern w:val="0"/>
                <w:sz w:val="21"/>
                <w:szCs w:val="21"/>
              </w:rPr>
              <w:t>服务</w:t>
            </w:r>
          </w:p>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起止时间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61" w:type="pct"/>
            <w:gridSpan w:val="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84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1213"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62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1653"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61" w:type="pct"/>
            <w:gridSpan w:val="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84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1213"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625"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1653"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661"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最终验收评审结论</w:t>
            </w:r>
          </w:p>
        </w:tc>
        <w:tc>
          <w:tcPr>
            <w:tcW w:w="4338" w:type="pct"/>
            <w:gridSpan w:val="8"/>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2458" w:type="pct"/>
            <w:gridSpan w:val="5"/>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参验人员：</w:t>
            </w:r>
          </w:p>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年  月  日</w:t>
            </w:r>
          </w:p>
        </w:tc>
        <w:tc>
          <w:tcPr>
            <w:tcW w:w="2541" w:type="pct"/>
            <w:gridSpan w:val="5"/>
            <w:tcBorders>
              <w:top w:val="single" w:color="auto" w:sz="4" w:space="0"/>
              <w:left w:val="single" w:color="auto" w:sz="4" w:space="0"/>
              <w:bottom w:val="single" w:color="auto" w:sz="4" w:space="0"/>
              <w:right w:val="single" w:color="auto" w:sz="4" w:space="0"/>
              <w:tl2br w:val="nil"/>
              <w:tr2bl w:val="nil"/>
            </w:tcBorders>
            <w:noWrap/>
          </w:tcPr>
          <w:p>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部门负责人：</w:t>
            </w:r>
          </w:p>
          <w:p>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p>
          <w:p>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p>
          <w:p>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pPr>
        <w:bidi w:val="0"/>
        <w:rPr>
          <w:rFonts w:hint="eastAsia"/>
        </w:rPr>
      </w:pPr>
    </w:p>
    <w:p>
      <w:pPr>
        <w:bidi w:val="0"/>
      </w:pPr>
    </w:p>
    <w:p>
      <w:pPr>
        <w:bidi w:val="0"/>
      </w:pPr>
    </w:p>
    <w:p>
      <w:pPr>
        <w:bidi w:val="0"/>
      </w:pPr>
      <w:r>
        <w:br w:type="page"/>
      </w:r>
    </w:p>
    <w:p>
      <w:pPr>
        <w:keepNext w:val="0"/>
        <w:keepLines w:val="0"/>
        <w:pageBreakBefore w:val="0"/>
        <w:widowControl w:val="0"/>
        <w:kinsoku/>
        <w:wordWrap/>
        <w:overflowPunct/>
        <w:topLinePunct w:val="0"/>
        <w:autoSpaceDE w:val="0"/>
        <w:autoSpaceDN w:val="0"/>
        <w:bidi w:val="0"/>
        <w:adjustRightInd/>
        <w:snapToGrid w:val="0"/>
        <w:ind w:firstLine="0" w:firstLineChars="0"/>
        <w:textAlignment w:val="auto"/>
        <w:outlineLvl w:val="9"/>
        <w:rPr>
          <w:rFonts w:cs="Cambria Math"/>
          <w:b/>
          <w:bCs/>
          <w:snapToGrid/>
          <w:kern w:val="2"/>
          <w:sz w:val="24"/>
          <w:szCs w:val="20"/>
          <w:lang w:val="en-US" w:eastAsia="zh-CN"/>
        </w:rPr>
      </w:pPr>
      <w:bookmarkStart w:id="83" w:name="_Toc89675170"/>
      <w:bookmarkStart w:id="84" w:name="_Toc303066034"/>
      <w:r>
        <w:rPr>
          <w:rFonts w:hint="eastAsia" w:cs="Cambria Math"/>
          <w:b/>
          <w:bCs/>
          <w:snapToGrid/>
          <w:kern w:val="2"/>
          <w:sz w:val="24"/>
          <w:szCs w:val="20"/>
          <w:lang w:val="en-US" w:eastAsia="zh-CN"/>
        </w:rPr>
        <w:t>附件五：服务连续性预案</w:t>
      </w:r>
    </w:p>
    <w:p>
      <w:pPr>
        <w:keepNext w:val="0"/>
        <w:keepLines w:val="0"/>
        <w:pageBreakBefore w:val="0"/>
        <w:widowControl w:val="0"/>
        <w:kinsoku/>
        <w:wordWrap/>
        <w:overflowPunct/>
        <w:topLinePunct w:val="0"/>
        <w:autoSpaceDE w:val="0"/>
        <w:autoSpaceDN w:val="0"/>
        <w:bidi w:val="0"/>
        <w:adjustRightInd/>
        <w:snapToGrid w:val="0"/>
        <w:ind w:firstLine="0" w:firstLineChars="0"/>
        <w:jc w:val="center"/>
        <w:textAlignment w:val="auto"/>
        <w:outlineLvl w:val="9"/>
        <w:rPr>
          <w:rFonts w:hint="eastAsia" w:cs="Cambria Math"/>
          <w:b/>
          <w:bCs/>
          <w:snapToGrid/>
          <w:kern w:val="2"/>
          <w:sz w:val="24"/>
          <w:szCs w:val="20"/>
          <w:lang w:val="en-US" w:eastAsia="zh-CN"/>
        </w:rPr>
      </w:pPr>
      <w:r>
        <w:rPr>
          <w:rFonts w:hint="eastAsia" w:cs="Cambria Math"/>
          <w:b/>
          <w:bCs/>
          <w:snapToGrid/>
          <w:kern w:val="2"/>
          <w:sz w:val="24"/>
          <w:szCs w:val="20"/>
          <w:lang w:val="en-US" w:eastAsia="zh-CN"/>
        </w:rPr>
        <w:t>服务连续性预案</w:t>
      </w:r>
    </w:p>
    <w:p>
      <w:pPr>
        <w:keepNext w:val="0"/>
        <w:keepLines w:val="0"/>
        <w:pageBreakBefore w:val="0"/>
        <w:widowControl w:val="0"/>
        <w:kinsoku/>
        <w:wordWrap/>
        <w:overflowPunct/>
        <w:topLinePunct w:val="0"/>
        <w:autoSpaceDE w:val="0"/>
        <w:autoSpaceDN w:val="0"/>
        <w:bidi w:val="0"/>
        <w:adjustRightInd/>
        <w:snapToGrid w:val="0"/>
        <w:ind w:left="0" w:leftChars="0" w:right="0" w:rightChars="0" w:firstLine="0" w:firstLineChars="0"/>
        <w:jc w:val="center"/>
        <w:textAlignment w:val="auto"/>
        <w:outlineLvl w:val="9"/>
        <w:rPr>
          <w:rFonts w:hint="eastAsia" w:cs="Cambria Math"/>
          <w:snapToGrid/>
          <w:kern w:val="2"/>
          <w:sz w:val="24"/>
          <w:szCs w:val="20"/>
          <w:lang w:val="en-US" w:eastAsia="zh-CN"/>
        </w:rPr>
      </w:pPr>
      <w:r>
        <w:rPr>
          <w:rFonts w:hint="eastAsia" w:cs="Cambria Math"/>
          <w:snapToGrid/>
          <w:kern w:val="2"/>
          <w:sz w:val="24"/>
          <w:szCs w:val="20"/>
          <w:lang w:val="en-US" w:eastAsia="zh-CN"/>
        </w:rPr>
        <w:t>（应考虑供应链风险产生的影响）</w:t>
      </w:r>
    </w:p>
    <w:p>
      <w:pPr>
        <w:keepNext w:val="0"/>
        <w:keepLines w:val="0"/>
        <w:pageBreakBefore w:val="0"/>
        <w:widowControl w:val="0"/>
        <w:kinsoku/>
        <w:wordWrap/>
        <w:overflowPunct/>
        <w:topLinePunct w:val="0"/>
        <w:autoSpaceDE w:val="0"/>
        <w:autoSpaceDN w:val="0"/>
        <w:bidi w:val="0"/>
        <w:adjustRightInd/>
        <w:ind w:firstLine="0" w:firstLineChars="0"/>
        <w:textAlignment w:val="auto"/>
        <w:outlineLvl w:val="9"/>
        <w:rPr>
          <w:rFonts w:eastAsia="宋体" w:cs="Cambria Math"/>
          <w:snapToGrid/>
          <w:kern w:val="2"/>
          <w:sz w:val="24"/>
          <w:szCs w:val="20"/>
          <w:lang w:val="en-US" w:eastAsia="zh-CN"/>
        </w:rPr>
      </w:pPr>
      <w:r>
        <w:rPr>
          <w:rFonts w:eastAsia="宋体" w:cs="Cambria Math"/>
          <w:snapToGrid/>
          <w:kern w:val="2"/>
          <w:sz w:val="24"/>
          <w:szCs w:val="20"/>
          <w:lang w:val="en-US" w:eastAsia="zh-CN"/>
        </w:rPr>
        <w:br w:type="page"/>
      </w:r>
    </w:p>
    <w:bookmarkEnd w:id="83"/>
    <w:bookmarkEnd w:id="84"/>
    <w:p>
      <w:pPr>
        <w:pStyle w:val="2"/>
        <w:bidi w:val="0"/>
      </w:pPr>
      <w:bookmarkStart w:id="85" w:name="_Toc6097"/>
      <w:bookmarkStart w:id="86" w:name="_Toc7021"/>
      <w:bookmarkStart w:id="87" w:name="_Toc16065"/>
      <w:r>
        <w:rPr>
          <w:rFonts w:hint="eastAsia"/>
        </w:rPr>
        <w:t>第</w:t>
      </w:r>
      <w:r>
        <w:rPr>
          <w:rFonts w:hint="eastAsia"/>
          <w:lang w:val="en-US" w:eastAsia="zh-CN"/>
        </w:rPr>
        <w:t>六</w:t>
      </w:r>
      <w:r>
        <w:rPr>
          <w:rFonts w:hint="eastAsia"/>
        </w:rPr>
        <w:t>章 参选文件</w:t>
      </w:r>
      <w:bookmarkStart w:id="88" w:name="_Toc303066035"/>
      <w:r>
        <w:rPr>
          <w:rFonts w:hint="eastAsia"/>
        </w:rPr>
        <w:t>格式</w:t>
      </w:r>
      <w:bookmarkEnd w:id="85"/>
      <w:bookmarkEnd w:id="86"/>
      <w:bookmarkEnd w:id="87"/>
    </w:p>
    <w:bookmarkEnd w:id="88"/>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default" w:ascii="宋体" w:hAnsi="宋体" w:eastAsia="宋体"/>
          <w:color w:val="auto"/>
          <w:kern w:val="0"/>
          <w:sz w:val="44"/>
          <w:highlight w:val="none"/>
          <w:u w:val="single"/>
          <w:lang w:val="en-US" w:eastAsia="zh-CN"/>
        </w:rPr>
      </w:pPr>
      <w:r>
        <w:rPr>
          <w:rFonts w:hint="eastAsia" w:ascii="Times New Roman" w:hAnsi="Times New Roman" w:cs="Times New Roman"/>
          <w:b/>
          <w:snapToGrid w:val="0"/>
          <w:color w:val="auto"/>
          <w:kern w:val="0"/>
          <w:sz w:val="48"/>
          <w:szCs w:val="84"/>
          <w:highlight w:val="none"/>
          <w:u w:val="none"/>
          <w:lang w:val="en-US" w:eastAsia="zh-CN"/>
        </w:rPr>
        <w:t>主机入侵检测系统授权点采购项目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16"/>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rFonts w:hint="eastAsia"/>
        </w:rPr>
        <w:t>参选人：</w:t>
      </w:r>
      <w:r>
        <w:rPr>
          <w:rFonts w:hint="eastAsia"/>
          <w:u w:val="single"/>
          <w:lang w:val="en-US" w:eastAsia="zh-CN"/>
        </w:rPr>
        <w:t xml:space="preserve">                </w:t>
      </w:r>
      <w:r>
        <w:rPr>
          <w:rFonts w:hint="eastAsia"/>
        </w:rPr>
        <w:t>（盖单位公章）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rFonts w:hint="eastAsia" w:ascii="宋体"/>
          <w:snapToGrid w:val="0"/>
          <w:kern w:val="0"/>
        </w:rPr>
        <w:t>法定代表人</w:t>
      </w:r>
      <w:r>
        <w:rPr>
          <w:rFonts w:hint="eastAsia"/>
          <w:lang w:val="en-US" w:eastAsia="zh-CN"/>
        </w:rPr>
        <w:t>/</w:t>
      </w:r>
      <w:r>
        <w:rPr>
          <w:rFonts w:hint="eastAsia"/>
        </w:rPr>
        <w:t>分支机构负责人其委托代理人：</w:t>
      </w:r>
      <w:r>
        <w:rPr>
          <w:rFonts w:hint="eastAsia"/>
          <w:u w:val="single"/>
          <w:lang w:val="en-US" w:eastAsia="zh-CN"/>
        </w:rPr>
        <w:t xml:space="preserve">              </w:t>
      </w:r>
      <w:r>
        <w:rPr>
          <w:rFonts w:hint="eastAsia"/>
        </w:rPr>
        <w:t>（签字）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tabs>
          <w:tab w:val="left" w:pos="6300"/>
        </w:tabs>
        <w:snapToGrid w:val="0"/>
        <w:spacing w:line="360" w:lineRule="auto"/>
        <w:jc w:val="center"/>
        <w:rPr>
          <w:rFonts w:ascii="宋体"/>
          <w:snapToGrid w:val="0"/>
          <w:kern w:val="0"/>
          <w:szCs w:val="28"/>
        </w:rPr>
      </w:pPr>
    </w:p>
    <w:p>
      <w:pPr>
        <w:tabs>
          <w:tab w:val="left" w:pos="6300"/>
        </w:tabs>
        <w:snapToGrid w:val="0"/>
        <w:spacing w:line="360" w:lineRule="auto"/>
        <w:ind w:right="-34" w:rightChars="-14"/>
        <w:jc w:val="center"/>
        <w:outlineLvl w:val="1"/>
        <w:rPr>
          <w:rFonts w:ascii="宋体"/>
          <w:b/>
          <w:snapToGrid w:val="0"/>
          <w:kern w:val="0"/>
          <w:sz w:val="36"/>
          <w:szCs w:val="28"/>
        </w:rPr>
      </w:pPr>
      <w:r>
        <w:rPr>
          <w:rFonts w:hint="eastAsia" w:ascii="宋体"/>
          <w:b/>
          <w:snapToGrid w:val="0"/>
          <w:kern w:val="0"/>
          <w:sz w:val="36"/>
          <w:szCs w:val="28"/>
        </w:rPr>
        <w:t>目  录</w:t>
      </w:r>
    </w:p>
    <w:p/>
    <w:p>
      <w:pPr>
        <w:spacing w:line="360" w:lineRule="auto"/>
      </w:pPr>
      <w:r>
        <w:rPr>
          <w:lang w:val="en-US" w:eastAsia="zh-CN"/>
        </w:rPr>
        <w:t>一、</w:t>
      </w:r>
      <w:r>
        <w:rPr>
          <w:rFonts w:hint="eastAsia"/>
        </w:rPr>
        <w:t>参选函</w:t>
      </w:r>
    </w:p>
    <w:p>
      <w:pPr>
        <w:spacing w:line="360" w:lineRule="auto"/>
        <w:rPr>
          <w:rFonts w:hint="eastAsia"/>
        </w:rPr>
      </w:pPr>
      <w:r>
        <w:rPr>
          <w:rFonts w:hint="eastAsia"/>
          <w:lang w:val="en-US" w:eastAsia="zh-CN"/>
        </w:rPr>
        <w:t>二</w:t>
      </w:r>
      <w:r>
        <w:rPr>
          <w:lang w:val="en-US" w:eastAsia="zh-CN"/>
        </w:rPr>
        <w:t>、</w:t>
      </w:r>
      <w:r>
        <w:rPr>
          <w:rFonts w:hint="eastAsia"/>
        </w:rPr>
        <w:t>分项报价明细表</w:t>
      </w:r>
    </w:p>
    <w:p>
      <w:pPr>
        <w:spacing w:line="360" w:lineRule="auto"/>
        <w:rPr>
          <w:rFonts w:hint="default"/>
          <w:lang w:val="en-US" w:eastAsia="zh-CN"/>
        </w:rPr>
      </w:pPr>
      <w:r>
        <w:rPr>
          <w:rFonts w:hint="eastAsia"/>
          <w:lang w:val="en-US" w:eastAsia="zh-CN"/>
        </w:rPr>
        <w:t>三、资格性文件</w:t>
      </w:r>
    </w:p>
    <w:p>
      <w:pPr>
        <w:spacing w:line="360" w:lineRule="auto"/>
        <w:ind w:firstLine="897" w:firstLineChars="374"/>
      </w:pPr>
      <w:r>
        <w:rPr>
          <w:rFonts w:hint="eastAsia"/>
          <w:lang w:val="en-US" w:eastAsia="zh-CN"/>
        </w:rPr>
        <w:t>（一）</w:t>
      </w:r>
      <w:r>
        <w:rPr>
          <w:rFonts w:hint="eastAsia"/>
        </w:rPr>
        <w:t>参选人基本情况介绍，资质证明等</w:t>
      </w:r>
    </w:p>
    <w:p>
      <w:pPr>
        <w:spacing w:line="360" w:lineRule="auto"/>
        <w:ind w:firstLine="897" w:firstLineChars="374"/>
        <w:rPr>
          <w:rFonts w:hint="eastAsia"/>
        </w:rPr>
      </w:pPr>
      <w:r>
        <w:rPr>
          <w:rFonts w:hint="eastAsia"/>
          <w:lang w:val="en-US" w:eastAsia="zh-CN"/>
        </w:rPr>
        <w:t>（二）</w:t>
      </w:r>
      <w:r>
        <w:rPr>
          <w:rFonts w:hint="default"/>
        </w:rPr>
        <w:t>法定代表人</w:t>
      </w:r>
      <w:r>
        <w:rPr>
          <w:rFonts w:hint="eastAsia"/>
          <w:lang w:val="en-US" w:eastAsia="zh-CN"/>
        </w:rPr>
        <w:t>/分支机构负责人</w:t>
      </w:r>
      <w:r>
        <w:rPr>
          <w:rFonts w:hint="default"/>
        </w:rPr>
        <w:t>身份证明及授权委托书</w:t>
      </w:r>
    </w:p>
    <w:p>
      <w:pPr>
        <w:spacing w:line="360" w:lineRule="auto"/>
        <w:ind w:firstLine="897" w:firstLineChars="374"/>
      </w:pPr>
      <w:r>
        <w:rPr>
          <w:rFonts w:hint="eastAsia"/>
          <w:lang w:val="en-US" w:eastAsia="zh-CN"/>
        </w:rPr>
        <w:t>（三）</w:t>
      </w:r>
      <w:r>
        <w:rPr>
          <w:rFonts w:hint="eastAsia"/>
        </w:rPr>
        <w:t>书面声明</w:t>
      </w:r>
    </w:p>
    <w:p>
      <w:pPr>
        <w:spacing w:line="360" w:lineRule="auto"/>
        <w:ind w:firstLine="897" w:firstLineChars="374"/>
        <w:rPr>
          <w:rFonts w:hint="default"/>
        </w:rPr>
      </w:pPr>
      <w:r>
        <w:rPr>
          <w:rFonts w:hint="eastAsia"/>
          <w:lang w:eastAsia="zh-CN"/>
        </w:rPr>
        <w:t>（</w:t>
      </w:r>
      <w:r>
        <w:rPr>
          <w:rFonts w:hint="eastAsia"/>
          <w:lang w:val="en-US" w:eastAsia="zh-CN"/>
        </w:rPr>
        <w:t>四</w:t>
      </w:r>
      <w:r>
        <w:rPr>
          <w:rFonts w:hint="eastAsia"/>
          <w:lang w:eastAsia="zh-CN"/>
        </w:rPr>
        <w:t>）</w:t>
      </w:r>
      <w:r>
        <w:rPr>
          <w:rFonts w:hint="default"/>
        </w:rPr>
        <w:t>中国执行信息公开网截图</w:t>
      </w:r>
    </w:p>
    <w:p>
      <w:pPr>
        <w:spacing w:line="360" w:lineRule="auto"/>
        <w:ind w:firstLine="897" w:firstLineChars="374"/>
        <w:rPr>
          <w:rFonts w:hint="eastAsia"/>
          <w:lang w:val="en-US" w:eastAsia="zh-CN"/>
        </w:rPr>
      </w:pPr>
      <w:r>
        <w:rPr>
          <w:rFonts w:hint="eastAsia"/>
          <w:lang w:eastAsia="zh-CN"/>
        </w:rPr>
        <w:t>（</w:t>
      </w:r>
      <w:r>
        <w:rPr>
          <w:rFonts w:hint="eastAsia"/>
          <w:lang w:val="en-US" w:eastAsia="zh-CN"/>
        </w:rPr>
        <w:t>五</w:t>
      </w:r>
      <w:r>
        <w:rPr>
          <w:rFonts w:hint="eastAsia"/>
          <w:lang w:eastAsia="zh-CN"/>
        </w:rPr>
        <w:t>）</w:t>
      </w:r>
      <w:r>
        <w:rPr>
          <w:rFonts w:hint="eastAsia"/>
          <w:lang w:val="en-US" w:eastAsia="zh-CN"/>
        </w:rPr>
        <w:t>售后服务承诺函原件</w:t>
      </w:r>
    </w:p>
    <w:p>
      <w:pPr>
        <w:spacing w:line="360" w:lineRule="auto"/>
        <w:ind w:firstLine="897" w:firstLineChars="374"/>
        <w:rPr>
          <w:rFonts w:hint="eastAsia"/>
          <w:lang w:val="en-US" w:eastAsia="zh-CN"/>
        </w:rPr>
      </w:pPr>
      <w:r>
        <w:rPr>
          <w:rFonts w:hint="eastAsia"/>
          <w:lang w:val="en-US" w:eastAsia="zh-CN"/>
        </w:rPr>
        <w:t>（六）原厂授权函原件（如有）</w:t>
      </w:r>
    </w:p>
    <w:p>
      <w:pPr>
        <w:spacing w:line="360" w:lineRule="auto"/>
        <w:ind w:firstLine="897" w:firstLineChars="374"/>
      </w:pPr>
      <w:r>
        <w:rPr>
          <w:rFonts w:hint="eastAsia"/>
          <w:lang w:val="en-US" w:eastAsia="zh-CN"/>
        </w:rPr>
        <w:t>（七）</w:t>
      </w:r>
      <w:r>
        <w:rPr>
          <w:rFonts w:hint="eastAsia"/>
        </w:rPr>
        <w:t>参选保证金</w:t>
      </w:r>
    </w:p>
    <w:p>
      <w:pPr>
        <w:spacing w:line="360" w:lineRule="auto"/>
        <w:rPr>
          <w:rFonts w:hint="eastAsia"/>
          <w:lang w:val="en-US" w:eastAsia="zh-CN"/>
        </w:rPr>
      </w:pPr>
      <w:r>
        <w:rPr>
          <w:rFonts w:hint="eastAsia"/>
          <w:lang w:val="en-US" w:eastAsia="zh-CN"/>
        </w:rPr>
        <w:t>四、响应承诺函</w:t>
      </w:r>
    </w:p>
    <w:p>
      <w:pPr>
        <w:spacing w:line="360" w:lineRule="auto"/>
        <w:rPr>
          <w:rFonts w:hint="eastAsia"/>
        </w:rPr>
      </w:pPr>
      <w:r>
        <w:rPr>
          <w:rFonts w:hint="eastAsia"/>
        </w:rPr>
        <w:t>五、后续收费维保期的维保购买说明</w:t>
      </w:r>
    </w:p>
    <w:p>
      <w:pPr>
        <w:spacing w:line="360" w:lineRule="auto"/>
        <w:rPr>
          <w:rFonts w:hint="eastAsia"/>
        </w:rPr>
      </w:pPr>
      <w:r>
        <w:rPr>
          <w:rFonts w:hint="eastAsia"/>
        </w:rPr>
        <w:t>六、售后服务和培训方案</w:t>
      </w:r>
    </w:p>
    <w:p>
      <w:pPr>
        <w:spacing w:line="360" w:lineRule="auto"/>
        <w:rPr>
          <w:rFonts w:hint="eastAsia"/>
        </w:rPr>
      </w:pPr>
      <w:r>
        <w:rPr>
          <w:rFonts w:hint="eastAsia"/>
          <w:lang w:val="en-US" w:eastAsia="zh-CN"/>
        </w:rPr>
        <w:t>七、</w:t>
      </w:r>
      <w:r>
        <w:rPr>
          <w:rFonts w:hint="eastAsia"/>
        </w:rPr>
        <w:t>服务连续性预案</w:t>
      </w:r>
    </w:p>
    <w:p>
      <w:pPr>
        <w:spacing w:line="360" w:lineRule="auto"/>
        <w:rPr>
          <w:rFonts w:hint="eastAsia"/>
        </w:rPr>
      </w:pPr>
      <w:r>
        <w:rPr>
          <w:lang w:val="en-US" w:eastAsia="zh-CN"/>
        </w:rPr>
        <w:t>八、</w:t>
      </w:r>
      <w:r>
        <w:rPr>
          <w:rFonts w:hint="eastAsia"/>
        </w:rPr>
        <w:t>项目实施方案</w:t>
      </w:r>
    </w:p>
    <w:p>
      <w:pPr>
        <w:spacing w:line="360" w:lineRule="auto"/>
        <w:rPr>
          <w:rFonts w:hint="default" w:eastAsia="宋体"/>
          <w:lang w:val="en-US" w:eastAsia="zh-CN"/>
        </w:rPr>
      </w:pPr>
      <w:r>
        <w:rPr>
          <w:rFonts w:hint="eastAsia"/>
          <w:lang w:val="en-US" w:eastAsia="zh-CN"/>
        </w:rPr>
        <w:t>九、其他（如有）</w:t>
      </w:r>
    </w:p>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ind w:firstLine="0" w:firstLineChars="0"/>
        <w:jc w:val="center"/>
        <w:outlineLvl w:val="1"/>
        <w:rPr>
          <w:rStyle w:val="23"/>
          <w:b/>
        </w:rPr>
      </w:pPr>
      <w:r>
        <w:rPr>
          <w:rStyle w:val="23"/>
        </w:rPr>
        <w:t>一、</w:t>
      </w:r>
      <w:r>
        <w:rPr>
          <w:rStyle w:val="23"/>
          <w:rFonts w:hint="eastAsia"/>
          <w:b/>
        </w:rPr>
        <w:t>参选函</w:t>
      </w:r>
    </w:p>
    <w:p>
      <w:pPr>
        <w:tabs>
          <w:tab w:val="left" w:pos="6300"/>
        </w:tabs>
        <w:snapToGrid w:val="0"/>
        <w:spacing w:line="360" w:lineRule="auto"/>
        <w:ind w:right="-34" w:rightChars="-14"/>
        <w:rPr>
          <w:rFonts w:ascii="宋体"/>
          <w:snapToGrid w:val="0"/>
          <w:kern w:val="0"/>
          <w:sz w:val="24"/>
          <w:szCs w:val="24"/>
          <w:u w:val="single"/>
        </w:rPr>
      </w:pPr>
    </w:p>
    <w:p>
      <w:pPr>
        <w:ind w:firstLine="0" w:firstLineChars="0"/>
      </w:pPr>
      <w:r>
        <w:rPr>
          <w:rFonts w:hint="eastAsia"/>
        </w:rPr>
        <w:t>重庆三峡银行股份有限公司：</w:t>
      </w:r>
    </w:p>
    <w:p>
      <w:r>
        <w:rPr>
          <w:rFonts w:hint="eastAsia"/>
        </w:rPr>
        <w:t>我方收到</w:t>
      </w:r>
      <w:r>
        <w:rPr>
          <w:rFonts w:hint="eastAsia"/>
          <w:u w:val="single"/>
          <w:lang w:val="en-US" w:eastAsia="zh-CN"/>
        </w:rPr>
        <w:t xml:space="preserve">            </w:t>
      </w:r>
      <w:r>
        <w:rPr>
          <w:rFonts w:hint="eastAsia"/>
        </w:rPr>
        <w:t>比选文件，经详细研究，决定参加该比选项目的参选。</w:t>
      </w:r>
    </w:p>
    <w:p>
      <w:pPr>
        <w:rPr>
          <w:rFonts w:hint="default" w:eastAsia="宋体"/>
          <w:lang w:val="en-US" w:eastAsia="zh-CN"/>
        </w:rPr>
      </w:pPr>
      <w:r>
        <w:rPr>
          <w:rFonts w:hint="eastAsia"/>
        </w:rPr>
        <w:t>1、愿意按照比选文件中的一切要求，以人民币小写：</w:t>
      </w:r>
      <w:r>
        <w:rPr>
          <w:rFonts w:hint="eastAsia"/>
          <w:u w:val="single"/>
          <w:lang w:val="en-US" w:eastAsia="zh-CN"/>
        </w:rPr>
        <w:t xml:space="preserve">   </w:t>
      </w:r>
      <w:r>
        <w:rPr>
          <w:rFonts w:hint="eastAsia"/>
        </w:rPr>
        <w:t>，人民币大写：</w:t>
      </w:r>
      <w:r>
        <w:rPr>
          <w:rFonts w:hint="eastAsia"/>
          <w:u w:val="single"/>
          <w:lang w:val="en-US" w:eastAsia="zh-CN"/>
        </w:rPr>
        <w:t xml:space="preserve">   </w:t>
      </w:r>
      <w:r>
        <w:rPr>
          <w:rFonts w:hint="eastAsia"/>
        </w:rPr>
        <w:t>的参选总价承担和完成本项目。</w:t>
      </w:r>
      <w:r>
        <w:rPr>
          <w:rFonts w:hint="eastAsia"/>
          <w:lang w:val="en-US" w:eastAsia="zh-CN"/>
        </w:rPr>
        <w:t>后续收费</w:t>
      </w:r>
      <w:r>
        <w:rPr>
          <w:rFonts w:hint="eastAsia"/>
        </w:rPr>
        <w:t>维保</w:t>
      </w:r>
      <w:r>
        <w:rPr>
          <w:rFonts w:hint="eastAsia"/>
          <w:lang w:val="en-US" w:eastAsia="zh-CN"/>
        </w:rPr>
        <w:t>期</w:t>
      </w:r>
      <w:r>
        <w:rPr>
          <w:rFonts w:hint="eastAsia"/>
        </w:rPr>
        <w:t>费率</w:t>
      </w:r>
      <w:r>
        <w:rPr>
          <w:rFonts w:hint="eastAsia"/>
          <w:lang w:eastAsia="zh-CN"/>
        </w:rPr>
        <w:t>：</w:t>
      </w:r>
      <w:r>
        <w:rPr>
          <w:rFonts w:hint="eastAsia"/>
          <w:u w:val="single"/>
          <w:lang w:val="en-US" w:eastAsia="zh-CN"/>
        </w:rPr>
        <w:t xml:space="preserve">          </w:t>
      </w:r>
      <w:r>
        <w:rPr>
          <w:rFonts w:hint="eastAsia"/>
          <w:lang w:val="en-US" w:eastAsia="zh-CN"/>
        </w:rPr>
        <w:t>%。</w:t>
      </w:r>
    </w:p>
    <w:p>
      <w:r>
        <w:rPr>
          <w:rFonts w:hint="eastAsia"/>
        </w:rPr>
        <w:t>2、我方现提交的参选文件为：参选文件正本一份，副本一份，电子文件一份。</w:t>
      </w:r>
    </w:p>
    <w:p>
      <w:r>
        <w:rPr>
          <w:rFonts w:hint="eastAsia"/>
        </w:rPr>
        <w:t>3、如果我方参选文件被接受，我方将履行比选文件中规定的各项要求，按相关法律法规和合同约定条款承担我方的责任。</w:t>
      </w:r>
    </w:p>
    <w:p>
      <w:r>
        <w:rPr>
          <w:rFonts w:hint="eastAsia"/>
        </w:rPr>
        <w:t>4、我方愿意提供比选文件中要求的所有资料，并对其真实性负责。</w:t>
      </w:r>
    </w:p>
    <w:p>
      <w:r>
        <w:rPr>
          <w:rFonts w:hint="eastAsia"/>
        </w:rPr>
        <w:t>5、我方理解最低价格不是中选的唯一条件。</w:t>
      </w:r>
    </w:p>
    <w:p>
      <w:pPr>
        <w:rPr>
          <w:rFonts w:hint="eastAsia"/>
        </w:rPr>
      </w:pPr>
      <w:r>
        <w:rPr>
          <w:rFonts w:hint="eastAsia"/>
        </w:rPr>
        <w:t>6、参选有效期为参选截止日期后90天内。</w:t>
      </w:r>
    </w:p>
    <w:p>
      <w:pPr>
        <w:rPr>
          <w:rFonts w:hint="eastAsia"/>
        </w:rPr>
      </w:pPr>
      <w:r>
        <w:rPr>
          <w:rFonts w:hint="default" w:ascii="Calibri Light" w:cs="Times New Roman"/>
          <w:snapToGrid/>
          <w:kern w:val="2"/>
          <w:sz w:val="24"/>
          <w:szCs w:val="28"/>
          <w:lang w:val="en-US" w:eastAsia="zh-CN" w:bidi="ar-SA"/>
        </w:rPr>
        <w:t>7</w:t>
      </w:r>
      <w:r>
        <w:rPr>
          <w:rFonts w:hint="default" w:ascii="Calibri Light" w:hAnsi="Calibri Light" w:eastAsia="宋体" w:cs="Times New Roman"/>
          <w:snapToGrid/>
          <w:kern w:val="2"/>
          <w:sz w:val="24"/>
          <w:szCs w:val="28"/>
          <w:lang w:val="en-US" w:eastAsia="zh-CN" w:bidi="ar-SA"/>
        </w:rPr>
        <w:t>、</w:t>
      </w:r>
      <w:r>
        <w:rPr>
          <w:rFonts w:hint="default" w:ascii="Calibri Light" w:cs="Times New Roman"/>
          <w:snapToGrid/>
          <w:kern w:val="2"/>
          <w:sz w:val="24"/>
          <w:szCs w:val="28"/>
          <w:lang w:val="en-US" w:eastAsia="zh-CN" w:bidi="ar-SA"/>
        </w:rPr>
        <w:t>若我方中选，</w:t>
      </w:r>
      <w:r>
        <w:rPr>
          <w:rFonts w:hint="default" w:ascii="Calibri Light"/>
          <w:snapToGrid/>
          <w:kern w:val="2"/>
          <w:sz w:val="24"/>
          <w:szCs w:val="28"/>
          <w:lang w:eastAsia="zh-CN"/>
        </w:rPr>
        <w:t>我</w:t>
      </w:r>
      <w:r>
        <w:rPr>
          <w:rFonts w:hint="default" w:ascii="Calibri Light"/>
          <w:snapToGrid/>
          <w:kern w:val="2"/>
          <w:sz w:val="24"/>
          <w:szCs w:val="28"/>
          <w:lang w:val="en-US" w:eastAsia="zh-CN"/>
        </w:rPr>
        <w:t>方</w:t>
      </w:r>
      <w:r>
        <w:rPr>
          <w:rFonts w:hint="eastAsia"/>
        </w:rPr>
        <w:t>开具</w:t>
      </w:r>
      <w:r>
        <w:rPr>
          <w:rFonts w:hint="default" w:ascii="Calibri Light"/>
          <w:snapToGrid/>
          <w:kern w:val="2"/>
          <w:sz w:val="24"/>
          <w:szCs w:val="28"/>
          <w:lang w:val="en-US" w:eastAsia="zh-CN"/>
        </w:rPr>
        <w:t>税</w:t>
      </w:r>
      <w:r>
        <w:rPr>
          <w:rFonts w:hint="eastAsia"/>
        </w:rPr>
        <w:t>率为</w:t>
      </w:r>
      <w:r>
        <w:rPr>
          <w:rFonts w:hint="default" w:ascii="Calibri Light"/>
          <w:snapToGrid/>
          <w:kern w:val="2"/>
          <w:sz w:val="24"/>
          <w:szCs w:val="28"/>
          <w:u w:val="single"/>
          <w:lang w:val="en-US" w:eastAsia="zh-CN"/>
        </w:rPr>
        <w:t>13</w:t>
      </w:r>
      <w:r>
        <w:rPr>
          <w:rFonts w:hint="eastAsia"/>
        </w:rPr>
        <w:t>%的增值税专用发票</w:t>
      </w:r>
      <w:r>
        <w:rPr>
          <w:rFonts w:hint="default" w:ascii="Calibri Light"/>
          <w:snapToGrid/>
          <w:kern w:val="2"/>
          <w:sz w:val="24"/>
          <w:szCs w:val="28"/>
          <w:lang w:eastAsia="zh-CN"/>
        </w:rPr>
        <w:t>；</w:t>
      </w:r>
    </w:p>
    <w:p/>
    <w:p>
      <w:pPr>
        <w:tabs>
          <w:tab w:val="left" w:pos="6300"/>
        </w:tabs>
        <w:snapToGrid w:val="0"/>
        <w:spacing w:line="360" w:lineRule="auto"/>
        <w:ind w:right="-34" w:rightChars="-14"/>
        <w:rPr>
          <w:rFonts w:ascii="宋体"/>
          <w:snapToGrid w:val="0"/>
          <w:kern w:val="0"/>
          <w:sz w:val="24"/>
          <w:szCs w:val="24"/>
        </w:rPr>
      </w:pPr>
    </w:p>
    <w:p>
      <w:pPr>
        <w:tabs>
          <w:tab w:val="left" w:pos="6300"/>
        </w:tabs>
        <w:snapToGrid w:val="0"/>
        <w:spacing w:line="360" w:lineRule="auto"/>
        <w:ind w:right="-34" w:rightChars="-14" w:firstLine="570"/>
        <w:rPr>
          <w:rFonts w:ascii="宋体"/>
          <w:snapToGrid w:val="0"/>
          <w:kern w:val="0"/>
          <w:sz w:val="24"/>
          <w:szCs w:val="24"/>
        </w:rPr>
      </w:pPr>
      <w:r>
        <w:rPr>
          <w:rFonts w:hint="eastAsia" w:ascii="宋体" w:cs="Cambria"/>
          <w:snapToGrid w:val="0"/>
          <w:kern w:val="0"/>
          <w:sz w:val="24"/>
          <w:szCs w:val="24"/>
        </w:rPr>
        <w:t>参选</w:t>
      </w:r>
      <w:r>
        <w:rPr>
          <w:rFonts w:hint="eastAsia" w:ascii="宋体"/>
          <w:snapToGrid w:val="0"/>
          <w:kern w:val="0"/>
          <w:sz w:val="24"/>
          <w:szCs w:val="24"/>
        </w:rPr>
        <w:t>人（公章）：</w:t>
      </w:r>
    </w:p>
    <w:p>
      <w:pPr>
        <w:tabs>
          <w:tab w:val="left" w:pos="6300"/>
        </w:tabs>
        <w:snapToGrid w:val="0"/>
        <w:spacing w:line="360" w:lineRule="auto"/>
        <w:ind w:right="-34" w:rightChars="-14" w:firstLine="570"/>
        <w:rPr>
          <w:rFonts w:ascii="宋体"/>
          <w:snapToGrid w:val="0"/>
          <w:kern w:val="0"/>
          <w:sz w:val="24"/>
          <w:szCs w:val="24"/>
        </w:rPr>
      </w:pPr>
      <w:r>
        <w:rPr>
          <w:rFonts w:hint="eastAsia" w:ascii="宋体"/>
          <w:snapToGrid w:val="0"/>
          <w:kern w:val="0"/>
          <w:sz w:val="24"/>
          <w:szCs w:val="24"/>
        </w:rPr>
        <w:t xml:space="preserve">地址：  </w:t>
      </w:r>
    </w:p>
    <w:p>
      <w:pPr>
        <w:tabs>
          <w:tab w:val="left" w:pos="6300"/>
        </w:tabs>
        <w:snapToGrid w:val="0"/>
        <w:spacing w:line="360" w:lineRule="auto"/>
        <w:ind w:right="-34" w:rightChars="-14" w:firstLine="570"/>
        <w:rPr>
          <w:rFonts w:ascii="宋体"/>
          <w:snapToGrid w:val="0"/>
          <w:kern w:val="0"/>
          <w:sz w:val="24"/>
          <w:szCs w:val="24"/>
        </w:rPr>
      </w:pPr>
      <w:r>
        <w:rPr>
          <w:rFonts w:hint="eastAsia" w:ascii="宋体"/>
          <w:snapToGrid w:val="0"/>
          <w:kern w:val="0"/>
          <w:sz w:val="24"/>
          <w:szCs w:val="24"/>
        </w:rPr>
        <w:t>电话：                           传真：</w:t>
      </w:r>
    </w:p>
    <w:p>
      <w:pPr>
        <w:tabs>
          <w:tab w:val="left" w:pos="6300"/>
        </w:tabs>
        <w:snapToGrid w:val="0"/>
        <w:spacing w:line="360" w:lineRule="auto"/>
        <w:ind w:right="-34" w:rightChars="-14" w:firstLine="570"/>
        <w:rPr>
          <w:rFonts w:ascii="宋体"/>
          <w:snapToGrid w:val="0"/>
          <w:kern w:val="0"/>
          <w:sz w:val="24"/>
          <w:szCs w:val="24"/>
        </w:rPr>
      </w:pPr>
      <w:r>
        <w:rPr>
          <w:rFonts w:hint="eastAsia" w:ascii="宋体"/>
          <w:snapToGrid w:val="0"/>
          <w:kern w:val="0"/>
          <w:sz w:val="24"/>
          <w:szCs w:val="24"/>
        </w:rPr>
        <w:t xml:space="preserve">网址：                         </w:t>
      </w:r>
    </w:p>
    <w:p>
      <w:pPr>
        <w:tabs>
          <w:tab w:val="left" w:pos="6300"/>
        </w:tabs>
        <w:snapToGrid w:val="0"/>
        <w:spacing w:line="360" w:lineRule="auto"/>
        <w:ind w:right="-34" w:rightChars="-14" w:firstLine="6540" w:firstLineChars="2725"/>
        <w:rPr>
          <w:rFonts w:ascii="宋体"/>
          <w:snapToGrid w:val="0"/>
          <w:kern w:val="0"/>
          <w:sz w:val="24"/>
          <w:szCs w:val="24"/>
        </w:rPr>
      </w:pPr>
    </w:p>
    <w:p>
      <w:pPr>
        <w:tabs>
          <w:tab w:val="left" w:pos="6300"/>
        </w:tabs>
        <w:snapToGrid w:val="0"/>
        <w:spacing w:line="360" w:lineRule="auto"/>
        <w:ind w:right="-34" w:rightChars="-14" w:firstLine="5400" w:firstLineChars="2250"/>
        <w:rPr>
          <w:rFonts w:ascii="宋体"/>
          <w:snapToGrid w:val="0"/>
          <w:kern w:val="0"/>
          <w:sz w:val="24"/>
          <w:szCs w:val="24"/>
        </w:rPr>
      </w:pPr>
      <w:r>
        <w:rPr>
          <w:rFonts w:hint="eastAsia" w:ascii="宋体"/>
          <w:snapToGrid w:val="0"/>
          <w:kern w:val="0"/>
          <w:sz w:val="24"/>
          <w:szCs w:val="24"/>
        </w:rPr>
        <w:t>年     月     日</w:t>
      </w:r>
    </w:p>
    <w:p>
      <w:pPr>
        <w:widowControl/>
        <w:spacing w:line="360" w:lineRule="auto"/>
        <w:jc w:val="left"/>
        <w:rPr>
          <w:rFonts w:ascii="宋体"/>
          <w:snapToGrid w:val="0"/>
          <w:kern w:val="0"/>
          <w:sz w:val="24"/>
          <w:szCs w:val="24"/>
        </w:rPr>
      </w:pPr>
    </w:p>
    <w:p>
      <w:pPr>
        <w:pStyle w:val="19"/>
        <w:numPr>
          <w:ilvl w:val="0"/>
          <w:numId w:val="0"/>
        </w:numPr>
        <w:ind w:left="420" w:hanging="420" w:firstLineChars="0"/>
        <w:jc w:val="center"/>
      </w:pPr>
      <w:r>
        <w:rPr>
          <w:rFonts w:hint="eastAsia"/>
          <w:kern w:val="0"/>
        </w:rPr>
        <w:br w:type="page"/>
      </w:r>
      <w:bookmarkStart w:id="89" w:name="_Toc378234584"/>
      <w:bookmarkStart w:id="90" w:name="_Toc472780356"/>
      <w:bookmarkStart w:id="91" w:name="_Toc378234770"/>
      <w:bookmarkStart w:id="92" w:name="_Toc478053903"/>
      <w:bookmarkStart w:id="93" w:name="_Toc478054435"/>
      <w:r>
        <w:rPr>
          <w:rFonts w:hint="eastAsia" w:ascii="Cambria Math" w:hAnsi="Cambria Math" w:eastAsia="宋体" w:cs="Cambria Math"/>
          <w:b/>
          <w:bCs w:val="0"/>
          <w:kern w:val="2"/>
          <w:sz w:val="28"/>
          <w:szCs w:val="32"/>
          <w:lang w:val="en-US" w:eastAsia="zh-CN" w:bidi="ar-SA"/>
        </w:rPr>
        <w:t>二、</w:t>
      </w:r>
      <w:r>
        <w:rPr>
          <w:rFonts w:hint="eastAsia"/>
        </w:rPr>
        <w:t>分项报价明细表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3"/>
        <w:gridCol w:w="1214"/>
        <w:gridCol w:w="1193"/>
        <w:gridCol w:w="1235"/>
        <w:gridCol w:w="1193"/>
        <w:gridCol w:w="1194"/>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序号</w:t>
            </w:r>
          </w:p>
        </w:tc>
        <w:tc>
          <w:tcPr>
            <w:tcW w:w="1214"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项目</w:t>
            </w:r>
          </w:p>
        </w:tc>
        <w:tc>
          <w:tcPr>
            <w:tcW w:w="1193"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单位</w:t>
            </w:r>
          </w:p>
        </w:tc>
        <w:tc>
          <w:tcPr>
            <w:tcW w:w="1235"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数量</w:t>
            </w:r>
          </w:p>
        </w:tc>
        <w:tc>
          <w:tcPr>
            <w:tcW w:w="1193"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单价</w:t>
            </w:r>
          </w:p>
        </w:tc>
        <w:tc>
          <w:tcPr>
            <w:tcW w:w="1194"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小计</w:t>
            </w:r>
          </w:p>
        </w:tc>
        <w:tc>
          <w:tcPr>
            <w:tcW w:w="1300"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trPr>
        <w:tc>
          <w:tcPr>
            <w:tcW w:w="1193" w:type="dxa"/>
            <w:tcBorders>
              <w:top w:val="single" w:color="auto" w:sz="4" w:space="0"/>
              <w:left w:val="single" w:color="auto" w:sz="4" w:space="0"/>
              <w:bottom w:val="single" w:color="000000"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rPr>
              <w:t>1</w:t>
            </w:r>
          </w:p>
        </w:tc>
        <w:tc>
          <w:tcPr>
            <w:tcW w:w="1214" w:type="dxa"/>
            <w:tcBorders>
              <w:top w:val="single" w:color="auto" w:sz="4" w:space="0"/>
              <w:left w:val="single" w:color="auto" w:sz="4" w:space="0"/>
              <w:bottom w:val="single" w:color="000000"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授权</w:t>
            </w:r>
          </w:p>
        </w:tc>
        <w:tc>
          <w:tcPr>
            <w:tcW w:w="1193" w:type="dxa"/>
            <w:tcBorders>
              <w:top w:val="single" w:color="auto" w:sz="4" w:space="0"/>
              <w:left w:val="single" w:color="auto" w:sz="4" w:space="0"/>
              <w:bottom w:val="single" w:color="000000"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点</w:t>
            </w:r>
          </w:p>
        </w:tc>
        <w:tc>
          <w:tcPr>
            <w:tcW w:w="1235" w:type="dxa"/>
            <w:tcBorders>
              <w:top w:val="single" w:color="auto" w:sz="4" w:space="0"/>
              <w:left w:val="single" w:color="auto" w:sz="4" w:space="0"/>
              <w:bottom w:val="single" w:color="000000"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1000</w:t>
            </w:r>
          </w:p>
        </w:tc>
        <w:tc>
          <w:tcPr>
            <w:tcW w:w="1193" w:type="dxa"/>
            <w:tcBorders>
              <w:top w:val="single" w:color="auto" w:sz="4" w:space="0"/>
              <w:left w:val="single" w:color="auto" w:sz="4" w:space="0"/>
              <w:bottom w:val="single" w:color="000000"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p>
        </w:tc>
        <w:tc>
          <w:tcPr>
            <w:tcW w:w="1194"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p>
        </w:tc>
        <w:tc>
          <w:tcPr>
            <w:tcW w:w="1300" w:type="dxa"/>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含一年原厂维保，</w:t>
            </w:r>
            <w:r>
              <w:rPr>
                <w:rFonts w:hint="eastAsia" w:ascii="宋体" w:hAnsi="宋体" w:eastAsia="宋体" w:cs="宋体"/>
                <w:snapToGrid w:val="0"/>
                <w:color w:val="000000"/>
                <w:kern w:val="0"/>
                <w:sz w:val="21"/>
                <w:szCs w:val="21"/>
                <w:lang w:val="en-US" w:eastAsia="zh-CN"/>
              </w:rPr>
              <w:t>授权点</w:t>
            </w:r>
            <w:r>
              <w:rPr>
                <w:rFonts w:hint="eastAsia" w:ascii="宋体" w:hAnsi="宋体" w:eastAsia="宋体" w:cs="宋体"/>
                <w:snapToGrid w:val="0"/>
                <w:color w:val="000000"/>
                <w:kern w:val="0"/>
                <w:sz w:val="21"/>
                <w:szCs w:val="21"/>
              </w:rPr>
              <w:t>有限期为永久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7" w:type="dxa"/>
            <w:gridSpan w:val="2"/>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合计</w:t>
            </w:r>
          </w:p>
        </w:tc>
        <w:tc>
          <w:tcPr>
            <w:tcW w:w="6115" w:type="dxa"/>
            <w:gridSpan w:val="5"/>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default" w:ascii="宋体" w:hAnsi="宋体" w:eastAsia="宋体" w:cs="宋体"/>
                <w:snapToGrid w:val="0"/>
                <w:color w:val="000000"/>
                <w:kern w:val="0"/>
                <w:sz w:val="21"/>
                <w:szCs w:val="21"/>
                <w:lang w:val="en-US" w:eastAsia="zh-CN"/>
              </w:rPr>
            </w:pPr>
          </w:p>
        </w:tc>
      </w:tr>
    </w:tbl>
    <w:p>
      <w:pPr>
        <w:jc w:val="center"/>
        <w:rPr>
          <w:rFonts w:ascii="宋体" w:cs="等线 Light"/>
          <w:snapToGrid w:val="0"/>
          <w:kern w:val="0"/>
          <w:sz w:val="24"/>
          <w:szCs w:val="24"/>
        </w:rPr>
      </w:pPr>
      <w:r>
        <w:rPr>
          <w:rFonts w:hint="eastAsia" w:ascii="宋体" w:cs="等线 Light"/>
          <w:snapToGrid w:val="0"/>
          <w:kern w:val="0"/>
          <w:sz w:val="24"/>
          <w:szCs w:val="24"/>
        </w:rPr>
        <w:t>(自定义表格形式)</w:t>
      </w:r>
    </w:p>
    <w:p/>
    <w:p>
      <w:pPr>
        <w:widowControl/>
        <w:jc w:val="left"/>
      </w:pPr>
      <w:r>
        <w:rPr>
          <w:rFonts w:hint="eastAsia"/>
        </w:rPr>
        <w:br w:type="page"/>
      </w:r>
    </w:p>
    <w:p>
      <w:pPr>
        <w:pStyle w:val="19"/>
        <w:bidi w:val="0"/>
        <w:rPr>
          <w:rFonts w:hint="default"/>
          <w:lang w:val="en-US" w:eastAsia="zh-CN"/>
        </w:rPr>
      </w:pPr>
      <w:r>
        <w:rPr>
          <w:rFonts w:hint="default"/>
          <w:lang w:val="en-US" w:eastAsia="zh-CN"/>
        </w:rPr>
        <w:t>三</w:t>
      </w:r>
      <w:r>
        <w:rPr>
          <w:rFonts w:hint="eastAsia"/>
          <w:lang w:val="en-US" w:eastAsia="zh-CN"/>
        </w:rPr>
        <w:t>、资格性文件</w:t>
      </w:r>
    </w:p>
    <w:p>
      <w:pPr>
        <w:pStyle w:val="20"/>
        <w:bidi w:val="0"/>
      </w:pPr>
      <w:r>
        <w:rPr>
          <w:rFonts w:hint="default"/>
          <w:lang w:eastAsia="zh-CN"/>
        </w:rPr>
        <w:t>（</w:t>
      </w:r>
      <w:r>
        <w:rPr>
          <w:rFonts w:hint="default"/>
          <w:lang w:val="en-US" w:eastAsia="zh-CN"/>
        </w:rPr>
        <w:t>一</w:t>
      </w:r>
      <w:r>
        <w:rPr>
          <w:rFonts w:hint="default"/>
          <w:lang w:eastAsia="zh-CN"/>
        </w:rPr>
        <w:t>）</w:t>
      </w:r>
      <w:r>
        <w:rPr>
          <w:rFonts w:hint="default"/>
        </w:rPr>
        <w:t>参选人基本情况介绍，资质证明等</w:t>
      </w:r>
    </w:p>
    <w:tbl>
      <w:tblPr>
        <w:tblStyle w:val="1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参选人名称</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注册地址</w:t>
            </w:r>
          </w:p>
        </w:tc>
        <w:tc>
          <w:tcPr>
            <w:tcW w:w="4132" w:type="dxa"/>
            <w:gridSpan w:val="4"/>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邮政编码</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联系方式</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联系人</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电话</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传真</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网址</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组织结构</w:t>
            </w:r>
          </w:p>
        </w:tc>
        <w:tc>
          <w:tcPr>
            <w:tcW w:w="7114"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法定代表人</w:t>
            </w:r>
            <w:r>
              <w:rPr>
                <w:rFonts w:hint="eastAsia" w:ascii="宋体"/>
                <w:sz w:val="22"/>
                <w:szCs w:val="24"/>
                <w:lang w:val="en-US" w:eastAsia="zh-CN"/>
              </w:rPr>
              <w:t>/</w:t>
            </w:r>
            <w:r>
              <w:rPr>
                <w:rFonts w:hint="eastAsia" w:ascii="宋体"/>
                <w:sz w:val="22"/>
                <w:szCs w:val="24"/>
              </w:rPr>
              <w:t>分支机构负责人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电话</w:t>
            </w:r>
          </w:p>
        </w:tc>
        <w:tc>
          <w:tcPr>
            <w:tcW w:w="758"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技术负责人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电话</w:t>
            </w:r>
          </w:p>
        </w:tc>
        <w:tc>
          <w:tcPr>
            <w:tcW w:w="758"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成立时间</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4234" w:type="dxa"/>
            <w:gridSpan w:val="6"/>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企业资质等级</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1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其中</w:t>
            </w: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项目经理</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营业执照号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高级职称人员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注册资金</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中级职称人员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开户银行</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初级职称人员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账号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技工</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经营范围</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r>
              <w:rPr>
                <w:rFonts w:hint="eastAsia" w:ascii="宋体"/>
                <w:sz w:val="22"/>
                <w:szCs w:val="24"/>
              </w:rPr>
              <w:t>备注</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sz w:val="22"/>
                <w:szCs w:val="24"/>
              </w:rPr>
            </w:pPr>
          </w:p>
        </w:tc>
      </w:tr>
    </w:tbl>
    <w:p>
      <w:pPr>
        <w:widowControl/>
        <w:spacing w:line="360" w:lineRule="auto"/>
        <w:jc w:val="left"/>
        <w:rPr>
          <w:rFonts w:hint="eastAsia" w:ascii="宋体"/>
          <w:sz w:val="20"/>
          <w:szCs w:val="21"/>
        </w:rPr>
      </w:pPr>
      <w:r>
        <w:rPr>
          <w:rFonts w:hint="eastAsia" w:ascii="宋体"/>
          <w:sz w:val="20"/>
          <w:szCs w:val="21"/>
        </w:rPr>
        <w:t>注：附营业执照（副本）、</w:t>
      </w:r>
      <w:r>
        <w:rPr>
          <w:rFonts w:hint="eastAsia" w:ascii="宋体" w:hAnsi="宋体"/>
          <w:sz w:val="20"/>
          <w:szCs w:val="21"/>
          <w:lang w:val="en-US" w:eastAsia="zh-CN"/>
        </w:rPr>
        <w:t>总公司授权委托书、</w:t>
      </w:r>
      <w:r>
        <w:rPr>
          <w:rFonts w:hint="eastAsia" w:ascii="宋体"/>
          <w:sz w:val="20"/>
          <w:szCs w:val="21"/>
        </w:rPr>
        <w:t>资质证明复印件等。</w:t>
      </w:r>
    </w:p>
    <w:p>
      <w:pPr>
        <w:widowControl/>
        <w:spacing w:line="360" w:lineRule="auto"/>
        <w:jc w:val="left"/>
        <w:rPr>
          <w:rFonts w:hint="eastAsia" w:ascii="宋体"/>
          <w:sz w:val="20"/>
          <w:szCs w:val="21"/>
        </w:rPr>
      </w:pPr>
    </w:p>
    <w:p>
      <w:pPr>
        <w:widowControl/>
        <w:spacing w:line="360" w:lineRule="auto"/>
        <w:jc w:val="left"/>
        <w:rPr>
          <w:rFonts w:hint="eastAsia" w:ascii="宋体"/>
          <w:sz w:val="2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89"/>
    <w:bookmarkEnd w:id="90"/>
    <w:bookmarkEnd w:id="91"/>
    <w:bookmarkEnd w:id="92"/>
    <w:bookmarkEnd w:id="93"/>
    <w:p>
      <w:pPr>
        <w:pStyle w:val="20"/>
        <w:bidi w:val="0"/>
      </w:pPr>
      <w:r>
        <w:rPr>
          <w:rFonts w:hint="default"/>
          <w:lang w:eastAsia="zh-CN"/>
        </w:rPr>
        <w:t>（</w:t>
      </w:r>
      <w:r>
        <w:rPr>
          <w:rFonts w:hint="default"/>
          <w:lang w:val="en-US" w:eastAsia="zh-CN"/>
        </w:rPr>
        <w:t>二</w:t>
      </w:r>
      <w:r>
        <w:rPr>
          <w:rFonts w:hint="default"/>
          <w:lang w:eastAsia="zh-CN"/>
        </w:rPr>
        <w:t>）</w:t>
      </w:r>
      <w:r>
        <w:rPr>
          <w:rFonts w:hint="default"/>
        </w:rPr>
        <w:t>法定代表人</w:t>
      </w:r>
      <w:r>
        <w:rPr>
          <w:rFonts w:hint="eastAsia"/>
          <w:lang w:val="en-US" w:eastAsia="zh-CN"/>
        </w:rPr>
        <w:t>/分支机构负责人</w:t>
      </w:r>
      <w:r>
        <w:rPr>
          <w:rFonts w:hint="default"/>
        </w:rPr>
        <w:t>身份证明及授权委托书</w:t>
      </w:r>
    </w:p>
    <w:p>
      <w:pPr>
        <w:pStyle w:val="21"/>
        <w:bidi w:val="0"/>
      </w:pPr>
      <w:r>
        <w:rPr>
          <w:rFonts w:hint="eastAsia"/>
        </w:rPr>
        <w:t>法定代表人</w:t>
      </w:r>
      <w:r>
        <w:rPr>
          <w:rFonts w:hint="eastAsia"/>
          <w:lang w:val="en-US" w:eastAsia="zh-CN"/>
        </w:rPr>
        <w:t>/分支机构负责人</w:t>
      </w:r>
      <w:r>
        <w:rPr>
          <w:rFonts w:hint="eastAsia"/>
        </w:rPr>
        <w:t>身份证明书</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r>
        <w:rPr>
          <w:rFonts w:hint="eastAsia" w:ascii="宋体"/>
          <w:snapToGrid w:val="0"/>
          <w:kern w:val="0"/>
          <w:sz w:val="24"/>
        </w:rPr>
        <w:t>项目名称：</w:t>
      </w:r>
      <w:r>
        <w:rPr>
          <w:rFonts w:hint="eastAsia" w:ascii="宋体"/>
          <w:snapToGrid w:val="0"/>
          <w:kern w:val="0"/>
          <w:sz w:val="24"/>
          <w:u w:val="single"/>
        </w:rPr>
        <w:t>____________________</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r>
        <w:rPr>
          <w:rFonts w:hint="eastAsia" w:ascii="宋体"/>
          <w:snapToGrid w:val="0"/>
          <w:kern w:val="0"/>
          <w:sz w:val="24"/>
        </w:rPr>
        <w:t>致：</w:t>
      </w:r>
      <w:r>
        <w:rPr>
          <w:rFonts w:hint="eastAsia" w:ascii="宋体"/>
          <w:snapToGrid w:val="0"/>
          <w:kern w:val="0"/>
          <w:sz w:val="24"/>
          <w:u w:val="single"/>
        </w:rPr>
        <w:t xml:space="preserve"> 重庆三峡银行股份有限公司  </w:t>
      </w:r>
      <w:r>
        <w:rPr>
          <w:rFonts w:hint="eastAsia" w:ascii="宋体"/>
          <w:snapToGrid w:val="0"/>
          <w:kern w:val="0"/>
          <w:sz w:val="24"/>
        </w:rPr>
        <w:t>：</w:t>
      </w:r>
    </w:p>
    <w:p>
      <w:pPr>
        <w:tabs>
          <w:tab w:val="left" w:pos="6300"/>
        </w:tabs>
        <w:snapToGrid w:val="0"/>
        <w:spacing w:line="360" w:lineRule="auto"/>
        <w:ind w:firstLine="570"/>
        <w:rPr>
          <w:rFonts w:ascii="宋体"/>
          <w:snapToGrid w:val="0"/>
          <w:kern w:val="0"/>
          <w:sz w:val="24"/>
        </w:rPr>
      </w:pPr>
      <w:r>
        <w:rPr>
          <w:rFonts w:hint="eastAsia" w:ascii="宋体"/>
          <w:snapToGrid w:val="0"/>
          <w:kern w:val="0"/>
          <w:sz w:val="24"/>
          <w:u w:val="single"/>
        </w:rPr>
        <w:t xml:space="preserve">        </w:t>
      </w:r>
      <w:r>
        <w:rPr>
          <w:rFonts w:hint="eastAsia" w:ascii="宋体"/>
          <w:snapToGrid w:val="0"/>
          <w:kern w:val="0"/>
          <w:sz w:val="24"/>
        </w:rPr>
        <w:t>（</w:t>
      </w:r>
      <w:r>
        <w:rPr>
          <w:rFonts w:hint="eastAsia" w:ascii="宋体" w:cs="Cambria"/>
          <w:snapToGrid w:val="0"/>
          <w:kern w:val="0"/>
          <w:sz w:val="24"/>
          <w:szCs w:val="24"/>
        </w:rPr>
        <w:t>参选</w:t>
      </w:r>
      <w:r>
        <w:rPr>
          <w:rFonts w:hint="eastAsia" w:ascii="宋体"/>
          <w:snapToGrid w:val="0"/>
          <w:kern w:val="0"/>
          <w:sz w:val="24"/>
        </w:rPr>
        <w:t>人法定代表人</w:t>
      </w:r>
      <w:r>
        <w:rPr>
          <w:rFonts w:hint="eastAsia"/>
          <w:lang w:val="en-US" w:eastAsia="zh-CN"/>
        </w:rPr>
        <w:t>/分支机构负责人</w:t>
      </w:r>
      <w:r>
        <w:rPr>
          <w:rFonts w:hint="eastAsia" w:ascii="宋体"/>
          <w:snapToGrid w:val="0"/>
          <w:kern w:val="0"/>
          <w:sz w:val="24"/>
        </w:rPr>
        <w:t>姓名）在</w:t>
      </w:r>
      <w:r>
        <w:rPr>
          <w:rFonts w:hint="eastAsia" w:ascii="宋体"/>
          <w:snapToGrid w:val="0"/>
          <w:kern w:val="0"/>
          <w:sz w:val="24"/>
          <w:u w:val="single"/>
        </w:rPr>
        <w:t xml:space="preserve">        </w:t>
      </w:r>
      <w:r>
        <w:rPr>
          <w:rFonts w:hint="eastAsia" w:ascii="宋体"/>
          <w:snapToGrid w:val="0"/>
          <w:kern w:val="0"/>
          <w:sz w:val="24"/>
        </w:rPr>
        <w:t>（参选人名称）任</w:t>
      </w:r>
      <w:r>
        <w:rPr>
          <w:rFonts w:hint="eastAsia" w:ascii="宋体"/>
          <w:snapToGrid w:val="0"/>
          <w:kern w:val="0"/>
          <w:sz w:val="24"/>
          <w:u w:val="single"/>
        </w:rPr>
        <w:t xml:space="preserve">        </w:t>
      </w:r>
      <w:r>
        <w:rPr>
          <w:rFonts w:hint="eastAsia" w:ascii="宋体"/>
          <w:snapToGrid w:val="0"/>
          <w:kern w:val="0"/>
          <w:sz w:val="24"/>
        </w:rPr>
        <w:t>（职务名称）职务，是（参</w:t>
      </w:r>
      <w:r>
        <w:rPr>
          <w:rFonts w:hint="eastAsia" w:ascii="宋体" w:cs="Cambria"/>
          <w:snapToGrid w:val="0"/>
          <w:kern w:val="0"/>
          <w:sz w:val="24"/>
          <w:szCs w:val="24"/>
        </w:rPr>
        <w:t>选</w:t>
      </w:r>
      <w:r>
        <w:rPr>
          <w:rFonts w:hint="eastAsia" w:ascii="宋体"/>
          <w:snapToGrid w:val="0"/>
          <w:kern w:val="0"/>
          <w:sz w:val="24"/>
        </w:rPr>
        <w:t>人名称）</w:t>
      </w:r>
      <w:r>
        <w:rPr>
          <w:rFonts w:hint="eastAsia" w:ascii="宋体"/>
          <w:snapToGrid w:val="0"/>
          <w:kern w:val="0"/>
          <w:sz w:val="24"/>
          <w:u w:val="single"/>
        </w:rPr>
        <w:t xml:space="preserve">        </w:t>
      </w:r>
      <w:r>
        <w:rPr>
          <w:rFonts w:hint="eastAsia" w:ascii="宋体"/>
          <w:snapToGrid w:val="0"/>
          <w:kern w:val="0"/>
          <w:sz w:val="24"/>
        </w:rPr>
        <w:t>的法定代表人</w:t>
      </w:r>
      <w:r>
        <w:rPr>
          <w:rFonts w:hint="eastAsia" w:ascii="宋体"/>
          <w:snapToGrid w:val="0"/>
          <w:kern w:val="0"/>
          <w:sz w:val="24"/>
          <w:lang w:val="en-US" w:eastAsia="zh-CN"/>
        </w:rPr>
        <w:t>/</w:t>
      </w:r>
      <w:r>
        <w:rPr>
          <w:rFonts w:hint="eastAsia"/>
          <w:lang w:val="en-US" w:eastAsia="zh-CN"/>
        </w:rPr>
        <w:t>分支机构负责人</w:t>
      </w:r>
      <w:r>
        <w:rPr>
          <w:rFonts w:hint="eastAsia" w:ascii="宋体"/>
          <w:snapToGrid w:val="0"/>
          <w:kern w:val="0"/>
          <w:sz w:val="24"/>
        </w:rPr>
        <w:t>。</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r>
        <w:rPr>
          <w:rFonts w:hint="eastAsia" w:ascii="宋体"/>
          <w:snapToGrid w:val="0"/>
          <w:kern w:val="0"/>
          <w:sz w:val="24"/>
        </w:rPr>
        <w:t>特此证明。</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6000" w:firstLineChars="2500"/>
        <w:rPr>
          <w:rFonts w:hint="eastAsia" w:ascii="宋体" w:eastAsia="宋体"/>
          <w:snapToGrid w:val="0"/>
          <w:kern w:val="0"/>
          <w:sz w:val="24"/>
          <w:lang w:val="en-US" w:eastAsia="zh-CN"/>
        </w:rPr>
      </w:pPr>
      <w:r>
        <w:rPr>
          <w:rFonts w:hint="eastAsia" w:ascii="宋体"/>
          <w:snapToGrid w:val="0"/>
          <w:kern w:val="0"/>
          <w:sz w:val="24"/>
          <w:lang w:val="en-US" w:eastAsia="zh-CN"/>
        </w:rPr>
        <w:t>参选人：</w:t>
      </w:r>
    </w:p>
    <w:p>
      <w:pPr>
        <w:tabs>
          <w:tab w:val="left" w:pos="6300"/>
        </w:tabs>
        <w:snapToGrid w:val="0"/>
        <w:spacing w:line="360" w:lineRule="auto"/>
        <w:ind w:firstLine="5760" w:firstLineChars="2400"/>
        <w:rPr>
          <w:rFonts w:ascii="宋体"/>
          <w:snapToGrid w:val="0"/>
          <w:kern w:val="0"/>
          <w:sz w:val="24"/>
        </w:rPr>
      </w:pPr>
      <w:r>
        <w:rPr>
          <w:rFonts w:hint="eastAsia" w:ascii="宋体"/>
          <w:snapToGrid w:val="0"/>
          <w:kern w:val="0"/>
          <w:sz w:val="24"/>
        </w:rPr>
        <w:t>（</w:t>
      </w:r>
      <w:r>
        <w:rPr>
          <w:rFonts w:hint="eastAsia" w:ascii="宋体" w:cs="Cambria"/>
          <w:snapToGrid w:val="0"/>
          <w:kern w:val="0"/>
          <w:sz w:val="24"/>
          <w:szCs w:val="24"/>
        </w:rPr>
        <w:t>参选</w:t>
      </w:r>
      <w:r>
        <w:rPr>
          <w:rFonts w:hint="eastAsia" w:ascii="宋体"/>
          <w:snapToGrid w:val="0"/>
          <w:kern w:val="0"/>
          <w:sz w:val="24"/>
        </w:rPr>
        <w:t>人公章）</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r>
        <w:rPr>
          <w:rFonts w:hint="eastAsia" w:ascii="宋体"/>
          <w:snapToGrid w:val="0"/>
          <w:kern w:val="0"/>
          <w:sz w:val="24"/>
        </w:rPr>
        <w:t xml:space="preserve">                                             年   月   日</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r>
        <w:rPr>
          <w:rFonts w:hint="eastAsia" w:ascii="宋体"/>
          <w:snapToGrid w:val="0"/>
          <w:kern w:val="0"/>
          <w:sz w:val="24"/>
        </w:rPr>
        <w:t>（附：法定代表人</w:t>
      </w:r>
      <w:r>
        <w:rPr>
          <w:rFonts w:hint="eastAsia"/>
          <w:lang w:val="en-US" w:eastAsia="zh-CN"/>
        </w:rPr>
        <w:t>/分支机构负责人</w:t>
      </w:r>
      <w:r>
        <w:rPr>
          <w:rFonts w:hint="eastAsia" w:ascii="宋体"/>
          <w:snapToGrid w:val="0"/>
          <w:kern w:val="0"/>
          <w:sz w:val="24"/>
        </w:rPr>
        <w:t>身份证正反面复印件）</w:t>
      </w:r>
    </w:p>
    <w:p>
      <w:pPr>
        <w:tabs>
          <w:tab w:val="left" w:pos="6300"/>
        </w:tabs>
        <w:snapToGrid w:val="0"/>
        <w:spacing w:line="360" w:lineRule="auto"/>
        <w:ind w:firstLine="570"/>
        <w:rPr>
          <w:rFonts w:ascii="宋体"/>
          <w:snapToGrid w:val="0"/>
          <w:kern w:val="0"/>
          <w:sz w:val="24"/>
        </w:rPr>
      </w:pPr>
    </w:p>
    <w:p>
      <w:pPr>
        <w:bidi w:val="0"/>
      </w:pPr>
    </w:p>
    <w:p>
      <w:pPr>
        <w:bidi w:val="0"/>
      </w:pP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Style w:val="22"/>
        </w:rPr>
      </w:pPr>
      <w:r>
        <w:rPr>
          <w:rFonts w:hint="eastAsia"/>
        </w:rPr>
        <w:br w:type="column"/>
      </w:r>
      <w:r>
        <w:rPr>
          <w:rStyle w:val="22"/>
          <w:rFonts w:hint="eastAsia"/>
        </w:rPr>
        <w:t>法定代表人</w:t>
      </w:r>
      <w:r>
        <w:rPr>
          <w:rStyle w:val="22"/>
          <w:rFonts w:hint="eastAsia"/>
          <w:lang w:eastAsia="zh-CN"/>
        </w:rPr>
        <w:t>（</w:t>
      </w:r>
      <w:r>
        <w:rPr>
          <w:rStyle w:val="22"/>
          <w:rFonts w:hint="eastAsia"/>
          <w:lang w:val="en-US" w:eastAsia="zh-CN"/>
        </w:rPr>
        <w:t>分支机构负责人</w:t>
      </w:r>
      <w:r>
        <w:rPr>
          <w:rStyle w:val="22"/>
          <w:rFonts w:hint="eastAsia"/>
          <w:lang w:eastAsia="zh-CN"/>
        </w:rPr>
        <w:t>）</w:t>
      </w:r>
      <w:r>
        <w:rPr>
          <w:rStyle w:val="22"/>
          <w:rFonts w:hint="eastAsia"/>
        </w:rPr>
        <w:t>授权委托书</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480" w:firstLineChars="200"/>
        <w:rPr>
          <w:rFonts w:ascii="宋体"/>
          <w:snapToGrid w:val="0"/>
          <w:kern w:val="0"/>
          <w:sz w:val="24"/>
        </w:rPr>
      </w:pPr>
      <w:r>
        <w:rPr>
          <w:rFonts w:hint="eastAsia" w:ascii="宋体"/>
          <w:snapToGrid w:val="0"/>
          <w:kern w:val="0"/>
          <w:sz w:val="24"/>
          <w:szCs w:val="28"/>
        </w:rPr>
        <w:t>项目名称</w:t>
      </w:r>
      <w:r>
        <w:rPr>
          <w:rFonts w:hint="eastAsia" w:ascii="宋体"/>
          <w:snapToGrid w:val="0"/>
          <w:kern w:val="0"/>
          <w:sz w:val="24"/>
        </w:rPr>
        <w:t>：</w:t>
      </w:r>
      <w:r>
        <w:rPr>
          <w:rFonts w:hint="eastAsia" w:ascii="宋体"/>
          <w:snapToGrid w:val="0"/>
          <w:kern w:val="0"/>
          <w:sz w:val="24"/>
          <w:szCs w:val="24"/>
          <w:u w:val="single"/>
        </w:rPr>
        <w:t>___________________</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480" w:firstLineChars="200"/>
        <w:rPr>
          <w:rFonts w:ascii="宋体"/>
          <w:snapToGrid w:val="0"/>
          <w:kern w:val="0"/>
          <w:sz w:val="24"/>
        </w:rPr>
      </w:pPr>
      <w:r>
        <w:rPr>
          <w:rFonts w:hint="eastAsia" w:ascii="宋体"/>
          <w:snapToGrid w:val="0"/>
          <w:kern w:val="0"/>
          <w:sz w:val="24"/>
        </w:rPr>
        <w:t>致：</w:t>
      </w:r>
      <w:r>
        <w:rPr>
          <w:rFonts w:hint="eastAsia" w:ascii="宋体"/>
          <w:snapToGrid w:val="0"/>
          <w:kern w:val="0"/>
          <w:sz w:val="24"/>
          <w:u w:val="single"/>
        </w:rPr>
        <w:t>重庆三峡银行股份有限公司</w:t>
      </w:r>
      <w:r>
        <w:rPr>
          <w:rFonts w:hint="eastAsia" w:ascii="宋体"/>
          <w:snapToGrid w:val="0"/>
          <w:kern w:val="0"/>
          <w:sz w:val="24"/>
        </w:rPr>
        <w:t>：</w:t>
      </w:r>
    </w:p>
    <w:p>
      <w:pPr>
        <w:tabs>
          <w:tab w:val="left" w:pos="6300"/>
        </w:tabs>
        <w:snapToGrid w:val="0"/>
        <w:spacing w:line="360" w:lineRule="auto"/>
        <w:ind w:firstLine="480" w:firstLineChars="200"/>
        <w:rPr>
          <w:rFonts w:ascii="宋体"/>
          <w:snapToGrid w:val="0"/>
          <w:kern w:val="0"/>
          <w:sz w:val="24"/>
        </w:rPr>
      </w:pPr>
      <w:r>
        <w:rPr>
          <w:rFonts w:hint="eastAsia" w:ascii="宋体"/>
          <w:snapToGrid w:val="0"/>
          <w:kern w:val="0"/>
          <w:sz w:val="24"/>
          <w:u w:val="single"/>
        </w:rPr>
        <w:t xml:space="preserve">        </w:t>
      </w:r>
      <w:r>
        <w:rPr>
          <w:rFonts w:hint="eastAsia" w:ascii="宋体"/>
          <w:snapToGrid w:val="0"/>
          <w:kern w:val="0"/>
          <w:sz w:val="24"/>
        </w:rPr>
        <w:t>（</w:t>
      </w:r>
      <w:r>
        <w:rPr>
          <w:rFonts w:hint="eastAsia" w:ascii="宋体" w:cs="Cambria"/>
          <w:snapToGrid w:val="0"/>
          <w:kern w:val="0"/>
          <w:sz w:val="24"/>
          <w:szCs w:val="24"/>
        </w:rPr>
        <w:t>参选</w:t>
      </w:r>
      <w:r>
        <w:rPr>
          <w:rFonts w:hint="eastAsia" w:ascii="宋体"/>
          <w:snapToGrid w:val="0"/>
          <w:kern w:val="0"/>
          <w:sz w:val="24"/>
        </w:rPr>
        <w:t>人法定代表人</w:t>
      </w:r>
      <w:r>
        <w:rPr>
          <w:rFonts w:hint="eastAsia"/>
          <w:lang w:val="en-US" w:eastAsia="zh-CN"/>
        </w:rPr>
        <w:t>/分支机构负责人</w:t>
      </w:r>
      <w:r>
        <w:rPr>
          <w:rFonts w:hint="eastAsia" w:ascii="宋体"/>
          <w:snapToGrid w:val="0"/>
          <w:kern w:val="0"/>
          <w:sz w:val="24"/>
        </w:rPr>
        <w:t>名称）是</w:t>
      </w:r>
      <w:r>
        <w:rPr>
          <w:rFonts w:hint="eastAsia" w:ascii="宋体"/>
          <w:snapToGrid w:val="0"/>
          <w:kern w:val="0"/>
          <w:sz w:val="24"/>
          <w:u w:val="single"/>
        </w:rPr>
        <w:t xml:space="preserve">        </w:t>
      </w:r>
      <w:r>
        <w:rPr>
          <w:rFonts w:hint="eastAsia" w:ascii="宋体"/>
          <w:snapToGrid w:val="0"/>
          <w:kern w:val="0"/>
          <w:sz w:val="24"/>
        </w:rPr>
        <w:t>（</w:t>
      </w:r>
      <w:r>
        <w:rPr>
          <w:rFonts w:hint="eastAsia" w:ascii="宋体" w:cs="Cambria"/>
          <w:snapToGrid w:val="0"/>
          <w:kern w:val="0"/>
          <w:sz w:val="24"/>
          <w:szCs w:val="24"/>
        </w:rPr>
        <w:t>参选</w:t>
      </w:r>
      <w:r>
        <w:rPr>
          <w:rFonts w:hint="eastAsia" w:ascii="宋体"/>
          <w:snapToGrid w:val="0"/>
          <w:kern w:val="0"/>
          <w:sz w:val="24"/>
        </w:rPr>
        <w:t>人名称）的法定代表人</w:t>
      </w:r>
      <w:r>
        <w:rPr>
          <w:rFonts w:hint="eastAsia"/>
          <w:lang w:eastAsia="zh-CN"/>
        </w:rPr>
        <w:t>（分支机构负责人）</w:t>
      </w:r>
      <w:r>
        <w:rPr>
          <w:rFonts w:hint="eastAsia" w:ascii="宋体"/>
          <w:snapToGrid w:val="0"/>
          <w:kern w:val="0"/>
          <w:sz w:val="24"/>
        </w:rPr>
        <w:t>，特授权</w:t>
      </w:r>
      <w:r>
        <w:rPr>
          <w:rFonts w:hint="eastAsia" w:ascii="宋体"/>
          <w:snapToGrid w:val="0"/>
          <w:kern w:val="0"/>
          <w:sz w:val="24"/>
          <w:u w:val="single"/>
        </w:rPr>
        <w:t xml:space="preserve">        </w:t>
      </w:r>
      <w:r>
        <w:rPr>
          <w:rFonts w:hint="eastAsia" w:ascii="宋体"/>
          <w:snapToGrid w:val="0"/>
          <w:kern w:val="0"/>
          <w:sz w:val="24"/>
        </w:rPr>
        <w:t>（被授权人姓名及身份证代码）代表我单位全权办理上述项目的</w:t>
      </w:r>
      <w:r>
        <w:rPr>
          <w:rFonts w:hint="eastAsia" w:ascii="宋体" w:cs="Cambria"/>
          <w:snapToGrid w:val="0"/>
          <w:kern w:val="0"/>
          <w:sz w:val="24"/>
          <w:szCs w:val="24"/>
        </w:rPr>
        <w:t>参选</w:t>
      </w:r>
      <w:r>
        <w:rPr>
          <w:rFonts w:hint="eastAsia" w:ascii="宋体"/>
          <w:snapToGrid w:val="0"/>
          <w:kern w:val="0"/>
          <w:sz w:val="24"/>
        </w:rPr>
        <w:t>、谈判、签约等具体工作，并签署全部有关文件、协议及合同。</w:t>
      </w:r>
    </w:p>
    <w:p>
      <w:pPr>
        <w:tabs>
          <w:tab w:val="left" w:pos="6300"/>
        </w:tabs>
        <w:snapToGrid w:val="0"/>
        <w:spacing w:line="360" w:lineRule="auto"/>
        <w:ind w:firstLine="480" w:firstLineChars="200"/>
        <w:rPr>
          <w:rFonts w:ascii="宋体"/>
          <w:snapToGrid w:val="0"/>
          <w:kern w:val="0"/>
          <w:sz w:val="24"/>
        </w:rPr>
      </w:pPr>
      <w:r>
        <w:rPr>
          <w:rFonts w:hint="eastAsia" w:ascii="宋体"/>
          <w:snapToGrid w:val="0"/>
          <w:kern w:val="0"/>
          <w:sz w:val="24"/>
        </w:rPr>
        <w:t>我单位对被授权人的签字负全部责任。</w:t>
      </w:r>
    </w:p>
    <w:p>
      <w:pPr>
        <w:tabs>
          <w:tab w:val="left" w:pos="6300"/>
        </w:tabs>
        <w:snapToGrid w:val="0"/>
        <w:spacing w:line="360" w:lineRule="auto"/>
        <w:ind w:firstLine="480" w:firstLineChars="200"/>
        <w:rPr>
          <w:rFonts w:ascii="宋体"/>
          <w:snapToGrid w:val="0"/>
          <w:kern w:val="0"/>
          <w:sz w:val="24"/>
        </w:rPr>
      </w:pPr>
      <w:r>
        <w:rPr>
          <w:rFonts w:hint="eastAsia" w:ascii="宋体"/>
          <w:snapToGrid w:val="0"/>
          <w:kern w:val="0"/>
          <w:sz w:val="24"/>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snapToGrid w:val="0"/>
          <w:kern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kern w:val="0"/>
                <w:sz w:val="24"/>
                <w:vertAlign w:val="baseline"/>
              </w:rPr>
            </w:pPr>
            <w:r>
              <w:rPr>
                <w:rFonts w:hint="eastAsia" w:ascii="宋体"/>
                <w:snapToGrid w:val="0"/>
                <w:kern w:val="0"/>
                <w:sz w:val="24"/>
              </w:rPr>
              <w:t>被授权人</w:t>
            </w:r>
          </w:p>
        </w:tc>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kern w:val="0"/>
                <w:sz w:val="24"/>
                <w:vertAlign w:val="baseline"/>
              </w:rPr>
            </w:pPr>
            <w:r>
              <w:rPr>
                <w:rFonts w:hint="eastAsia" w:ascii="宋体" w:cs="Cambria"/>
                <w:snapToGrid w:val="0"/>
                <w:kern w:val="0"/>
                <w:sz w:val="24"/>
                <w:szCs w:val="24"/>
              </w:rPr>
              <w:t>参选</w:t>
            </w:r>
            <w:r>
              <w:rPr>
                <w:rFonts w:hint="eastAsia" w:ascii="宋体"/>
                <w:snapToGrid w:val="0"/>
                <w:kern w:val="0"/>
                <w:sz w:val="24"/>
              </w:rPr>
              <w:t>人法定代表人</w:t>
            </w:r>
            <w:r>
              <w:rPr>
                <w:rFonts w:hint="eastAsia"/>
                <w:lang w:val="en-US" w:eastAsia="zh-CN"/>
              </w:rPr>
              <w:t>/分支机构负责人</w:t>
            </w:r>
            <w:r>
              <w:rPr>
                <w:rFonts w:hint="eastAsia" w:ascii="宋体"/>
                <w:snapToGrid w:val="0"/>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kern w:val="0"/>
                <w:sz w:val="24"/>
                <w:vertAlign w:val="baseline"/>
              </w:rPr>
            </w:pPr>
            <w:r>
              <w:rPr>
                <w:rFonts w:hint="eastAsia" w:ascii="宋体"/>
                <w:snapToGrid w:val="0"/>
                <w:kern w:val="0"/>
                <w:sz w:val="24"/>
                <w:szCs w:val="28"/>
              </w:rPr>
              <w:t>（签字或盖章）</w:t>
            </w:r>
          </w:p>
        </w:tc>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kern w:val="0"/>
                <w:sz w:val="24"/>
                <w:vertAlign w:val="baseline"/>
              </w:rPr>
            </w:pPr>
            <w:r>
              <w:rPr>
                <w:rFonts w:hint="eastAsia" w:ascii="宋体"/>
                <w:snapToGrid w:val="0"/>
                <w:kern w:val="0"/>
                <w:sz w:val="24"/>
                <w:szCs w:val="28"/>
              </w:rPr>
              <w:t>（签字或盖章）</w:t>
            </w:r>
          </w:p>
        </w:tc>
      </w:tr>
    </w:tbl>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szCs w:val="28"/>
        </w:rPr>
      </w:pP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r>
        <w:rPr>
          <w:rFonts w:hint="eastAsia" w:ascii="宋体"/>
          <w:snapToGrid w:val="0"/>
          <w:kern w:val="0"/>
          <w:sz w:val="24"/>
        </w:rPr>
        <w:t>（附：被授权人身份证正反面复印件）</w:t>
      </w: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firstLine="570"/>
        <w:rPr>
          <w:rFonts w:ascii="宋体"/>
          <w:snapToGrid w:val="0"/>
          <w:kern w:val="0"/>
          <w:sz w:val="24"/>
        </w:rPr>
      </w:pPr>
    </w:p>
    <w:p>
      <w:pPr>
        <w:tabs>
          <w:tab w:val="left" w:pos="6300"/>
        </w:tabs>
        <w:snapToGrid w:val="0"/>
        <w:spacing w:line="360" w:lineRule="auto"/>
        <w:ind w:right="480" w:firstLine="570"/>
        <w:jc w:val="right"/>
        <w:rPr>
          <w:rFonts w:ascii="宋体"/>
          <w:snapToGrid w:val="0"/>
          <w:kern w:val="0"/>
          <w:sz w:val="24"/>
        </w:rPr>
      </w:pPr>
      <w:r>
        <w:rPr>
          <w:rFonts w:hint="eastAsia" w:ascii="宋体"/>
          <w:snapToGrid w:val="0"/>
          <w:kern w:val="0"/>
          <w:sz w:val="24"/>
        </w:rPr>
        <w:t>（</w:t>
      </w:r>
      <w:r>
        <w:rPr>
          <w:rFonts w:hint="eastAsia" w:ascii="宋体" w:cs="Cambria"/>
          <w:snapToGrid w:val="0"/>
          <w:kern w:val="0"/>
          <w:sz w:val="24"/>
          <w:szCs w:val="24"/>
        </w:rPr>
        <w:t>参选</w:t>
      </w:r>
      <w:r>
        <w:rPr>
          <w:rFonts w:hint="eastAsia" w:ascii="宋体"/>
          <w:snapToGrid w:val="0"/>
          <w:kern w:val="0"/>
          <w:sz w:val="24"/>
        </w:rPr>
        <w:t>人公章）</w:t>
      </w:r>
    </w:p>
    <w:p>
      <w:pPr>
        <w:tabs>
          <w:tab w:val="left" w:pos="6300"/>
        </w:tabs>
        <w:snapToGrid w:val="0"/>
        <w:spacing w:line="360" w:lineRule="auto"/>
        <w:ind w:right="480" w:firstLine="570"/>
        <w:jc w:val="right"/>
        <w:rPr>
          <w:rFonts w:hint="eastAsia" w:ascii="宋体"/>
          <w:snapToGrid w:val="0"/>
          <w:kern w:val="0"/>
          <w:sz w:val="24"/>
        </w:rPr>
      </w:pPr>
      <w:r>
        <w:rPr>
          <w:rFonts w:hint="eastAsia" w:ascii="宋体"/>
          <w:snapToGrid w:val="0"/>
          <w:kern w:val="0"/>
          <w:sz w:val="24"/>
        </w:rPr>
        <w:t>年   月   日</w:t>
      </w:r>
    </w:p>
    <w:p>
      <w:pPr>
        <w:tabs>
          <w:tab w:val="left" w:pos="6300"/>
        </w:tabs>
        <w:snapToGrid w:val="0"/>
        <w:spacing w:line="360" w:lineRule="auto"/>
        <w:ind w:firstLine="480" w:firstLineChars="200"/>
        <w:rPr>
          <w:rFonts w:hint="eastAsia" w:ascii="宋体"/>
          <w:snapToGrid w:val="0"/>
          <w:kern w:val="0"/>
          <w:sz w:val="24"/>
        </w:rPr>
      </w:pPr>
    </w:p>
    <w:p>
      <w:pPr>
        <w:tabs>
          <w:tab w:val="left" w:pos="6300"/>
        </w:tabs>
        <w:snapToGrid w:val="0"/>
        <w:spacing w:line="360" w:lineRule="auto"/>
        <w:ind w:firstLine="480" w:firstLineChars="200"/>
        <w:rPr>
          <w:rFonts w:hint="eastAsia" w:ascii="宋体"/>
          <w:snapToGrid w:val="0"/>
          <w:kern w:val="0"/>
          <w:sz w:val="24"/>
        </w:rPr>
      </w:pPr>
      <w:r>
        <w:rPr>
          <w:rFonts w:hint="eastAsia" w:ascii="宋体"/>
          <w:snapToGrid w:val="0"/>
          <w:kern w:val="0"/>
          <w:sz w:val="24"/>
          <w:lang w:val="en-US" w:eastAsia="zh-CN"/>
        </w:rPr>
        <w:t>注：</w:t>
      </w:r>
      <w:r>
        <w:rPr>
          <w:rFonts w:hint="eastAsia" w:ascii="宋体"/>
          <w:snapToGrid w:val="0"/>
          <w:kern w:val="0"/>
          <w:sz w:val="24"/>
        </w:rPr>
        <w:t>1.若为法定代表人（分支机构负责人）办理并签署</w:t>
      </w:r>
      <w:r>
        <w:rPr>
          <w:rFonts w:hint="eastAsia" w:ascii="宋体"/>
          <w:snapToGrid w:val="0"/>
          <w:kern w:val="0"/>
          <w:sz w:val="24"/>
          <w:lang w:val="en-US" w:eastAsia="zh-CN"/>
        </w:rPr>
        <w:t>参选</w:t>
      </w:r>
      <w:r>
        <w:rPr>
          <w:rFonts w:hint="eastAsia" w:ascii="宋体"/>
          <w:snapToGrid w:val="0"/>
          <w:kern w:val="0"/>
          <w:sz w:val="24"/>
        </w:rPr>
        <w:t>文件的，不提供此文件。</w:t>
      </w:r>
    </w:p>
    <w:p>
      <w:pPr>
        <w:tabs>
          <w:tab w:val="left" w:pos="6300"/>
        </w:tabs>
        <w:snapToGrid w:val="0"/>
        <w:spacing w:line="360" w:lineRule="auto"/>
        <w:ind w:firstLine="480" w:firstLineChars="200"/>
        <w:rPr>
          <w:rFonts w:hint="eastAsia" w:ascii="宋体"/>
          <w:snapToGrid w:val="0"/>
          <w:kern w:val="0"/>
          <w:sz w:val="24"/>
        </w:rPr>
      </w:pPr>
      <w:r>
        <w:rPr>
          <w:rFonts w:hint="eastAsia" w:ascii="宋体"/>
          <w:snapToGrid w:val="0"/>
          <w:kern w:val="0"/>
          <w:sz w:val="24"/>
        </w:rPr>
        <w:t>2.若为联合体</w:t>
      </w:r>
      <w:r>
        <w:rPr>
          <w:rFonts w:hint="eastAsia" w:ascii="宋体"/>
          <w:snapToGrid w:val="0"/>
          <w:kern w:val="0"/>
          <w:sz w:val="24"/>
          <w:lang w:val="en-US" w:eastAsia="zh-CN"/>
        </w:rPr>
        <w:t>参选</w:t>
      </w:r>
      <w:r>
        <w:rPr>
          <w:rFonts w:hint="eastAsia" w:ascii="宋体"/>
          <w:snapToGrid w:val="0"/>
          <w:kern w:val="0"/>
          <w:sz w:val="24"/>
        </w:rPr>
        <w:t>的，法定代表人授权委托书由联合体主办方（主体）出具。</w:t>
      </w:r>
    </w:p>
    <w:p>
      <w:pPr>
        <w:bidi w:val="0"/>
        <w:rPr>
          <w:rFonts w:hint="eastAsia"/>
        </w:rPr>
      </w:pPr>
    </w:p>
    <w:p>
      <w:pPr>
        <w:bidi w:val="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0"/>
      </w:pPr>
      <w:r>
        <w:rPr>
          <w:rFonts w:hint="eastAsia"/>
          <w:lang w:val="en-US" w:eastAsia="zh-CN"/>
        </w:rPr>
        <w:t>（三）</w:t>
      </w:r>
      <w:r>
        <w:rPr>
          <w:rFonts w:hint="eastAsia"/>
        </w:rPr>
        <w:t>书面声明</w:t>
      </w:r>
    </w:p>
    <w:p>
      <w:pPr>
        <w:tabs>
          <w:tab w:val="left" w:pos="6300"/>
        </w:tabs>
        <w:snapToGrid w:val="0"/>
        <w:spacing w:line="360" w:lineRule="auto"/>
        <w:ind w:firstLine="570"/>
        <w:rPr>
          <w:rFonts w:ascii="宋体"/>
          <w:sz w:val="24"/>
        </w:rPr>
      </w:pPr>
    </w:p>
    <w:p>
      <w:pPr>
        <w:tabs>
          <w:tab w:val="left" w:pos="6300"/>
        </w:tabs>
        <w:snapToGrid w:val="0"/>
        <w:spacing w:line="360" w:lineRule="auto"/>
        <w:ind w:firstLine="480" w:firstLineChars="20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pPr>
        <w:tabs>
          <w:tab w:val="left" w:pos="6300"/>
        </w:tabs>
        <w:snapToGrid w:val="0"/>
        <w:spacing w:line="360" w:lineRule="auto"/>
        <w:ind w:firstLine="570"/>
        <w:rPr>
          <w:rFonts w:ascii="宋体"/>
          <w:sz w:val="24"/>
        </w:rPr>
      </w:pPr>
    </w:p>
    <w:p>
      <w:pPr>
        <w:tabs>
          <w:tab w:val="left" w:pos="6300"/>
        </w:tabs>
        <w:snapToGrid w:val="0"/>
        <w:spacing w:line="360" w:lineRule="auto"/>
        <w:ind w:firstLine="480" w:firstLineChars="20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pPr>
        <w:tabs>
          <w:tab w:val="left" w:pos="6300"/>
        </w:tabs>
        <w:snapToGrid w:val="0"/>
        <w:spacing w:line="360" w:lineRule="auto"/>
        <w:ind w:firstLine="480" w:firstLineChars="200"/>
        <w:rPr>
          <w:rFonts w:ascii="宋体"/>
          <w:sz w:val="24"/>
        </w:rPr>
      </w:pPr>
      <w:r>
        <w:rPr>
          <w:rFonts w:hint="eastAsia" w:ascii="宋体"/>
          <w:sz w:val="24"/>
        </w:rPr>
        <w:t>（</w:t>
      </w:r>
      <w:r>
        <w:rPr>
          <w:rFonts w:hint="eastAsia" w:ascii="宋体" w:cs="等线 Light"/>
          <w:snapToGrid w:val="0"/>
          <w:kern w:val="0"/>
          <w:sz w:val="24"/>
          <w:szCs w:val="24"/>
        </w:rPr>
        <w:t>参选</w:t>
      </w:r>
      <w:r>
        <w:rPr>
          <w:rFonts w:hint="eastAsia" w:ascii="宋体"/>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kern w:val="0"/>
          <w:sz w:val="24"/>
          <w:szCs w:val="24"/>
        </w:rPr>
        <w:t>参选</w:t>
      </w:r>
      <w:r>
        <w:rPr>
          <w:rFonts w:hint="eastAsia" w:ascii="宋体"/>
          <w:sz w:val="24"/>
        </w:rPr>
        <w:t>人资格条件。我方对以上声明负全部法律责任。</w:t>
      </w:r>
    </w:p>
    <w:p>
      <w:pPr>
        <w:tabs>
          <w:tab w:val="left" w:pos="6300"/>
        </w:tabs>
        <w:snapToGrid w:val="0"/>
        <w:spacing w:line="360" w:lineRule="auto"/>
        <w:ind w:firstLine="480" w:firstLineChars="200"/>
        <w:rPr>
          <w:rFonts w:ascii="宋体"/>
          <w:sz w:val="24"/>
        </w:rPr>
      </w:pPr>
      <w:r>
        <w:rPr>
          <w:rFonts w:hint="eastAsia" w:ascii="宋体"/>
          <w:sz w:val="24"/>
        </w:rPr>
        <w:t>特此声明。</w:t>
      </w:r>
    </w:p>
    <w:p>
      <w:pPr>
        <w:tabs>
          <w:tab w:val="left" w:pos="6300"/>
        </w:tabs>
        <w:snapToGrid w:val="0"/>
        <w:spacing w:line="360" w:lineRule="auto"/>
        <w:ind w:firstLine="570"/>
        <w:rPr>
          <w:rFonts w:ascii="宋体"/>
          <w:sz w:val="24"/>
        </w:rPr>
      </w:pPr>
    </w:p>
    <w:p>
      <w:pPr>
        <w:tabs>
          <w:tab w:val="left" w:pos="6300"/>
        </w:tabs>
        <w:snapToGrid w:val="0"/>
        <w:spacing w:line="360" w:lineRule="auto"/>
        <w:ind w:firstLine="570"/>
        <w:rPr>
          <w:rFonts w:ascii="宋体"/>
          <w:sz w:val="24"/>
        </w:rPr>
      </w:pPr>
    </w:p>
    <w:p>
      <w:pPr>
        <w:tabs>
          <w:tab w:val="left" w:pos="6300"/>
        </w:tabs>
        <w:snapToGrid w:val="0"/>
        <w:spacing w:line="360" w:lineRule="auto"/>
        <w:ind w:firstLine="570"/>
        <w:rPr>
          <w:rFonts w:ascii="宋体"/>
          <w:sz w:val="24"/>
        </w:rPr>
      </w:pPr>
    </w:p>
    <w:p>
      <w:pPr>
        <w:tabs>
          <w:tab w:val="left" w:pos="6300"/>
        </w:tabs>
        <w:snapToGrid w:val="0"/>
        <w:spacing w:line="360" w:lineRule="auto"/>
        <w:ind w:right="424" w:firstLine="570"/>
        <w:jc w:val="right"/>
        <w:rPr>
          <w:rFonts w:ascii="宋体"/>
          <w:sz w:val="24"/>
        </w:rPr>
      </w:pPr>
      <w:r>
        <w:rPr>
          <w:rFonts w:hint="eastAsia" w:ascii="宋体"/>
          <w:sz w:val="24"/>
        </w:rPr>
        <w:t>（</w:t>
      </w:r>
      <w:r>
        <w:rPr>
          <w:rFonts w:hint="eastAsia" w:ascii="宋体" w:cs="等线 Light"/>
          <w:snapToGrid w:val="0"/>
          <w:kern w:val="0"/>
          <w:sz w:val="24"/>
          <w:szCs w:val="24"/>
        </w:rPr>
        <w:t>参选</w:t>
      </w:r>
      <w:r>
        <w:rPr>
          <w:rFonts w:hint="eastAsia" w:ascii="宋体"/>
          <w:sz w:val="24"/>
        </w:rPr>
        <w:t>人公章）</w:t>
      </w:r>
    </w:p>
    <w:p>
      <w:pPr>
        <w:tabs>
          <w:tab w:val="left" w:pos="6300"/>
        </w:tabs>
        <w:snapToGrid w:val="0"/>
        <w:spacing w:line="360" w:lineRule="auto"/>
        <w:ind w:right="480" w:firstLine="570"/>
        <w:jc w:val="right"/>
        <w:rPr>
          <w:rFonts w:ascii="宋体"/>
          <w:sz w:val="24"/>
        </w:rPr>
      </w:pPr>
      <w:r>
        <w:rPr>
          <w:rFonts w:hint="eastAsia" w:ascii="宋体"/>
          <w:sz w:val="24"/>
        </w:rPr>
        <w:t>年   月   日</w:t>
      </w:r>
    </w:p>
    <w:p>
      <w:pPr>
        <w:spacing w:line="360" w:lineRule="auto"/>
        <w:jc w:val="left"/>
        <w:rPr>
          <w:rFonts w:ascii="宋体" w:cs="等线 Light"/>
          <w:snapToGrid w:val="0"/>
          <w:kern w:val="0"/>
          <w:sz w:val="24"/>
          <w:szCs w:val="24"/>
        </w:rPr>
      </w:pPr>
    </w:p>
    <w:p>
      <w:pPr>
        <w:spacing w:line="360" w:lineRule="auto"/>
        <w:jc w:val="left"/>
        <w:rPr>
          <w:rFonts w:ascii="宋体" w:cs="等线 Light"/>
          <w:snapToGrid w:val="0"/>
          <w:kern w:val="0"/>
          <w:sz w:val="24"/>
          <w:szCs w:val="24"/>
        </w:rPr>
      </w:pPr>
    </w:p>
    <w:p>
      <w:pPr>
        <w:spacing w:line="360" w:lineRule="auto"/>
        <w:jc w:val="left"/>
        <w:rPr>
          <w:rFonts w:ascii="宋体" w:cs="等线 Light"/>
          <w:snapToGrid w:val="0"/>
          <w:kern w:val="0"/>
          <w:sz w:val="24"/>
          <w:szCs w:val="24"/>
        </w:rPr>
      </w:pPr>
    </w:p>
    <w:p>
      <w:pPr>
        <w:spacing w:line="360" w:lineRule="auto"/>
        <w:jc w:val="left"/>
        <w:rPr>
          <w:rFonts w:ascii="宋体" w:cs="等线 Light"/>
          <w:snapToGrid w:val="0"/>
          <w:kern w:val="0"/>
          <w:sz w:val="24"/>
          <w:szCs w:val="24"/>
        </w:rPr>
      </w:pPr>
    </w:p>
    <w:p>
      <w:pPr>
        <w:spacing w:line="360" w:lineRule="auto"/>
        <w:jc w:val="left"/>
        <w:rPr>
          <w:rFonts w:ascii="宋体" w:cs="等线 Light"/>
          <w:snapToGrid w:val="0"/>
          <w:kern w:val="0"/>
          <w:sz w:val="24"/>
          <w:szCs w:val="24"/>
        </w:rPr>
      </w:pPr>
    </w:p>
    <w:p>
      <w:pPr>
        <w:spacing w:line="360" w:lineRule="auto"/>
        <w:jc w:val="left"/>
        <w:rPr>
          <w:rFonts w:ascii="宋体" w:cs="等线 Light"/>
          <w:snapToGrid w:val="0"/>
          <w:kern w:val="0"/>
          <w:sz w:val="24"/>
          <w:szCs w:val="24"/>
        </w:rPr>
      </w:pPr>
    </w:p>
    <w:p>
      <w:pPr>
        <w:pStyle w:val="20"/>
        <w:bidi w:val="0"/>
      </w:pPr>
      <w:r>
        <w:rPr>
          <w:rFonts w:hint="eastAsia" w:cs="等线 Light"/>
          <w:kern w:val="0"/>
        </w:rPr>
        <w:br w:type="page"/>
      </w:r>
      <w:r>
        <w:rPr>
          <w:rFonts w:hint="default"/>
        </w:rPr>
        <w:t>（</w:t>
      </w:r>
      <w:r>
        <w:rPr>
          <w:rFonts w:hint="eastAsia"/>
          <w:lang w:val="en-US" w:eastAsia="zh-CN"/>
        </w:rPr>
        <w:t>四</w:t>
      </w:r>
      <w:r>
        <w:rPr>
          <w:rFonts w:hint="default"/>
        </w:rPr>
        <w:t>）中国执行信息公开网截图</w:t>
      </w:r>
    </w:p>
    <w:p>
      <w:pPr>
        <w:bidi w:val="0"/>
      </w:pPr>
      <w:r>
        <w:rPr>
          <w:rFonts w:hint="eastAsia" w:ascii="宋体" w:hAnsi="宋体" w:cs="宋体"/>
          <w:snapToGrid w:val="0"/>
          <w:kern w:val="0"/>
          <w:sz w:val="21"/>
          <w:szCs w:val="21"/>
          <w:lang w:eastAsia="zh-CN"/>
        </w:rPr>
        <w:t>（</w:t>
      </w:r>
      <w:r>
        <w:rPr>
          <w:rFonts w:hint="eastAsia" w:ascii="宋体" w:hAnsi="宋体" w:cs="宋体"/>
          <w:snapToGrid w:val="0"/>
          <w:kern w:val="0"/>
          <w:sz w:val="21"/>
          <w:szCs w:val="21"/>
          <w:lang w:val="en-US" w:eastAsia="zh-CN"/>
        </w:rPr>
        <w:t>若为直属的分支机构，则提供总公司截图</w:t>
      </w:r>
      <w:r>
        <w:rPr>
          <w:rFonts w:hint="eastAsia" w:ascii="宋体" w:hAnsi="宋体" w:cs="宋体"/>
          <w:snapToGrid w:val="0"/>
          <w:kern w:val="0"/>
          <w:sz w:val="21"/>
          <w:szCs w:val="21"/>
          <w:lang w:eastAsia="zh-CN"/>
        </w:rPr>
        <w:t>）</w:t>
      </w:r>
    </w:p>
    <w:p>
      <w:pPr>
        <w:bidi w:val="0"/>
      </w:pPr>
    </w:p>
    <w:p>
      <w:pPr>
        <w:bidi w:val="0"/>
      </w:pPr>
    </w:p>
    <w:p>
      <w:pPr>
        <w:bidi w:val="0"/>
      </w:pPr>
    </w:p>
    <w:p>
      <w:pPr>
        <w:bidi w:val="0"/>
      </w:pPr>
    </w:p>
    <w:p>
      <w:pPr>
        <w:bidi w:val="0"/>
      </w:pPr>
      <w:r>
        <w:rPr>
          <w:rFonts w:hint="eastAsia"/>
        </w:rPr>
        <w:br w:type="page"/>
      </w:r>
    </w:p>
    <w:p>
      <w:pPr>
        <w:pStyle w:val="20"/>
        <w:bidi w:val="0"/>
        <w:rPr>
          <w:rFonts w:hint="eastAsia"/>
          <w:lang w:eastAsia="zh-CN"/>
        </w:rPr>
      </w:pPr>
      <w:r>
        <w:rPr>
          <w:rFonts w:hint="default"/>
        </w:rPr>
        <w:t>（</w:t>
      </w:r>
      <w:r>
        <w:rPr>
          <w:rFonts w:hint="eastAsia"/>
          <w:lang w:val="en-US" w:eastAsia="zh-CN"/>
        </w:rPr>
        <w:t>五</w:t>
      </w:r>
      <w:r>
        <w:rPr>
          <w:rFonts w:hint="default"/>
        </w:rPr>
        <w:t>）售后服务承诺函原件</w:t>
      </w:r>
    </w:p>
    <w:p>
      <w:pPr>
        <w:bidi w:val="0"/>
        <w:rPr>
          <w:rFonts w:hint="default" w:eastAsia="宋体"/>
          <w:lang w:val="en-US" w:eastAsia="zh-CN"/>
        </w:rPr>
      </w:pPr>
      <w:r>
        <w:rPr>
          <w:rFonts w:hint="eastAsia"/>
          <w:lang w:val="en-US" w:eastAsia="zh-CN"/>
        </w:rPr>
        <w:t>详见第一章“参选人资格要求”</w:t>
      </w:r>
    </w:p>
    <w:p>
      <w:pPr>
        <w:bidi w:val="0"/>
      </w:pPr>
    </w:p>
    <w:p>
      <w:pPr>
        <w:bidi w:val="0"/>
      </w:pPr>
    </w:p>
    <w:p>
      <w:pPr>
        <w:bidi w:val="0"/>
      </w:pPr>
    </w:p>
    <w:p>
      <w:pPr>
        <w:bidi w:val="0"/>
      </w:pPr>
    </w:p>
    <w:p>
      <w:pPr>
        <w:bidi w:val="0"/>
      </w:pPr>
      <w:r>
        <w:rPr>
          <w:rFonts w:hint="eastAsia"/>
        </w:rPr>
        <w:br w:type="page"/>
      </w:r>
    </w:p>
    <w:p>
      <w:pPr>
        <w:pStyle w:val="20"/>
        <w:bidi w:val="0"/>
        <w:rPr>
          <w:rFonts w:hint="eastAsia"/>
          <w:lang w:eastAsia="zh-CN"/>
        </w:rPr>
      </w:pPr>
      <w:r>
        <w:rPr>
          <w:rFonts w:hint="default"/>
        </w:rPr>
        <w:t>（</w:t>
      </w:r>
      <w:r>
        <w:rPr>
          <w:rFonts w:hint="eastAsia"/>
          <w:lang w:val="en-US" w:eastAsia="zh-CN"/>
        </w:rPr>
        <w:t>六</w:t>
      </w:r>
      <w:r>
        <w:rPr>
          <w:rFonts w:hint="default"/>
        </w:rPr>
        <w:t>）原厂授权函原件</w:t>
      </w:r>
      <w:r>
        <w:rPr>
          <w:rFonts w:hint="eastAsia"/>
          <w:lang w:eastAsia="zh-CN"/>
        </w:rPr>
        <w:t>（</w:t>
      </w:r>
      <w:r>
        <w:rPr>
          <w:rFonts w:hint="eastAsia"/>
          <w:lang w:val="en-US" w:eastAsia="zh-CN"/>
        </w:rPr>
        <w:t>如有</w:t>
      </w:r>
      <w:r>
        <w:rPr>
          <w:rFonts w:hint="eastAsia"/>
          <w:lang w:eastAsia="zh-CN"/>
        </w:rPr>
        <w:t>）</w:t>
      </w:r>
    </w:p>
    <w:p>
      <w:pPr>
        <w:bidi w:val="0"/>
        <w:rPr>
          <w:rFonts w:hint="default" w:eastAsia="宋体"/>
          <w:lang w:val="en-US" w:eastAsia="zh-CN"/>
        </w:rPr>
      </w:pPr>
      <w:r>
        <w:rPr>
          <w:rFonts w:hint="eastAsia"/>
          <w:lang w:val="en-US" w:eastAsia="zh-CN"/>
        </w:rPr>
        <w:t>详见第一章“参选人资格要求”</w:t>
      </w:r>
    </w:p>
    <w:p>
      <w:pPr>
        <w:bidi w:val="0"/>
      </w:pPr>
    </w:p>
    <w:p>
      <w:pPr>
        <w:bidi w:val="0"/>
      </w:pPr>
    </w:p>
    <w:p>
      <w:pPr>
        <w:bidi w:val="0"/>
      </w:pPr>
    </w:p>
    <w:p>
      <w:pPr>
        <w:bidi w:val="0"/>
      </w:pPr>
    </w:p>
    <w:p>
      <w:pPr>
        <w:bidi w:val="0"/>
      </w:pPr>
    </w:p>
    <w:p>
      <w:pPr>
        <w:bidi w:val="0"/>
      </w:pPr>
      <w:r>
        <w:rPr>
          <w:rFonts w:hint="eastAsia"/>
        </w:rPr>
        <w:br w:type="page"/>
      </w:r>
    </w:p>
    <w:p>
      <w:pPr>
        <w:pStyle w:val="20"/>
        <w:bidi w:val="0"/>
      </w:pPr>
      <w:r>
        <w:rPr>
          <w:rFonts w:hint="eastAsia"/>
          <w:lang w:val="en-US" w:eastAsia="zh-CN"/>
        </w:rPr>
        <w:t>（七）</w:t>
      </w:r>
      <w:r>
        <w:rPr>
          <w:rFonts w:hint="eastAsia"/>
        </w:rPr>
        <w:t>参选保证金</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05pt;width:222.75pt;z-index:251660288;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NDvGdUA&#10;AAAIAQAADwAAAAAAAAABACAAAAAiAAAAZHJzL2Rvd25yZXYueG1sUEsBAhQAFAAAAAgAh07iQPTl&#10;jnEiAgAAKAQAAA4AAAAAAAAAAQAgAAAAJAEAAGRycy9lMm9Eb2MueG1sUEsFBgAAAAAGAAYAWQEA&#10;ALgFAAAAAA==&#10;">
                <v:fill on="f" focussize="0,0"/>
                <v:stroke weight="0.25pt" color="#000000" joinstyle="miter"/>
                <v:imagedata o:title=""/>
                <o:lock v:ext="edit" aspectratio="f"/>
              </v:line>
            </w:pict>
          </mc:Fallback>
        </mc:AlternateContent>
      </w:r>
    </w:p>
    <w:p>
      <w:pPr>
        <w:bidi w:val="0"/>
      </w:pPr>
      <w:r>
        <w:rPr>
          <w:rFonts w:hint="eastAsia"/>
        </w:rPr>
        <w:t>注：附参选保证金交款凭据复印件</w:t>
      </w:r>
    </w:p>
    <w:p>
      <w:pPr>
        <w:bidi w:val="0"/>
      </w:pPr>
    </w:p>
    <w:p>
      <w:pPr>
        <w:bidi w:val="0"/>
        <w:sectPr>
          <w:pgSz w:w="11906" w:h="16838"/>
          <w:pgMar w:top="1440" w:right="1800" w:bottom="1440" w:left="1800" w:header="851" w:footer="992" w:gutter="0"/>
          <w:pgNumType w:fmt="decimal"/>
          <w:cols w:space="720" w:num="1"/>
          <w:docGrid w:type="lines" w:linePitch="312" w:charSpace="0"/>
        </w:sectPr>
      </w:pPr>
    </w:p>
    <w:p>
      <w:pPr>
        <w:pStyle w:val="19"/>
        <w:bidi w:val="0"/>
        <w:rPr>
          <w:rFonts w:hint="default"/>
          <w:lang w:val="en-US" w:eastAsia="zh-CN"/>
        </w:rPr>
      </w:pPr>
      <w:r>
        <w:rPr>
          <w:rFonts w:hint="eastAsia"/>
          <w:lang w:val="en-US" w:eastAsia="zh-CN"/>
        </w:rPr>
        <w:t>四、响应承诺函</w:t>
      </w:r>
    </w:p>
    <w:p>
      <w:pPr>
        <w:bidi w:val="0"/>
        <w:rPr>
          <w:rFonts w:hint="default" w:eastAsia="宋体"/>
          <w:lang w:val="en-US" w:eastAsia="zh-CN"/>
        </w:rPr>
      </w:pPr>
      <w:r>
        <w:rPr>
          <w:rFonts w:hint="eastAsia"/>
          <w:lang w:val="en-US" w:eastAsia="zh-CN"/>
        </w:rPr>
        <w:t>根据第三章“项目要求”内容，做出整体性响应和承诺，响应内容应尽量详细。格式自拟</w:t>
      </w:r>
    </w:p>
    <w:p>
      <w:pPr>
        <w:bidi w:val="0"/>
      </w:pPr>
    </w:p>
    <w:p>
      <w:pPr>
        <w:bidi w:val="0"/>
      </w:pPr>
    </w:p>
    <w:p>
      <w:pPr>
        <w:bidi w:val="0"/>
      </w:pPr>
    </w:p>
    <w:p>
      <w:pPr>
        <w:bidi w:val="0"/>
      </w:pPr>
    </w:p>
    <w:p>
      <w:pPr>
        <w:bidi w:val="0"/>
      </w:pPr>
    </w:p>
    <w:p>
      <w:pPr>
        <w:bidi w:val="0"/>
      </w:pPr>
      <w:r>
        <w:rPr>
          <w:rFonts w:hint="eastAsia"/>
        </w:rPr>
        <w:br w:type="page"/>
      </w:r>
    </w:p>
    <w:p>
      <w:pPr>
        <w:pStyle w:val="19"/>
        <w:bidi w:val="0"/>
      </w:pPr>
      <w:r>
        <w:rPr>
          <w:rFonts w:hint="eastAsia"/>
          <w:lang w:val="en-US" w:eastAsia="zh-CN"/>
        </w:rPr>
        <w:t>五、后续收费维保期的维保购买说明</w:t>
      </w:r>
    </w:p>
    <w:p>
      <w:pPr>
        <w:bidi w:val="0"/>
        <w:rPr>
          <w:rFonts w:hint="default"/>
          <w:lang w:val="en-US" w:eastAsia="zh-CN"/>
        </w:rPr>
      </w:pPr>
      <w:r>
        <w:rPr>
          <w:rFonts w:hint="eastAsia"/>
          <w:lang w:val="en-US" w:eastAsia="zh-CN"/>
        </w:rPr>
        <w:t>根据第三章第五条“服务要求”第8款的内容提供说明，格式自拟</w:t>
      </w:r>
    </w:p>
    <w:p>
      <w:pPr>
        <w:pStyle w:val="3"/>
        <w:numPr>
          <w:ilvl w:val="0"/>
          <w:numId w:val="0"/>
        </w:numPr>
        <w:ind w:firstLineChars="0"/>
        <w:jc w:val="center"/>
        <w:rPr>
          <w:rStyle w:val="23"/>
          <w:b/>
        </w:rPr>
      </w:pPr>
      <w:r>
        <w:rPr>
          <w:rFonts w:hint="eastAsia"/>
          <w:kern w:val="0"/>
        </w:rPr>
        <w:br w:type="page"/>
      </w:r>
      <w:r>
        <w:rPr>
          <w:rStyle w:val="23"/>
          <w:rFonts w:hint="eastAsia"/>
          <w:b/>
          <w:lang w:val="en-US" w:eastAsia="zh-CN"/>
        </w:rPr>
        <w:t>六、</w:t>
      </w:r>
      <w:r>
        <w:rPr>
          <w:rStyle w:val="23"/>
          <w:rFonts w:hint="eastAsia"/>
          <w:b/>
        </w:rPr>
        <w:t>售后服务和培训方案</w:t>
      </w:r>
    </w:p>
    <w:p>
      <w:pPr>
        <w:bidi w:val="0"/>
        <w:rPr>
          <w:rFonts w:hint="eastAsia"/>
        </w:rPr>
      </w:pPr>
    </w:p>
    <w:p>
      <w:pPr>
        <w:bidi w:val="0"/>
        <w:rPr>
          <w:rFonts w:hint="eastAsia"/>
        </w:rPr>
      </w:pP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1"/>
        <w:rPr>
          <w:rStyle w:val="23"/>
        </w:rPr>
      </w:pPr>
      <w:r>
        <w:rPr>
          <w:rFonts w:hint="eastAsia"/>
        </w:rPr>
        <w:br w:type="page"/>
      </w:r>
      <w:r>
        <w:rPr>
          <w:rStyle w:val="23"/>
          <w:rFonts w:hint="eastAsia"/>
          <w:lang w:val="en-US" w:eastAsia="zh-CN"/>
        </w:rPr>
        <w:t>七</w:t>
      </w:r>
      <w:r>
        <w:rPr>
          <w:rStyle w:val="23"/>
          <w:lang w:val="en-US" w:eastAsia="zh-CN"/>
        </w:rPr>
        <w:t>、</w:t>
      </w:r>
      <w:r>
        <w:rPr>
          <w:rStyle w:val="23"/>
          <w:rFonts w:hint="eastAsia"/>
        </w:rPr>
        <w:t>服务连续性预案</w:t>
      </w:r>
    </w:p>
    <w:p>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FF0000"/>
        </w:rPr>
      </w:pPr>
      <w:r>
        <w:rPr>
          <w:rFonts w:hint="eastAsia"/>
          <w:color w:val="FF0000"/>
        </w:rPr>
        <w:t>（应考虑供应链风险产生的影响）</w:t>
      </w:r>
    </w:p>
    <w:p>
      <w:pPr>
        <w:bidi w:val="0"/>
        <w:rPr>
          <w:rFonts w:hint="eastAsia"/>
        </w:rPr>
      </w:pPr>
    </w:p>
    <w:p>
      <w:pPr>
        <w:bidi w:val="0"/>
        <w:rPr>
          <w:rFonts w:hint="eastAsia"/>
        </w:rPr>
      </w:pPr>
    </w:p>
    <w:p>
      <w:pPr>
        <w:bidi w:val="0"/>
        <w:sectPr>
          <w:pgSz w:w="11906" w:h="16838"/>
          <w:pgMar w:top="1440" w:right="1800" w:bottom="1440" w:left="1800" w:header="851" w:footer="992" w:gutter="0"/>
          <w:pgNumType w:fmt="decimal"/>
          <w:cols w:space="720" w:num="1"/>
          <w:docGrid w:type="lines" w:linePitch="312" w:charSpace="0"/>
        </w:sectPr>
      </w:pPr>
    </w:p>
    <w:p>
      <w:pPr>
        <w:pStyle w:val="19"/>
        <w:bidi w:val="0"/>
      </w:pPr>
      <w:r>
        <w:rPr>
          <w:rFonts w:hint="eastAsia"/>
          <w:lang w:val="en-US" w:eastAsia="zh-CN"/>
        </w:rPr>
        <w:t>八、</w:t>
      </w:r>
      <w:r>
        <w:rPr>
          <w:rFonts w:hint="eastAsia"/>
        </w:rPr>
        <w:t>项目实施方案</w:t>
      </w:r>
    </w:p>
    <w:p>
      <w:pPr>
        <w:bidi w:val="0"/>
      </w:pPr>
      <w:r>
        <w:rPr>
          <w:rFonts w:hint="eastAsia"/>
        </w:rPr>
        <w:t>（实施方案包括履行合同的时间计划、人员安排等）</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1"/>
        <w:rPr>
          <w:rStyle w:val="23"/>
          <w:rFonts w:hint="eastAsia"/>
          <w:lang w:val="en-US" w:eastAsia="zh-CN"/>
        </w:rPr>
      </w:pPr>
      <w:r>
        <w:rPr>
          <w:rFonts w:hint="eastAsia"/>
        </w:rPr>
        <w:br w:type="page"/>
      </w:r>
      <w:r>
        <w:rPr>
          <w:rStyle w:val="23"/>
          <w:rFonts w:hint="eastAsia"/>
          <w:lang w:val="en-US" w:eastAsia="zh-CN"/>
        </w:rPr>
        <w:t>九、其他（如有）</w:t>
      </w:r>
    </w:p>
    <w:p>
      <w:pPr>
        <w:bidi w:val="0"/>
        <w:rPr>
          <w:rFonts w:hint="default"/>
          <w:lang w:val="en-US" w:eastAsia="zh-CN"/>
        </w:rPr>
      </w:pPr>
    </w:p>
    <w:p>
      <w:pPr>
        <w:bidi w:val="0"/>
      </w:pPr>
    </w:p>
    <w:p>
      <w:pPr>
        <w:bidi w:val="0"/>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000000"/>
    <w:rsid w:val="052C59FF"/>
    <w:rsid w:val="1F1F369F"/>
    <w:rsid w:val="23303F01"/>
    <w:rsid w:val="24B51420"/>
    <w:rsid w:val="25292B82"/>
    <w:rsid w:val="2694179E"/>
    <w:rsid w:val="2E1C0A68"/>
    <w:rsid w:val="2E8E6323"/>
    <w:rsid w:val="303E1E05"/>
    <w:rsid w:val="37B02D8D"/>
    <w:rsid w:val="388108C3"/>
    <w:rsid w:val="39F707E6"/>
    <w:rsid w:val="3B190220"/>
    <w:rsid w:val="3D0332EF"/>
    <w:rsid w:val="4409375C"/>
    <w:rsid w:val="553C7AE3"/>
    <w:rsid w:val="60004684"/>
    <w:rsid w:val="601523F1"/>
    <w:rsid w:val="61231E2A"/>
    <w:rsid w:val="62361E5F"/>
    <w:rsid w:val="6A8862C9"/>
    <w:rsid w:val="742F2612"/>
    <w:rsid w:val="79DC4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15"/>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16"/>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17"/>
    <w:autoRedefine/>
    <w:unhideWhenUsed/>
    <w:qFormat/>
    <w:uiPriority w:val="9"/>
    <w:pPr>
      <w:keepNext w:val="0"/>
      <w:keepLines w:val="0"/>
      <w:spacing w:before="0" w:after="0" w:line="600" w:lineRule="exact"/>
      <w:outlineLvl w:val="2"/>
    </w:pPr>
    <w:rPr>
      <w:bCs/>
      <w:sz w:val="24"/>
      <w:szCs w:val="32"/>
    </w:rPr>
  </w:style>
  <w:style w:type="paragraph" w:styleId="5">
    <w:name w:val="heading 4"/>
    <w:basedOn w:val="1"/>
    <w:next w:val="1"/>
    <w:link w:val="18"/>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character" w:default="1" w:styleId="14">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1"/>
    <w:autoRedefine/>
    <w:semiHidden/>
    <w:unhideWhenUsed/>
    <w:qFormat/>
    <w:uiPriority w:val="99"/>
    <w:pPr>
      <w:spacing w:before="100" w:beforeAutospacing="1" w:after="120"/>
    </w:pPr>
  </w:style>
  <w:style w:type="paragraph" w:styleId="8">
    <w:name w:val="Date"/>
    <w:basedOn w:val="1"/>
    <w:next w:val="1"/>
    <w:autoRedefine/>
    <w:qFormat/>
    <w:uiPriority w:val="0"/>
    <w:rPr>
      <w:rFonts w:ascii="Times New Roman" w:hAnsi="Times New Roman"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1 Char"/>
    <w:basedOn w:val="14"/>
    <w:link w:val="2"/>
    <w:autoRedefine/>
    <w:qFormat/>
    <w:uiPriority w:val="0"/>
    <w:rPr>
      <w:rFonts w:ascii="宋体" w:hAnsi="宋体" w:eastAsia="宋体" w:cs="等线 Light"/>
      <w:b/>
      <w:snapToGrid w:val="0"/>
      <w:kern w:val="0"/>
      <w:sz w:val="44"/>
      <w:szCs w:val="44"/>
    </w:rPr>
  </w:style>
  <w:style w:type="character" w:customStyle="1" w:styleId="16">
    <w:name w:val="标题 2 Char"/>
    <w:basedOn w:val="14"/>
    <w:link w:val="3"/>
    <w:autoRedefine/>
    <w:qFormat/>
    <w:uiPriority w:val="9"/>
    <w:rPr>
      <w:rFonts w:ascii="宋体" w:hAnsi="宋体" w:cstheme="majorBidi"/>
      <w:b/>
      <w:bCs/>
      <w:snapToGrid w:val="0"/>
      <w:szCs w:val="24"/>
    </w:rPr>
  </w:style>
  <w:style w:type="character" w:customStyle="1" w:styleId="17">
    <w:name w:val="标题 3 Char"/>
    <w:basedOn w:val="14"/>
    <w:link w:val="4"/>
    <w:autoRedefine/>
    <w:qFormat/>
    <w:uiPriority w:val="9"/>
    <w:rPr>
      <w:bCs/>
      <w:sz w:val="24"/>
      <w:szCs w:val="32"/>
    </w:rPr>
  </w:style>
  <w:style w:type="character" w:customStyle="1" w:styleId="18">
    <w:name w:val="标题 4 Char"/>
    <w:link w:val="5"/>
    <w:autoRedefine/>
    <w:qFormat/>
    <w:uiPriority w:val="0"/>
    <w:rPr>
      <w:rFonts w:ascii="Calibri Light" w:hAnsi="Calibri Light" w:eastAsia="宋体" w:cs="Times New Roman"/>
      <w:bCs/>
      <w:szCs w:val="28"/>
    </w:rPr>
  </w:style>
  <w:style w:type="paragraph" w:customStyle="1" w:styleId="19">
    <w:name w:val="参选文件格式1"/>
    <w:basedOn w:val="1"/>
    <w:next w:val="1"/>
    <w:link w:val="23"/>
    <w:autoRedefine/>
    <w:qFormat/>
    <w:uiPriority w:val="0"/>
    <w:pPr>
      <w:spacing w:line="360" w:lineRule="auto"/>
      <w:ind w:firstLine="0" w:firstLineChars="0"/>
      <w:jc w:val="center"/>
      <w:outlineLvl w:val="1"/>
    </w:pPr>
    <w:rPr>
      <w:rFonts w:hint="eastAsia" w:eastAsia="宋体"/>
      <w:b/>
      <w:sz w:val="28"/>
    </w:rPr>
  </w:style>
  <w:style w:type="paragraph" w:customStyle="1" w:styleId="20">
    <w:name w:val="参选文件格式2"/>
    <w:basedOn w:val="1"/>
    <w:next w:val="1"/>
    <w:link w:val="24"/>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2">
    <w:name w:val="参选文件格式3 Char"/>
    <w:link w:val="21"/>
    <w:autoRedefine/>
    <w:qFormat/>
    <w:uiPriority w:val="0"/>
    <w:rPr>
      <w:rFonts w:hint="eastAsia" w:ascii="宋体" w:hAnsi="宋体" w:eastAsia="宋体"/>
      <w:b/>
      <w:snapToGrid w:val="0"/>
      <w:kern w:val="0"/>
      <w:u w:val="none"/>
    </w:rPr>
  </w:style>
  <w:style w:type="character" w:customStyle="1" w:styleId="23">
    <w:name w:val="参选文件格式1 Char"/>
    <w:link w:val="19"/>
    <w:autoRedefine/>
    <w:qFormat/>
    <w:uiPriority w:val="0"/>
    <w:rPr>
      <w:rFonts w:hint="eastAsia" w:eastAsia="宋体"/>
      <w:b/>
      <w:sz w:val="28"/>
    </w:rPr>
  </w:style>
  <w:style w:type="character" w:customStyle="1" w:styleId="24">
    <w:name w:val="参选文件格式2 Char"/>
    <w:link w:val="20"/>
    <w:autoRedefine/>
    <w:qFormat/>
    <w:uiPriority w:val="0"/>
    <w:rPr>
      <w:rFonts w:eastAsia="宋体"/>
      <w:bCs/>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48</Pages>
  <Words>16679</Words>
  <Characters>17315</Characters>
  <Lines>1416</Lines>
  <Paragraphs>687</Paragraphs>
  <TotalTime>1</TotalTime>
  <ScaleCrop>false</ScaleCrop>
  <LinksUpToDate>false</LinksUpToDate>
  <CharactersWithSpaces>18188</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2020-08-04T02:17:00Z</dcterms:created>
  <dc:creator>Rachel Chen</dc:creator>
  <cp:lastModifiedBy>交易中心-罗</cp:lastModifiedBy>
  <dcterms:modified xsi:type="dcterms:W3CDTF">2024-04-24T06:17:09Z</dcterms:modified>
  <cp:revision>753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7CEE0C418BA74B0CB54EF9C157492F3E_13</vt:lpwstr>
  </property>
</Properties>
</file>