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eastAsia="zh-CN"/>
        </w:rPr>
      </w:pPr>
      <w:r>
        <w:rPr>
          <w:rFonts w:hint="eastAsia" w:ascii="Times New Roman" w:hAnsi="Times New Roman" w:cs="Times New Roman"/>
          <w:b/>
          <w:snapToGrid w:val="0"/>
          <w:color w:val="auto"/>
          <w:kern w:val="0"/>
          <w:sz w:val="48"/>
          <w:szCs w:val="84"/>
          <w:highlight w:val="none"/>
        </w:rPr>
        <w:t>安防视频监控维保</w:t>
      </w:r>
      <w:bookmarkStart w:id="249" w:name="_GoBack"/>
      <w:bookmarkEnd w:id="249"/>
      <w:r>
        <w:rPr>
          <w:rFonts w:hint="eastAsia" w:ascii="Times New Roman" w:hAnsi="Times New Roman" w:cs="Times New Roman"/>
          <w:b/>
          <w:snapToGrid w:val="0"/>
          <w:color w:val="auto"/>
          <w:kern w:val="0"/>
          <w:sz w:val="48"/>
          <w:szCs w:val="84"/>
          <w:highlight w:val="none"/>
        </w:rPr>
        <w:t>采购项目</w:t>
      </w:r>
      <w:r>
        <w:rPr>
          <w:rFonts w:hint="eastAsia" w:ascii="Times New Roman" w:hAnsi="Times New Roman" w:cs="Times New Roman"/>
          <w:b/>
          <w:snapToGrid w:val="0"/>
          <w:color w:val="auto"/>
          <w:kern w:val="0"/>
          <w:sz w:val="48"/>
          <w:szCs w:val="84"/>
          <w:highlight w:val="none"/>
          <w:lang w:eastAsia="zh-CN"/>
        </w:rPr>
        <w:t>（</w:t>
      </w:r>
      <w:r>
        <w:rPr>
          <w:rFonts w:hint="eastAsia" w:ascii="Times New Roman" w:hAnsi="Times New Roman" w:cs="Times New Roman"/>
          <w:b/>
          <w:snapToGrid w:val="0"/>
          <w:color w:val="auto"/>
          <w:kern w:val="0"/>
          <w:sz w:val="48"/>
          <w:szCs w:val="84"/>
          <w:highlight w:val="none"/>
          <w:lang w:val="en-US" w:eastAsia="zh-CN"/>
        </w:rPr>
        <w:t>第二次</w:t>
      </w:r>
      <w:r>
        <w:rPr>
          <w:rFonts w:hint="eastAsia" w:ascii="Times New Roman" w:hAnsi="Times New Roman" w:cs="Times New Roman"/>
          <w:b/>
          <w:snapToGrid w:val="0"/>
          <w:color w:val="auto"/>
          <w:kern w:val="0"/>
          <w:sz w:val="48"/>
          <w:szCs w:val="84"/>
          <w:highlight w:val="none"/>
          <w:lang w:eastAsia="zh-CN"/>
        </w:rPr>
        <w:t>）</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ind w:left="0" w:firstLine="0" w:firstLineChars="0"/>
      </w:pPr>
    </w:p>
    <w:p>
      <w:pPr>
        <w:pStyle w:val="9"/>
      </w:pPr>
    </w:p>
    <w:p/>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盖单位法人章</w:t>
            </w:r>
            <w:r>
              <w:rPr>
                <w:rFonts w:hint="eastAsia" w:ascii="Times New Roman" w:hAnsi="Times New Roman" w:cs="Times New Roman"/>
                <w:b w:val="0"/>
                <w:bCs/>
                <w:snapToGrid w:val="0"/>
                <w:color w:val="auto"/>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tc>
      </w:tr>
    </w:tbl>
    <w:p>
      <w:pPr>
        <w:bidi w:val="0"/>
        <w:rPr>
          <w:rFonts w:ascii="Times New Roman" w:hAnsi="Times New Roman" w:cs="Times New Roman"/>
          <w:b/>
          <w:snapToGrid w:val="0"/>
          <w:color w:val="auto"/>
          <w:kern w:val="0"/>
          <w:sz w:val="30"/>
          <w:szCs w:val="30"/>
          <w:highlight w:val="none"/>
        </w:rPr>
      </w:pPr>
    </w:p>
    <w:p>
      <w:pPr>
        <w:bidi w:val="0"/>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pPr>
        <w:pStyle w:val="12"/>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_Toc20031 </w:instrText>
      </w:r>
      <w:r>
        <w:rPr>
          <w:rFonts w:ascii="宋体" w:hAnsi="宋体"/>
          <w:snapToGrid w:val="0"/>
          <w:kern w:val="0"/>
          <w:szCs w:val="24"/>
          <w:highlight w:val="none"/>
        </w:rPr>
        <w:fldChar w:fldCharType="separate"/>
      </w:r>
      <w:r>
        <w:rPr>
          <w:rFonts w:hint="eastAsia"/>
        </w:rPr>
        <w:t>第一章 比选公告</w:t>
      </w:r>
      <w:r>
        <w:tab/>
      </w:r>
      <w:r>
        <w:fldChar w:fldCharType="begin"/>
      </w:r>
      <w:r>
        <w:instrText xml:space="preserve"> PAGEREF _Toc20031 \h </w:instrText>
      </w:r>
      <w:r>
        <w:fldChar w:fldCharType="separate"/>
      </w:r>
      <w:r>
        <w:t>1</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_Toc30291 </w:instrText>
      </w:r>
      <w:r>
        <w:rPr>
          <w:rFonts w:ascii="宋体" w:hAnsi="宋体"/>
          <w:snapToGrid w:val="0"/>
          <w:kern w:val="0"/>
          <w:szCs w:val="24"/>
          <w:highlight w:val="none"/>
        </w:rPr>
        <w:fldChar w:fldCharType="separate"/>
      </w:r>
      <w:r>
        <w:rPr>
          <w:rFonts w:hint="eastAsia"/>
        </w:rPr>
        <w:t>第二章 参选人须知</w:t>
      </w:r>
      <w:r>
        <w:tab/>
      </w:r>
      <w:r>
        <w:fldChar w:fldCharType="begin"/>
      </w:r>
      <w:r>
        <w:instrText xml:space="preserve"> PAGEREF _Toc30291 \h </w:instrText>
      </w:r>
      <w:r>
        <w:fldChar w:fldCharType="separate"/>
      </w:r>
      <w:r>
        <w:t>6</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_Toc16612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项目要求</w:t>
      </w:r>
      <w:r>
        <w:tab/>
      </w:r>
      <w:r>
        <w:fldChar w:fldCharType="begin"/>
      </w:r>
      <w:r>
        <w:instrText xml:space="preserve"> PAGEREF _Toc16612 \h </w:instrText>
      </w:r>
      <w:r>
        <w:fldChar w:fldCharType="separate"/>
      </w:r>
      <w:r>
        <w:t>15</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_Toc25338 </w:instrText>
      </w:r>
      <w:r>
        <w:rPr>
          <w:rFonts w:ascii="宋体" w:hAnsi="宋体"/>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_Toc25338 \h </w:instrText>
      </w:r>
      <w:r>
        <w:fldChar w:fldCharType="separate"/>
      </w:r>
      <w:r>
        <w:t>23</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_Toc22732 </w:instrText>
      </w:r>
      <w:r>
        <w:rPr>
          <w:rFonts w:ascii="宋体" w:hAnsi="宋体"/>
          <w:snapToGrid w:val="0"/>
          <w:kern w:val="0"/>
          <w:szCs w:val="24"/>
          <w:highlight w:val="none"/>
        </w:rPr>
        <w:fldChar w:fldCharType="separate"/>
      </w: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合同模板</w:t>
      </w:r>
      <w:r>
        <w:tab/>
      </w:r>
      <w:r>
        <w:fldChar w:fldCharType="begin"/>
      </w:r>
      <w:r>
        <w:instrText xml:space="preserve"> PAGEREF _Toc22732 \h </w:instrText>
      </w:r>
      <w:r>
        <w:fldChar w:fldCharType="separate"/>
      </w:r>
      <w:r>
        <w:t>30</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_Toc32460 </w:instrText>
      </w:r>
      <w:r>
        <w:rPr>
          <w:rFonts w:ascii="宋体" w:hAnsi="宋体"/>
          <w:snapToGrid w:val="0"/>
          <w:kern w:val="0"/>
          <w:szCs w:val="24"/>
          <w:highlight w:val="none"/>
        </w:rPr>
        <w:fldChar w:fldCharType="separate"/>
      </w:r>
      <w:r>
        <w:rPr>
          <w:rFonts w:hint="eastAsia"/>
        </w:rPr>
        <w:t>第</w:t>
      </w:r>
      <w:r>
        <w:rPr>
          <w:rFonts w:hint="eastAsia"/>
          <w:lang w:val="en-US" w:eastAsia="zh-CN"/>
        </w:rPr>
        <w:t>六</w:t>
      </w:r>
      <w:r>
        <w:rPr>
          <w:rFonts w:hint="eastAsia"/>
        </w:rPr>
        <w:t>章 参选文件格式</w:t>
      </w:r>
      <w:r>
        <w:tab/>
      </w:r>
      <w:r>
        <w:fldChar w:fldCharType="begin"/>
      </w:r>
      <w:r>
        <w:instrText xml:space="preserve"> PAGEREF _Toc32460 \h </w:instrText>
      </w:r>
      <w:r>
        <w:fldChar w:fldCharType="separate"/>
      </w:r>
      <w:r>
        <w:t>37</w:t>
      </w:r>
      <w:r>
        <w:fldChar w:fldCharType="end"/>
      </w: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
        <w:bidi w:val="0"/>
        <w:rPr>
          <w:rFonts w:hint="eastAsia"/>
          <w:lang w:val="en-US" w:eastAsia="zh-CN"/>
        </w:rPr>
      </w:pPr>
      <w:bookmarkStart w:id="0" w:name="_Toc440628903"/>
      <w:bookmarkStart w:id="1" w:name="_Toc678"/>
      <w:bookmarkStart w:id="2" w:name="_Toc6745"/>
      <w:bookmarkStart w:id="3" w:name="_Toc20031"/>
      <w:bookmarkStart w:id="4" w:name="_Toc469574661"/>
      <w:r>
        <w:rPr>
          <w:rFonts w:hint="eastAsia"/>
        </w:rPr>
        <w:t>第一章</w:t>
      </w:r>
      <w:bookmarkEnd w:id="0"/>
      <w:r>
        <w:rPr>
          <w:rFonts w:hint="eastAsia"/>
        </w:rPr>
        <w:t xml:space="preserve"> 比选公告</w:t>
      </w:r>
      <w:bookmarkEnd w:id="1"/>
      <w:bookmarkEnd w:id="2"/>
      <w:bookmarkEnd w:id="3"/>
      <w:bookmarkEnd w:id="4"/>
    </w:p>
    <w:p>
      <w:pPr>
        <w:bidi w:val="0"/>
        <w:rPr>
          <w:color w:val="000000"/>
          <w:highlight w:val="none"/>
        </w:rPr>
      </w:pPr>
      <w:bookmarkStart w:id="5" w:name="_Toc89675127"/>
      <w:bookmarkStart w:id="6" w:name="_Toc55379218"/>
      <w:r>
        <w:rPr>
          <w:rFonts w:hint="eastAsia"/>
          <w:color w:val="000000"/>
          <w:highlight w:val="none"/>
        </w:rPr>
        <w:t>重庆三峡银行股份有限公司现对重庆三峡银行安防视频监控维保采购项目</w:t>
      </w:r>
      <w:r>
        <w:rPr>
          <w:rFonts w:hint="eastAsia"/>
          <w:color w:val="000000"/>
          <w:highlight w:val="none"/>
          <w:lang w:eastAsia="zh-CN"/>
        </w:rPr>
        <w:t>（</w:t>
      </w:r>
      <w:r>
        <w:rPr>
          <w:rFonts w:hint="eastAsia"/>
          <w:color w:val="000000"/>
          <w:highlight w:val="none"/>
          <w:lang w:val="en-US" w:eastAsia="zh-CN"/>
        </w:rPr>
        <w:t>第二次</w:t>
      </w:r>
      <w:r>
        <w:rPr>
          <w:rFonts w:hint="eastAsia"/>
          <w:color w:val="000000"/>
          <w:highlight w:val="none"/>
          <w:lang w:eastAsia="zh-CN"/>
        </w:rPr>
        <w:t>）</w:t>
      </w:r>
      <w:r>
        <w:rPr>
          <w:rFonts w:hint="eastAsia"/>
          <w:color w:val="000000"/>
          <w:highlight w:val="none"/>
        </w:rPr>
        <w:t>进行公开比选，</w:t>
      </w:r>
      <w:r>
        <w:rPr>
          <w:color w:val="000000"/>
          <w:highlight w:val="none"/>
        </w:rPr>
        <w:t>特邀请有</w:t>
      </w:r>
      <w:bookmarkStart w:id="7" w:name="_Hlk59455120"/>
      <w:r>
        <w:rPr>
          <w:color w:val="000000"/>
          <w:highlight w:val="none"/>
        </w:rPr>
        <w:t>意向</w:t>
      </w:r>
      <w:bookmarkEnd w:id="7"/>
      <w:r>
        <w:rPr>
          <w:color w:val="000000"/>
          <w:highlight w:val="none"/>
        </w:rPr>
        <w:t>的潜在</w:t>
      </w:r>
      <w:r>
        <w:rPr>
          <w:rFonts w:hint="eastAsia"/>
          <w:color w:val="000000"/>
          <w:highlight w:val="none"/>
          <w:lang w:eastAsia="zh-CN"/>
        </w:rPr>
        <w:t>参选</w:t>
      </w:r>
      <w:r>
        <w:rPr>
          <w:color w:val="000000"/>
          <w:highlight w:val="none"/>
        </w:rPr>
        <w:t>人进行</w:t>
      </w:r>
      <w:r>
        <w:rPr>
          <w:rFonts w:hint="eastAsia"/>
          <w:color w:val="000000"/>
          <w:highlight w:val="none"/>
          <w:lang w:eastAsia="zh-CN"/>
        </w:rPr>
        <w:t>参选</w:t>
      </w:r>
      <w:r>
        <w:rPr>
          <w:color w:val="000000"/>
          <w:highlight w:val="none"/>
        </w:rPr>
        <w:t>。</w:t>
      </w:r>
    </w:p>
    <w:p>
      <w:pPr>
        <w:pStyle w:val="3"/>
        <w:bidi w:val="0"/>
      </w:pPr>
      <w:r>
        <w:rPr>
          <w:rFonts w:hint="eastAsia"/>
          <w:lang w:val="en-US" w:eastAsia="zh-CN"/>
        </w:rPr>
        <w:t xml:space="preserve">1. </w:t>
      </w:r>
      <w:r>
        <w:rPr>
          <w:rFonts w:hint="eastAsia"/>
        </w:rPr>
        <w:t>比选项目内容</w:t>
      </w:r>
      <w:bookmarkEnd w:id="5"/>
      <w:bookmarkEnd w:id="6"/>
    </w:p>
    <w:p>
      <w:pPr>
        <w:bidi w:val="0"/>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90"/>
        <w:gridCol w:w="1083"/>
        <w:gridCol w:w="3270"/>
        <w:gridCol w:w="121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bookmarkStart w:id="8" w:name="_Toc55379219"/>
            <w:bookmarkStart w:id="9" w:name="_Toc469574664"/>
            <w:bookmarkStart w:id="10" w:name="_Toc288224935"/>
            <w:bookmarkStart w:id="11" w:name="_Toc297817088"/>
            <w:bookmarkStart w:id="12" w:name="_Toc89675128"/>
            <w:r>
              <w:rPr>
                <w:rFonts w:hint="eastAsia" w:ascii="宋体" w:hAnsi="宋体" w:eastAsia="宋体" w:cs="宋体"/>
                <w:color w:val="auto"/>
                <w:kern w:val="0"/>
                <w:sz w:val="21"/>
                <w:szCs w:val="21"/>
              </w:rPr>
              <w:t>序号</w:t>
            </w:r>
          </w:p>
        </w:tc>
        <w:tc>
          <w:tcPr>
            <w:tcW w:w="8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中选</w:t>
            </w:r>
            <w:r>
              <w:rPr>
                <w:rFonts w:hint="eastAsia" w:ascii="宋体" w:hAnsi="宋体" w:eastAsia="宋体" w:cs="宋体"/>
                <w:color w:val="auto"/>
                <w:kern w:val="0"/>
                <w:sz w:val="21"/>
                <w:szCs w:val="21"/>
              </w:rPr>
              <w:t>数量</w:t>
            </w:r>
          </w:p>
        </w:tc>
        <w:tc>
          <w:tcPr>
            <w:tcW w:w="19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服务内容</w:t>
            </w:r>
          </w:p>
        </w:tc>
        <w:tc>
          <w:tcPr>
            <w:tcW w:w="7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服务期限</w:t>
            </w:r>
          </w:p>
        </w:tc>
        <w:tc>
          <w:tcPr>
            <w:tcW w:w="5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重庆三峡银行安防视频监控维保采购项目</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第二次</w:t>
            </w:r>
            <w:r>
              <w:rPr>
                <w:rFonts w:hint="eastAsia" w:ascii="宋体" w:hAnsi="宋体" w:cs="宋体"/>
                <w:color w:val="auto"/>
                <w:sz w:val="21"/>
                <w:szCs w:val="21"/>
                <w:lang w:eastAsia="zh-CN"/>
              </w:rPr>
              <w:t>）</w:t>
            </w:r>
          </w:p>
        </w:tc>
        <w:tc>
          <w:tcPr>
            <w:tcW w:w="6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1家</w:t>
            </w:r>
          </w:p>
        </w:tc>
        <w:tc>
          <w:tcPr>
            <w:tcW w:w="19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营业网点、自助银行、离行式自助设备、总行办公大楼及监控中心、万州分行办公大楼及监控中心和西永数据中心办公大楼及监控中心</w:t>
            </w:r>
            <w:r>
              <w:rPr>
                <w:rFonts w:hint="eastAsia" w:ascii="宋体" w:hAnsi="宋体" w:cs="宋体"/>
                <w:color w:val="auto"/>
                <w:sz w:val="21"/>
                <w:szCs w:val="21"/>
                <w:lang w:val="en-US" w:eastAsia="zh-CN"/>
              </w:rPr>
              <w:t>等机构</w:t>
            </w:r>
            <w:r>
              <w:rPr>
                <w:rFonts w:hint="eastAsia" w:ascii="宋体" w:hAnsi="宋体" w:eastAsia="宋体" w:cs="宋体"/>
                <w:color w:val="auto"/>
                <w:sz w:val="21"/>
                <w:szCs w:val="21"/>
              </w:rPr>
              <w:t>的视频报警系统维修和维护保养服务，清单详见附件</w:t>
            </w:r>
            <w:r>
              <w:rPr>
                <w:rFonts w:ascii="宋体" w:hAnsi="宋体" w:eastAsia="宋体" w:cs="宋体"/>
                <w:color w:val="auto"/>
                <w:sz w:val="21"/>
                <w:szCs w:val="21"/>
              </w:rPr>
              <w:t>一</w:t>
            </w:r>
          </w:p>
        </w:tc>
        <w:tc>
          <w:tcPr>
            <w:tcW w:w="7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u w:val="single"/>
              </w:rPr>
            </w:pPr>
            <w:r>
              <w:rPr>
                <w:rFonts w:ascii="宋体" w:hAnsi="宋体" w:eastAsia="宋体" w:cs="宋体"/>
                <w:color w:val="auto"/>
                <w:sz w:val="21"/>
                <w:szCs w:val="21"/>
                <w:u w:val="single"/>
              </w:rPr>
              <w:t>二</w:t>
            </w:r>
            <w:r>
              <w:rPr>
                <w:rFonts w:hint="eastAsia" w:ascii="宋体" w:hAnsi="宋体" w:eastAsia="宋体" w:cs="宋体"/>
                <w:color w:val="auto"/>
                <w:sz w:val="21"/>
                <w:szCs w:val="21"/>
                <w:u w:val="single"/>
              </w:rPr>
              <w:t>年</w:t>
            </w:r>
          </w:p>
        </w:tc>
        <w:tc>
          <w:tcPr>
            <w:tcW w:w="5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资金来源：业主自筹。</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*备注：</w:t>
            </w:r>
            <w:r>
              <w:rPr>
                <w:rFonts w:hint="eastAsia" w:ascii="宋体" w:hAnsi="宋体" w:eastAsia="宋体" w:cs="宋体"/>
                <w:color w:val="auto"/>
                <w:sz w:val="21"/>
                <w:szCs w:val="21"/>
                <w:u w:val="single"/>
                <w:lang w:eastAsia="zh-CN"/>
              </w:rPr>
              <w:t>比选</w:t>
            </w:r>
            <w:r>
              <w:rPr>
                <w:rFonts w:hint="eastAsia" w:ascii="宋体" w:hAnsi="宋体" w:eastAsia="宋体" w:cs="宋体"/>
                <w:color w:val="auto"/>
                <w:sz w:val="21"/>
                <w:szCs w:val="21"/>
                <w:u w:val="single"/>
              </w:rPr>
              <w:t>人根据本次报名的</w:t>
            </w:r>
            <w:r>
              <w:rPr>
                <w:rFonts w:hint="eastAsia" w:ascii="宋体" w:hAnsi="宋体" w:eastAsia="宋体" w:cs="宋体"/>
                <w:color w:val="auto"/>
                <w:sz w:val="21"/>
                <w:szCs w:val="21"/>
                <w:u w:val="single"/>
                <w:lang w:eastAsia="zh-CN"/>
              </w:rPr>
              <w:t>参选</w:t>
            </w:r>
            <w:r>
              <w:rPr>
                <w:rFonts w:hint="eastAsia" w:ascii="宋体" w:hAnsi="宋体" w:eastAsia="宋体" w:cs="宋体"/>
                <w:color w:val="auto"/>
                <w:sz w:val="21"/>
                <w:szCs w:val="21"/>
                <w:u w:val="single"/>
              </w:rPr>
              <w:t>人数量及评审情况公示</w:t>
            </w:r>
            <w:r>
              <w:rPr>
                <w:rFonts w:hint="eastAsia" w:ascii="宋体" w:hAnsi="宋体" w:cs="宋体"/>
                <w:color w:val="auto"/>
                <w:sz w:val="21"/>
                <w:szCs w:val="21"/>
                <w:u w:val="single"/>
                <w:lang w:eastAsia="zh-CN"/>
              </w:rPr>
              <w:t>中选</w:t>
            </w:r>
            <w:r>
              <w:rPr>
                <w:rFonts w:hint="eastAsia" w:ascii="宋体" w:hAnsi="宋体" w:eastAsia="宋体" w:cs="宋体"/>
                <w:color w:val="auto"/>
                <w:sz w:val="21"/>
                <w:szCs w:val="21"/>
                <w:u w:val="single"/>
              </w:rPr>
              <w:t>名单，履约期间，甲方主管部门对乙方的服务、管理、技术评判不达标，甲方有权提前终止合同，由下一名候选企业接替履约，不再另行</w:t>
            </w:r>
            <w:r>
              <w:rPr>
                <w:rFonts w:hint="eastAsia" w:ascii="宋体" w:hAnsi="宋体" w:eastAsia="宋体" w:cs="宋体"/>
                <w:color w:val="auto"/>
                <w:sz w:val="21"/>
                <w:szCs w:val="21"/>
                <w:u w:val="single"/>
                <w:lang w:eastAsia="zh-CN"/>
              </w:rPr>
              <w:t>比选</w:t>
            </w:r>
            <w:r>
              <w:rPr>
                <w:rFonts w:hint="eastAsia" w:ascii="宋体" w:hAnsi="宋体" w:eastAsia="宋体" w:cs="宋体"/>
                <w:color w:val="auto"/>
                <w:sz w:val="21"/>
                <w:szCs w:val="21"/>
                <w:u w:val="single"/>
              </w:rPr>
              <w:t>。</w:t>
            </w:r>
          </w:p>
        </w:tc>
      </w:tr>
    </w:tbl>
    <w:p>
      <w:pPr>
        <w:bidi w:val="0"/>
        <w:rPr>
          <w:rFonts w:hint="eastAsia"/>
          <w:lang w:val="en-US" w:eastAsia="zh-CN"/>
        </w:rPr>
      </w:pPr>
    </w:p>
    <w:p>
      <w:pPr>
        <w:pStyle w:val="3"/>
        <w:bidi w:val="0"/>
        <w:rPr>
          <w:rFonts w:hint="eastAsia"/>
          <w:highlight w:val="none"/>
        </w:rPr>
      </w:pPr>
      <w:r>
        <w:rPr>
          <w:rFonts w:hint="eastAsia"/>
          <w:highlight w:val="none"/>
          <w:lang w:val="en-US" w:eastAsia="zh-CN"/>
        </w:rPr>
        <w:t xml:space="preserve">2. </w:t>
      </w:r>
      <w:r>
        <w:rPr>
          <w:rFonts w:hint="eastAsia"/>
          <w:highlight w:val="none"/>
        </w:rPr>
        <w:t>参选人资格要求</w:t>
      </w:r>
      <w:bookmarkEnd w:id="8"/>
      <w:bookmarkEnd w:id="9"/>
      <w:bookmarkEnd w:id="10"/>
      <w:bookmarkEnd w:id="11"/>
      <w:bookmarkEnd w:id="12"/>
    </w:p>
    <w:p>
      <w:pPr>
        <w:pStyle w:val="4"/>
        <w:bidi w:val="0"/>
      </w:pPr>
      <w:r>
        <w:rPr>
          <w:rFonts w:hint="eastAsia"/>
        </w:rPr>
        <w:t>2</w:t>
      </w:r>
      <w:r>
        <w:t>.1</w:t>
      </w:r>
      <w:r>
        <w:rPr>
          <w:rFonts w:hint="eastAsia"/>
        </w:rPr>
        <w:t>基本资格条件</w:t>
      </w:r>
    </w:p>
    <w:p>
      <w:pPr>
        <w:bidi w:val="0"/>
        <w:rPr>
          <w:rFonts w:hint="eastAsia"/>
          <w:color w:val="000000"/>
          <w:highlight w:val="none"/>
          <w:lang w:val="en-US" w:eastAsia="zh-CN"/>
        </w:rPr>
      </w:pPr>
      <w:bookmarkStart w:id="13" w:name="_Hlk55488870"/>
      <w:r>
        <w:rPr>
          <w:rFonts w:hint="eastAsia"/>
          <w:color w:val="000000"/>
          <w:highlight w:val="none"/>
          <w:lang w:val="en-US" w:eastAsia="zh-CN"/>
        </w:rPr>
        <w:t>2.1.1 具有独立承担民事责任的能力</w:t>
      </w:r>
    </w:p>
    <w:p>
      <w:pPr>
        <w:bidi w:val="0"/>
        <w:rPr>
          <w:rFonts w:hint="eastAsia"/>
          <w:color w:val="000000"/>
          <w:highlight w:val="none"/>
          <w:lang w:val="en-US" w:eastAsia="zh-CN"/>
        </w:rPr>
      </w:pPr>
      <w:r>
        <w:rPr>
          <w:rFonts w:hint="eastAsia"/>
          <w:color w:val="000000"/>
          <w:highlight w:val="none"/>
          <w:lang w:val="en-US" w:eastAsia="zh-CN"/>
        </w:rPr>
        <w:t>【提供参选人有效营业执照（副本）或事业单位法人证书（副本）；参选人法定代表人身份证明和法定代表人授权代表委托书。】</w:t>
      </w:r>
    </w:p>
    <w:p>
      <w:pPr>
        <w:bidi w:val="0"/>
        <w:rPr>
          <w:color w:val="000000"/>
          <w:highlight w:val="none"/>
          <w:lang w:val="en-US" w:eastAsia="zh-CN"/>
        </w:rPr>
      </w:pPr>
      <w:r>
        <w:rPr>
          <w:rFonts w:hint="eastAsia"/>
          <w:color w:val="000000"/>
          <w:highlight w:val="none"/>
          <w:lang w:val="en-US" w:eastAsia="zh-CN"/>
        </w:rPr>
        <w:t>注：若为法定代表人（分支机构负责人）办理并签署参选文件的，不提供授权代表委托书。</w:t>
      </w:r>
    </w:p>
    <w:p>
      <w:pPr>
        <w:bidi w:val="0"/>
        <w:rPr>
          <w:rFonts w:hint="eastAsia"/>
          <w:color w:val="000000"/>
          <w:highlight w:val="none"/>
          <w:lang w:val="en-US" w:eastAsia="zh-CN"/>
        </w:rPr>
      </w:pPr>
      <w:r>
        <w:rPr>
          <w:rFonts w:hint="eastAsia"/>
          <w:color w:val="000000"/>
          <w:highlight w:val="none"/>
          <w:lang w:val="en-US" w:eastAsia="zh-CN"/>
        </w:rPr>
        <w:t>2.1.2 具有良好的商业信誉和健全的财务会计制度【提供书面声明】；</w:t>
      </w:r>
    </w:p>
    <w:p>
      <w:pPr>
        <w:bidi w:val="0"/>
        <w:rPr>
          <w:rFonts w:hint="eastAsia"/>
          <w:color w:val="000000"/>
          <w:highlight w:val="none"/>
          <w:lang w:val="en-US" w:eastAsia="zh-CN"/>
        </w:rPr>
      </w:pPr>
      <w:r>
        <w:rPr>
          <w:rFonts w:hint="eastAsia"/>
          <w:color w:val="000000"/>
          <w:highlight w:val="none"/>
          <w:lang w:val="en-US" w:eastAsia="zh-CN"/>
        </w:rPr>
        <w:t>2.1.3 有依法缴纳税收和社会保障金的良好记录【提供书面声明】；</w:t>
      </w:r>
    </w:p>
    <w:p>
      <w:pPr>
        <w:bidi w:val="0"/>
        <w:rPr>
          <w:rFonts w:hint="eastAsia"/>
          <w:color w:val="000000"/>
          <w:highlight w:val="none"/>
          <w:lang w:val="en-US" w:eastAsia="zh-CN"/>
        </w:rPr>
      </w:pPr>
      <w:r>
        <w:rPr>
          <w:rFonts w:hint="eastAsia"/>
          <w:color w:val="000000"/>
          <w:highlight w:val="none"/>
          <w:lang w:val="en-US" w:eastAsia="zh-CN"/>
        </w:rPr>
        <w:t>2.1.4 三年内在经营活动中没有重大违法记录【提供书面声明】；</w:t>
      </w:r>
    </w:p>
    <w:p>
      <w:pPr>
        <w:bidi w:val="0"/>
        <w:rPr>
          <w:rFonts w:hint="eastAsia"/>
          <w:color w:val="000000"/>
          <w:highlight w:val="none"/>
          <w:lang w:val="en-US" w:eastAsia="zh-CN"/>
        </w:rPr>
      </w:pPr>
      <w:r>
        <w:rPr>
          <w:rFonts w:hint="eastAsia"/>
          <w:color w:val="000000"/>
          <w:highlight w:val="none"/>
          <w:lang w:val="en-US" w:eastAsia="zh-CN"/>
        </w:rPr>
        <w:t>2.1.5 法人及法定代表人没有被人民法院列为失信被执行人名单【提供</w:t>
      </w:r>
      <w:r>
        <w:rPr>
          <w:rFonts w:hint="eastAsia"/>
          <w:color w:val="auto"/>
          <w:highlight w:val="none"/>
          <w:lang w:val="en-US" w:eastAsia="zh-CN"/>
        </w:rPr>
        <w:t>“信用中国”网或</w:t>
      </w:r>
      <w:r>
        <w:rPr>
          <w:rFonts w:hint="eastAsia"/>
          <w:color w:val="000000"/>
          <w:highlight w:val="none"/>
          <w:lang w:val="en-US" w:eastAsia="zh-CN"/>
        </w:rPr>
        <w:t>中国执行信息公开网截图</w:t>
      </w:r>
      <w:r>
        <w:rPr>
          <w:rFonts w:hint="eastAsia" w:eastAsia="宋体"/>
          <w:color w:val="000000"/>
          <w:highlight w:val="none"/>
          <w:lang w:val="en-US" w:eastAsia="zh-CN"/>
        </w:rPr>
        <w:t>并加盖单位鲜章</w:t>
      </w:r>
      <w:r>
        <w:rPr>
          <w:rFonts w:hint="eastAsia"/>
          <w:color w:val="000000"/>
          <w:highlight w:val="none"/>
          <w:lang w:val="en-US" w:eastAsia="zh-CN"/>
        </w:rPr>
        <w:t>】；</w:t>
      </w:r>
    </w:p>
    <w:p>
      <w:pPr>
        <w:bidi w:val="0"/>
        <w:rPr>
          <w:rFonts w:hint="eastAsia"/>
          <w:color w:val="000000"/>
          <w:highlight w:val="none"/>
          <w:lang w:val="en-US" w:eastAsia="zh-CN"/>
        </w:rPr>
      </w:pPr>
      <w:r>
        <w:rPr>
          <w:rFonts w:hint="eastAsia"/>
          <w:color w:val="000000"/>
          <w:highlight w:val="none"/>
          <w:lang w:val="en-US" w:eastAsia="zh-CN"/>
        </w:rPr>
        <w:t>2.1.6 本项目不允许任何形式的转包【提供书面声明】。</w:t>
      </w:r>
    </w:p>
    <w:p>
      <w:pPr>
        <w:bidi w:val="0"/>
        <w:rPr>
          <w:rFonts w:hint="eastAsia"/>
          <w:color w:val="000000"/>
          <w:highlight w:val="none"/>
          <w:lang w:val="en-US" w:eastAsia="zh-CN"/>
        </w:rPr>
      </w:pPr>
      <w:r>
        <w:rPr>
          <w:rFonts w:hint="eastAsia"/>
          <w:color w:val="000000"/>
          <w:highlight w:val="none"/>
          <w:lang w:val="en-US" w:eastAsia="zh-CN"/>
        </w:rPr>
        <w:t>2.1.7 本次比选不接受联合体参选。</w:t>
      </w:r>
    </w:p>
    <w:p>
      <w:pPr>
        <w:bidi w:val="0"/>
        <w:rPr>
          <w:color w:val="000000"/>
          <w:highlight w:val="none"/>
          <w:lang w:val="en-US" w:eastAsia="zh-CN"/>
        </w:rPr>
      </w:pPr>
      <w:r>
        <w:rPr>
          <w:rFonts w:hint="eastAsia"/>
          <w:color w:val="000000"/>
          <w:highlight w:val="none"/>
          <w:lang w:val="en-US" w:eastAsia="zh-CN"/>
        </w:rPr>
        <w:t>2.1.8 本次比选不接受分公司、直属分支机构参选。</w:t>
      </w:r>
    </w:p>
    <w:p>
      <w:pPr>
        <w:pStyle w:val="4"/>
        <w:bidi w:val="0"/>
        <w:rPr>
          <w:rFonts w:hint="eastAsia"/>
          <w:lang w:val="en-US" w:eastAsia="zh-CN"/>
        </w:rPr>
      </w:pPr>
      <w:r>
        <w:rPr>
          <w:rFonts w:hint="eastAsia"/>
        </w:rPr>
        <w:t>2</w:t>
      </w:r>
      <w:r>
        <w:t>.2</w:t>
      </w:r>
      <w:r>
        <w:rPr>
          <w:rFonts w:hint="eastAsia"/>
        </w:rPr>
        <w:t>特定资格条件</w:t>
      </w:r>
    </w:p>
    <w:p>
      <w:pPr>
        <w:bidi w:val="0"/>
        <w:rPr>
          <w:rFonts w:hint="eastAsia"/>
          <w:color w:val="auto"/>
          <w:highlight w:val="none"/>
          <w:lang w:val="en-US" w:eastAsia="zh-CN"/>
        </w:rPr>
      </w:pPr>
      <w:r>
        <w:rPr>
          <w:rFonts w:hint="eastAsia"/>
          <w:color w:val="auto"/>
          <w:highlight w:val="none"/>
          <w:lang w:val="en-US" w:eastAsia="zh-CN"/>
        </w:rPr>
        <w:t>2.2.1 在重庆市注册具有安防工程资质或外地企业安防资质备案证书的合法经营且信誉良好的专业公司。【提供资质或证书证明材料】</w:t>
      </w:r>
    </w:p>
    <w:p>
      <w:pPr>
        <w:bidi w:val="0"/>
        <w:rPr>
          <w:rFonts w:hint="eastAsia"/>
          <w:color w:val="auto"/>
          <w:highlight w:val="none"/>
          <w:lang w:val="en-US" w:eastAsia="zh-CN"/>
        </w:rPr>
      </w:pPr>
      <w:r>
        <w:rPr>
          <w:rFonts w:hint="eastAsia"/>
          <w:color w:val="auto"/>
          <w:highlight w:val="none"/>
          <w:lang w:val="en-US" w:eastAsia="zh-CN"/>
        </w:rPr>
        <w:t>2.2.2 具有省级以上（含省级）安防工程企业一级资质或能力证书。【提供资质材料复印件，并加盖公章】</w:t>
      </w:r>
    </w:p>
    <w:p>
      <w:pPr>
        <w:bidi w:val="0"/>
        <w:rPr>
          <w:rFonts w:hint="eastAsia"/>
          <w:color w:val="auto"/>
          <w:highlight w:val="none"/>
          <w:lang w:val="en-US" w:eastAsia="zh-CN"/>
        </w:rPr>
      </w:pPr>
      <w:r>
        <w:rPr>
          <w:rFonts w:hint="eastAsia"/>
          <w:color w:val="auto"/>
          <w:highlight w:val="none"/>
          <w:lang w:val="en-US" w:eastAsia="zh-CN"/>
        </w:rPr>
        <w:t>2.2.3 取得建设行政主管部门颁发的有效《电子与智能化工程专业承包二级》及以上资质和《安全生产许可证》。【提供《电子与智能化工程专业承包二级》及以上资质和《安全生产许可证》复印件，并加盖公章】</w:t>
      </w:r>
    </w:p>
    <w:p>
      <w:pPr>
        <w:bidi w:val="0"/>
        <w:rPr>
          <w:rFonts w:hint="eastAsia"/>
          <w:color w:val="auto"/>
          <w:highlight w:val="none"/>
          <w:lang w:val="en-US" w:eastAsia="zh-CN"/>
        </w:rPr>
      </w:pPr>
      <w:r>
        <w:rPr>
          <w:rFonts w:hint="eastAsia"/>
          <w:color w:val="auto"/>
          <w:highlight w:val="none"/>
          <w:lang w:val="en-US" w:eastAsia="zh-CN"/>
        </w:rPr>
        <w:t>2.2.4 财务要求：2022年度财务状况无亏损。【提供经会计事务所或审计机构出具的合法有效的近三年财务审计报告及财务报表复印件，财务报表须至少包括资产负债表、现金流量表和利润表的复印件加盖参选人鲜章】</w:t>
      </w:r>
    </w:p>
    <w:p>
      <w:pPr>
        <w:bidi w:val="0"/>
        <w:rPr>
          <w:rFonts w:hint="eastAsia"/>
          <w:color w:val="auto"/>
          <w:highlight w:val="none"/>
          <w:lang w:val="en-US" w:eastAsia="zh-CN"/>
        </w:rPr>
      </w:pPr>
      <w:r>
        <w:rPr>
          <w:rFonts w:hint="eastAsia"/>
          <w:color w:val="auto"/>
          <w:highlight w:val="none"/>
          <w:lang w:val="en-US" w:eastAsia="zh-CN"/>
        </w:rPr>
        <w:t>2.2.5 信誉要求：被人民法院列为失信被执行人的不得参与参选。被列为失信被执行人参与参选的将由评审委员会作否决参选处理。各参选人应当通过“信用中国”网站（www.creditchina.gov.cn）或</w:t>
      </w:r>
      <w:r>
        <w:rPr>
          <w:rFonts w:hint="eastAsia"/>
          <w:color w:val="000000"/>
          <w:highlight w:val="none"/>
          <w:lang w:val="en-US" w:eastAsia="zh-CN"/>
        </w:rPr>
        <w:t>中国执行信息公开网</w:t>
      </w:r>
      <w:r>
        <w:rPr>
          <w:rFonts w:hint="eastAsia"/>
          <w:color w:val="auto"/>
          <w:highlight w:val="none"/>
          <w:lang w:val="en-US" w:eastAsia="zh-CN"/>
        </w:rPr>
        <w:t>查询被列为失信被执行人情况，提供相关查询截图并加盖参选单位鲜章。参选人未提供相关截图证明其未被列为失信被执行人的将作否决参选处理。【提供“信用中国”网站查询截图并加盖参选单位鲜章】</w:t>
      </w:r>
    </w:p>
    <w:p>
      <w:pPr>
        <w:bidi w:val="0"/>
        <w:rPr>
          <w:color w:val="auto"/>
          <w:highlight w:val="none"/>
          <w:lang w:val="en-US" w:eastAsia="zh-CN"/>
        </w:rPr>
      </w:pPr>
      <w:r>
        <w:rPr>
          <w:rFonts w:hint="eastAsia"/>
          <w:color w:val="auto"/>
          <w:highlight w:val="none"/>
          <w:lang w:val="en-US" w:eastAsia="zh-CN"/>
        </w:rPr>
        <w:t>2.2.6 参选人必须是增值税一般纳税人。【提供参选人公司所在地的税务局官网/APP/公众号查询的一般纳税人资格截图】</w:t>
      </w:r>
    </w:p>
    <w:p>
      <w:pPr>
        <w:bidi w:val="0"/>
        <w:rPr>
          <w:rFonts w:hint="eastAsia"/>
          <w:highlight w:val="none"/>
        </w:rPr>
      </w:pPr>
      <w:r>
        <w:rPr>
          <w:rFonts w:hint="eastAsia"/>
          <w:highlight w:val="none"/>
        </w:rPr>
        <w:t>注:以上证明文件若比选人存疑，参选人需提供原件备查，参选文件中须附相关证明文件复印件并逐页加盖公章。</w:t>
      </w:r>
    </w:p>
    <w:p>
      <w:pPr>
        <w:bidi w:val="0"/>
        <w:rPr>
          <w:b w:val="0"/>
          <w:bCs w:val="0"/>
          <w:highlight w:val="none"/>
        </w:rPr>
      </w:pPr>
      <w:r>
        <w:rPr>
          <w:rFonts w:hint="eastAsia"/>
          <w:b w:val="0"/>
          <w:bCs w:val="0"/>
          <w:highlight w:val="none"/>
        </w:rPr>
        <w:t>本次</w:t>
      </w:r>
      <w:r>
        <w:rPr>
          <w:b w:val="0"/>
          <w:bCs w:val="0"/>
          <w:highlight w:val="none"/>
        </w:rPr>
        <w:t>比选</w:t>
      </w:r>
      <w:r>
        <w:rPr>
          <w:rFonts w:hint="eastAsia"/>
          <w:b w:val="0"/>
          <w:bCs w:val="0"/>
          <w:highlight w:val="none"/>
        </w:rPr>
        <w:t>不接受曾因参选人的违约行为与比选人发生过纠纷的参选人；</w:t>
      </w:r>
      <w:r>
        <w:rPr>
          <w:b w:val="0"/>
          <w:bCs w:val="0"/>
          <w:highlight w:val="none"/>
        </w:rPr>
        <w:t>不接受</w:t>
      </w:r>
      <w:r>
        <w:rPr>
          <w:rFonts w:hint="eastAsia"/>
          <w:b w:val="0"/>
          <w:bCs w:val="0"/>
          <w:highlight w:val="none"/>
        </w:rPr>
        <w:t>与比选人合作过程中不遵守比选文件及合同约定的</w:t>
      </w:r>
      <w:r>
        <w:rPr>
          <w:b w:val="0"/>
          <w:bCs w:val="0"/>
          <w:highlight w:val="none"/>
        </w:rPr>
        <w:t>参选人</w:t>
      </w:r>
      <w:r>
        <w:rPr>
          <w:rFonts w:hint="eastAsia"/>
          <w:b w:val="0"/>
          <w:bCs w:val="0"/>
          <w:highlight w:val="none"/>
        </w:rPr>
        <w:t>；</w:t>
      </w:r>
      <w:r>
        <w:rPr>
          <w:b w:val="0"/>
          <w:bCs w:val="0"/>
          <w:highlight w:val="none"/>
        </w:rPr>
        <w:t>不接受</w:t>
      </w:r>
      <w:r>
        <w:rPr>
          <w:rFonts w:hint="eastAsia"/>
          <w:b w:val="0"/>
          <w:bCs w:val="0"/>
          <w:highlight w:val="none"/>
        </w:rPr>
        <w:t>曾在</w:t>
      </w:r>
      <w:r>
        <w:rPr>
          <w:b w:val="0"/>
          <w:bCs w:val="0"/>
          <w:highlight w:val="none"/>
        </w:rPr>
        <w:t>比选人</w:t>
      </w:r>
      <w:r>
        <w:rPr>
          <w:rFonts w:hint="eastAsia"/>
          <w:b w:val="0"/>
          <w:bCs w:val="0"/>
          <w:highlight w:val="none"/>
        </w:rPr>
        <w:t>项目</w:t>
      </w:r>
      <w:r>
        <w:rPr>
          <w:b w:val="0"/>
          <w:bCs w:val="0"/>
          <w:highlight w:val="none"/>
        </w:rPr>
        <w:t>中存在</w:t>
      </w:r>
      <w:r>
        <w:rPr>
          <w:rFonts w:hint="eastAsia"/>
          <w:b w:val="0"/>
          <w:bCs w:val="0"/>
          <w:highlight w:val="none"/>
        </w:rPr>
        <w:t>弄虚作假行为的</w:t>
      </w:r>
      <w:r>
        <w:rPr>
          <w:b w:val="0"/>
          <w:bCs w:val="0"/>
          <w:highlight w:val="none"/>
        </w:rPr>
        <w:t>参选人。若</w:t>
      </w:r>
      <w:r>
        <w:rPr>
          <w:rFonts w:hint="eastAsia"/>
          <w:b w:val="0"/>
          <w:bCs w:val="0"/>
          <w:highlight w:val="none"/>
        </w:rPr>
        <w:t>参选人</w:t>
      </w:r>
      <w:r>
        <w:rPr>
          <w:b w:val="0"/>
          <w:bCs w:val="0"/>
          <w:highlight w:val="none"/>
        </w:rPr>
        <w:t>存在上述情况，比选人</w:t>
      </w:r>
      <w:r>
        <w:rPr>
          <w:rFonts w:hint="eastAsia"/>
          <w:b w:val="0"/>
          <w:bCs w:val="0"/>
          <w:highlight w:val="none"/>
        </w:rPr>
        <w:t>将</w:t>
      </w:r>
      <w:r>
        <w:rPr>
          <w:b w:val="0"/>
          <w:bCs w:val="0"/>
          <w:highlight w:val="none"/>
        </w:rPr>
        <w:t>有权</w:t>
      </w:r>
      <w:r>
        <w:rPr>
          <w:rFonts w:hint="eastAsia"/>
          <w:b w:val="0"/>
          <w:bCs w:val="0"/>
          <w:highlight w:val="none"/>
        </w:rPr>
        <w:t>随时</w:t>
      </w:r>
      <w:r>
        <w:rPr>
          <w:b w:val="0"/>
          <w:bCs w:val="0"/>
          <w:highlight w:val="none"/>
        </w:rPr>
        <w:t>取消其参选资格或</w:t>
      </w:r>
      <w:r>
        <w:rPr>
          <w:rFonts w:hint="eastAsia"/>
          <w:b w:val="0"/>
          <w:bCs w:val="0"/>
          <w:highlight w:val="none"/>
        </w:rPr>
        <w:t>中选</w:t>
      </w:r>
      <w:r>
        <w:rPr>
          <w:b w:val="0"/>
          <w:bCs w:val="0"/>
          <w:highlight w:val="none"/>
        </w:rPr>
        <w:t>资格（</w:t>
      </w:r>
      <w:r>
        <w:rPr>
          <w:rFonts w:hint="eastAsia"/>
          <w:b w:val="0"/>
          <w:bCs w:val="0"/>
          <w:highlight w:val="none"/>
        </w:rPr>
        <w:t>若</w:t>
      </w:r>
      <w:r>
        <w:rPr>
          <w:b w:val="0"/>
          <w:bCs w:val="0"/>
          <w:highlight w:val="none"/>
        </w:rPr>
        <w:t>签署合同后发现的则有权解除合同）</w:t>
      </w:r>
      <w:r>
        <w:rPr>
          <w:rFonts w:hint="eastAsia"/>
          <w:b w:val="0"/>
          <w:bCs w:val="0"/>
          <w:highlight w:val="none"/>
        </w:rPr>
        <w:t>，没收</w:t>
      </w:r>
      <w:r>
        <w:rPr>
          <w:b w:val="0"/>
          <w:bCs w:val="0"/>
          <w:highlight w:val="none"/>
        </w:rPr>
        <w:t>其</w:t>
      </w:r>
      <w:r>
        <w:rPr>
          <w:rFonts w:hint="eastAsia"/>
          <w:b w:val="0"/>
          <w:bCs w:val="0"/>
          <w:highlight w:val="none"/>
        </w:rPr>
        <w:t>参选</w:t>
      </w:r>
      <w:r>
        <w:rPr>
          <w:b w:val="0"/>
          <w:bCs w:val="0"/>
          <w:highlight w:val="none"/>
        </w:rPr>
        <w:t>保证金，并追究其相应的法律责任。</w:t>
      </w:r>
      <w:bookmarkEnd w:id="13"/>
      <w:bookmarkStart w:id="14" w:name="_Toc55379220"/>
      <w:bookmarkStart w:id="15" w:name="_Toc469574667"/>
      <w:bookmarkStart w:id="16" w:name="_Toc89675130"/>
      <w:bookmarkStart w:id="17" w:name="_Toc297817090"/>
    </w:p>
    <w:p>
      <w:pPr>
        <w:pStyle w:val="3"/>
        <w:bidi w:val="0"/>
        <w:rPr>
          <w:highlight w:val="none"/>
        </w:rPr>
      </w:pPr>
      <w:r>
        <w:rPr>
          <w:rFonts w:hint="eastAsia"/>
          <w:highlight w:val="none"/>
          <w:lang w:val="en-US" w:eastAsia="zh-CN"/>
        </w:rPr>
        <w:t xml:space="preserve">3. </w:t>
      </w:r>
      <w:r>
        <w:rPr>
          <w:rFonts w:hint="eastAsia"/>
          <w:highlight w:val="none"/>
        </w:rPr>
        <w:t>比选文件的获取</w:t>
      </w:r>
      <w:bookmarkEnd w:id="14"/>
    </w:p>
    <w:p>
      <w:pPr>
        <w:bidi w:val="0"/>
        <w:rPr>
          <w:rFonts w:hint="eastAsia"/>
          <w:highlight w:val="none"/>
        </w:rPr>
      </w:pPr>
      <w:r>
        <w:rPr>
          <w:rFonts w:hint="eastAsia"/>
          <w:highlight w:val="none"/>
          <w:lang w:val="en-US" w:eastAsia="zh-CN"/>
        </w:rPr>
        <w:t xml:space="preserve">3.1 </w:t>
      </w:r>
      <w:r>
        <w:rPr>
          <w:rFonts w:hint="eastAsia"/>
          <w:highlight w:val="none"/>
        </w:rPr>
        <w:t>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11</w:t>
      </w:r>
      <w:r>
        <w:rPr>
          <w:rFonts w:hint="eastAsia"/>
          <w:highlight w:val="none"/>
        </w:rPr>
        <w:t>日到</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分（北京时间），在重庆市公共资源交易网（www.cqggzy.com）下载比选文件。</w:t>
      </w:r>
    </w:p>
    <w:p>
      <w:pPr>
        <w:bidi w:val="0"/>
        <w:rPr>
          <w:rFonts w:hint="eastAsia"/>
          <w:highlight w:val="none"/>
        </w:rPr>
      </w:pPr>
      <w:r>
        <w:rPr>
          <w:rFonts w:hint="eastAsia"/>
          <w:highlight w:val="none"/>
          <w:lang w:val="en-US" w:eastAsia="zh-CN"/>
        </w:rPr>
        <w:t xml:space="preserve">3.2 </w:t>
      </w:r>
      <w:r>
        <w:rPr>
          <w:rFonts w:hint="eastAsia"/>
          <w:highlight w:val="none"/>
        </w:rPr>
        <w:t>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14</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bidi w:val="0"/>
        <w:rPr>
          <w:rFonts w:hint="eastAsia"/>
          <w:highlight w:val="none"/>
        </w:rPr>
      </w:pPr>
      <w:r>
        <w:rPr>
          <w:rFonts w:hint="eastAsia"/>
          <w:highlight w:val="none"/>
          <w:lang w:val="en-US" w:eastAsia="zh-CN"/>
        </w:rPr>
        <w:t xml:space="preserve">3.3 </w:t>
      </w:r>
      <w:r>
        <w:rPr>
          <w:rFonts w:hint="eastAsia"/>
          <w:highlight w:val="none"/>
        </w:rPr>
        <w:t>比选人在认为有必要对参选人所提问题进行答复或对比选文件进行补充时，将于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3"/>
        <w:bidi w:val="0"/>
        <w:rPr>
          <w:highlight w:val="none"/>
        </w:rPr>
      </w:pPr>
      <w:bookmarkStart w:id="18" w:name="_Toc55379221"/>
      <w:r>
        <w:rPr>
          <w:rFonts w:hint="eastAsia"/>
          <w:highlight w:val="none"/>
          <w:lang w:val="en-US" w:eastAsia="zh-CN"/>
        </w:rPr>
        <w:t>4. 参选</w:t>
      </w:r>
      <w:r>
        <w:rPr>
          <w:rFonts w:hint="eastAsia"/>
          <w:highlight w:val="none"/>
        </w:rPr>
        <w:t>保证金的递交</w:t>
      </w:r>
      <w:bookmarkEnd w:id="15"/>
      <w:bookmarkEnd w:id="16"/>
      <w:bookmarkEnd w:id="17"/>
      <w:bookmarkEnd w:id="18"/>
    </w:p>
    <w:p>
      <w:pPr>
        <w:bidi w:val="0"/>
        <w:rPr>
          <w:color w:val="auto"/>
          <w:highlight w:val="none"/>
        </w:rPr>
      </w:pPr>
      <w:bookmarkStart w:id="19" w:name="_Toc297817091"/>
      <w:bookmarkStart w:id="20" w:name="_Toc55379222"/>
      <w:bookmarkStart w:id="21" w:name="_Toc89675131"/>
      <w:bookmarkStart w:id="22" w:name="_Toc469574668"/>
      <w:r>
        <w:rPr>
          <w:rFonts w:hint="eastAsia"/>
          <w:highlight w:val="none"/>
          <w:lang w:val="en-US" w:eastAsia="zh-CN"/>
        </w:rPr>
        <w:t>4.</w:t>
      </w:r>
      <w:r>
        <w:rPr>
          <w:rFonts w:hint="eastAsia"/>
          <w:highlight w:val="none"/>
        </w:rPr>
        <w:t>1</w:t>
      </w:r>
      <w:r>
        <w:rPr>
          <w:rFonts w:hint="eastAsia"/>
          <w:highlight w:val="none"/>
          <w:lang w:val="en-US" w:eastAsia="zh-CN"/>
        </w:rPr>
        <w:t xml:space="preserve"> </w:t>
      </w:r>
      <w:r>
        <w:rPr>
          <w:rFonts w:hint="eastAsia"/>
          <w:highlight w:val="none"/>
        </w:rPr>
        <w:t>参选</w:t>
      </w:r>
      <w:r>
        <w:rPr>
          <w:rFonts w:hint="eastAsia"/>
          <w:color w:val="auto"/>
          <w:highlight w:val="none"/>
        </w:rPr>
        <w:t>保证金的金额：</w:t>
      </w:r>
      <w:r>
        <w:rPr>
          <w:rFonts w:hint="eastAsia"/>
          <w:b/>
          <w:bCs/>
          <w:color w:val="auto"/>
          <w:highlight w:val="none"/>
          <w:u w:val="single"/>
          <w:lang w:val="en-US" w:eastAsia="zh-CN"/>
        </w:rPr>
        <w:t xml:space="preserve"> 20000 </w:t>
      </w:r>
      <w:r>
        <w:rPr>
          <w:rFonts w:hint="eastAsia"/>
          <w:b/>
          <w:bCs/>
          <w:color w:val="auto"/>
          <w:highlight w:val="none"/>
        </w:rPr>
        <w:t>元整（大写：</w:t>
      </w:r>
      <w:r>
        <w:rPr>
          <w:rFonts w:hint="eastAsia"/>
          <w:b/>
          <w:bCs/>
          <w:color w:val="auto"/>
          <w:highlight w:val="none"/>
          <w:u w:val="single"/>
          <w:lang w:val="en-US" w:eastAsia="zh-CN"/>
        </w:rPr>
        <w:t xml:space="preserve"> 贰万元整 </w:t>
      </w:r>
      <w:r>
        <w:rPr>
          <w:rFonts w:hint="eastAsia"/>
          <w:b/>
          <w:bCs/>
          <w:color w:val="auto"/>
          <w:highlight w:val="none"/>
        </w:rPr>
        <w:t>）</w:t>
      </w:r>
      <w:r>
        <w:rPr>
          <w:rFonts w:hint="eastAsia"/>
          <w:color w:val="auto"/>
          <w:highlight w:val="none"/>
        </w:rPr>
        <w:t>。</w:t>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安防视频监控维保</w:t>
      </w:r>
      <w:r>
        <w:rPr>
          <w:rFonts w:hint="eastAsia"/>
          <w:b/>
          <w:bCs/>
          <w:color w:val="auto"/>
          <w:highlight w:val="none"/>
        </w:rPr>
        <w:t>。</w:t>
      </w:r>
    </w:p>
    <w:p>
      <w:pPr>
        <w:bidi w:val="0"/>
        <w:rPr>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highlight w:val="none"/>
        </w:rPr>
        <w:t>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pPr>
        <w:bidi w:val="0"/>
        <w:rPr>
          <w:highlight w:val="none"/>
        </w:rPr>
      </w:pPr>
      <w:r>
        <w:rPr>
          <w:rFonts w:hint="eastAsia"/>
          <w:highlight w:val="none"/>
          <w:lang w:val="en-US" w:eastAsia="zh-CN"/>
        </w:rPr>
        <w:t>4.</w:t>
      </w:r>
      <w:r>
        <w:rPr>
          <w:highlight w:val="none"/>
        </w:rPr>
        <w:t>4</w:t>
      </w:r>
      <w:r>
        <w:rPr>
          <w:rFonts w:hint="eastAsia"/>
          <w:highlight w:val="none"/>
          <w:lang w:val="en-US" w:eastAsia="zh-CN"/>
        </w:rPr>
        <w:t xml:space="preserve"> </w:t>
      </w:r>
      <w:r>
        <w:rPr>
          <w:rFonts w:hint="eastAsia"/>
          <w:highlight w:val="none"/>
        </w:rPr>
        <w:t>参选保证金专用账户如下：</w:t>
      </w:r>
    </w:p>
    <w:p>
      <w:pPr>
        <w:bidi w:val="0"/>
        <w:rPr>
          <w:rFonts w:hint="eastAsia"/>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highlight w:val="none"/>
          <w:lang w:val="en-US" w:eastAsia="zh-CN"/>
        </w:rPr>
        <w:t>参选</w:t>
      </w:r>
      <w:r>
        <w:rPr>
          <w:rFonts w:hint="eastAsia"/>
          <w:highlight w:val="none"/>
        </w:rPr>
        <w:t>人在</w:t>
      </w:r>
      <w:r>
        <w:rPr>
          <w:rFonts w:hint="eastAsia"/>
          <w:highlight w:val="none"/>
          <w:lang w:val="en-US" w:eastAsia="zh-CN"/>
        </w:rPr>
        <w:t>参选</w:t>
      </w:r>
      <w:r>
        <w:rPr>
          <w:rFonts w:hint="eastAsia"/>
          <w:highlight w:val="none"/>
        </w:rPr>
        <w:t>前需在重庆市公共资源交易网（www.cqggzy.com）办理市场主体信息登记手续。</w:t>
      </w:r>
    </w:p>
    <w:p>
      <w:pPr>
        <w:bidi w:val="0"/>
        <w:rPr>
          <w:highlight w:val="none"/>
        </w:rPr>
      </w:pPr>
      <w:r>
        <w:rPr>
          <w:rFonts w:hint="eastAsia"/>
          <w:highlight w:val="none"/>
        </w:rPr>
        <w:t>参选保证金以重庆市公共资源交易中心比选现场展示的保证金交纳情况为准。</w:t>
      </w:r>
    </w:p>
    <w:bookmarkEnd w:id="19"/>
    <w:bookmarkEnd w:id="20"/>
    <w:bookmarkEnd w:id="21"/>
    <w:bookmarkEnd w:id="22"/>
    <w:p>
      <w:pPr>
        <w:pStyle w:val="3"/>
        <w:bidi w:val="0"/>
        <w:rPr>
          <w:highlight w:val="none"/>
        </w:rPr>
      </w:pPr>
      <w:r>
        <w:rPr>
          <w:rFonts w:hint="eastAsia"/>
          <w:highlight w:val="none"/>
          <w:lang w:val="en-US" w:eastAsia="zh-CN"/>
        </w:rPr>
        <w:t xml:space="preserve">5. </w:t>
      </w:r>
      <w:r>
        <w:rPr>
          <w:rFonts w:hint="eastAsia"/>
          <w:highlight w:val="none"/>
        </w:rPr>
        <w:t>参选文件的递交</w:t>
      </w:r>
    </w:p>
    <w:p>
      <w:pPr>
        <w:bidi w:val="0"/>
        <w:rPr>
          <w:highlight w:val="none"/>
        </w:rPr>
      </w:pPr>
      <w:bookmarkStart w:id="23" w:name="_Toc55379223"/>
      <w:bookmarkStart w:id="24" w:name="_Toc469574669"/>
      <w:bookmarkStart w:id="25" w:name="_Toc89675132"/>
      <w:r>
        <w:rPr>
          <w:rFonts w:hint="eastAsia"/>
          <w:highlight w:val="none"/>
          <w:lang w:val="en-US" w:eastAsia="zh-CN"/>
        </w:rPr>
        <w:t xml:space="preserve">5.1 </w:t>
      </w:r>
      <w:r>
        <w:rPr>
          <w:rFonts w:hint="eastAsia"/>
          <w:highlight w:val="none"/>
        </w:rPr>
        <w:t>参选文件现场递交的开始时间为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分(北京时间)。递交截止时间为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pPr>
        <w:bidi w:val="0"/>
        <w:rPr>
          <w:highlight w:val="none"/>
        </w:rPr>
      </w:pPr>
      <w:r>
        <w:rPr>
          <w:rFonts w:hint="eastAsia"/>
          <w:highlight w:val="none"/>
          <w:lang w:val="en-US" w:eastAsia="zh-CN"/>
        </w:rPr>
        <w:t xml:space="preserve">5.2 </w:t>
      </w:r>
      <w:r>
        <w:rPr>
          <w:rFonts w:hint="eastAsia"/>
          <w:highlight w:val="none"/>
        </w:rPr>
        <w:t>递交地点为重庆市公共资源交易中心开标区（具体请登陆重庆市公共资源交易网（www.cqggzy.com）查询或递交文件当日见交易中心大厅电子显示屏）。</w:t>
      </w:r>
    </w:p>
    <w:p>
      <w:pPr>
        <w:bidi w:val="0"/>
        <w:rPr>
          <w:highlight w:val="none"/>
        </w:rPr>
      </w:pPr>
      <w:r>
        <w:rPr>
          <w:rFonts w:hint="eastAsia"/>
          <w:highlight w:val="none"/>
          <w:lang w:val="en-US" w:eastAsia="zh-CN"/>
        </w:rPr>
        <w:t xml:space="preserve">5.3 </w:t>
      </w:r>
      <w:r>
        <w:rPr>
          <w:rFonts w:hint="eastAsia"/>
          <w:highlight w:val="none"/>
        </w:rPr>
        <w:t>逾期送达的参选文件，不予接收。</w:t>
      </w:r>
    </w:p>
    <w:p>
      <w:pPr>
        <w:pStyle w:val="3"/>
        <w:bidi w:val="0"/>
        <w:rPr>
          <w:highlight w:val="none"/>
        </w:rPr>
      </w:pPr>
      <w:r>
        <w:rPr>
          <w:rFonts w:hint="eastAsia"/>
          <w:highlight w:val="none"/>
          <w:lang w:val="en-US" w:eastAsia="zh-CN"/>
        </w:rPr>
        <w:t xml:space="preserve">6. </w:t>
      </w:r>
      <w:r>
        <w:rPr>
          <w:rFonts w:hint="eastAsia"/>
          <w:highlight w:val="none"/>
        </w:rPr>
        <w:t>发布公告的媒介</w:t>
      </w:r>
      <w:bookmarkEnd w:id="23"/>
      <w:bookmarkEnd w:id="24"/>
      <w:bookmarkEnd w:id="25"/>
    </w:p>
    <w:p>
      <w:pPr>
        <w:bidi w:val="0"/>
        <w:rPr>
          <w:highlight w:val="none"/>
        </w:rPr>
      </w:pPr>
      <w:bookmarkStart w:id="26" w:name="_Toc469574670"/>
      <w:bookmarkStart w:id="27" w:name="_Toc250565211"/>
      <w:bookmarkStart w:id="28" w:name="_Toc55379224"/>
      <w:bookmarkStart w:id="29" w:name="_Toc89675133"/>
      <w:r>
        <w:rPr>
          <w:rFonts w:hint="eastAsia"/>
          <w:highlight w:val="none"/>
        </w:rPr>
        <w:t>本次比选公告同时在《重庆市公共资源交易网（www.cqggzy.com）》《重庆三峡银行官网（https://www.ccqtgb.com）》和《中国</w:t>
      </w:r>
      <w:r>
        <w:rPr>
          <w:rFonts w:hint="eastAsia"/>
          <w:highlight w:val="none"/>
          <w:lang w:eastAsia="zh-CN"/>
        </w:rPr>
        <w:t>比选参选</w:t>
      </w:r>
      <w:r>
        <w:rPr>
          <w:rFonts w:hint="eastAsia"/>
          <w:highlight w:val="none"/>
        </w:rPr>
        <w:t>公共服务平台（http://www.cebpubservice.com）》上发布。</w:t>
      </w:r>
    </w:p>
    <w:p>
      <w:pPr>
        <w:pStyle w:val="3"/>
        <w:bidi w:val="0"/>
        <w:rPr>
          <w:rFonts w:hint="eastAsia"/>
        </w:rPr>
      </w:pPr>
      <w:r>
        <w:rPr>
          <w:rFonts w:hint="eastAsia"/>
          <w:lang w:val="en-US" w:eastAsia="zh-CN"/>
        </w:rPr>
        <w:t xml:space="preserve">7. </w:t>
      </w:r>
      <w:r>
        <w:rPr>
          <w:rFonts w:hint="eastAsia"/>
        </w:rPr>
        <w:t>联系方式</w:t>
      </w:r>
      <w:bookmarkEnd w:id="26"/>
      <w:bookmarkEnd w:id="27"/>
      <w:bookmarkEnd w:id="28"/>
      <w:bookmarkEnd w:id="29"/>
    </w:p>
    <w:tbl>
      <w:tblPr>
        <w:tblStyle w:val="14"/>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比选人</w:t>
            </w:r>
            <w:r>
              <w:rPr>
                <w:rFonts w:hint="eastAsia" w:ascii="宋体" w:hAnsi="宋体" w:eastAsia="宋体" w:cs="宋体"/>
                <w:b/>
                <w:bCs/>
                <w:sz w:val="21"/>
                <w:szCs w:val="21"/>
                <w:lang w:eastAsia="zh-CN"/>
              </w:rPr>
              <w:t>：</w:t>
            </w:r>
            <w:r>
              <w:rPr>
                <w:rFonts w:hint="eastAsia" w:ascii="宋体" w:hAnsi="宋体" w:eastAsia="宋体" w:cs="宋体"/>
                <w:sz w:val="21"/>
                <w:szCs w:val="21"/>
              </w:rPr>
              <w:t>重庆三峡银行股份有限公司</w:t>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平台服务机构</w:t>
            </w:r>
            <w:r>
              <w:rPr>
                <w:rFonts w:hint="eastAsia" w:ascii="宋体" w:hAnsi="宋体" w:eastAsia="宋体" w:cs="宋体"/>
                <w:b/>
                <w:bCs/>
                <w:sz w:val="21"/>
                <w:szCs w:val="21"/>
                <w:lang w:eastAsia="zh-CN"/>
              </w:rPr>
              <w:t>：</w:t>
            </w:r>
            <w:r>
              <w:rPr>
                <w:rFonts w:hint="eastAsia" w:ascii="宋体" w:hAnsi="宋体" w:eastAsia="宋体" w:cs="宋体"/>
                <w:sz w:val="21"/>
                <w:szCs w:val="21"/>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地址</w:t>
            </w:r>
            <w:r>
              <w:rPr>
                <w:rFonts w:hint="eastAsia" w:ascii="宋体" w:hAnsi="宋体" w:eastAsia="宋体" w:cs="宋体"/>
                <w:b/>
                <w:bCs/>
                <w:sz w:val="21"/>
                <w:szCs w:val="21"/>
                <w:lang w:eastAsia="zh-CN"/>
              </w:rPr>
              <w:t>：</w:t>
            </w:r>
            <w:r>
              <w:rPr>
                <w:rFonts w:hint="eastAsia" w:ascii="宋体" w:hAnsi="宋体" w:eastAsia="宋体" w:cs="宋体"/>
                <w:sz w:val="21"/>
                <w:szCs w:val="21"/>
              </w:rPr>
              <w:t>重庆市渝北区嘉州路88号中渝国际都会4号写字楼21层</w:t>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ascii="宋体" w:hAnsi="宋体" w:eastAsia="宋体" w:cs="宋体"/>
                <w:sz w:val="21"/>
                <w:szCs w:val="21"/>
                <w:lang w:val="en-US"/>
              </w:rPr>
            </w:pPr>
            <w:r>
              <w:rPr>
                <w:rFonts w:hint="eastAsia" w:ascii="宋体" w:hAnsi="宋体" w:eastAsia="宋体" w:cs="宋体"/>
                <w:b/>
                <w:bCs/>
                <w:sz w:val="21"/>
                <w:szCs w:val="21"/>
              </w:rPr>
              <w:t>平台服务联系人</w:t>
            </w:r>
            <w:r>
              <w:rPr>
                <w:rFonts w:hint="eastAsia" w:ascii="宋体" w:hAnsi="宋体" w:eastAsia="宋体" w:cs="宋体"/>
                <w:b/>
                <w:bCs/>
                <w:sz w:val="21"/>
                <w:szCs w:val="21"/>
                <w:lang w:eastAsia="zh-CN"/>
              </w:rPr>
              <w:t>：</w:t>
            </w:r>
            <w:r>
              <w:rPr>
                <w:rFonts w:hint="eastAsia" w:ascii="宋体" w:hAnsi="宋体" w:cs="宋体"/>
                <w:b w:val="0"/>
                <w:bCs w:val="0"/>
                <w:sz w:val="21"/>
                <w:szCs w:val="21"/>
                <w:lang w:val="en-US" w:eastAsia="zh-CN"/>
              </w:rPr>
              <w:t>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联系人</w:t>
            </w:r>
            <w:r>
              <w:rPr>
                <w:rFonts w:hint="eastAsia" w:ascii="宋体" w:hAnsi="宋体" w:eastAsia="宋体" w:cs="宋体"/>
                <w:b/>
                <w:bCs/>
                <w:sz w:val="21"/>
                <w:szCs w:val="21"/>
                <w:lang w:eastAsia="zh-CN"/>
              </w:rPr>
              <w:t>：</w:t>
            </w:r>
            <w:r>
              <w:rPr>
                <w:rFonts w:hint="eastAsia" w:ascii="宋体" w:hAnsi="宋体" w:eastAsia="宋体" w:cs="宋体"/>
                <w:sz w:val="21"/>
                <w:szCs w:val="21"/>
              </w:rPr>
              <w:t>敬希</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郭红建</w:t>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ascii="宋体" w:hAnsi="宋体" w:eastAsia="宋体" w:cs="宋体"/>
                <w:sz w:val="21"/>
                <w:szCs w:val="21"/>
                <w:lang w:val="en-US"/>
              </w:rPr>
            </w:pPr>
            <w:r>
              <w:rPr>
                <w:rFonts w:hint="eastAsia" w:ascii="宋体" w:hAnsi="宋体" w:eastAsia="宋体" w:cs="宋体"/>
                <w:b/>
                <w:bCs/>
                <w:sz w:val="21"/>
                <w:szCs w:val="21"/>
              </w:rPr>
              <w:t>平台服务电话</w:t>
            </w:r>
            <w:r>
              <w:rPr>
                <w:rFonts w:hint="eastAsia" w:ascii="宋体" w:hAnsi="宋体" w:eastAsia="宋体" w:cs="宋体"/>
                <w:b/>
                <w:bCs/>
                <w:sz w:val="21"/>
                <w:szCs w:val="21"/>
                <w:lang w:eastAsia="zh-CN"/>
              </w:rPr>
              <w:t>：</w:t>
            </w:r>
            <w:r>
              <w:rPr>
                <w:rFonts w:hint="eastAsia" w:ascii="宋体" w:hAnsi="宋体" w:cs="宋体"/>
                <w:b w:val="0"/>
                <w:bCs w:val="0"/>
                <w:sz w:val="21"/>
                <w:szCs w:val="21"/>
                <w:lang w:val="en-US" w:eastAsia="zh-CN"/>
              </w:rPr>
              <w:t>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采购咨询电话</w:t>
            </w:r>
            <w:r>
              <w:rPr>
                <w:rFonts w:hint="eastAsia" w:ascii="宋体" w:hAnsi="宋体" w:eastAsia="宋体" w:cs="宋体"/>
                <w:b/>
                <w:bCs/>
                <w:sz w:val="21"/>
                <w:szCs w:val="21"/>
                <w:lang w:eastAsia="zh-CN"/>
              </w:rPr>
              <w:t>：</w:t>
            </w:r>
            <w:r>
              <w:rPr>
                <w:rFonts w:hint="eastAsia" w:ascii="宋体" w:hAnsi="宋体" w:eastAsia="宋体" w:cs="宋体"/>
                <w:sz w:val="21"/>
                <w:szCs w:val="21"/>
              </w:rPr>
              <w:t>023-88890395</w:t>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业务咨询电话</w:t>
            </w:r>
            <w:r>
              <w:rPr>
                <w:rFonts w:hint="eastAsia" w:ascii="宋体" w:hAnsi="宋体" w:eastAsia="宋体" w:cs="宋体"/>
                <w:b/>
                <w:bCs/>
                <w:sz w:val="21"/>
                <w:szCs w:val="21"/>
                <w:lang w:eastAsia="zh-CN"/>
              </w:rPr>
              <w:t>：</w:t>
            </w:r>
            <w:r>
              <w:rPr>
                <w:rFonts w:hint="eastAsia" w:ascii="宋体" w:hAnsi="宋体" w:eastAsia="宋体" w:cs="宋体"/>
                <w:b w:val="0"/>
                <w:bCs w:val="0"/>
                <w:sz w:val="21"/>
                <w:szCs w:val="21"/>
                <w:lang w:eastAsia="zh-CN"/>
              </w:rPr>
              <w:t>023-88890587</w:t>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邮箱</w:t>
            </w:r>
            <w:r>
              <w:rPr>
                <w:rFonts w:hint="eastAsia" w:ascii="宋体" w:hAnsi="宋体" w:eastAsia="宋体" w:cs="宋体"/>
                <w:b/>
                <w:bCs/>
                <w:sz w:val="21"/>
                <w:szCs w:val="21"/>
                <w:lang w:eastAsia="zh-CN"/>
              </w:rPr>
              <w:t>：</w:t>
            </w:r>
            <w:r>
              <w:rPr>
                <w:rFonts w:hint="eastAsia" w:ascii="宋体" w:hAnsi="宋体" w:eastAsia="宋体" w:cs="宋体"/>
                <w:snapToGrid w:val="0"/>
                <w:color w:val="auto"/>
                <w:kern w:val="0"/>
                <w:sz w:val="21"/>
                <w:szCs w:val="21"/>
                <w:highlight w:val="none"/>
              </w:rPr>
              <w:fldChar w:fldCharType="begin"/>
            </w:r>
            <w:r>
              <w:instrText xml:space="preserve">HYPERLINK "mailto:sx.jcb@ccqtgb.com"</w:instrText>
            </w:r>
            <w:r>
              <w:rPr>
                <w:rFonts w:hint="eastAsia" w:ascii="宋体" w:hAnsi="宋体" w:eastAsia="宋体" w:cs="宋体"/>
                <w:snapToGrid w:val="0"/>
                <w:color w:val="auto"/>
                <w:kern w:val="0"/>
                <w:sz w:val="21"/>
                <w:szCs w:val="21"/>
                <w:highlight w:val="none"/>
              </w:rPr>
              <w:fldChar w:fldCharType="separate"/>
            </w:r>
            <w:r>
              <w:rPr>
                <w:rFonts w:hint="eastAsia" w:ascii="宋体" w:hAnsi="宋体" w:eastAsia="宋体" w:cs="宋体"/>
                <w:snapToGrid w:val="0"/>
                <w:color w:val="auto"/>
                <w:kern w:val="0"/>
                <w:sz w:val="21"/>
                <w:szCs w:val="21"/>
                <w:highlight w:val="none"/>
              </w:rPr>
              <w:t>sx.jcb@ccqtgb.com</w:t>
            </w:r>
            <w:r>
              <w:rPr>
                <w:rFonts w:hint="eastAsia" w:ascii="宋体" w:hAnsi="宋体" w:eastAsia="宋体" w:cs="宋体"/>
                <w:snapToGrid w:val="0"/>
                <w:color w:val="auto"/>
                <w:kern w:val="0"/>
                <w:sz w:val="21"/>
                <w:szCs w:val="21"/>
                <w:highlight w:val="none"/>
              </w:rPr>
              <w:fldChar w:fldCharType="end"/>
            </w:r>
          </w:p>
        </w:tc>
        <w:tc>
          <w:tcPr>
            <w:tcW w:w="487"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c>
          <w:tcPr>
            <w:tcW w:w="3968"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hAnsi="宋体" w:eastAsia="宋体" w:cs="宋体"/>
                <w:sz w:val="21"/>
                <w:szCs w:val="21"/>
              </w:rPr>
            </w:pPr>
          </w:p>
        </w:tc>
      </w:tr>
    </w:tbl>
    <w:p/>
    <w:p>
      <w:pPr>
        <w:bidi w:val="0"/>
        <w:rPr>
          <w:highlight w:val="none"/>
        </w:rPr>
      </w:pPr>
    </w:p>
    <w:p>
      <w:pPr>
        <w:spacing w:line="240" w:lineRule="auto"/>
        <w:ind w:firstLine="0" w:firstLineChars="0"/>
        <w:jc w:val="right"/>
        <w:rPr>
          <w:highlight w:val="none"/>
        </w:rPr>
      </w:pPr>
      <w:r>
        <w:rPr>
          <w:rFonts w:hint="eastAsia"/>
          <w:highlight w:val="none"/>
        </w:rPr>
        <w:t>重庆三峡银行股份有限公司</w:t>
      </w:r>
    </w:p>
    <w:p>
      <w:pPr>
        <w:bidi w:val="0"/>
        <w:jc w:val="right"/>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11</w:t>
      </w:r>
      <w:r>
        <w:rPr>
          <w:rFonts w:hint="eastAsia"/>
          <w:highlight w:val="none"/>
        </w:rPr>
        <w:t>日</w:t>
      </w:r>
    </w:p>
    <w:p>
      <w:pPr>
        <w:bidi w:val="0"/>
      </w:pPr>
      <w:r>
        <w:br w:type="page"/>
      </w:r>
    </w:p>
    <w:p>
      <w:pPr>
        <w:pStyle w:val="2"/>
        <w:bidi w:val="0"/>
      </w:pPr>
      <w:bookmarkStart w:id="30" w:name="_Toc303066033"/>
      <w:bookmarkStart w:id="31" w:name="_Toc27630"/>
      <w:bookmarkStart w:id="32" w:name="_Toc89675159"/>
      <w:bookmarkStart w:id="33" w:name="_Toc30291"/>
      <w:r>
        <w:rPr>
          <w:rFonts w:hint="eastAsia"/>
        </w:rPr>
        <w:t>第二章 参选人须知</w:t>
      </w:r>
      <w:bookmarkEnd w:id="30"/>
      <w:bookmarkEnd w:id="31"/>
      <w:bookmarkEnd w:id="32"/>
      <w:bookmarkEnd w:id="33"/>
    </w:p>
    <w:p>
      <w:pPr>
        <w:pStyle w:val="3"/>
        <w:bidi w:val="0"/>
        <w:rPr>
          <w:lang w:val="en-US" w:eastAsia="zh-CN"/>
        </w:rPr>
      </w:pPr>
      <w:bookmarkStart w:id="34" w:name="_Toc89675160"/>
      <w:r>
        <w:rPr>
          <w:rFonts w:hint="eastAsia"/>
          <w:lang w:val="en-US" w:eastAsia="zh-CN"/>
        </w:rPr>
        <w:t>1. 项目信息</w:t>
      </w:r>
    </w:p>
    <w:p>
      <w:pPr>
        <w:pStyle w:val="4"/>
        <w:bidi w:val="0"/>
        <w:rPr>
          <w:lang w:val="en-US" w:eastAsia="zh-CN"/>
        </w:rPr>
      </w:pPr>
      <w:r>
        <w:rPr>
          <w:rFonts w:hint="eastAsia"/>
          <w:lang w:val="en-US" w:eastAsia="zh-CN"/>
        </w:rPr>
        <w:t>1.1 比选人</w:t>
      </w:r>
    </w:p>
    <w:p>
      <w:pPr>
        <w:bidi w:val="0"/>
        <w:rPr>
          <w:rFonts w:hint="eastAsia" w:eastAsia="宋体"/>
          <w:lang w:eastAsia="zh-CN"/>
        </w:rPr>
      </w:pPr>
      <w:r>
        <w:t>重庆三峡银行股份有限公司</w:t>
      </w:r>
      <w:r>
        <w:rPr>
          <w:rFonts w:hint="eastAsia"/>
          <w:lang w:eastAsia="zh-CN"/>
        </w:rPr>
        <w:t>。</w:t>
      </w:r>
    </w:p>
    <w:p>
      <w:pPr>
        <w:pStyle w:val="4"/>
        <w:bidi w:val="0"/>
        <w:rPr>
          <w:lang w:val="en-US" w:eastAsia="zh-CN"/>
        </w:rPr>
      </w:pPr>
      <w:r>
        <w:rPr>
          <w:rFonts w:hint="eastAsia"/>
          <w:lang w:val="en-US" w:eastAsia="zh-CN"/>
        </w:rPr>
        <w:t>1.2 最高限价</w:t>
      </w:r>
    </w:p>
    <w:p>
      <w:pPr>
        <w:bidi w:val="0"/>
        <w:rPr>
          <w:rFonts w:hint="eastAsia"/>
          <w:lang w:val="en-US" w:eastAsia="zh-CN"/>
        </w:rPr>
      </w:pPr>
      <w:r>
        <w:rPr>
          <w:rFonts w:hint="eastAsia"/>
          <w:lang w:val="en-US" w:eastAsia="zh-CN"/>
        </w:rPr>
        <w:t>1.2.1 本项目维修和维护保养服务（含税6%）最高限价：营业网点4,800.00元/个/年、自助银行1,560.00元/个/年、离行式自助设备1,080.00元/个/年。</w:t>
      </w:r>
    </w:p>
    <w:p>
      <w:pPr>
        <w:bidi w:val="0"/>
        <w:rPr>
          <w:rFonts w:hint="eastAsia"/>
          <w:lang w:val="en-US" w:eastAsia="zh-CN"/>
        </w:rPr>
      </w:pPr>
      <w:r>
        <w:rPr>
          <w:rFonts w:hint="eastAsia"/>
          <w:lang w:val="en-US" w:eastAsia="zh-CN"/>
        </w:rPr>
        <w:t>1.2.2 本项目所涉及的维修和维护保养零配件（质保五年）共计100个品种，每个品种单件（含税13%）最高限价详见第六章《维修和维护保养零配件报价清单》，最高限价合计：92,412.00元。</w:t>
      </w:r>
    </w:p>
    <w:bookmarkEnd w:id="34"/>
    <w:p>
      <w:pPr>
        <w:pStyle w:val="3"/>
        <w:bidi w:val="0"/>
        <w:rPr>
          <w:highlight w:val="none"/>
        </w:rPr>
      </w:pPr>
      <w:bookmarkStart w:id="35" w:name="_Toc89675161"/>
      <w:r>
        <w:rPr>
          <w:rFonts w:hint="eastAsia"/>
          <w:highlight w:val="none"/>
          <w:lang w:val="en-US" w:eastAsia="zh-CN"/>
        </w:rPr>
        <w:t xml:space="preserve">2. </w:t>
      </w:r>
      <w:r>
        <w:rPr>
          <w:highlight w:val="none"/>
        </w:rPr>
        <w:t>参选</w:t>
      </w:r>
      <w:r>
        <w:rPr>
          <w:rFonts w:hint="eastAsia"/>
          <w:highlight w:val="none"/>
        </w:rPr>
        <w:t>人</w:t>
      </w:r>
      <w:bookmarkEnd w:id="35"/>
    </w:p>
    <w:p>
      <w:pPr>
        <w:bidi w:val="0"/>
        <w:rPr>
          <w:highlight w:val="none"/>
        </w:rPr>
      </w:pPr>
      <w:r>
        <w:rPr>
          <w:rFonts w:hint="eastAsia"/>
          <w:highlight w:val="none"/>
          <w:lang w:val="en-US" w:eastAsia="zh-CN"/>
        </w:rPr>
        <w:t xml:space="preserve">2.1 </w:t>
      </w:r>
      <w:r>
        <w:rPr>
          <w:rFonts w:hint="eastAsia"/>
          <w:highlight w:val="none"/>
        </w:rPr>
        <w:t>合格参选人条件</w:t>
      </w:r>
    </w:p>
    <w:p>
      <w:pPr>
        <w:bidi w:val="0"/>
        <w:rPr>
          <w:highlight w:val="none"/>
        </w:rPr>
      </w:pPr>
      <w:r>
        <w:rPr>
          <w:rFonts w:hint="eastAsia"/>
          <w:highlight w:val="none"/>
        </w:rPr>
        <w:t>合格参选人应完全符合比选文件第一章中规定的参选人资格条件，并对比选文件作出实质性响应。</w:t>
      </w:r>
    </w:p>
    <w:p>
      <w:pPr>
        <w:bidi w:val="0"/>
        <w:rPr>
          <w:highlight w:val="none"/>
        </w:rPr>
      </w:pPr>
      <w:r>
        <w:rPr>
          <w:rFonts w:hint="eastAsia"/>
          <w:highlight w:val="none"/>
          <w:lang w:val="en-US" w:eastAsia="zh-CN"/>
        </w:rPr>
        <w:t xml:space="preserve">2.2 </w:t>
      </w:r>
      <w:r>
        <w:rPr>
          <w:rFonts w:hint="eastAsia"/>
          <w:highlight w:val="none"/>
        </w:rPr>
        <w:t>参选人的风险</w:t>
      </w:r>
    </w:p>
    <w:p>
      <w:pPr>
        <w:bidi w:val="0"/>
        <w:rPr>
          <w:highlight w:val="none"/>
        </w:rPr>
      </w:pPr>
      <w:r>
        <w:rPr>
          <w:rFonts w:hint="eastAsia"/>
          <w:highlight w:val="none"/>
        </w:rPr>
        <w:t>参选人没有按照比选文件要求提供全部资料，或者参选人没有对比选文件在各方面作出实质性响应，可能导致参选被拒绝或评定为无效参选。</w:t>
      </w:r>
    </w:p>
    <w:p>
      <w:pPr>
        <w:pStyle w:val="3"/>
        <w:bidi w:val="0"/>
        <w:rPr>
          <w:highlight w:val="none"/>
        </w:rPr>
      </w:pPr>
      <w:bookmarkStart w:id="36" w:name="_Toc89675162"/>
      <w:r>
        <w:rPr>
          <w:rFonts w:hint="eastAsia"/>
          <w:highlight w:val="none"/>
          <w:lang w:val="en-US" w:eastAsia="zh-CN"/>
        </w:rPr>
        <w:t xml:space="preserve">3. </w:t>
      </w:r>
      <w:r>
        <w:rPr>
          <w:rFonts w:hint="eastAsia"/>
          <w:highlight w:val="none"/>
        </w:rPr>
        <w:t>比选文件</w:t>
      </w:r>
      <w:bookmarkEnd w:id="36"/>
    </w:p>
    <w:p>
      <w:pPr>
        <w:bidi w:val="0"/>
        <w:rPr>
          <w:highlight w:val="none"/>
        </w:rPr>
      </w:pPr>
      <w:r>
        <w:rPr>
          <w:rFonts w:hint="eastAsia"/>
          <w:highlight w:val="none"/>
        </w:rPr>
        <w:t>比选文件是参选人编制参选文件的依据，是</w:t>
      </w:r>
      <w:r>
        <w:rPr>
          <w:rFonts w:hint="eastAsia"/>
          <w:highlight w:val="none"/>
          <w:lang w:eastAsia="zh-CN"/>
        </w:rPr>
        <w:t>评审</w:t>
      </w:r>
      <w:r>
        <w:rPr>
          <w:rFonts w:hint="eastAsia"/>
          <w:highlight w:val="none"/>
        </w:rPr>
        <w:t>委员会评判依据和标准。比选文件也是比选人与中选人签订合同的基础。</w:t>
      </w:r>
    </w:p>
    <w:p>
      <w:pPr>
        <w:bidi w:val="0"/>
        <w:rPr>
          <w:highlight w:val="none"/>
        </w:rPr>
      </w:pPr>
      <w:r>
        <w:rPr>
          <w:rFonts w:hint="eastAsia"/>
          <w:highlight w:val="none"/>
        </w:rPr>
        <w:t>本行对比选文件所作的一切有效的书面通知、修改及补充，都是比选文件不可分割的部分。</w:t>
      </w:r>
    </w:p>
    <w:p>
      <w:pPr>
        <w:pStyle w:val="3"/>
        <w:bidi w:val="0"/>
        <w:rPr>
          <w:highlight w:val="none"/>
        </w:rPr>
      </w:pPr>
      <w:bookmarkStart w:id="37" w:name="_Toc89675163"/>
      <w:r>
        <w:rPr>
          <w:rFonts w:hint="eastAsia"/>
          <w:highlight w:val="none"/>
          <w:lang w:val="en-US" w:eastAsia="zh-CN"/>
        </w:rPr>
        <w:t xml:space="preserve">4. </w:t>
      </w:r>
      <w:r>
        <w:rPr>
          <w:highlight w:val="none"/>
        </w:rPr>
        <w:t>参选</w:t>
      </w:r>
      <w:bookmarkEnd w:id="37"/>
    </w:p>
    <w:p>
      <w:pPr>
        <w:bidi w:val="0"/>
        <w:rPr>
          <w:highlight w:val="none"/>
        </w:rPr>
      </w:pPr>
      <w:r>
        <w:rPr>
          <w:rFonts w:hint="eastAsia"/>
          <w:highlight w:val="none"/>
        </w:rPr>
        <w:t>参选人应当按照比选文件的要求编制参选文件，并对比选文件提出的要求和条件作出实质性响应。</w:t>
      </w:r>
    </w:p>
    <w:p>
      <w:pPr>
        <w:pStyle w:val="4"/>
        <w:bidi w:val="0"/>
        <w:rPr>
          <w:highlight w:val="none"/>
        </w:rPr>
      </w:pPr>
      <w:r>
        <w:rPr>
          <w:rFonts w:hint="eastAsia"/>
          <w:highlight w:val="none"/>
          <w:lang w:val="en-US" w:eastAsia="zh-CN"/>
        </w:rPr>
        <w:t xml:space="preserve">4.1 </w:t>
      </w:r>
      <w:r>
        <w:rPr>
          <w:rFonts w:hint="eastAsia"/>
          <w:highlight w:val="none"/>
        </w:rPr>
        <w:t>参选文件组成</w:t>
      </w:r>
    </w:p>
    <w:p>
      <w:pPr>
        <w:bidi w:val="0"/>
        <w:rPr>
          <w:rFonts w:hint="eastAsia"/>
          <w:highlight w:val="none"/>
        </w:rPr>
      </w:pPr>
      <w:r>
        <w:rPr>
          <w:rFonts w:hint="eastAsia"/>
          <w:highlight w:val="none"/>
        </w:rPr>
        <w:t>参选文件</w:t>
      </w:r>
      <w:r>
        <w:rPr>
          <w:rFonts w:hint="eastAsia"/>
          <w:highlight w:val="none"/>
          <w:lang w:val="en-US" w:eastAsia="zh-CN"/>
        </w:rPr>
        <w:t>由</w:t>
      </w:r>
      <w:r>
        <w:rPr>
          <w:rFonts w:hint="eastAsia"/>
          <w:highlight w:val="none"/>
        </w:rPr>
        <w:t>参选人所作的一切有效补充、修改和承诺等文件组成，参选人应按照第</w:t>
      </w:r>
      <w:r>
        <w:rPr>
          <w:rFonts w:hint="eastAsia"/>
          <w:highlight w:val="none"/>
          <w:lang w:val="en-US" w:eastAsia="zh-CN"/>
        </w:rPr>
        <w:t>六</w:t>
      </w:r>
      <w:r>
        <w:rPr>
          <w:rFonts w:hint="eastAsia"/>
          <w:highlight w:val="none"/>
        </w:rPr>
        <w:t>章“参选文件格式”规定的目录顺序组织编写和装订，否则有可能影响参选人的参选文件评审。</w:t>
      </w:r>
    </w:p>
    <w:p>
      <w:pPr>
        <w:pStyle w:val="4"/>
        <w:bidi w:val="0"/>
        <w:rPr>
          <w:rFonts w:hint="eastAsia"/>
          <w:highlight w:val="none"/>
          <w:lang w:val="en-US" w:eastAsia="zh-CN"/>
        </w:rPr>
      </w:pPr>
      <w:r>
        <w:rPr>
          <w:rFonts w:hint="eastAsia"/>
          <w:highlight w:val="none"/>
          <w:lang w:val="en-US" w:eastAsia="zh-CN"/>
        </w:rPr>
        <w:t>4.2 联合参选</w:t>
      </w:r>
    </w:p>
    <w:p>
      <w:pPr>
        <w:bidi w:val="0"/>
        <w:rPr>
          <w:rFonts w:hint="eastAsia"/>
          <w:highlight w:val="none"/>
        </w:rPr>
      </w:pPr>
      <w:r>
        <w:rPr>
          <w:rFonts w:hint="eastAsia"/>
          <w:highlight w:val="none"/>
        </w:rPr>
        <w:t>本比选项目不接受联合参选</w:t>
      </w:r>
    </w:p>
    <w:p>
      <w:pPr>
        <w:pStyle w:val="4"/>
        <w:bidi w:val="0"/>
        <w:rPr>
          <w:highlight w:val="none"/>
        </w:rPr>
      </w:pPr>
      <w:r>
        <w:rPr>
          <w:rFonts w:hint="eastAsia"/>
          <w:highlight w:val="none"/>
          <w:lang w:val="en-US" w:eastAsia="zh-CN"/>
        </w:rPr>
        <w:t xml:space="preserve">4.3 </w:t>
      </w:r>
      <w:r>
        <w:rPr>
          <w:rFonts w:hint="eastAsia"/>
          <w:highlight w:val="none"/>
        </w:rPr>
        <w:t>参选有效期</w:t>
      </w:r>
    </w:p>
    <w:p>
      <w:pPr>
        <w:bidi w:val="0"/>
        <w:rPr>
          <w:highlight w:val="none"/>
        </w:rPr>
      </w:pPr>
      <w:r>
        <w:rPr>
          <w:rFonts w:hint="eastAsia"/>
          <w:highlight w:val="none"/>
        </w:rPr>
        <w:t>参选有效期为参选截止日期后90天内。</w:t>
      </w:r>
    </w:p>
    <w:p>
      <w:pPr>
        <w:pStyle w:val="4"/>
        <w:bidi w:val="0"/>
        <w:rPr>
          <w:highlight w:val="none"/>
        </w:rPr>
      </w:pPr>
      <w:r>
        <w:rPr>
          <w:rFonts w:hint="eastAsia"/>
          <w:highlight w:val="none"/>
          <w:lang w:val="en-US" w:eastAsia="zh-CN"/>
        </w:rPr>
        <w:t xml:space="preserve">4.4 </w:t>
      </w:r>
      <w:r>
        <w:rPr>
          <w:rFonts w:hint="eastAsia"/>
          <w:highlight w:val="none"/>
        </w:rPr>
        <w:t>参选保证金</w:t>
      </w:r>
    </w:p>
    <w:p>
      <w:pPr>
        <w:bidi w:val="0"/>
        <w:rPr>
          <w:highlight w:val="none"/>
        </w:rPr>
      </w:pPr>
      <w:r>
        <w:rPr>
          <w:rFonts w:hint="eastAsia"/>
          <w:highlight w:val="none"/>
          <w:lang w:val="en-US" w:eastAsia="zh-CN"/>
        </w:rPr>
        <w:t xml:space="preserve">4.4.1 </w:t>
      </w:r>
      <w:r>
        <w:rPr>
          <w:rFonts w:hint="eastAsia"/>
          <w:highlight w:val="none"/>
        </w:rPr>
        <w:t>参选人应在参选截止时间前，按比选文件第一章规定向比选人缴纳参选保证金。</w:t>
      </w:r>
    </w:p>
    <w:p>
      <w:pPr>
        <w:bidi w:val="0"/>
        <w:rPr>
          <w:highlight w:val="none"/>
        </w:rPr>
      </w:pPr>
      <w:r>
        <w:rPr>
          <w:rFonts w:hint="eastAsia"/>
          <w:highlight w:val="none"/>
          <w:lang w:val="en-US" w:eastAsia="zh-CN"/>
        </w:rPr>
        <w:t xml:space="preserve">4.4.2 </w:t>
      </w:r>
      <w:r>
        <w:rPr>
          <w:rFonts w:hint="eastAsia"/>
          <w:highlight w:val="none"/>
        </w:rPr>
        <w:t>参选保证金为参选的有效约束条件。</w:t>
      </w:r>
    </w:p>
    <w:p>
      <w:pPr>
        <w:bidi w:val="0"/>
        <w:rPr>
          <w:highlight w:val="none"/>
        </w:rPr>
      </w:pPr>
      <w:r>
        <w:rPr>
          <w:rFonts w:hint="eastAsia"/>
          <w:highlight w:val="none"/>
          <w:lang w:val="en-US" w:eastAsia="zh-CN"/>
        </w:rPr>
        <w:t xml:space="preserve">4.4.3 </w:t>
      </w:r>
      <w:r>
        <w:rPr>
          <w:rFonts w:hint="eastAsia"/>
          <w:highlight w:val="none"/>
        </w:rPr>
        <w:t>参选保证金有效期与参选文件有效期一致。</w:t>
      </w:r>
    </w:p>
    <w:p>
      <w:pPr>
        <w:bidi w:val="0"/>
        <w:rPr>
          <w:highlight w:val="none"/>
        </w:rPr>
      </w:pPr>
      <w:r>
        <w:rPr>
          <w:rFonts w:hint="eastAsia"/>
          <w:highlight w:val="none"/>
          <w:lang w:val="en-US" w:eastAsia="zh-CN"/>
        </w:rPr>
        <w:t xml:space="preserve">4.4.4 </w:t>
      </w:r>
      <w:r>
        <w:rPr>
          <w:rFonts w:hint="eastAsia"/>
          <w:highlight w:val="none"/>
        </w:rPr>
        <w:t>参选保证金币种应与参选报价币种相同。</w:t>
      </w:r>
    </w:p>
    <w:p>
      <w:pPr>
        <w:bidi w:val="0"/>
        <w:rPr>
          <w:rFonts w:hint="eastAsia"/>
          <w:highlight w:val="none"/>
          <w:lang w:eastAsia="zh-CN"/>
        </w:rPr>
      </w:pPr>
      <w:r>
        <w:rPr>
          <w:rFonts w:hint="eastAsia"/>
          <w:highlight w:val="none"/>
          <w:lang w:val="en-US" w:eastAsia="zh-CN"/>
        </w:rPr>
        <w:t xml:space="preserve">4.4.5 </w:t>
      </w:r>
      <w:r>
        <w:rPr>
          <w:rFonts w:hint="eastAsia"/>
          <w:highlight w:val="none"/>
        </w:rPr>
        <w:t>参选保证金的退还</w:t>
      </w:r>
      <w:r>
        <w:rPr>
          <w:rFonts w:hint="eastAsia"/>
          <w:highlight w:val="none"/>
          <w:lang w:eastAsia="zh-CN"/>
        </w:rPr>
        <w:t>：</w:t>
      </w:r>
    </w:p>
    <w:p>
      <w:pPr>
        <w:bidi w:val="0"/>
        <w:rPr>
          <w:highlight w:val="none"/>
        </w:rPr>
      </w:pPr>
      <w:r>
        <w:rPr>
          <w:rFonts w:hint="eastAsia"/>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highlight w:val="none"/>
        </w:rPr>
      </w:pPr>
      <w:r>
        <w:rPr>
          <w:rFonts w:hint="eastAsia"/>
          <w:highlight w:val="none"/>
        </w:rPr>
        <w:t>参选保证金专用账户由重庆市公共资源交易中心制定，关于保证金相关情况的问题请咨询重庆市公共资源交易中心，联系电话023-63621694。</w:t>
      </w:r>
    </w:p>
    <w:p>
      <w:pPr>
        <w:bidi w:val="0"/>
        <w:rPr>
          <w:highlight w:val="none"/>
        </w:rPr>
      </w:pPr>
      <w:r>
        <w:rPr>
          <w:rFonts w:hint="eastAsia"/>
          <w:highlight w:val="none"/>
          <w:lang w:val="en-US" w:eastAsia="zh-CN"/>
        </w:rPr>
        <w:t xml:space="preserve">4.4.6 </w:t>
      </w:r>
      <w:r>
        <w:rPr>
          <w:rFonts w:hint="eastAsia"/>
          <w:highlight w:val="none"/>
        </w:rPr>
        <w:t>参选人有下列情形之一的，参选保证金将不予退还：</w:t>
      </w:r>
    </w:p>
    <w:p>
      <w:pPr>
        <w:bidi w:val="0"/>
        <w:rPr>
          <w:highlight w:val="none"/>
        </w:rPr>
      </w:pPr>
      <w:r>
        <w:rPr>
          <w:rFonts w:hint="eastAsia"/>
          <w:highlight w:val="none"/>
          <w:lang w:val="en-US" w:eastAsia="zh-CN"/>
        </w:rPr>
        <w:t xml:space="preserve">4.4.6.1 </w:t>
      </w:r>
      <w:r>
        <w:rPr>
          <w:rFonts w:hint="eastAsia"/>
          <w:highlight w:val="none"/>
        </w:rPr>
        <w:t>参选人在参选有效期内</w:t>
      </w:r>
      <w:r>
        <w:rPr>
          <w:rFonts w:hint="eastAsia"/>
          <w:highlight w:val="none"/>
          <w:lang w:val="en-US" w:eastAsia="zh-CN"/>
        </w:rPr>
        <w:t>撤销</w:t>
      </w:r>
      <w:r>
        <w:rPr>
          <w:rFonts w:hint="eastAsia"/>
          <w:highlight w:val="none"/>
        </w:rPr>
        <w:t>参选文件的；</w:t>
      </w:r>
    </w:p>
    <w:p>
      <w:pPr>
        <w:bidi w:val="0"/>
        <w:rPr>
          <w:highlight w:val="none"/>
        </w:rPr>
      </w:pPr>
      <w:r>
        <w:rPr>
          <w:rFonts w:hint="eastAsia"/>
          <w:highlight w:val="none"/>
          <w:lang w:val="en-US" w:eastAsia="zh-CN"/>
        </w:rPr>
        <w:t xml:space="preserve">4.4.6.2 </w:t>
      </w:r>
      <w:r>
        <w:rPr>
          <w:rFonts w:hint="eastAsia"/>
          <w:highlight w:val="none"/>
        </w:rPr>
        <w:t>参选人在参选过程中弄虚作假，提供虚假材料的；</w:t>
      </w:r>
    </w:p>
    <w:p>
      <w:pPr>
        <w:bidi w:val="0"/>
        <w:rPr>
          <w:highlight w:val="none"/>
        </w:rPr>
      </w:pPr>
      <w:r>
        <w:rPr>
          <w:rFonts w:hint="eastAsia"/>
          <w:highlight w:val="none"/>
          <w:lang w:val="en-US" w:eastAsia="zh-CN"/>
        </w:rPr>
        <w:t xml:space="preserve">4.4.6.3 </w:t>
      </w:r>
      <w:r>
        <w:rPr>
          <w:rFonts w:hint="eastAsia"/>
          <w:highlight w:val="none"/>
        </w:rPr>
        <w:t>中选人无正当理由不与比选人签订合同的；</w:t>
      </w:r>
    </w:p>
    <w:p>
      <w:pPr>
        <w:bidi w:val="0"/>
        <w:rPr>
          <w:highlight w:val="none"/>
        </w:rPr>
      </w:pPr>
      <w:r>
        <w:rPr>
          <w:rFonts w:hint="eastAsia"/>
          <w:highlight w:val="none"/>
          <w:lang w:val="en-US" w:eastAsia="zh-CN"/>
        </w:rPr>
        <w:t xml:space="preserve">4.4.6.4 </w:t>
      </w:r>
      <w:r>
        <w:rPr>
          <w:rFonts w:hint="eastAsia"/>
          <w:highlight w:val="none"/>
        </w:rPr>
        <w:t>中选人将中选项目转让给他人或者在参选文件中未说明且未经比选单位同意，将中选项目分包给他人的；</w:t>
      </w:r>
    </w:p>
    <w:p>
      <w:pPr>
        <w:bidi w:val="0"/>
        <w:rPr>
          <w:highlight w:val="none"/>
        </w:rPr>
      </w:pPr>
      <w:r>
        <w:rPr>
          <w:rFonts w:hint="eastAsia"/>
          <w:highlight w:val="none"/>
          <w:lang w:val="en-US" w:eastAsia="zh-CN"/>
        </w:rPr>
        <w:t xml:space="preserve">4.4.6.5 </w:t>
      </w:r>
      <w:r>
        <w:rPr>
          <w:rFonts w:hint="eastAsia"/>
          <w:highlight w:val="none"/>
        </w:rPr>
        <w:t>中选人拒绝履行合同义务的；</w:t>
      </w:r>
    </w:p>
    <w:p>
      <w:pPr>
        <w:bidi w:val="0"/>
        <w:rPr>
          <w:highlight w:val="none"/>
        </w:rPr>
      </w:pPr>
      <w:r>
        <w:rPr>
          <w:rFonts w:hint="eastAsia"/>
          <w:highlight w:val="none"/>
          <w:lang w:val="en-US" w:eastAsia="zh-CN"/>
        </w:rPr>
        <w:t xml:space="preserve">4.4.6.6 </w:t>
      </w:r>
      <w:r>
        <w:rPr>
          <w:rFonts w:hint="eastAsia"/>
          <w:highlight w:val="none"/>
        </w:rPr>
        <w:t>其他严重扰乱比选程序的；</w:t>
      </w:r>
    </w:p>
    <w:p>
      <w:pPr>
        <w:pStyle w:val="4"/>
        <w:bidi w:val="0"/>
        <w:rPr>
          <w:highlight w:val="none"/>
        </w:rPr>
      </w:pPr>
      <w:r>
        <w:rPr>
          <w:rFonts w:hint="eastAsia"/>
          <w:highlight w:val="none"/>
          <w:lang w:val="en-US" w:eastAsia="zh-CN"/>
        </w:rPr>
        <w:t xml:space="preserve">4.5 </w:t>
      </w:r>
      <w:r>
        <w:rPr>
          <w:rFonts w:hint="eastAsia"/>
          <w:highlight w:val="none"/>
        </w:rPr>
        <w:t>参选文件的份数和签署</w:t>
      </w:r>
    </w:p>
    <w:p>
      <w:pPr>
        <w:bidi w:val="0"/>
        <w:rPr>
          <w:rFonts w:hint="eastAsia"/>
          <w:highlight w:val="none"/>
        </w:rPr>
      </w:pPr>
      <w:r>
        <w:rPr>
          <w:rFonts w:hint="eastAsia"/>
          <w:highlight w:val="none"/>
          <w:lang w:val="en-US" w:eastAsia="zh-CN"/>
        </w:rPr>
        <w:t xml:space="preserve">4.5.1 </w:t>
      </w:r>
      <w:r>
        <w:rPr>
          <w:rFonts w:hint="eastAsia"/>
          <w:highlight w:val="none"/>
        </w:rPr>
        <w:t>参选文件一式三份，其中正本一份，副本一份，电子文件一份（U盘），正本和副本的封面上应清楚地标记“正本”或“副本”的字样，副本可为正本的复印件，当副本和正本不一致时，以纸质正本为准。电子文件</w:t>
      </w:r>
      <w:r>
        <w:rPr>
          <w:rFonts w:hint="eastAsia"/>
          <w:highlight w:val="none"/>
          <w:lang w:val="en-US" w:eastAsia="zh-CN"/>
        </w:rPr>
        <w:t>单独</w:t>
      </w:r>
      <w:r>
        <w:rPr>
          <w:rFonts w:hint="eastAsia"/>
          <w:highlight w:val="none"/>
        </w:rPr>
        <w:t>装入信封中</w:t>
      </w:r>
      <w:r>
        <w:rPr>
          <w:rFonts w:hint="eastAsia"/>
          <w:highlight w:val="none"/>
          <w:lang w:val="en-US" w:eastAsia="zh-CN"/>
        </w:rPr>
        <w:t>密封，并在信封</w:t>
      </w:r>
      <w:r>
        <w:rPr>
          <w:rFonts w:hint="eastAsia"/>
          <w:highlight w:val="none"/>
        </w:rPr>
        <w:t>表面加盖鲜章（公章）。</w:t>
      </w:r>
    </w:p>
    <w:p>
      <w:pPr>
        <w:bidi w:val="0"/>
        <w:rPr>
          <w:highlight w:val="none"/>
        </w:rPr>
      </w:pPr>
      <w:r>
        <w:rPr>
          <w:rFonts w:hint="eastAsia"/>
          <w:highlight w:val="none"/>
          <w:lang w:val="en-US" w:eastAsia="zh-CN"/>
        </w:rPr>
        <w:t xml:space="preserve">4.5.2 </w:t>
      </w:r>
      <w:r>
        <w:rPr>
          <w:rFonts w:hint="eastAsia"/>
          <w:highlight w:val="none"/>
        </w:rPr>
        <w:t>参选文件正本中，每一页均应由参选人加盖公章，其中规定格式的文件应当按要求签名和加盖参选人公章。</w:t>
      </w:r>
    </w:p>
    <w:p>
      <w:pPr>
        <w:bidi w:val="0"/>
        <w:rPr>
          <w:highlight w:val="none"/>
        </w:rPr>
      </w:pPr>
      <w:r>
        <w:rPr>
          <w:rFonts w:hint="eastAsia"/>
          <w:highlight w:val="none"/>
          <w:lang w:val="en-US" w:eastAsia="zh-CN"/>
        </w:rPr>
        <w:t xml:space="preserve">4.5.3 </w:t>
      </w:r>
      <w:r>
        <w:rPr>
          <w:rFonts w:hint="eastAsia"/>
          <w:highlight w:val="none"/>
        </w:rPr>
        <w:t>若参选人对参选文件的错处作必要修改，则应在修改处加盖参选人公章或由法人或法人授权代表签字确认。</w:t>
      </w:r>
    </w:p>
    <w:p>
      <w:pPr>
        <w:bidi w:val="0"/>
        <w:rPr>
          <w:highlight w:val="none"/>
        </w:rPr>
      </w:pPr>
      <w:r>
        <w:rPr>
          <w:rFonts w:hint="eastAsia"/>
          <w:highlight w:val="none"/>
          <w:lang w:val="en-US" w:eastAsia="zh-CN"/>
        </w:rPr>
        <w:t xml:space="preserve">4.5.4 </w:t>
      </w:r>
      <w:r>
        <w:rPr>
          <w:rFonts w:hint="eastAsia"/>
          <w:highlight w:val="none"/>
        </w:rPr>
        <w:t>电报、电话、</w:t>
      </w:r>
      <w:r>
        <w:rPr>
          <w:rFonts w:hint="eastAsia"/>
          <w:highlight w:val="none"/>
          <w:lang w:val="en-US" w:eastAsia="zh-CN"/>
        </w:rPr>
        <w:t>邮寄、</w:t>
      </w:r>
      <w:r>
        <w:rPr>
          <w:rFonts w:hint="eastAsia"/>
          <w:highlight w:val="none"/>
        </w:rPr>
        <w:t>传真形式的参选文件概不接受。</w:t>
      </w:r>
    </w:p>
    <w:p>
      <w:pPr>
        <w:pStyle w:val="4"/>
        <w:bidi w:val="0"/>
        <w:rPr>
          <w:highlight w:val="none"/>
        </w:rPr>
      </w:pPr>
      <w:r>
        <w:rPr>
          <w:rFonts w:hint="eastAsia"/>
          <w:highlight w:val="none"/>
          <w:lang w:val="en-US" w:eastAsia="zh-CN"/>
        </w:rPr>
        <w:t xml:space="preserve">4.6 </w:t>
      </w:r>
      <w:r>
        <w:rPr>
          <w:rFonts w:hint="eastAsia"/>
          <w:highlight w:val="none"/>
        </w:rPr>
        <w:t>参选文件的密封与标记</w:t>
      </w:r>
    </w:p>
    <w:p>
      <w:pPr>
        <w:bidi w:val="0"/>
        <w:rPr>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pPr>
        <w:bidi w:val="0"/>
        <w:rPr>
          <w:rFonts w:hint="eastAsia"/>
          <w:highlight w:val="none"/>
          <w:lang w:val="en-US" w:eastAsia="zh-CN"/>
        </w:rPr>
      </w:pPr>
      <w:r>
        <w:rPr>
          <w:rFonts w:hint="eastAsia"/>
          <w:highlight w:val="none"/>
        </w:rPr>
        <w:t>如果未按上述规定进行密封和标记，则其参选将作为无效参选处理。</w:t>
      </w:r>
    </w:p>
    <w:p>
      <w:pPr>
        <w:pStyle w:val="4"/>
        <w:bidi w:val="0"/>
        <w:rPr>
          <w:highlight w:val="none"/>
        </w:rPr>
      </w:pPr>
      <w:r>
        <w:rPr>
          <w:rFonts w:hint="eastAsia"/>
          <w:highlight w:val="none"/>
          <w:lang w:val="en-US" w:eastAsia="zh-CN"/>
        </w:rPr>
        <w:t xml:space="preserve">4.7 </w:t>
      </w:r>
      <w:r>
        <w:rPr>
          <w:rFonts w:hint="eastAsia"/>
          <w:highlight w:val="none"/>
        </w:rPr>
        <w:t>参选报价</w:t>
      </w:r>
    </w:p>
    <w:p>
      <w:pPr>
        <w:bidi w:val="0"/>
        <w:rPr>
          <w:highlight w:val="none"/>
        </w:rPr>
      </w:pPr>
      <w:r>
        <w:rPr>
          <w:rFonts w:hint="eastAsia"/>
          <w:highlight w:val="none"/>
          <w:lang w:val="en-US" w:eastAsia="zh-CN"/>
        </w:rPr>
        <w:t xml:space="preserve">4.7.1 </w:t>
      </w:r>
      <w:r>
        <w:rPr>
          <w:rFonts w:hint="eastAsia"/>
          <w:highlight w:val="none"/>
        </w:rPr>
        <w:t>参选人应严格按照“参选文件格式”填写报价。</w:t>
      </w:r>
    </w:p>
    <w:p>
      <w:pPr>
        <w:bidi w:val="0"/>
        <w:rPr>
          <w:highlight w:val="none"/>
        </w:rPr>
      </w:pPr>
      <w:r>
        <w:rPr>
          <w:rFonts w:hint="eastAsia"/>
          <w:highlight w:val="none"/>
          <w:lang w:val="en-US" w:eastAsia="zh-CN"/>
        </w:rPr>
        <w:t xml:space="preserve">4.7.2 </w:t>
      </w:r>
      <w:r>
        <w:rPr>
          <w:rFonts w:hint="eastAsia"/>
          <w:highlight w:val="none"/>
        </w:rPr>
        <w:t>参选人的报价为一次性报价，即在参选有效期内参选价格固定不变。</w:t>
      </w:r>
    </w:p>
    <w:p>
      <w:pPr>
        <w:bidi w:val="0"/>
        <w:rPr>
          <w:highlight w:val="none"/>
        </w:rPr>
      </w:pPr>
      <w:r>
        <w:rPr>
          <w:rFonts w:hint="eastAsia"/>
          <w:highlight w:val="none"/>
          <w:lang w:val="en-US" w:eastAsia="zh-CN"/>
        </w:rPr>
        <w:t xml:space="preserve">4.7.3 </w:t>
      </w:r>
      <w:r>
        <w:rPr>
          <w:rFonts w:hint="eastAsia"/>
          <w:highlight w:val="none"/>
        </w:rPr>
        <w:t>本项目只接受一个参选报价，有选择的或有条件的参选将不予接受。</w:t>
      </w:r>
    </w:p>
    <w:p>
      <w:pPr>
        <w:pStyle w:val="4"/>
        <w:bidi w:val="0"/>
        <w:rPr>
          <w:highlight w:val="none"/>
        </w:rPr>
      </w:pPr>
      <w:r>
        <w:rPr>
          <w:rFonts w:hint="eastAsia"/>
          <w:highlight w:val="none"/>
          <w:lang w:val="en-US" w:eastAsia="zh-CN"/>
        </w:rPr>
        <w:t xml:space="preserve">4.8 </w:t>
      </w:r>
      <w:r>
        <w:rPr>
          <w:rFonts w:hint="eastAsia"/>
          <w:highlight w:val="none"/>
        </w:rPr>
        <w:t>修正错误</w:t>
      </w:r>
    </w:p>
    <w:p>
      <w:pPr>
        <w:bidi w:val="0"/>
        <w:rPr>
          <w:highlight w:val="none"/>
        </w:rPr>
      </w:pPr>
      <w:r>
        <w:rPr>
          <w:rFonts w:hint="eastAsia"/>
          <w:highlight w:val="none"/>
        </w:rPr>
        <w:t>若参选文件出现计算或表达上的错误，修正错误的原则如下：</w:t>
      </w:r>
    </w:p>
    <w:p>
      <w:pPr>
        <w:bidi w:val="0"/>
        <w:rPr>
          <w:highlight w:val="none"/>
        </w:rPr>
      </w:pPr>
      <w:r>
        <w:rPr>
          <w:rFonts w:hint="eastAsia"/>
          <w:highlight w:val="none"/>
          <w:lang w:val="en-US" w:eastAsia="zh-CN"/>
        </w:rPr>
        <w:t xml:space="preserve">4.8.1 </w:t>
      </w:r>
      <w:r>
        <w:rPr>
          <w:rFonts w:hint="eastAsia"/>
          <w:highlight w:val="none"/>
        </w:rPr>
        <w:t>参选文件的大写金额和小写金额不一致的，以大写金额为准；</w:t>
      </w:r>
    </w:p>
    <w:p>
      <w:pPr>
        <w:bidi w:val="0"/>
        <w:rPr>
          <w:highlight w:val="none"/>
        </w:rPr>
      </w:pPr>
      <w:r>
        <w:rPr>
          <w:rFonts w:hint="eastAsia"/>
          <w:highlight w:val="none"/>
          <w:lang w:val="en-US" w:eastAsia="zh-CN"/>
        </w:rPr>
        <w:t xml:space="preserve">4.8.2 </w:t>
      </w:r>
      <w:r>
        <w:rPr>
          <w:rFonts w:hint="eastAsia"/>
          <w:highlight w:val="none"/>
        </w:rPr>
        <w:t>总价金额与按单价汇总金额不一致的，以单价金额计算结果为准；</w:t>
      </w:r>
    </w:p>
    <w:p>
      <w:pPr>
        <w:bidi w:val="0"/>
        <w:rPr>
          <w:highlight w:val="none"/>
        </w:rPr>
      </w:pPr>
      <w:r>
        <w:rPr>
          <w:rFonts w:hint="eastAsia"/>
          <w:highlight w:val="none"/>
          <w:lang w:val="en-US" w:eastAsia="zh-CN"/>
        </w:rPr>
        <w:t xml:space="preserve">4.8.3 </w:t>
      </w:r>
      <w:r>
        <w:rPr>
          <w:rFonts w:hint="eastAsia"/>
          <w:highlight w:val="none"/>
        </w:rPr>
        <w:t>单价金额小数点有明显错位的，应以总价为准，并修正单价；</w:t>
      </w:r>
    </w:p>
    <w:p>
      <w:pPr>
        <w:bidi w:val="0"/>
        <w:rPr>
          <w:highlight w:val="none"/>
        </w:rPr>
      </w:pPr>
      <w:r>
        <w:rPr>
          <w:rFonts w:hint="eastAsia"/>
          <w:highlight w:val="none"/>
          <w:lang w:val="en-US" w:eastAsia="zh-CN"/>
        </w:rPr>
        <w:t xml:space="preserve">4.8.4 </w:t>
      </w:r>
      <w:r>
        <w:rPr>
          <w:rFonts w:hint="eastAsia"/>
          <w:highlight w:val="none"/>
        </w:rPr>
        <w:t>对不同文字文本参选文件的解释发生异议的，以中文文本为准。</w:t>
      </w:r>
    </w:p>
    <w:p>
      <w:pPr>
        <w:bidi w:val="0"/>
        <w:rPr>
          <w:highlight w:val="none"/>
        </w:rPr>
      </w:pPr>
      <w:r>
        <w:rPr>
          <w:rFonts w:hint="eastAsia"/>
          <w:highlight w:val="none"/>
          <w:lang w:eastAsia="zh-CN"/>
        </w:rPr>
        <w:t>评审</w:t>
      </w:r>
      <w:r>
        <w:rPr>
          <w:rFonts w:hint="eastAsia"/>
          <w:highlight w:val="none"/>
        </w:rPr>
        <w:t>委员会按上述修正错误的原则及方法调整或修正参选人参选报价，参选人</w:t>
      </w:r>
      <w:r>
        <w:rPr>
          <w:rFonts w:hint="eastAsia"/>
          <w:highlight w:val="none"/>
          <w:lang w:val="en-US" w:eastAsia="zh-CN"/>
        </w:rPr>
        <w:t>授权代表</w:t>
      </w:r>
      <w:r>
        <w:rPr>
          <w:rFonts w:hint="eastAsia"/>
          <w:highlight w:val="none"/>
        </w:rPr>
        <w:t>同意并签字确认后，调整后的参选报价对参选人具有约束作用。如果参选人不接受修正后的报价，则其参选将作为无效参选处理。</w:t>
      </w:r>
    </w:p>
    <w:p>
      <w:pPr>
        <w:pStyle w:val="3"/>
        <w:bidi w:val="0"/>
        <w:rPr>
          <w:highlight w:val="none"/>
        </w:rPr>
      </w:pPr>
      <w:bookmarkStart w:id="38" w:name="_Toc89675166"/>
      <w:r>
        <w:rPr>
          <w:rFonts w:hint="eastAsia"/>
          <w:highlight w:val="none"/>
          <w:lang w:val="en-US" w:eastAsia="zh-CN"/>
        </w:rPr>
        <w:t xml:space="preserve">5. </w:t>
      </w:r>
      <w:r>
        <w:rPr>
          <w:rFonts w:hint="eastAsia"/>
          <w:highlight w:val="none"/>
        </w:rPr>
        <w:t>比选程序</w:t>
      </w:r>
    </w:p>
    <w:p>
      <w:pPr>
        <w:bidi w:val="0"/>
        <w:rPr>
          <w:highlight w:val="none"/>
        </w:rPr>
      </w:pPr>
      <w:r>
        <w:rPr>
          <w:rFonts w:hint="eastAsia"/>
          <w:highlight w:val="none"/>
        </w:rPr>
        <w:t>主持人按下列程序进行比选：</w:t>
      </w:r>
    </w:p>
    <w:p>
      <w:pPr>
        <w:bidi w:val="0"/>
        <w:rPr>
          <w:highlight w:val="none"/>
        </w:rPr>
      </w:pPr>
      <w:r>
        <w:rPr>
          <w:rFonts w:hint="eastAsia"/>
          <w:highlight w:val="none"/>
          <w:lang w:val="en-US" w:eastAsia="zh-CN"/>
        </w:rPr>
        <w:t xml:space="preserve">5.1 </w:t>
      </w:r>
      <w:r>
        <w:rPr>
          <w:rFonts w:hint="eastAsia"/>
          <w:highlight w:val="none"/>
        </w:rPr>
        <w:t>宣布比选纪律；</w:t>
      </w:r>
    </w:p>
    <w:p>
      <w:pPr>
        <w:bidi w:val="0"/>
        <w:rPr>
          <w:highlight w:val="none"/>
        </w:rPr>
      </w:pPr>
      <w:r>
        <w:rPr>
          <w:rFonts w:hint="eastAsia"/>
          <w:highlight w:val="none"/>
          <w:lang w:val="en-US" w:eastAsia="zh-CN"/>
        </w:rPr>
        <w:t xml:space="preserve">5.2 </w:t>
      </w:r>
      <w:r>
        <w:rPr>
          <w:rFonts w:hint="eastAsia"/>
          <w:highlight w:val="none"/>
        </w:rPr>
        <w:t>宣布比选人、唱标人、记录人、监</w:t>
      </w:r>
      <w:r>
        <w:rPr>
          <w:rFonts w:hint="eastAsia"/>
          <w:highlight w:val="none"/>
          <w:lang w:val="en-US" w:eastAsia="zh-CN"/>
        </w:rPr>
        <w:t>督</w:t>
      </w:r>
      <w:r>
        <w:rPr>
          <w:rFonts w:hint="eastAsia"/>
          <w:highlight w:val="none"/>
        </w:rPr>
        <w:t>人等有关人员姓名；</w:t>
      </w:r>
    </w:p>
    <w:p>
      <w:pPr>
        <w:bidi w:val="0"/>
        <w:rPr>
          <w:highlight w:val="none"/>
        </w:rPr>
      </w:pPr>
      <w:r>
        <w:rPr>
          <w:rFonts w:hint="eastAsia"/>
          <w:highlight w:val="none"/>
          <w:lang w:val="en-US" w:eastAsia="zh-CN"/>
        </w:rPr>
        <w:t xml:space="preserve">5.3 </w:t>
      </w:r>
      <w:r>
        <w:rPr>
          <w:rFonts w:hint="eastAsia"/>
          <w:highlight w:val="none"/>
        </w:rPr>
        <w:t>公布在比选截止时间前递交参选文件的参选人名称，并点名确认参选人是否派人到场；</w:t>
      </w:r>
    </w:p>
    <w:p>
      <w:pPr>
        <w:bidi w:val="0"/>
        <w:rPr>
          <w:highlight w:val="none"/>
        </w:rPr>
      </w:pPr>
      <w:r>
        <w:rPr>
          <w:rFonts w:hint="eastAsia"/>
          <w:highlight w:val="none"/>
          <w:lang w:val="en-US" w:eastAsia="zh-CN"/>
        </w:rPr>
        <w:t xml:space="preserve">5.4 </w:t>
      </w:r>
      <w:r>
        <w:rPr>
          <w:rFonts w:hint="eastAsia"/>
          <w:highlight w:val="none"/>
        </w:rPr>
        <w:t>展示参选保证金，参选保证金缴款不全或有误的，则记录在案交由评审委员会评审；</w:t>
      </w:r>
    </w:p>
    <w:p>
      <w:pPr>
        <w:bidi w:val="0"/>
        <w:rPr>
          <w:highlight w:val="none"/>
        </w:rPr>
      </w:pPr>
      <w:r>
        <w:rPr>
          <w:rFonts w:hint="eastAsia"/>
          <w:highlight w:val="none"/>
          <w:lang w:val="en-US" w:eastAsia="zh-CN"/>
        </w:rPr>
        <w:t xml:space="preserve">5.5 </w:t>
      </w:r>
      <w:r>
        <w:rPr>
          <w:rFonts w:hint="eastAsia"/>
          <w:highlight w:val="none"/>
        </w:rPr>
        <w:t>封装情况检查：参选人或者其推选的代表检查各参选文件的封装情况并确认；</w:t>
      </w:r>
    </w:p>
    <w:p>
      <w:pPr>
        <w:bidi w:val="0"/>
        <w:rPr>
          <w:highlight w:val="none"/>
        </w:rPr>
      </w:pPr>
      <w:r>
        <w:rPr>
          <w:rFonts w:hint="eastAsia"/>
          <w:highlight w:val="none"/>
          <w:lang w:val="en-US" w:eastAsia="zh-CN"/>
        </w:rPr>
        <w:t xml:space="preserve">5.6 </w:t>
      </w:r>
      <w:r>
        <w:rPr>
          <w:rFonts w:hint="eastAsia"/>
          <w:highlight w:val="none"/>
        </w:rPr>
        <w:t>设有最高限价的，公布最高限价；</w:t>
      </w:r>
    </w:p>
    <w:p>
      <w:pPr>
        <w:bidi w:val="0"/>
        <w:rPr>
          <w:highlight w:val="none"/>
        </w:rPr>
      </w:pPr>
      <w:r>
        <w:rPr>
          <w:rFonts w:hint="eastAsia"/>
          <w:highlight w:val="none"/>
          <w:lang w:val="en-US" w:eastAsia="zh-CN"/>
        </w:rPr>
        <w:t xml:space="preserve">5.7 </w:t>
      </w:r>
      <w:r>
        <w:rPr>
          <w:rFonts w:hint="eastAsia"/>
          <w:highlight w:val="none"/>
        </w:rPr>
        <w:t>开启参选文件；</w:t>
      </w:r>
    </w:p>
    <w:p>
      <w:pPr>
        <w:bidi w:val="0"/>
        <w:rPr>
          <w:highlight w:val="none"/>
        </w:rPr>
      </w:pPr>
      <w:r>
        <w:rPr>
          <w:rFonts w:hint="eastAsia"/>
          <w:highlight w:val="none"/>
          <w:lang w:val="en-US" w:eastAsia="zh-CN"/>
        </w:rPr>
        <w:t>5.8 比</w:t>
      </w:r>
      <w:r>
        <w:rPr>
          <w:rFonts w:hint="eastAsia"/>
          <w:highlight w:val="none"/>
        </w:rPr>
        <w:t>选人代表、参选人代表、监</w:t>
      </w:r>
      <w:r>
        <w:rPr>
          <w:rFonts w:hint="eastAsia"/>
          <w:highlight w:val="none"/>
          <w:lang w:val="en-US" w:eastAsia="zh-CN"/>
        </w:rPr>
        <w:t>督</w:t>
      </w:r>
      <w:r>
        <w:rPr>
          <w:rFonts w:hint="eastAsia"/>
          <w:highlight w:val="none"/>
        </w:rPr>
        <w:t>人、记录人等有关人员在比选记录上签字确认；</w:t>
      </w:r>
    </w:p>
    <w:p>
      <w:pPr>
        <w:bidi w:val="0"/>
        <w:rPr>
          <w:highlight w:val="none"/>
        </w:rPr>
      </w:pPr>
      <w:r>
        <w:rPr>
          <w:rFonts w:hint="eastAsia"/>
          <w:highlight w:val="none"/>
          <w:lang w:val="en-US" w:eastAsia="zh-CN"/>
        </w:rPr>
        <w:t xml:space="preserve">5.9 </w:t>
      </w:r>
      <w:r>
        <w:rPr>
          <w:rFonts w:hint="eastAsia"/>
          <w:highlight w:val="none"/>
        </w:rPr>
        <w:t>比选结束。</w:t>
      </w:r>
    </w:p>
    <w:p>
      <w:pPr>
        <w:pStyle w:val="3"/>
        <w:bidi w:val="0"/>
        <w:rPr>
          <w:highlight w:val="none"/>
        </w:rPr>
      </w:pPr>
      <w:r>
        <w:rPr>
          <w:rFonts w:hint="eastAsia"/>
          <w:highlight w:val="none"/>
          <w:lang w:val="en-US" w:eastAsia="zh-CN"/>
        </w:rPr>
        <w:t xml:space="preserve">6. </w:t>
      </w:r>
      <w:r>
        <w:rPr>
          <w:rFonts w:hint="eastAsia"/>
          <w:highlight w:val="none"/>
        </w:rPr>
        <w:t>评审</w:t>
      </w:r>
    </w:p>
    <w:p>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pPr>
        <w:pStyle w:val="3"/>
        <w:bidi w:val="0"/>
        <w:rPr>
          <w:highlight w:val="none"/>
        </w:rPr>
      </w:pPr>
      <w:r>
        <w:rPr>
          <w:rFonts w:hint="eastAsia"/>
          <w:highlight w:val="none"/>
          <w:lang w:val="en-US" w:eastAsia="zh-CN"/>
        </w:rPr>
        <w:t xml:space="preserve">7. </w:t>
      </w:r>
      <w:r>
        <w:rPr>
          <w:rFonts w:hint="eastAsia"/>
          <w:highlight w:val="none"/>
        </w:rPr>
        <w:t>定</w:t>
      </w:r>
      <w:r>
        <w:rPr>
          <w:highlight w:val="none"/>
        </w:rPr>
        <w:t>选</w:t>
      </w:r>
      <w:bookmarkEnd w:id="38"/>
    </w:p>
    <w:p>
      <w:pPr>
        <w:bidi w:val="0"/>
        <w:rPr>
          <w:highlight w:val="none"/>
        </w:rPr>
      </w:pPr>
      <w:r>
        <w:rPr>
          <w:rFonts w:hint="eastAsia"/>
          <w:highlight w:val="none"/>
          <w:lang w:val="en-US" w:eastAsia="zh-CN"/>
        </w:rPr>
        <w:t xml:space="preserve">7.1 </w:t>
      </w:r>
      <w:r>
        <w:rPr>
          <w:rFonts w:hint="eastAsia"/>
          <w:highlight w:val="none"/>
        </w:rPr>
        <w:t>定选原则</w:t>
      </w:r>
    </w:p>
    <w:p>
      <w:pPr>
        <w:bidi w:val="0"/>
        <w:rPr>
          <w:highlight w:val="none"/>
        </w:rPr>
      </w:pPr>
      <w:r>
        <w:rPr>
          <w:rFonts w:hint="eastAsia"/>
          <w:highlight w:val="none"/>
        </w:rPr>
        <w:t>比选人按照</w:t>
      </w:r>
      <w:r>
        <w:rPr>
          <w:rFonts w:hint="eastAsia"/>
          <w:highlight w:val="none"/>
          <w:lang w:eastAsia="zh-CN"/>
        </w:rPr>
        <w:t>评审</w:t>
      </w:r>
      <w:r>
        <w:rPr>
          <w:rFonts w:hint="eastAsia"/>
          <w:highlight w:val="none"/>
        </w:rPr>
        <w:t>报告中推荐的中选候选人排名顺序确定中选人，如中选人因不可抗力或者自身原因不能履行合同的，比选人可以确定依次其后的候选人为中选人，以此类推。</w:t>
      </w:r>
    </w:p>
    <w:p>
      <w:pPr>
        <w:bidi w:val="0"/>
        <w:rPr>
          <w:highlight w:val="none"/>
        </w:rPr>
      </w:pPr>
      <w:r>
        <w:rPr>
          <w:rFonts w:hint="eastAsia"/>
          <w:highlight w:val="none"/>
          <w:lang w:val="en-US" w:eastAsia="zh-CN"/>
        </w:rPr>
        <w:t xml:space="preserve">7.2 </w:t>
      </w:r>
      <w:r>
        <w:rPr>
          <w:rFonts w:hint="eastAsia"/>
          <w:highlight w:val="none"/>
        </w:rPr>
        <w:t>不承诺最低价格中选。</w:t>
      </w:r>
    </w:p>
    <w:p>
      <w:pPr>
        <w:bidi w:val="0"/>
        <w:rPr>
          <w:highlight w:val="none"/>
        </w:rPr>
      </w:pPr>
      <w:r>
        <w:rPr>
          <w:rFonts w:hint="eastAsia"/>
          <w:highlight w:val="none"/>
          <w:lang w:val="en-US" w:eastAsia="zh-CN"/>
        </w:rPr>
        <w:t xml:space="preserve">7.3 </w:t>
      </w:r>
      <w:r>
        <w:rPr>
          <w:rFonts w:hint="eastAsia"/>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pPr>
        <w:pStyle w:val="3"/>
        <w:bidi w:val="0"/>
        <w:rPr>
          <w:highlight w:val="none"/>
        </w:rPr>
      </w:pPr>
      <w:bookmarkStart w:id="39" w:name="_Toc89675168"/>
      <w:bookmarkStart w:id="40" w:name="_Toc12245"/>
      <w:r>
        <w:rPr>
          <w:rFonts w:hint="eastAsia"/>
          <w:highlight w:val="none"/>
          <w:lang w:val="en-US" w:eastAsia="zh-CN"/>
        </w:rPr>
        <w:t xml:space="preserve">8. </w:t>
      </w:r>
      <w:r>
        <w:rPr>
          <w:rFonts w:hint="eastAsia"/>
          <w:highlight w:val="none"/>
        </w:rPr>
        <w:t>签订合同</w:t>
      </w:r>
      <w:bookmarkEnd w:id="39"/>
      <w:bookmarkEnd w:id="40"/>
    </w:p>
    <w:p>
      <w:pPr>
        <w:bidi w:val="0"/>
        <w:rPr>
          <w:highlight w:val="none"/>
        </w:rPr>
      </w:pPr>
      <w:r>
        <w:rPr>
          <w:rFonts w:hint="eastAsia"/>
          <w:highlight w:val="none"/>
          <w:lang w:val="en-US" w:eastAsia="zh-CN"/>
        </w:rPr>
        <w:t xml:space="preserve">8.1 </w:t>
      </w:r>
      <w:r>
        <w:rPr>
          <w:rFonts w:hint="eastAsia"/>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pPr>
        <w:bidi w:val="0"/>
        <w:rPr>
          <w:highlight w:val="none"/>
        </w:rPr>
      </w:pPr>
      <w:r>
        <w:rPr>
          <w:rFonts w:hint="eastAsia"/>
          <w:highlight w:val="none"/>
          <w:lang w:val="en-US" w:eastAsia="zh-CN"/>
        </w:rPr>
        <w:t xml:space="preserve">8.2 </w:t>
      </w:r>
      <w:r>
        <w:rPr>
          <w:rFonts w:hint="eastAsia"/>
          <w:highlight w:val="none"/>
        </w:rPr>
        <w:t>比选文件、中选人的参选文件及澄清文件等，均为签订合同的依据。</w:t>
      </w:r>
    </w:p>
    <w:p>
      <w:pPr>
        <w:bidi w:val="0"/>
        <w:rPr>
          <w:highlight w:val="none"/>
        </w:rPr>
      </w:pPr>
      <w:r>
        <w:rPr>
          <w:rFonts w:hint="eastAsia"/>
          <w:highlight w:val="none"/>
          <w:lang w:val="en-US" w:eastAsia="zh-CN"/>
        </w:rPr>
        <w:t xml:space="preserve">8.3 </w:t>
      </w:r>
      <w:r>
        <w:rPr>
          <w:rFonts w:hint="eastAsia"/>
          <w:highlight w:val="none"/>
        </w:rPr>
        <w:t>合同生效条款由供需双方约定，法律、行政法规规定应当办理批准、登记等手续后生效的合同，依照其规定。</w:t>
      </w:r>
    </w:p>
    <w:p>
      <w:pPr>
        <w:bidi w:val="0"/>
        <w:rPr>
          <w:rFonts w:hint="eastAsia"/>
          <w:highlight w:val="none"/>
        </w:rPr>
      </w:pPr>
      <w:r>
        <w:rPr>
          <w:rFonts w:hint="eastAsia"/>
          <w:highlight w:val="none"/>
          <w:lang w:val="en-US" w:eastAsia="zh-CN"/>
        </w:rPr>
        <w:t xml:space="preserve">8.4 </w:t>
      </w:r>
      <w:r>
        <w:rPr>
          <w:rFonts w:hint="eastAsia"/>
          <w:highlight w:val="none"/>
        </w:rPr>
        <w:t>签订合同后，若中选人无法按要求履约，比选人可以废除中选人资格，并可选择按照中选候选人顺位与</w:t>
      </w:r>
      <w:r>
        <w:rPr>
          <w:rFonts w:hint="eastAsia"/>
          <w:highlight w:val="none"/>
          <w:lang w:val="en-US" w:eastAsia="zh-CN"/>
        </w:rPr>
        <w:t>下一</w:t>
      </w:r>
      <w:r>
        <w:rPr>
          <w:rFonts w:hint="eastAsia"/>
          <w:highlight w:val="none"/>
        </w:rPr>
        <w:t>候选人签订合同。</w:t>
      </w:r>
    </w:p>
    <w:p>
      <w:pPr>
        <w:bidi w:val="0"/>
        <w:rPr>
          <w:highlight w:val="none"/>
          <w:lang w:val="en-US" w:eastAsia="zh-CN"/>
        </w:rPr>
      </w:pPr>
      <w:r>
        <w:rPr>
          <w:rFonts w:hint="eastAsia"/>
          <w:highlight w:val="none"/>
          <w:lang w:val="en-US" w:eastAsia="zh-CN"/>
        </w:rPr>
        <w:t>8.5 该项目不允许任何形式的转包。</w:t>
      </w:r>
    </w:p>
    <w:p>
      <w:pPr>
        <w:pStyle w:val="3"/>
        <w:bidi w:val="0"/>
        <w:rPr>
          <w:highlight w:val="none"/>
        </w:rPr>
      </w:pPr>
      <w:r>
        <w:rPr>
          <w:rFonts w:hint="eastAsia"/>
          <w:highlight w:val="none"/>
          <w:lang w:val="en-US" w:eastAsia="zh-CN"/>
        </w:rPr>
        <w:t xml:space="preserve">9. </w:t>
      </w:r>
      <w:r>
        <w:rPr>
          <w:rFonts w:hint="eastAsia"/>
          <w:highlight w:val="none"/>
        </w:rPr>
        <w:t>纪律与要求</w:t>
      </w:r>
    </w:p>
    <w:p>
      <w:pPr>
        <w:bidi w:val="0"/>
        <w:rPr>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w:t>
      </w:r>
      <w:r>
        <w:rPr>
          <w:rFonts w:hint="eastAsia"/>
          <w:highlight w:val="none"/>
          <w:lang w:eastAsia="zh-CN"/>
        </w:rPr>
        <w:t>评审</w:t>
      </w:r>
      <w:r>
        <w:rPr>
          <w:rFonts w:hint="eastAsia"/>
          <w:highlight w:val="none"/>
        </w:rPr>
        <w:t>工作。</w:t>
      </w:r>
    </w:p>
    <w:p>
      <w:pPr>
        <w:bidi w:val="0"/>
        <w:rPr>
          <w:highlight w:val="none"/>
        </w:rPr>
      </w:pPr>
      <w:r>
        <w:rPr>
          <w:rFonts w:hint="eastAsia"/>
          <w:highlight w:val="none"/>
          <w:lang w:val="en-US" w:eastAsia="zh-CN"/>
        </w:rPr>
        <w:t xml:space="preserve">9.1 </w:t>
      </w:r>
      <w:r>
        <w:rPr>
          <w:rFonts w:hint="eastAsia"/>
          <w:highlight w:val="none"/>
        </w:rPr>
        <w:t>有下列情形之一的，属于参选人相互串通参选：</w:t>
      </w:r>
    </w:p>
    <w:p>
      <w:pPr>
        <w:bidi w:val="0"/>
        <w:rPr>
          <w:highlight w:val="none"/>
        </w:rPr>
      </w:pPr>
      <w:r>
        <w:rPr>
          <w:rFonts w:hint="eastAsia"/>
          <w:highlight w:val="none"/>
          <w:lang w:val="en-US" w:eastAsia="zh-CN"/>
        </w:rPr>
        <w:t xml:space="preserve">9.1.1 </w:t>
      </w:r>
      <w:r>
        <w:rPr>
          <w:rFonts w:hint="eastAsia"/>
          <w:highlight w:val="none"/>
        </w:rPr>
        <w:t>参选人之间协商参选报价等参选文件的实质性内容；</w:t>
      </w:r>
    </w:p>
    <w:p>
      <w:pPr>
        <w:bidi w:val="0"/>
        <w:rPr>
          <w:highlight w:val="none"/>
        </w:rPr>
      </w:pPr>
      <w:r>
        <w:rPr>
          <w:rFonts w:hint="eastAsia"/>
          <w:highlight w:val="none"/>
          <w:lang w:val="en-US" w:eastAsia="zh-CN"/>
        </w:rPr>
        <w:t xml:space="preserve">9.1.2 </w:t>
      </w:r>
      <w:r>
        <w:rPr>
          <w:rFonts w:hint="eastAsia"/>
          <w:highlight w:val="none"/>
        </w:rPr>
        <w:t>参选人之间约定中选人；</w:t>
      </w:r>
    </w:p>
    <w:p>
      <w:pPr>
        <w:bidi w:val="0"/>
        <w:rPr>
          <w:highlight w:val="none"/>
        </w:rPr>
      </w:pPr>
      <w:r>
        <w:rPr>
          <w:rFonts w:hint="eastAsia"/>
          <w:highlight w:val="none"/>
          <w:lang w:val="en-US" w:eastAsia="zh-CN"/>
        </w:rPr>
        <w:t xml:space="preserve">9.1.3 </w:t>
      </w:r>
      <w:r>
        <w:rPr>
          <w:rFonts w:hint="eastAsia"/>
          <w:highlight w:val="none"/>
        </w:rPr>
        <w:t>参选人之间约定部分参选人放弃参选或者中选；</w:t>
      </w:r>
    </w:p>
    <w:p>
      <w:pPr>
        <w:bidi w:val="0"/>
        <w:rPr>
          <w:highlight w:val="none"/>
        </w:rPr>
      </w:pPr>
      <w:r>
        <w:rPr>
          <w:rFonts w:hint="eastAsia"/>
          <w:highlight w:val="none"/>
          <w:lang w:val="en-US" w:eastAsia="zh-CN"/>
        </w:rPr>
        <w:t xml:space="preserve">9.1.4 </w:t>
      </w:r>
      <w:r>
        <w:rPr>
          <w:rFonts w:hint="eastAsia"/>
          <w:highlight w:val="none"/>
        </w:rPr>
        <w:t>属于同一集团、协会、商会等组织成员的参选人按照该组织要求协同参选；</w:t>
      </w:r>
    </w:p>
    <w:p>
      <w:pPr>
        <w:bidi w:val="0"/>
        <w:rPr>
          <w:highlight w:val="none"/>
        </w:rPr>
      </w:pPr>
      <w:r>
        <w:rPr>
          <w:rFonts w:hint="eastAsia"/>
          <w:highlight w:val="none"/>
          <w:lang w:val="en-US" w:eastAsia="zh-CN"/>
        </w:rPr>
        <w:t xml:space="preserve">9.1.5 </w:t>
      </w:r>
      <w:r>
        <w:rPr>
          <w:rFonts w:hint="eastAsia"/>
          <w:highlight w:val="none"/>
        </w:rPr>
        <w:t>参选人之间为谋取中选或者排斥特定参选人而采取的其他联合行动。</w:t>
      </w:r>
    </w:p>
    <w:p>
      <w:pPr>
        <w:bidi w:val="0"/>
        <w:rPr>
          <w:highlight w:val="none"/>
        </w:rPr>
      </w:pPr>
      <w:r>
        <w:rPr>
          <w:rFonts w:hint="eastAsia"/>
          <w:highlight w:val="none"/>
          <w:lang w:val="en-US" w:eastAsia="zh-CN"/>
        </w:rPr>
        <w:t xml:space="preserve">9.2 </w:t>
      </w:r>
      <w:r>
        <w:rPr>
          <w:rFonts w:hint="eastAsia"/>
          <w:highlight w:val="none"/>
        </w:rPr>
        <w:t>有下列情形之一的，视为参选人相互串通参选：</w:t>
      </w:r>
    </w:p>
    <w:p>
      <w:pPr>
        <w:bidi w:val="0"/>
        <w:rPr>
          <w:highlight w:val="none"/>
        </w:rPr>
      </w:pPr>
      <w:r>
        <w:rPr>
          <w:rFonts w:hint="eastAsia"/>
          <w:highlight w:val="none"/>
          <w:lang w:val="en-US" w:eastAsia="zh-CN"/>
        </w:rPr>
        <w:t xml:space="preserve">9.2.1 </w:t>
      </w:r>
      <w:r>
        <w:rPr>
          <w:rFonts w:hint="eastAsia"/>
          <w:highlight w:val="none"/>
        </w:rPr>
        <w:t>不同参选人的参选文件由同一单位或者个人编制；</w:t>
      </w:r>
    </w:p>
    <w:p>
      <w:pPr>
        <w:bidi w:val="0"/>
        <w:rPr>
          <w:highlight w:val="none"/>
        </w:rPr>
      </w:pPr>
      <w:r>
        <w:rPr>
          <w:rFonts w:hint="eastAsia"/>
          <w:highlight w:val="none"/>
          <w:lang w:val="en-US" w:eastAsia="zh-CN"/>
        </w:rPr>
        <w:t xml:space="preserve">9.2.2 </w:t>
      </w:r>
      <w:r>
        <w:rPr>
          <w:rFonts w:hint="eastAsia"/>
          <w:highlight w:val="none"/>
        </w:rPr>
        <w:t>不同参选人委托同一单位或者个人办理参选事宜；</w:t>
      </w:r>
    </w:p>
    <w:p>
      <w:pPr>
        <w:bidi w:val="0"/>
        <w:rPr>
          <w:highlight w:val="none"/>
        </w:rPr>
      </w:pPr>
      <w:r>
        <w:rPr>
          <w:rFonts w:hint="eastAsia"/>
          <w:highlight w:val="none"/>
          <w:lang w:val="en-US" w:eastAsia="zh-CN"/>
        </w:rPr>
        <w:t xml:space="preserve">9.2.3 </w:t>
      </w:r>
      <w:r>
        <w:rPr>
          <w:rFonts w:hint="eastAsia"/>
          <w:highlight w:val="none"/>
        </w:rPr>
        <w:t>不同参选人的参选文件载明的项目管理成员为同一人；</w:t>
      </w:r>
    </w:p>
    <w:p>
      <w:pPr>
        <w:bidi w:val="0"/>
        <w:rPr>
          <w:highlight w:val="none"/>
        </w:rPr>
      </w:pPr>
      <w:r>
        <w:rPr>
          <w:rFonts w:hint="eastAsia"/>
          <w:highlight w:val="none"/>
          <w:lang w:val="en-US" w:eastAsia="zh-CN"/>
        </w:rPr>
        <w:t xml:space="preserve">9.2.4 </w:t>
      </w:r>
      <w:r>
        <w:rPr>
          <w:rFonts w:hint="eastAsia"/>
          <w:highlight w:val="none"/>
        </w:rPr>
        <w:t>不同参选人的参选文件相互混装；</w:t>
      </w:r>
    </w:p>
    <w:p>
      <w:pPr>
        <w:bidi w:val="0"/>
        <w:rPr>
          <w:highlight w:val="none"/>
        </w:rPr>
      </w:pPr>
      <w:r>
        <w:rPr>
          <w:rFonts w:hint="eastAsia"/>
          <w:highlight w:val="none"/>
          <w:lang w:val="en-US" w:eastAsia="zh-CN"/>
        </w:rPr>
        <w:t xml:space="preserve">9.2.5 </w:t>
      </w:r>
      <w:r>
        <w:rPr>
          <w:rFonts w:hint="eastAsia"/>
          <w:highlight w:val="none"/>
        </w:rPr>
        <w:t>不同参选人的参选保证金从同一单位或者个人的账户转出。</w:t>
      </w:r>
    </w:p>
    <w:p>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使用通过受让或者租借等方式获取的资格、资质证书参选的，属于以他人名义参选。</w:t>
      </w:r>
    </w:p>
    <w:p>
      <w:pPr>
        <w:bidi w:val="0"/>
        <w:rPr>
          <w:highlight w:val="none"/>
        </w:rPr>
      </w:pPr>
      <w:r>
        <w:rPr>
          <w:rFonts w:hint="eastAsia"/>
          <w:highlight w:val="none"/>
          <w:lang w:val="en-US" w:eastAsia="zh-CN"/>
        </w:rPr>
        <w:t xml:space="preserve">9.4 </w:t>
      </w:r>
      <w:r>
        <w:rPr>
          <w:rFonts w:hint="eastAsia"/>
          <w:highlight w:val="none"/>
        </w:rPr>
        <w:t>参选人有下列情形之一的，属于弄虚作假的行为：</w:t>
      </w:r>
    </w:p>
    <w:p>
      <w:pPr>
        <w:bidi w:val="0"/>
        <w:rPr>
          <w:highlight w:val="none"/>
        </w:rPr>
      </w:pPr>
      <w:r>
        <w:rPr>
          <w:rFonts w:hint="eastAsia"/>
          <w:highlight w:val="none"/>
          <w:lang w:val="en-US" w:eastAsia="zh-CN"/>
        </w:rPr>
        <w:t xml:space="preserve">9.4.1 </w:t>
      </w:r>
      <w:r>
        <w:rPr>
          <w:rFonts w:hint="eastAsia"/>
          <w:highlight w:val="none"/>
        </w:rPr>
        <w:t>使用伪造、变造的许可证件；</w:t>
      </w:r>
    </w:p>
    <w:p>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pPr>
        <w:bidi w:val="0"/>
        <w:rPr>
          <w:highlight w:val="none"/>
        </w:rPr>
      </w:pPr>
      <w:r>
        <w:rPr>
          <w:rFonts w:hint="eastAsia"/>
          <w:highlight w:val="none"/>
          <w:lang w:val="en-US" w:eastAsia="zh-CN"/>
        </w:rPr>
        <w:t xml:space="preserve">9.4.4 </w:t>
      </w:r>
      <w:r>
        <w:rPr>
          <w:rFonts w:hint="eastAsia"/>
          <w:highlight w:val="none"/>
        </w:rPr>
        <w:t>提供虚假的信用状况；</w:t>
      </w:r>
    </w:p>
    <w:p>
      <w:pPr>
        <w:bidi w:val="0"/>
        <w:rPr>
          <w:highlight w:val="none"/>
        </w:rPr>
      </w:pPr>
      <w:r>
        <w:rPr>
          <w:rFonts w:hint="eastAsia"/>
          <w:highlight w:val="none"/>
          <w:lang w:val="en-US" w:eastAsia="zh-CN"/>
        </w:rPr>
        <w:t xml:space="preserve">9.4.5 </w:t>
      </w:r>
      <w:r>
        <w:rPr>
          <w:rFonts w:hint="eastAsia"/>
          <w:highlight w:val="none"/>
        </w:rPr>
        <w:t>其它弄虚作假的行为。</w:t>
      </w:r>
    </w:p>
    <w:p>
      <w:pPr>
        <w:bidi w:val="0"/>
        <w:rPr>
          <w:highlight w:val="none"/>
        </w:rPr>
      </w:pPr>
      <w:r>
        <w:rPr>
          <w:rFonts w:hint="eastAsia"/>
          <w:highlight w:val="none"/>
        </w:rPr>
        <w:t>针对以上情况，比选人有权没收参选人的参选保证金，并保留进一步追究由此带来损失的权利。</w:t>
      </w:r>
    </w:p>
    <w:p>
      <w:pPr>
        <w:pStyle w:val="3"/>
        <w:bidi w:val="0"/>
        <w:rPr>
          <w:highlight w:val="none"/>
        </w:rPr>
      </w:pPr>
      <w:bookmarkStart w:id="41" w:name="_Toc89675169"/>
      <w:r>
        <w:rPr>
          <w:rFonts w:hint="eastAsia"/>
          <w:highlight w:val="none"/>
          <w:lang w:val="en-US" w:eastAsia="zh-CN"/>
        </w:rPr>
        <w:t xml:space="preserve">10. </w:t>
      </w:r>
      <w:r>
        <w:rPr>
          <w:rFonts w:hint="eastAsia"/>
          <w:highlight w:val="none"/>
        </w:rPr>
        <w:t>提问、质疑、投诉</w:t>
      </w:r>
    </w:p>
    <w:p>
      <w:pPr>
        <w:bidi w:val="0"/>
        <w:rPr>
          <w:highlight w:val="none"/>
        </w:rPr>
      </w:pPr>
      <w:r>
        <w:rPr>
          <w:rFonts w:hint="eastAsia"/>
          <w:highlight w:val="none"/>
          <w:lang w:val="en-US" w:eastAsia="zh-CN"/>
        </w:rPr>
        <w:t xml:space="preserve">10.1 </w:t>
      </w:r>
      <w:r>
        <w:rPr>
          <w:rFonts w:hint="eastAsia"/>
          <w:highlight w:val="none"/>
        </w:rPr>
        <w:t>补遗内容可能影响参选文件编制的，须在比选截止时间3日前发布，发布时间至比选截止时间不足3日的，须相应延后比选截止时间。</w:t>
      </w:r>
    </w:p>
    <w:p>
      <w:pPr>
        <w:bidi w:val="0"/>
        <w:rPr>
          <w:rFonts w:hint="eastAsia"/>
          <w:highlight w:val="none"/>
        </w:rPr>
      </w:pPr>
      <w:r>
        <w:rPr>
          <w:rFonts w:hint="eastAsia"/>
          <w:highlight w:val="none"/>
          <w:lang w:val="en-US" w:eastAsia="zh-CN"/>
        </w:rPr>
        <w:t xml:space="preserve">10.2 </w:t>
      </w:r>
      <w:r>
        <w:rPr>
          <w:rFonts w:hint="eastAsia"/>
          <w:highlight w:val="none"/>
        </w:rPr>
        <w:t>参选人对比选文件和答疑补遗有质疑的，应当在比选截止时间3日前，以书面形式通知比选人。比选人应当自收到质疑之日起3日内做出答复，并将答复内容以补遗的形式发布。</w:t>
      </w:r>
    </w:p>
    <w:p>
      <w:pPr>
        <w:bidi w:val="0"/>
        <w:rPr>
          <w:highlight w:val="none"/>
        </w:rPr>
      </w:pPr>
      <w:r>
        <w:rPr>
          <w:rFonts w:hint="eastAsia"/>
          <w:highlight w:val="none"/>
          <w:lang w:val="en-US" w:eastAsia="zh-CN"/>
        </w:rPr>
        <w:t xml:space="preserve">10.3 </w:t>
      </w:r>
      <w:r>
        <w:rPr>
          <w:rFonts w:hint="eastAsia"/>
          <w:highlight w:val="none"/>
        </w:rPr>
        <w:t>参选人对公示的中选结果有质疑，参选人需在公示期内以书面形式向比选人提出质疑。本行在公示截止日期前负责书面答复。</w:t>
      </w:r>
    </w:p>
    <w:p>
      <w:pPr>
        <w:bidi w:val="0"/>
        <w:rPr>
          <w:highlight w:val="none"/>
        </w:rPr>
      </w:pPr>
      <w:r>
        <w:rPr>
          <w:rFonts w:hint="eastAsia"/>
          <w:highlight w:val="none"/>
          <w:lang w:val="en-US" w:eastAsia="zh-CN"/>
        </w:rPr>
        <w:t xml:space="preserve">10.4 </w:t>
      </w:r>
      <w:r>
        <w:rPr>
          <w:rFonts w:hint="eastAsia"/>
          <w:highlight w:val="none"/>
        </w:rPr>
        <w:t>参选人对比选人的答复不满意或者有质疑，可向本行纪检监察部投诉。</w:t>
      </w:r>
    </w:p>
    <w:p>
      <w:pPr>
        <w:bidi w:val="0"/>
        <w:rPr>
          <w:highlight w:val="none"/>
        </w:rPr>
      </w:pPr>
      <w:r>
        <w:rPr>
          <w:rFonts w:hint="eastAsia"/>
          <w:highlight w:val="none"/>
        </w:rPr>
        <w:t>采购质疑邮箱：</w:t>
      </w:r>
      <w:r>
        <w:rPr>
          <w:highlight w:val="none"/>
        </w:rPr>
        <w:t>sx.jcb@ccqtgb.com</w:t>
      </w:r>
    </w:p>
    <w:p>
      <w:pPr>
        <w:bidi w:val="0"/>
        <w:rPr>
          <w:rFonts w:hint="eastAsia"/>
          <w:highlight w:val="none"/>
        </w:rPr>
      </w:pPr>
      <w:r>
        <w:rPr>
          <w:rFonts w:hint="eastAsia"/>
          <w:highlight w:val="none"/>
        </w:rPr>
        <w:t>采购投诉邮箱：</w:t>
      </w:r>
      <w:bookmarkStart w:id="42" w:name="_Hlk74215856"/>
      <w:r>
        <w:rPr>
          <w:rFonts w:hint="eastAsia" w:ascii="宋体"/>
          <w:snapToGrid w:val="0"/>
          <w:color w:val="auto"/>
          <w:kern w:val="0"/>
          <w:szCs w:val="24"/>
          <w:highlight w:val="none"/>
          <w:u w:val="none"/>
        </w:rPr>
        <w:t>sxyhjjz@</w:t>
      </w:r>
      <w:r>
        <w:rPr>
          <w:rFonts w:ascii="宋体"/>
          <w:snapToGrid w:val="0"/>
          <w:color w:val="auto"/>
          <w:kern w:val="0"/>
          <w:szCs w:val="24"/>
          <w:highlight w:val="none"/>
          <w:u w:val="none"/>
        </w:rPr>
        <w:t>ccqtgb</w:t>
      </w:r>
      <w:r>
        <w:rPr>
          <w:rFonts w:hint="eastAsia" w:ascii="宋体"/>
          <w:snapToGrid w:val="0"/>
          <w:color w:val="auto"/>
          <w:kern w:val="0"/>
          <w:szCs w:val="24"/>
          <w:highlight w:val="none"/>
          <w:u w:val="none"/>
        </w:rPr>
        <w:t>.com</w:t>
      </w:r>
      <w:bookmarkEnd w:id="42"/>
    </w:p>
    <w:p>
      <w:pPr>
        <w:pStyle w:val="3"/>
        <w:bidi w:val="0"/>
        <w:rPr>
          <w:rFonts w:hint="eastAsia"/>
          <w:highlight w:val="none"/>
        </w:rPr>
      </w:pPr>
      <w:bookmarkStart w:id="43" w:name="_Toc440628924"/>
      <w:bookmarkStart w:id="44" w:name="_Toc15059431"/>
      <w:bookmarkStart w:id="45" w:name="_Toc11439"/>
      <w:bookmarkStart w:id="46" w:name="_Toc275199618"/>
      <w:bookmarkStart w:id="47" w:name="_Toc89675157"/>
      <w:r>
        <w:rPr>
          <w:rFonts w:hint="eastAsia"/>
          <w:highlight w:val="none"/>
          <w:lang w:val="en-US" w:eastAsia="zh-CN"/>
        </w:rPr>
        <w:t xml:space="preserve">11. </w:t>
      </w:r>
      <w:r>
        <w:rPr>
          <w:rFonts w:hint="eastAsia"/>
          <w:highlight w:val="none"/>
        </w:rPr>
        <w:t>无效参选条款</w:t>
      </w:r>
      <w:bookmarkEnd w:id="43"/>
      <w:bookmarkEnd w:id="44"/>
      <w:bookmarkEnd w:id="45"/>
      <w:bookmarkEnd w:id="46"/>
      <w:bookmarkEnd w:id="47"/>
    </w:p>
    <w:p>
      <w:pPr>
        <w:bidi w:val="0"/>
        <w:rPr>
          <w:highlight w:val="none"/>
        </w:rPr>
      </w:pPr>
      <w:r>
        <w:rPr>
          <w:rFonts w:hint="eastAsia"/>
          <w:highlight w:val="none"/>
        </w:rPr>
        <w:t>参选人或其参选文件出现下列情况之一者，应为无效参选：</w:t>
      </w:r>
    </w:p>
    <w:p>
      <w:pPr>
        <w:bidi w:val="0"/>
        <w:rPr>
          <w:highlight w:val="none"/>
        </w:rPr>
      </w:pPr>
      <w:r>
        <w:rPr>
          <w:rFonts w:hint="eastAsia"/>
          <w:highlight w:val="none"/>
          <w:lang w:val="en-US" w:eastAsia="zh-CN"/>
        </w:rPr>
        <w:t xml:space="preserve">11.1 </w:t>
      </w:r>
      <w:r>
        <w:rPr>
          <w:highlight w:val="none"/>
        </w:rPr>
        <w:t>参选人未按比选文件规定提交足额参选保证金的</w:t>
      </w:r>
      <w:r>
        <w:rPr>
          <w:rFonts w:hint="eastAsia"/>
          <w:highlight w:val="none"/>
        </w:rPr>
        <w:t>。</w:t>
      </w:r>
    </w:p>
    <w:p>
      <w:pPr>
        <w:bidi w:val="0"/>
        <w:rPr>
          <w:highlight w:val="none"/>
        </w:rPr>
      </w:pPr>
      <w:r>
        <w:rPr>
          <w:rFonts w:hint="eastAsia"/>
          <w:highlight w:val="none"/>
          <w:lang w:val="en-US" w:eastAsia="zh-CN"/>
        </w:rPr>
        <w:t xml:space="preserve">11.2 </w:t>
      </w:r>
      <w:r>
        <w:rPr>
          <w:highlight w:val="none"/>
        </w:rPr>
        <w:t>参选人未通过资格性检查，参选文件未通过符合性检查或参选文件经证实存在弄虚作假的</w:t>
      </w:r>
      <w:r>
        <w:rPr>
          <w:rFonts w:hint="eastAsia"/>
          <w:highlight w:val="none"/>
        </w:rPr>
        <w:t>。</w:t>
      </w:r>
    </w:p>
    <w:p>
      <w:pPr>
        <w:bidi w:val="0"/>
        <w:rPr>
          <w:highlight w:val="none"/>
        </w:rPr>
      </w:pPr>
      <w:r>
        <w:rPr>
          <w:rFonts w:hint="eastAsia"/>
          <w:highlight w:val="none"/>
          <w:lang w:val="en-US" w:eastAsia="zh-CN"/>
        </w:rPr>
        <w:t xml:space="preserve">11.3 </w:t>
      </w:r>
      <w:r>
        <w:rPr>
          <w:rFonts w:hint="eastAsia"/>
          <w:highlight w:val="none"/>
        </w:rPr>
        <w:t>参选人超出其营业执照或事业单位法人证书上经营范围（业务范围）参选的。</w:t>
      </w:r>
    </w:p>
    <w:p>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单位负责人为同一人或者存在直接控股、管理关系的不同参选人，不得参加同一合同项下的采购活动。</w:t>
      </w:r>
    </w:p>
    <w:p>
      <w:pPr>
        <w:bidi w:val="0"/>
        <w:rPr>
          <w:highlight w:val="none"/>
        </w:rPr>
      </w:pPr>
      <w:r>
        <w:rPr>
          <w:rFonts w:hint="eastAsia"/>
          <w:highlight w:val="none"/>
          <w:lang w:val="en-US" w:eastAsia="zh-CN"/>
        </w:rPr>
        <w:t xml:space="preserve">11.5 </w:t>
      </w:r>
      <w:r>
        <w:rPr>
          <w:highlight w:val="none"/>
        </w:rPr>
        <w:t>同一分包的软件，制造商参与参选，再委托代理商参与参选的</w:t>
      </w:r>
      <w:r>
        <w:rPr>
          <w:rFonts w:hint="eastAsia"/>
          <w:highlight w:val="none"/>
        </w:rPr>
        <w:t>。</w:t>
      </w:r>
    </w:p>
    <w:p>
      <w:pPr>
        <w:bidi w:val="0"/>
        <w:rPr>
          <w:highlight w:val="none"/>
        </w:rPr>
      </w:pPr>
      <w:r>
        <w:rPr>
          <w:rFonts w:hint="eastAsia"/>
          <w:highlight w:val="none"/>
          <w:lang w:val="en-US" w:eastAsia="zh-CN"/>
        </w:rPr>
        <w:t xml:space="preserve">11.6 </w:t>
      </w:r>
      <w:r>
        <w:rPr>
          <w:highlight w:val="none"/>
        </w:rPr>
        <w:t>参选文件不满足比选文件第</w:t>
      </w:r>
      <w:r>
        <w:rPr>
          <w:rFonts w:hint="eastAsia"/>
          <w:highlight w:val="none"/>
          <w:lang w:val="en-US" w:eastAsia="zh-CN"/>
        </w:rPr>
        <w:t>六</w:t>
      </w:r>
      <w:r>
        <w:rPr>
          <w:highlight w:val="none"/>
        </w:rPr>
        <w:t>章参选文件格式中所规定签字、盖章的</w:t>
      </w:r>
      <w:r>
        <w:rPr>
          <w:rFonts w:hint="eastAsia"/>
          <w:highlight w:val="none"/>
        </w:rPr>
        <w:t>。</w:t>
      </w:r>
    </w:p>
    <w:p>
      <w:pPr>
        <w:bidi w:val="0"/>
        <w:rPr>
          <w:highlight w:val="none"/>
        </w:rPr>
      </w:pPr>
      <w:r>
        <w:rPr>
          <w:rFonts w:hint="eastAsia"/>
          <w:highlight w:val="none"/>
          <w:lang w:val="en-US" w:eastAsia="zh-CN"/>
        </w:rPr>
        <w:t xml:space="preserve">11.7 </w:t>
      </w:r>
      <w:r>
        <w:rPr>
          <w:highlight w:val="none"/>
        </w:rPr>
        <w:t>参选文件出现多个参选方案或参选报价的</w:t>
      </w:r>
      <w:r>
        <w:rPr>
          <w:rFonts w:hint="eastAsia"/>
          <w:highlight w:val="none"/>
        </w:rPr>
        <w:t>。</w:t>
      </w:r>
    </w:p>
    <w:p>
      <w:pPr>
        <w:bidi w:val="0"/>
        <w:rPr>
          <w:highlight w:val="none"/>
        </w:rPr>
      </w:pPr>
      <w:r>
        <w:rPr>
          <w:rFonts w:hint="eastAsia"/>
          <w:highlight w:val="none"/>
          <w:lang w:val="en-US" w:eastAsia="zh-CN"/>
        </w:rPr>
        <w:t xml:space="preserve">11.8 </w:t>
      </w:r>
      <w:r>
        <w:rPr>
          <w:highlight w:val="none"/>
        </w:rPr>
        <w:t>参选报价超出最高限价的</w:t>
      </w:r>
      <w:r>
        <w:rPr>
          <w:rFonts w:hint="eastAsia"/>
          <w:highlight w:val="none"/>
        </w:rPr>
        <w:t>。</w:t>
      </w:r>
    </w:p>
    <w:p>
      <w:pPr>
        <w:bidi w:val="0"/>
        <w:rPr>
          <w:highlight w:val="none"/>
        </w:rPr>
      </w:pPr>
      <w:r>
        <w:rPr>
          <w:rFonts w:hint="eastAsia"/>
          <w:highlight w:val="none"/>
          <w:lang w:val="en-US" w:eastAsia="zh-CN"/>
        </w:rPr>
        <w:t xml:space="preserve">11.9 </w:t>
      </w:r>
      <w:r>
        <w:rPr>
          <w:highlight w:val="none"/>
        </w:rPr>
        <w:t>参选文件含有违反国家法律、法规的内容，或附有比选人不能接受的条件的。</w:t>
      </w:r>
    </w:p>
    <w:p>
      <w:pPr>
        <w:bidi w:val="0"/>
        <w:rPr>
          <w:highlight w:val="none"/>
        </w:rPr>
      </w:pPr>
      <w:r>
        <w:rPr>
          <w:rFonts w:hint="eastAsia"/>
          <w:highlight w:val="none"/>
          <w:lang w:val="en-US" w:eastAsia="zh-CN"/>
        </w:rPr>
        <w:t xml:space="preserve">11.10 </w:t>
      </w:r>
      <w:r>
        <w:rPr>
          <w:rFonts w:hint="eastAsia"/>
          <w:highlight w:val="none"/>
        </w:rPr>
        <w:t>出现影响比选公正的违法、违规行为的。</w:t>
      </w:r>
    </w:p>
    <w:p>
      <w:pPr>
        <w:bidi w:val="0"/>
        <w:rPr>
          <w:highlight w:val="none"/>
        </w:rPr>
      </w:pPr>
      <w:r>
        <w:rPr>
          <w:rFonts w:hint="eastAsia"/>
          <w:highlight w:val="none"/>
          <w:lang w:val="en-US" w:eastAsia="zh-CN"/>
        </w:rPr>
        <w:t xml:space="preserve">11.11 </w:t>
      </w:r>
      <w:r>
        <w:rPr>
          <w:rFonts w:hint="eastAsia"/>
          <w:highlight w:val="none"/>
        </w:rPr>
        <w:t>与比选人、评审专家、其他参选人恶意串通。</w:t>
      </w:r>
    </w:p>
    <w:p>
      <w:pPr>
        <w:bidi w:val="0"/>
        <w:rPr>
          <w:highlight w:val="none"/>
        </w:rPr>
      </w:pPr>
      <w:r>
        <w:rPr>
          <w:rFonts w:hint="eastAsia"/>
          <w:highlight w:val="none"/>
          <w:lang w:val="en-US" w:eastAsia="zh-CN"/>
        </w:rPr>
        <w:t xml:space="preserve">11.12 </w:t>
      </w:r>
      <w:r>
        <w:rPr>
          <w:rFonts w:hint="eastAsia"/>
          <w:highlight w:val="none"/>
        </w:rPr>
        <w:t>参选法人发生合并、分立、破产等重大变化后，不再具备比选要求的资格条件的。</w:t>
      </w:r>
    </w:p>
    <w:p>
      <w:pPr>
        <w:bidi w:val="0"/>
        <w:rPr>
          <w:highlight w:val="none"/>
        </w:rPr>
      </w:pPr>
      <w:r>
        <w:rPr>
          <w:rFonts w:hint="eastAsia"/>
          <w:highlight w:val="none"/>
          <w:lang w:val="en-US" w:eastAsia="zh-CN"/>
        </w:rPr>
        <w:t xml:space="preserve">11.13 </w:t>
      </w:r>
      <w:r>
        <w:rPr>
          <w:rFonts w:hint="eastAsia"/>
          <w:highlight w:val="none"/>
        </w:rPr>
        <w:t>提供虚假材料谋取中选资格的。</w:t>
      </w:r>
    </w:p>
    <w:p>
      <w:pPr>
        <w:bidi w:val="0"/>
        <w:rPr>
          <w:rFonts w:hint="eastAsia"/>
          <w:highlight w:val="none"/>
          <w:lang w:val="en-US" w:eastAsia="zh-CN"/>
        </w:rPr>
      </w:pPr>
      <w:r>
        <w:rPr>
          <w:rFonts w:hint="eastAsia"/>
          <w:highlight w:val="none"/>
          <w:lang w:val="en-US" w:eastAsia="zh-CN"/>
        </w:rPr>
        <w:t>11.14 参选文件含有比选人不能接受的附件条件的。</w:t>
      </w:r>
    </w:p>
    <w:p>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12. 比选失败情形</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highlight w:val="none"/>
          <w:lang w:val="en-US" w:eastAsia="zh-CN"/>
        </w:rPr>
      </w:pPr>
      <w:r>
        <w:rPr>
          <w:rFonts w:hint="eastAsia"/>
          <w:highlight w:val="none"/>
          <w:lang w:val="en-US" w:eastAsia="zh-CN"/>
        </w:rPr>
        <w:t>出现以下情形本次比选失败：</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highlight w:val="none"/>
        </w:rPr>
      </w:pPr>
      <w:r>
        <w:rPr>
          <w:rFonts w:hint="eastAsia"/>
          <w:highlight w:val="none"/>
          <w:lang w:val="en-US" w:eastAsia="zh-CN"/>
        </w:rPr>
        <w:t>12.</w:t>
      </w:r>
      <w:r>
        <w:rPr>
          <w:rFonts w:hint="eastAsia"/>
          <w:highlight w:val="none"/>
        </w:rPr>
        <w:t>1</w:t>
      </w:r>
      <w:r>
        <w:rPr>
          <w:rFonts w:hint="eastAsia"/>
          <w:highlight w:val="none"/>
          <w:lang w:eastAsia="zh-CN"/>
        </w:rPr>
        <w:t xml:space="preserve"> </w:t>
      </w:r>
      <w:r>
        <w:rPr>
          <w:rFonts w:hint="eastAsia"/>
          <w:highlight w:val="none"/>
        </w:rPr>
        <w:t>比选截止时间止，</w:t>
      </w:r>
      <w:r>
        <w:rPr>
          <w:rFonts w:hint="eastAsia"/>
          <w:highlight w:val="none"/>
          <w:lang w:val="en-US" w:eastAsia="zh-CN"/>
        </w:rPr>
        <w:t>参选</w:t>
      </w:r>
      <w:r>
        <w:rPr>
          <w:rFonts w:hint="eastAsia"/>
          <w:highlight w:val="none"/>
        </w:rPr>
        <w:t>人少于2个的</w:t>
      </w:r>
      <w:r>
        <w:rPr>
          <w:rFonts w:hint="eastAsia"/>
          <w:highlight w:val="none"/>
          <w:lang w:eastAsia="zh-CN"/>
        </w:rPr>
        <w:t>。</w:t>
      </w:r>
    </w:p>
    <w:p>
      <w:pPr>
        <w:bidi w:val="0"/>
        <w:rPr>
          <w:rFonts w:hint="eastAsia"/>
          <w:highlight w:val="none"/>
          <w:lang w:val="en-US" w:eastAsia="zh-CN"/>
        </w:rPr>
      </w:pPr>
      <w:r>
        <w:rPr>
          <w:rFonts w:hint="eastAsia"/>
          <w:highlight w:val="none"/>
          <w:lang w:eastAsia="zh-CN"/>
        </w:rPr>
        <w:t>1</w:t>
      </w:r>
      <w:r>
        <w:rPr>
          <w:rFonts w:hint="eastAsia"/>
          <w:highlight w:val="none"/>
          <w:lang w:val="en-US" w:eastAsia="zh-CN"/>
        </w:rPr>
        <w:t xml:space="preserve">2.2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参选</w:t>
      </w:r>
      <w:r>
        <w:rPr>
          <w:rFonts w:hint="eastAsia"/>
          <w:highlight w:val="none"/>
        </w:rPr>
        <w:t>的。</w:t>
      </w:r>
    </w:p>
    <w:p>
      <w:pPr>
        <w:pStyle w:val="3"/>
        <w:bidi w:val="0"/>
        <w:rPr>
          <w:highlight w:val="none"/>
        </w:rPr>
      </w:pPr>
      <w:r>
        <w:rPr>
          <w:rFonts w:hint="eastAsia"/>
          <w:highlight w:val="none"/>
          <w:lang w:val="en-US" w:eastAsia="zh-CN"/>
        </w:rPr>
        <w:t xml:space="preserve">13. </w:t>
      </w:r>
      <w:r>
        <w:rPr>
          <w:rFonts w:hint="eastAsia"/>
          <w:highlight w:val="none"/>
        </w:rPr>
        <w:t>终止</w:t>
      </w:r>
      <w:r>
        <w:rPr>
          <w:highlight w:val="none"/>
        </w:rPr>
        <w:t>比选</w:t>
      </w:r>
      <w:bookmarkEnd w:id="41"/>
    </w:p>
    <w:p>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因情况发生变化或其他原因造成该项目取消的，本次比选自动终止，双方互不承担责任，比选人无息退还参选保证金。</w:t>
      </w:r>
    </w:p>
    <w:p>
      <w:pPr>
        <w:bidi w:val="0"/>
        <w:rPr>
          <w:highlight w:val="none"/>
        </w:rPr>
      </w:pPr>
      <w:r>
        <w:rPr>
          <w:rFonts w:hint="eastAsia"/>
          <w:highlight w:val="none"/>
          <w:lang w:val="en-US" w:eastAsia="zh-CN"/>
        </w:rPr>
        <w:t xml:space="preserve">13.2 </w:t>
      </w:r>
      <w:r>
        <w:rPr>
          <w:rFonts w:hint="eastAsia"/>
          <w:highlight w:val="none"/>
        </w:rPr>
        <w:t>签订合同之前，比选人发现中选候选人经营、财务状况发生较大变化或存在违法行为，比选人认为可能影响其履约能力的，比选人可废除中选人或中选候选人资格。</w:t>
      </w:r>
    </w:p>
    <w:p>
      <w:pPr>
        <w:pStyle w:val="3"/>
        <w:bidi w:val="0"/>
        <w:rPr>
          <w:highlight w:val="none"/>
        </w:rPr>
      </w:pPr>
      <w:r>
        <w:rPr>
          <w:rFonts w:hint="eastAsia"/>
          <w:highlight w:val="none"/>
          <w:lang w:val="en-US" w:eastAsia="zh-CN"/>
        </w:rPr>
        <w:t xml:space="preserve">14. </w:t>
      </w:r>
      <w:r>
        <w:rPr>
          <w:highlight w:val="none"/>
        </w:rPr>
        <w:t>参选</w:t>
      </w:r>
      <w:r>
        <w:rPr>
          <w:rFonts w:hint="eastAsia"/>
          <w:highlight w:val="none"/>
        </w:rPr>
        <w:t>费用</w:t>
      </w:r>
    </w:p>
    <w:p>
      <w:pPr>
        <w:bidi w:val="0"/>
        <w:rPr>
          <w:highlight w:val="none"/>
        </w:rPr>
      </w:pPr>
      <w:r>
        <w:rPr>
          <w:rFonts w:hint="eastAsia"/>
          <w:highlight w:val="none"/>
        </w:rPr>
        <w:t>参选人参与本比选项目时，一切与参选有关的费用均由参选人自理。</w:t>
      </w:r>
    </w:p>
    <w:p>
      <w:pPr>
        <w:bidi w:val="0"/>
        <w:rPr>
          <w:highlight w:val="none"/>
        </w:rPr>
      </w:pPr>
      <w:r>
        <w:rPr>
          <w:rFonts w:hint="eastAsia"/>
          <w:highlight w:val="none"/>
        </w:rPr>
        <w:t>本项目平台服务费为</w:t>
      </w:r>
      <w:r>
        <w:rPr>
          <w:rFonts w:hint="eastAsia"/>
          <w:highlight w:val="none"/>
          <w:u w:val="single"/>
          <w:lang w:val="en-US" w:eastAsia="zh-CN"/>
        </w:rPr>
        <w:t xml:space="preserve"> 15000 </w:t>
      </w:r>
      <w:r>
        <w:rPr>
          <w:rFonts w:hint="eastAsia"/>
          <w:highlight w:val="none"/>
          <w:lang w:val="en-US" w:eastAsia="zh-CN"/>
        </w:rPr>
        <w:t>元</w:t>
      </w:r>
      <w:r>
        <w:rPr>
          <w:rFonts w:hint="eastAsia"/>
          <w:highlight w:val="none"/>
        </w:rPr>
        <w:t>，由中选人向重庆联合产权交易所集团股份有限公司支付。中选人应在领取中选通知书时一次性缴纳</w:t>
      </w:r>
      <w:r>
        <w:rPr>
          <w:rFonts w:hint="eastAsia"/>
          <w:highlight w:val="none"/>
          <w:lang w:eastAsia="zh-CN"/>
        </w:rPr>
        <w:t>，请各参选人综合考虑进行报价。</w:t>
      </w:r>
    </w:p>
    <w:p>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pPr>
        <w:pStyle w:val="2"/>
        <w:spacing w:before="0"/>
        <w:ind w:right="0"/>
        <w:jc w:val="center"/>
        <w:rPr>
          <w:rFonts w:hint="eastAsia"/>
          <w:color w:val="auto"/>
          <w:highlight w:val="none"/>
          <w:lang w:val="en-US" w:eastAsia="zh-CN"/>
        </w:rPr>
      </w:pPr>
      <w:bookmarkStart w:id="48" w:name="_Toc16612"/>
      <w:bookmarkStart w:id="49" w:name="_Toc11825"/>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bookmarkEnd w:id="48"/>
      <w:bookmarkEnd w:id="49"/>
    </w:p>
    <w:p>
      <w:pPr>
        <w:pStyle w:val="3"/>
        <w:rPr>
          <w:lang w:val="en-US" w:eastAsia="zh-CN"/>
        </w:rPr>
      </w:pPr>
      <w:r>
        <w:rPr>
          <w:rFonts w:hint="eastAsia"/>
          <w:lang w:val="en-US" w:eastAsia="zh-CN"/>
        </w:rPr>
        <w:t>1. 采购的物品</w:t>
      </w:r>
    </w:p>
    <w:p>
      <w:pPr>
        <w:bidi w:val="0"/>
        <w:rPr>
          <w:rFonts w:hint="eastAsia"/>
          <w:lang w:val="en-US" w:eastAsia="zh-CN"/>
        </w:rPr>
      </w:pPr>
      <w:r>
        <w:rPr>
          <w:rFonts w:hint="eastAsia"/>
        </w:rPr>
        <w:t>采购重庆三峡银行安防视频监控维保采购项目</w:t>
      </w:r>
      <w:r>
        <w:rPr>
          <w:rFonts w:hint="eastAsia"/>
          <w:lang w:eastAsia="zh-CN"/>
        </w:rPr>
        <w:t>（</w:t>
      </w:r>
      <w:r>
        <w:rPr>
          <w:rFonts w:hint="eastAsia"/>
          <w:lang w:val="en-US" w:eastAsia="zh-CN"/>
        </w:rPr>
        <w:t>第二次</w:t>
      </w:r>
      <w:r>
        <w:rPr>
          <w:rFonts w:hint="eastAsia"/>
          <w:lang w:eastAsia="zh-CN"/>
        </w:rPr>
        <w:t>）</w:t>
      </w:r>
      <w:r>
        <w:rPr>
          <w:rFonts w:hint="eastAsia"/>
        </w:rPr>
        <w:t>，服务有效期共</w:t>
      </w:r>
      <w:r>
        <w:rPr>
          <w:rFonts w:hint="eastAsia"/>
          <w:lang w:val="en-US" w:eastAsia="zh-CN"/>
        </w:rPr>
        <w:t>2</w:t>
      </w:r>
      <w:r>
        <w:rPr>
          <w:rFonts w:hint="eastAsia"/>
        </w:rPr>
        <w:t>年</w:t>
      </w:r>
      <w:r>
        <w:rPr>
          <w:rFonts w:hint="eastAsia"/>
          <w:lang w:val="en-US" w:eastAsia="zh-CN"/>
        </w:rPr>
        <w:t>。</w:t>
      </w:r>
    </w:p>
    <w:p>
      <w:pPr>
        <w:pStyle w:val="3"/>
        <w:bidi w:val="0"/>
        <w:rPr>
          <w:rFonts w:hint="eastAsia"/>
          <w:lang w:val="en-US" w:eastAsia="zh-CN"/>
        </w:rPr>
      </w:pPr>
      <w:r>
        <w:rPr>
          <w:rFonts w:hint="eastAsia"/>
          <w:lang w:val="en-US" w:eastAsia="zh-CN"/>
        </w:rPr>
        <w:t>2 采购维保项目地点、零配件</w:t>
      </w:r>
    </w:p>
    <w:p>
      <w:pPr>
        <w:bidi w:val="0"/>
        <w:rPr>
          <w:lang w:val="en-US"/>
        </w:rPr>
      </w:pPr>
      <w:r>
        <w:rPr>
          <w:rFonts w:hint="eastAsia"/>
          <w:lang w:val="en-US" w:eastAsia="zh-CN"/>
        </w:rPr>
        <w:t>采购维保项目地点、零配件详见第三章附件一《重庆三峡银行监控系统维修和维护保养服务机构清单》和第六章《维修和维护保养零配件报价清单》，最终结算以比选人实际维修维护网点数量、维护月数（不足15天不计费，超过15天按整月计费）为准。零配件详见第六章第二条“报价书”中零配件规格型号，最终结算以比选人实际使用的零配件为准</w:t>
      </w:r>
      <w:r>
        <w:rPr>
          <w:rFonts w:hint="eastAsia"/>
        </w:rPr>
        <w:t>。</w:t>
      </w:r>
    </w:p>
    <w:p>
      <w:pPr>
        <w:pStyle w:val="3"/>
        <w:rPr>
          <w:rFonts w:hint="eastAsia"/>
          <w:lang w:val="en-US" w:eastAsia="zh-CN"/>
        </w:rPr>
      </w:pPr>
      <w:r>
        <w:rPr>
          <w:rFonts w:hint="eastAsia"/>
          <w:lang w:val="en-US" w:eastAsia="zh-CN"/>
        </w:rPr>
        <w:t>3. 技术要求和服务要求</w:t>
      </w:r>
    </w:p>
    <w:p>
      <w:pPr>
        <w:pStyle w:val="4"/>
        <w:bidi w:val="0"/>
        <w:rPr>
          <w:rFonts w:hint="eastAsia"/>
          <w:lang w:val="en-US" w:eastAsia="zh-CN"/>
        </w:rPr>
      </w:pPr>
      <w:r>
        <w:rPr>
          <w:rFonts w:hint="eastAsia"/>
          <w:lang w:val="en-US" w:eastAsia="zh-CN"/>
        </w:rPr>
        <w:t>3.1 维保范围</w:t>
      </w:r>
    </w:p>
    <w:p>
      <w:pPr>
        <w:bidi w:val="0"/>
        <w:rPr>
          <w:rFonts w:hint="eastAsia"/>
          <w:lang w:val="en-US" w:eastAsia="zh-CN"/>
        </w:rPr>
      </w:pPr>
      <w:r>
        <w:rPr>
          <w:rFonts w:hint="eastAsia"/>
          <w:lang w:val="en-US" w:eastAsia="zh-CN"/>
        </w:rPr>
        <w:t>重庆三峡银行辖内分支行营业网点、自助银行、离行式自助设备、总行监控中心、万州监控中心和西永数据中心等机构视频监控报警系统维修和维护保养服务（网点清单详见本章附件一《</w:t>
      </w:r>
      <w:r>
        <w:rPr>
          <w:rFonts w:hint="eastAsia"/>
          <w:color w:val="auto"/>
        </w:rPr>
        <w:t>重庆三峡银行监控系统维修和维护保养服务机构清单</w:t>
      </w:r>
      <w:r>
        <w:rPr>
          <w:rFonts w:hint="eastAsia"/>
          <w:color w:val="auto"/>
          <w:lang w:val="en-US" w:eastAsia="zh-CN"/>
        </w:rPr>
        <w:t>》</w:t>
      </w:r>
      <w:r>
        <w:rPr>
          <w:rFonts w:hint="eastAsia"/>
          <w:lang w:val="en-US" w:eastAsia="zh-CN"/>
        </w:rPr>
        <w:t>）。</w:t>
      </w:r>
    </w:p>
    <w:p>
      <w:pPr>
        <w:pStyle w:val="4"/>
        <w:bidi w:val="0"/>
        <w:rPr>
          <w:rFonts w:hint="eastAsia"/>
          <w:lang w:val="en-US" w:eastAsia="zh-CN"/>
        </w:rPr>
      </w:pPr>
      <w:r>
        <w:rPr>
          <w:rFonts w:hint="eastAsia"/>
          <w:lang w:val="en-US" w:eastAsia="zh-CN"/>
        </w:rPr>
        <w:t>3.2 常规巡检及维护要求</w:t>
      </w:r>
    </w:p>
    <w:p>
      <w:pPr>
        <w:bidi w:val="0"/>
        <w:rPr>
          <w:rFonts w:hint="eastAsia"/>
          <w:lang w:val="en-US" w:eastAsia="zh-CN"/>
        </w:rPr>
      </w:pPr>
      <w:r>
        <w:rPr>
          <w:rFonts w:hint="eastAsia"/>
          <w:lang w:val="en-US" w:eastAsia="zh-CN"/>
        </w:rPr>
        <w:t>3.2.1 中选方应保证每季度至少一次对各服务机构的监控、报警、门禁等安防系统进行现场例行巡检及维护，并提供盖章的巡检维护报告提交到比选人，巡检内容包括但不限于对监控主机录像保存、摄像机清尘及位置调整、对主机使用情况、硬盘使用情况、对报警探头进行测试并与中心进行联动、联网调试等日常巡检维护工作。</w:t>
      </w:r>
    </w:p>
    <w:p>
      <w:pPr>
        <w:bidi w:val="0"/>
        <w:rPr>
          <w:rFonts w:hint="eastAsia"/>
          <w:lang w:val="en-US" w:eastAsia="zh-CN"/>
        </w:rPr>
      </w:pPr>
      <w:r>
        <w:rPr>
          <w:rFonts w:hint="eastAsia"/>
          <w:lang w:val="en-US" w:eastAsia="zh-CN"/>
        </w:rPr>
        <w:t>3.2.2 网点监控维保、离行式监控维保总行监控中心及万州分行监控中心安防巡检维护内容包括但不限于：对报警信号线路、视频信号线路、摄像机云台控制线路的检测、故障排除、隐患排查；所有接口、线路接口的焊点的检测、视频头的更换等。监控系统摄像机的镜头清理、设备除尘、位置调整、设备维修及更换、故障排除等；双鉴探测器的检测、探测器的维修及更换、故障排除等；监控主机设备检测、设备除尘、系统维护、设备维护、系统扩容、故障排除等；监控软件检测、软件升级、软件维护、数据备份保存时间、故障排除等。</w:t>
      </w:r>
    </w:p>
    <w:p>
      <w:pPr>
        <w:bidi w:val="0"/>
        <w:rPr>
          <w:rFonts w:hint="eastAsia"/>
          <w:lang w:val="en-US" w:eastAsia="zh-CN"/>
        </w:rPr>
      </w:pPr>
      <w:r>
        <w:rPr>
          <w:rFonts w:hint="eastAsia"/>
          <w:lang w:val="en-US" w:eastAsia="zh-CN"/>
        </w:rPr>
        <w:t>3.2.3 监控中心巡检内容：</w:t>
      </w:r>
    </w:p>
    <w:p>
      <w:pPr>
        <w:bidi w:val="0"/>
        <w:rPr>
          <w:rFonts w:hint="eastAsia"/>
          <w:lang w:val="en-US" w:eastAsia="zh-CN"/>
        </w:rPr>
      </w:pPr>
      <w:r>
        <w:rPr>
          <w:rFonts w:hint="eastAsia"/>
          <w:lang w:val="en-US" w:eastAsia="zh-CN"/>
        </w:rPr>
        <w:t>应该保证每季度对监控中心联网平台进行巡检并包含以下巡检内容包括但不限于：</w:t>
      </w:r>
    </w:p>
    <w:p>
      <w:pPr>
        <w:bidi w:val="0"/>
        <w:rPr>
          <w:rFonts w:hint="eastAsia"/>
          <w:lang w:val="en-US" w:eastAsia="zh-CN"/>
        </w:rPr>
      </w:pPr>
      <w:r>
        <w:rPr>
          <w:rFonts w:hint="eastAsia"/>
          <w:lang w:val="en-US" w:eastAsia="zh-CN"/>
        </w:rPr>
        <w:t>（1）显示中心服务器功能测试、流媒体服务器功能测试、接警服务服务器功能测试、接警客户端服务器功能测试、C/S客户端功能测试及维护、因厂家设备更新换代后联网平台软件对该设备的兼容。控制终端服务器维护及测试、语音对讲服务器数据备份及功能测试、管理中心服务器数据备份及功能测试、外围设备管理器数据备份及功能测试、多级中心数据备份及功能测试、状态中心的维护和设备添加报警配置以及通道轮巡分组，数据库服务器的备份维护。新增C/S客户端的安装配置。110联网平台和监控中心联网平台的联动配置检查。操作系统的维护（含监控中心联网平台的Windows系统和对讲服务器的Linux系统）。对整个平台的软件故障现场排查、软件故障现场修复解决、技术指导、中心人员技术培训。</w:t>
      </w:r>
    </w:p>
    <w:p>
      <w:pPr>
        <w:bidi w:val="0"/>
        <w:rPr>
          <w:rFonts w:hint="eastAsia"/>
          <w:lang w:val="en-US" w:eastAsia="zh-CN"/>
        </w:rPr>
      </w:pPr>
      <w:r>
        <w:rPr>
          <w:rFonts w:hint="eastAsia"/>
          <w:lang w:val="en-US" w:eastAsia="zh-CN"/>
        </w:rPr>
        <w:t>（2）巡检前应提交巡检计划安排表，巡检结束后应提交巡检报告。比选方根据巡检计划安排表，通过监控系统回放不定期监督维保方的巡检工作。</w:t>
      </w:r>
    </w:p>
    <w:p>
      <w:pPr>
        <w:bidi w:val="0"/>
        <w:rPr>
          <w:rFonts w:hint="eastAsia"/>
          <w:lang w:val="en-US" w:eastAsia="zh-CN"/>
        </w:rPr>
      </w:pPr>
      <w:r>
        <w:rPr>
          <w:rFonts w:hint="eastAsia"/>
          <w:lang w:val="en-US" w:eastAsia="zh-CN"/>
        </w:rPr>
        <w:t>（3）对各分控软件增加及巡检使用情况。</w:t>
      </w:r>
    </w:p>
    <w:p>
      <w:pPr>
        <w:bidi w:val="0"/>
        <w:rPr>
          <w:rFonts w:hint="eastAsia"/>
          <w:lang w:val="en-US" w:eastAsia="zh-CN"/>
        </w:rPr>
      </w:pPr>
      <w:r>
        <w:rPr>
          <w:rFonts w:hint="eastAsia"/>
          <w:lang w:val="en-US" w:eastAsia="zh-CN"/>
        </w:rPr>
        <w:t>3.2.4 监控中心日常维护内容包括但不限于：</w:t>
      </w:r>
    </w:p>
    <w:p>
      <w:pPr>
        <w:bidi w:val="0"/>
        <w:rPr>
          <w:rFonts w:hint="eastAsia"/>
          <w:lang w:val="en-US" w:eastAsia="zh-CN"/>
        </w:rPr>
      </w:pPr>
      <w:r>
        <w:rPr>
          <w:rFonts w:hint="eastAsia"/>
          <w:lang w:val="en-US" w:eastAsia="zh-CN"/>
        </w:rPr>
        <w:t>（1）检查监控中心机构树名称与画面叠加名称是否一致，二级行与总行机构树中二级行通道是否一致（包括结构树、通道数量、名称等），对所有设备进行校时；</w:t>
      </w:r>
    </w:p>
    <w:p>
      <w:pPr>
        <w:bidi w:val="0"/>
        <w:rPr>
          <w:rFonts w:hint="eastAsia"/>
          <w:lang w:val="en-US" w:eastAsia="zh-CN"/>
        </w:rPr>
      </w:pPr>
      <w:r>
        <w:rPr>
          <w:rFonts w:hint="eastAsia"/>
          <w:lang w:val="en-US" w:eastAsia="zh-CN"/>
        </w:rPr>
        <w:t>（2）报警服务、联动服务、流媒体服务、对讲服务等各类服务器的相关服务是否运行正常；</w:t>
      </w:r>
    </w:p>
    <w:p>
      <w:pPr>
        <w:bidi w:val="0"/>
        <w:rPr>
          <w:rFonts w:hint="eastAsia"/>
          <w:lang w:val="en-US" w:eastAsia="zh-CN"/>
        </w:rPr>
      </w:pPr>
      <w:r>
        <w:rPr>
          <w:rFonts w:hint="eastAsia"/>
          <w:lang w:val="en-US" w:eastAsia="zh-CN"/>
        </w:rPr>
        <w:t>（3）对110平台数据，监控及内部报警数据进行配置，确保报警记录是否能够正常搜索，报警等级设置是否满足要求、并关注无效报警的数量；</w:t>
      </w:r>
    </w:p>
    <w:p>
      <w:pPr>
        <w:bidi w:val="0"/>
        <w:rPr>
          <w:rFonts w:hint="eastAsia"/>
          <w:lang w:val="en-US" w:eastAsia="zh-CN"/>
        </w:rPr>
      </w:pPr>
      <w:r>
        <w:rPr>
          <w:rFonts w:hint="eastAsia"/>
          <w:lang w:val="en-US" w:eastAsia="zh-CN"/>
        </w:rPr>
        <w:t>（4）中心服务器和调阅室电脑是否存在弱密码（密码要求是数字+大小写字母+特殊字符）、定期根据科技要求对系统进行补丁升级；</w:t>
      </w:r>
    </w:p>
    <w:p>
      <w:pPr>
        <w:bidi w:val="0"/>
        <w:rPr>
          <w:rFonts w:hint="eastAsia"/>
          <w:lang w:val="en-US" w:eastAsia="zh-CN"/>
        </w:rPr>
      </w:pPr>
      <w:r>
        <w:rPr>
          <w:rFonts w:hint="eastAsia"/>
          <w:lang w:val="en-US" w:eastAsia="zh-CN"/>
        </w:rPr>
        <w:t>（5）定期处理态事感知系统故障报修；</w:t>
      </w:r>
    </w:p>
    <w:p>
      <w:pPr>
        <w:bidi w:val="0"/>
        <w:rPr>
          <w:rFonts w:hint="eastAsia"/>
          <w:lang w:val="en-US" w:eastAsia="zh-CN"/>
        </w:rPr>
      </w:pPr>
      <w:r>
        <w:rPr>
          <w:rFonts w:hint="eastAsia"/>
          <w:lang w:val="en-US" w:eastAsia="zh-CN"/>
        </w:rPr>
        <w:t>（6）中心机房定期检查线路及设备的正常运行，并做好设备的清灰清洁、隐患排查等；</w:t>
      </w:r>
    </w:p>
    <w:p>
      <w:pPr>
        <w:bidi w:val="0"/>
        <w:rPr>
          <w:rFonts w:hint="eastAsia"/>
          <w:lang w:val="en-US" w:eastAsia="zh-CN"/>
        </w:rPr>
      </w:pPr>
      <w:r>
        <w:rPr>
          <w:rFonts w:hint="eastAsia"/>
          <w:lang w:val="en-US" w:eastAsia="zh-CN"/>
        </w:rPr>
        <w:t>（7）依据重庆三峡银行相关管理规定分配平台权限配置；</w:t>
      </w:r>
    </w:p>
    <w:p>
      <w:pPr>
        <w:bidi w:val="0"/>
        <w:rPr>
          <w:rFonts w:hint="eastAsia"/>
          <w:lang w:val="en-US" w:eastAsia="zh-CN"/>
        </w:rPr>
      </w:pPr>
      <w:r>
        <w:rPr>
          <w:rFonts w:hint="eastAsia"/>
          <w:lang w:val="en-US" w:eastAsia="zh-CN"/>
        </w:rPr>
        <w:t>（8）数据库服务器定期的备份维护；</w:t>
      </w:r>
    </w:p>
    <w:p>
      <w:pPr>
        <w:bidi w:val="0"/>
        <w:rPr>
          <w:rFonts w:hint="eastAsia"/>
          <w:lang w:val="en-US" w:eastAsia="zh-CN"/>
        </w:rPr>
      </w:pPr>
      <w:r>
        <w:rPr>
          <w:rFonts w:hint="eastAsia"/>
          <w:lang w:val="en-US" w:eastAsia="zh-CN"/>
        </w:rPr>
        <w:t>（9）操作系统的维护及升级防病毒检查等；</w:t>
      </w:r>
    </w:p>
    <w:p>
      <w:pPr>
        <w:bidi w:val="0"/>
        <w:rPr>
          <w:rFonts w:hint="eastAsia"/>
          <w:lang w:val="en-US" w:eastAsia="zh-CN"/>
        </w:rPr>
      </w:pPr>
      <w:r>
        <w:rPr>
          <w:rFonts w:hint="eastAsia"/>
          <w:lang w:val="en-US" w:eastAsia="zh-CN"/>
        </w:rPr>
        <w:t>（10）监控中心值班相关人员的培训及技术指导；</w:t>
      </w:r>
    </w:p>
    <w:p>
      <w:pPr>
        <w:bidi w:val="0"/>
        <w:rPr>
          <w:rFonts w:hint="eastAsia"/>
          <w:lang w:val="en-US" w:eastAsia="zh-CN"/>
        </w:rPr>
      </w:pPr>
      <w:r>
        <w:rPr>
          <w:rFonts w:hint="eastAsia"/>
          <w:lang w:val="en-US" w:eastAsia="zh-CN"/>
        </w:rPr>
        <w:t>（11）核对前端设备信息。</w:t>
      </w:r>
    </w:p>
    <w:p>
      <w:pPr>
        <w:bidi w:val="0"/>
        <w:rPr>
          <w:rFonts w:hint="eastAsia"/>
          <w:lang w:val="en-US" w:eastAsia="zh-CN"/>
        </w:rPr>
      </w:pPr>
      <w:r>
        <w:rPr>
          <w:rFonts w:hint="eastAsia"/>
          <w:lang w:val="en-US" w:eastAsia="zh-CN"/>
        </w:rPr>
        <w:t>3.2.5 网点日常维护内容包括但不限于：</w:t>
      </w:r>
    </w:p>
    <w:p>
      <w:pPr>
        <w:bidi w:val="0"/>
        <w:rPr>
          <w:rFonts w:hint="eastAsia"/>
          <w:lang w:val="en-US" w:eastAsia="zh-CN"/>
        </w:rPr>
      </w:pPr>
      <w:r>
        <w:rPr>
          <w:rFonts w:hint="eastAsia"/>
          <w:lang w:val="en-US" w:eastAsia="zh-CN"/>
        </w:rPr>
        <w:t>（1）摄像机图像是否清晰、是否存在死角，对摄像机，报警设备进行除尘清洁、校焦等。</w:t>
      </w:r>
    </w:p>
    <w:p>
      <w:pPr>
        <w:bidi w:val="0"/>
        <w:rPr>
          <w:rFonts w:hint="eastAsia"/>
          <w:lang w:val="en-US" w:eastAsia="zh-CN"/>
        </w:rPr>
      </w:pPr>
      <w:r>
        <w:rPr>
          <w:rFonts w:hint="eastAsia"/>
          <w:lang w:val="en-US" w:eastAsia="zh-CN"/>
        </w:rPr>
        <w:t>（2）录像主机设备参数设置是否正确，检查录像主机录像与报警配置，是否上传中心，对所有监控及报警设备进行校时等。</w:t>
      </w:r>
    </w:p>
    <w:p>
      <w:pPr>
        <w:bidi w:val="0"/>
        <w:rPr>
          <w:rFonts w:hint="eastAsia"/>
          <w:lang w:val="en-US" w:eastAsia="zh-CN"/>
        </w:rPr>
      </w:pPr>
      <w:r>
        <w:rPr>
          <w:rFonts w:hint="eastAsia"/>
          <w:lang w:val="en-US" w:eastAsia="zh-CN"/>
        </w:rPr>
        <w:t>（3）硬盘是否运行正常，检查录像时间是否符合相规范。</w:t>
      </w:r>
    </w:p>
    <w:p>
      <w:pPr>
        <w:bidi w:val="0"/>
        <w:rPr>
          <w:rFonts w:hint="eastAsia"/>
          <w:lang w:val="en-US" w:eastAsia="zh-CN"/>
        </w:rPr>
      </w:pPr>
      <w:r>
        <w:rPr>
          <w:rFonts w:hint="eastAsia"/>
          <w:lang w:val="en-US" w:eastAsia="zh-CN"/>
        </w:rPr>
        <w:t>（4）对所有报警探头进行测试（包含本地测试和联网测试），幕帘报警是否正常触发语音，中心是否弹图；震动和烟感是否联动警号，监控中心与网点做警号远程驱动测试、市电断电报警测试、水浸测试等，确保所有报警监控中心能收到。</w:t>
      </w:r>
    </w:p>
    <w:p>
      <w:pPr>
        <w:bidi w:val="0"/>
        <w:rPr>
          <w:rFonts w:hint="eastAsia"/>
          <w:lang w:val="en-US" w:eastAsia="zh-CN"/>
        </w:rPr>
      </w:pPr>
      <w:r>
        <w:rPr>
          <w:rFonts w:hint="eastAsia"/>
          <w:lang w:val="en-US" w:eastAsia="zh-CN"/>
        </w:rPr>
        <w:t>（5）对讲测试：需要测试网点呼叫中心外，还需要测试中心是否能够呼叫网点。</w:t>
      </w:r>
    </w:p>
    <w:p>
      <w:pPr>
        <w:bidi w:val="0"/>
        <w:rPr>
          <w:rFonts w:hint="eastAsia"/>
          <w:lang w:val="en-US" w:eastAsia="zh-CN"/>
        </w:rPr>
      </w:pPr>
      <w:r>
        <w:rPr>
          <w:rFonts w:hint="eastAsia"/>
          <w:lang w:val="en-US" w:eastAsia="zh-CN"/>
        </w:rPr>
        <w:t>（6）支行网点副控电脑、网络摄像机、监控主机等监控设备是否存在弱密码（密码要求是数字+大小写字母+特殊字符），并定期更换密码，定期根据相关管理要求对副控系统进行补丁升级。</w:t>
      </w:r>
    </w:p>
    <w:p>
      <w:pPr>
        <w:bidi w:val="0"/>
        <w:rPr>
          <w:rFonts w:hint="eastAsia"/>
          <w:lang w:val="en-US" w:eastAsia="zh-CN"/>
        </w:rPr>
      </w:pPr>
      <w:r>
        <w:rPr>
          <w:rFonts w:hint="eastAsia"/>
          <w:lang w:val="en-US" w:eastAsia="zh-CN"/>
        </w:rPr>
        <w:t>（7）检查自助区，大额存取机密码遮挡是位置是否正确否，所有区域的拾音器是否正常。</w:t>
      </w:r>
    </w:p>
    <w:p>
      <w:pPr>
        <w:bidi w:val="0"/>
        <w:rPr>
          <w:rFonts w:hint="eastAsia"/>
          <w:lang w:val="en-US" w:eastAsia="zh-CN"/>
        </w:rPr>
      </w:pPr>
      <w:r>
        <w:rPr>
          <w:rFonts w:hint="eastAsia"/>
          <w:lang w:val="en-US" w:eastAsia="zh-CN"/>
        </w:rPr>
        <w:t>（8）配合银行审核通过的，需要去现场配合银行调取及拷贝录像事件等。</w:t>
      </w:r>
    </w:p>
    <w:p>
      <w:pPr>
        <w:bidi w:val="0"/>
        <w:rPr>
          <w:rFonts w:hint="eastAsia"/>
          <w:lang w:val="en-US" w:eastAsia="zh-CN"/>
        </w:rPr>
      </w:pPr>
      <w:r>
        <w:rPr>
          <w:rFonts w:hint="eastAsia"/>
          <w:lang w:val="en-US" w:eastAsia="zh-CN"/>
        </w:rPr>
        <w:t>（9）对需要改造的网点进行拆除报备处理，并删除老网点配置数据。</w:t>
      </w:r>
    </w:p>
    <w:p>
      <w:pPr>
        <w:bidi w:val="0"/>
        <w:rPr>
          <w:rFonts w:hint="eastAsia"/>
          <w:lang w:val="en-US" w:eastAsia="zh-CN"/>
        </w:rPr>
      </w:pPr>
      <w:r>
        <w:rPr>
          <w:rFonts w:hint="eastAsia"/>
          <w:lang w:val="en-US" w:eastAsia="zh-CN"/>
        </w:rPr>
        <w:t>（10）维护以及定期巡检完成后，与监控中心再次确认各设备网络在线状态是否正常，确保无设备在巡检及维修过程中造成的离线。</w:t>
      </w:r>
    </w:p>
    <w:p>
      <w:pPr>
        <w:bidi w:val="0"/>
        <w:rPr>
          <w:rFonts w:hint="eastAsia"/>
          <w:lang w:val="en-US" w:eastAsia="zh-CN"/>
        </w:rPr>
      </w:pPr>
      <w:r>
        <w:rPr>
          <w:rFonts w:hint="eastAsia"/>
          <w:lang w:val="en-US" w:eastAsia="zh-CN"/>
        </w:rPr>
        <w:t>（11）摄像机照摄区域是否正确。</w:t>
      </w:r>
    </w:p>
    <w:p>
      <w:pPr>
        <w:bidi w:val="0"/>
        <w:rPr>
          <w:rFonts w:hint="eastAsia"/>
          <w:lang w:val="en-US" w:eastAsia="zh-CN"/>
        </w:rPr>
      </w:pPr>
      <w:r>
        <w:rPr>
          <w:rFonts w:hint="eastAsia"/>
          <w:lang w:val="en-US" w:eastAsia="zh-CN"/>
        </w:rPr>
        <w:t>（12）维护前先与监控心报备，并汇报维修时现场会大概出现的一些情况；</w:t>
      </w:r>
    </w:p>
    <w:p>
      <w:pPr>
        <w:bidi w:val="0"/>
        <w:rPr>
          <w:rFonts w:hint="eastAsia"/>
          <w:lang w:val="en-US" w:eastAsia="zh-CN"/>
        </w:rPr>
      </w:pPr>
      <w:r>
        <w:rPr>
          <w:rFonts w:hint="eastAsia"/>
          <w:lang w:val="en-US" w:eastAsia="zh-CN"/>
        </w:rPr>
        <w:t>（13）定期巡检时，现场报警测试报备监控中心并与监控中心说明报警信息并在中心平台做好测试记录</w:t>
      </w:r>
    </w:p>
    <w:p>
      <w:pPr>
        <w:bidi w:val="0"/>
        <w:rPr>
          <w:rFonts w:hint="eastAsia"/>
          <w:lang w:val="en-US" w:eastAsia="zh-CN"/>
        </w:rPr>
      </w:pPr>
      <w:r>
        <w:rPr>
          <w:rFonts w:hint="eastAsia"/>
          <w:lang w:val="en-US" w:eastAsia="zh-CN"/>
        </w:rPr>
        <w:t>（14）做好兴安云日常使用，巡检及报修单据等上传签字，确保设备的正常运行。</w:t>
      </w:r>
    </w:p>
    <w:p>
      <w:pPr>
        <w:bidi w:val="0"/>
        <w:rPr>
          <w:rFonts w:hint="eastAsia"/>
          <w:lang w:val="en-US" w:eastAsia="zh-CN"/>
        </w:rPr>
      </w:pPr>
      <w:r>
        <w:rPr>
          <w:rFonts w:hint="eastAsia"/>
          <w:lang w:val="en-US" w:eastAsia="zh-CN"/>
        </w:rPr>
        <w:t>（15）相关需求人安装中心客户端及培训操作事项。</w:t>
      </w:r>
    </w:p>
    <w:p>
      <w:pPr>
        <w:bidi w:val="0"/>
        <w:rPr>
          <w:rFonts w:hint="eastAsia"/>
          <w:lang w:val="en-US" w:eastAsia="zh-CN"/>
        </w:rPr>
      </w:pPr>
      <w:r>
        <w:rPr>
          <w:rFonts w:hint="eastAsia"/>
          <w:lang w:val="en-US" w:eastAsia="zh-CN"/>
        </w:rPr>
        <w:t>（16）采集前端信息</w:t>
      </w:r>
    </w:p>
    <w:p>
      <w:pPr>
        <w:bidi w:val="0"/>
        <w:rPr>
          <w:rFonts w:hint="eastAsia"/>
          <w:lang w:val="en-US" w:eastAsia="zh-CN"/>
        </w:rPr>
      </w:pPr>
      <w:r>
        <w:rPr>
          <w:rFonts w:hint="eastAsia"/>
          <w:lang w:val="en-US" w:eastAsia="zh-CN"/>
        </w:rPr>
        <w:t>（17）核查因前端布局发生改变导致的摄像机、拾音器、报警等是否合理</w:t>
      </w:r>
    </w:p>
    <w:p>
      <w:pPr>
        <w:bidi w:val="0"/>
        <w:rPr>
          <w:rFonts w:hint="eastAsia"/>
          <w:lang w:val="en-US" w:eastAsia="zh-CN"/>
        </w:rPr>
      </w:pPr>
      <w:r>
        <w:rPr>
          <w:rFonts w:hint="eastAsia"/>
          <w:lang w:val="en-US" w:eastAsia="zh-CN"/>
        </w:rPr>
        <w:t>3.2.6 设备损坏更换费用：依据所需要更换设备的实际情况据实结算。</w:t>
      </w:r>
    </w:p>
    <w:p>
      <w:pPr>
        <w:bidi w:val="0"/>
        <w:rPr>
          <w:rFonts w:hint="eastAsia"/>
          <w:color w:val="auto"/>
          <w:lang w:val="en-US" w:eastAsia="zh-CN"/>
        </w:rPr>
      </w:pPr>
      <w:r>
        <w:rPr>
          <w:rFonts w:hint="eastAsia"/>
          <w:lang w:val="en-US" w:eastAsia="zh-CN"/>
        </w:rPr>
        <w:t>3.2.7 事件响应：响应时间不超过15分钟，1小时内到达现场并于响应后2小</w:t>
      </w:r>
      <w:r>
        <w:rPr>
          <w:rFonts w:hint="eastAsia"/>
          <w:color w:val="auto"/>
          <w:lang w:val="en-US" w:eastAsia="zh-CN"/>
        </w:rPr>
        <w:t>时内完成相关维护。</w:t>
      </w:r>
    </w:p>
    <w:p>
      <w:pPr>
        <w:bidi w:val="0"/>
        <w:rPr>
          <w:rFonts w:hint="eastAsia"/>
          <w:color w:val="auto"/>
          <w:lang w:val="en-US" w:eastAsia="zh-CN"/>
        </w:rPr>
      </w:pPr>
      <w:r>
        <w:rPr>
          <w:rFonts w:hint="eastAsia"/>
          <w:color w:val="auto"/>
          <w:lang w:val="en-US" w:eastAsia="zh-CN"/>
        </w:rPr>
        <w:t>3.2.8 电话支持服务：对于临时出现的使用、操作或其他非故障的简单问题可直接电话联系技术人员，电话指导问题的解决方案、操作方法。</w:t>
      </w:r>
    </w:p>
    <w:p>
      <w:pPr>
        <w:pStyle w:val="3"/>
        <w:bidi w:val="0"/>
        <w:rPr>
          <w:color w:val="auto"/>
          <w:lang w:val="en-US"/>
        </w:rPr>
      </w:pPr>
      <w:r>
        <w:rPr>
          <w:rFonts w:hint="eastAsia"/>
          <w:color w:val="auto"/>
          <w:lang w:val="en-US" w:eastAsia="zh-CN"/>
        </w:rPr>
        <w:t>4. 维保方案</w:t>
      </w:r>
    </w:p>
    <w:p>
      <w:pPr>
        <w:bidi w:val="0"/>
        <w:rPr>
          <w:rFonts w:hint="eastAsia"/>
          <w:color w:val="auto"/>
          <w:lang w:val="en-US" w:eastAsia="zh-CN"/>
        </w:rPr>
      </w:pPr>
      <w:r>
        <w:rPr>
          <w:rFonts w:hint="eastAsia"/>
          <w:color w:val="auto"/>
        </w:rPr>
        <w:t>在本次比选中，参选人</w:t>
      </w:r>
      <w:r>
        <w:rPr>
          <w:rFonts w:hint="eastAsia"/>
          <w:color w:val="auto"/>
          <w:lang w:val="en-US" w:eastAsia="zh-CN"/>
        </w:rPr>
        <w:t>应在参选文件中提供维保方案供比选人查看，方案主要包括：实施方案、时效、应急预案等。【提供维保方案】</w:t>
      </w:r>
    </w:p>
    <w:p>
      <w:pPr>
        <w:pStyle w:val="3"/>
        <w:bidi w:val="0"/>
        <w:rPr>
          <w:color w:val="auto"/>
          <w:lang w:val="en-US"/>
        </w:rPr>
      </w:pPr>
      <w:r>
        <w:rPr>
          <w:rFonts w:hint="eastAsia"/>
          <w:color w:val="auto"/>
          <w:lang w:val="en-US" w:eastAsia="zh-CN"/>
        </w:rPr>
        <w:t>5. 绿色运营方案</w:t>
      </w:r>
    </w:p>
    <w:p>
      <w:pPr>
        <w:bidi w:val="0"/>
        <w:rPr>
          <w:rFonts w:hint="eastAsia"/>
          <w:color w:val="auto"/>
          <w:lang w:val="en-US" w:eastAsia="zh-CN"/>
        </w:rPr>
      </w:pPr>
      <w:r>
        <w:rPr>
          <w:rFonts w:hint="eastAsia"/>
          <w:color w:val="auto"/>
        </w:rPr>
        <w:t>在本次比选中，参选人</w:t>
      </w:r>
      <w:r>
        <w:rPr>
          <w:rFonts w:hint="eastAsia"/>
          <w:color w:val="auto"/>
          <w:lang w:val="en-US" w:eastAsia="zh-CN"/>
        </w:rPr>
        <w:t>应在参选文件中提供绿色运营方案供比选人查看，</w:t>
      </w:r>
      <w:r>
        <w:rPr>
          <w:rFonts w:hint="eastAsia"/>
          <w:color w:val="auto"/>
        </w:rPr>
        <w:t>绿色运营方案</w:t>
      </w:r>
      <w:r>
        <w:rPr>
          <w:rFonts w:hint="eastAsia"/>
          <w:color w:val="auto"/>
          <w:lang w:val="en-US" w:eastAsia="zh-CN"/>
        </w:rPr>
        <w:t>应考虑、包含日常管理、服务中包含环境保护、节能减排、资源节约、安全健康、循环低碳及回收促进的绿色低碳理念或制度。【提供绿色运营方案】</w:t>
      </w:r>
    </w:p>
    <w:p>
      <w:pPr>
        <w:pStyle w:val="3"/>
        <w:bidi w:val="0"/>
        <w:rPr>
          <w:rFonts w:hint="eastAsia"/>
          <w:color w:val="auto"/>
          <w:lang w:val="en-US" w:eastAsia="zh-CN"/>
        </w:rPr>
      </w:pPr>
      <w:r>
        <w:rPr>
          <w:rFonts w:hint="eastAsia"/>
          <w:color w:val="auto"/>
          <w:lang w:val="en-US" w:eastAsia="zh-CN"/>
        </w:rPr>
        <w:t>6. 付款方式</w:t>
      </w:r>
    </w:p>
    <w:p>
      <w:pPr>
        <w:bidi w:val="0"/>
        <w:rPr>
          <w:rFonts w:hint="eastAsia"/>
          <w:lang w:val="en-US" w:eastAsia="zh-CN"/>
        </w:rPr>
      </w:pPr>
      <w:r>
        <w:rPr>
          <w:rFonts w:hint="eastAsia"/>
          <w:color w:val="auto"/>
          <w:lang w:val="en-US" w:eastAsia="zh-CN"/>
        </w:rPr>
        <w:t>维修维护服务按照季度进行结算，全额支付；零配件按照季度进行结算，全额支付；人员按照季度进行结算，全额支付</w:t>
      </w:r>
      <w:r>
        <w:rPr>
          <w:rFonts w:hint="eastAsia"/>
          <w:lang w:val="en-US" w:eastAsia="zh-CN"/>
        </w:rPr>
        <w:t>。</w:t>
      </w:r>
    </w:p>
    <w:p>
      <w:pPr>
        <w:pStyle w:val="3"/>
        <w:bidi w:val="0"/>
        <w:rPr>
          <w:rFonts w:hint="eastAsia"/>
          <w:lang w:val="en-US" w:eastAsia="zh-CN"/>
        </w:rPr>
      </w:pPr>
      <w:r>
        <w:rPr>
          <w:rFonts w:hint="eastAsia"/>
          <w:lang w:val="en-US" w:eastAsia="zh-CN"/>
        </w:rPr>
        <w:t>7. 保密条款</w:t>
      </w:r>
    </w:p>
    <w:p>
      <w:pPr>
        <w:pStyle w:val="4"/>
        <w:bidi w:val="0"/>
        <w:rPr>
          <w:rFonts w:hint="eastAsia"/>
          <w:lang w:val="en-US" w:eastAsia="zh-CN"/>
        </w:rPr>
      </w:pPr>
      <w:r>
        <w:rPr>
          <w:rFonts w:hint="eastAsia"/>
          <w:lang w:val="en-US" w:eastAsia="zh-CN"/>
        </w:rPr>
        <w:t>7.1 保密范围</w:t>
      </w:r>
    </w:p>
    <w:p>
      <w:pPr>
        <w:bidi w:val="0"/>
        <w:rPr>
          <w:rFonts w:hint="eastAsia"/>
          <w:lang w:val="en-US" w:eastAsia="zh-CN"/>
        </w:rPr>
      </w:pPr>
      <w:r>
        <w:rPr>
          <w:rFonts w:hint="eastAsia"/>
          <w:lang w:val="en-US" w:eastAsia="zh-CN"/>
        </w:rPr>
        <w:t>中选人在实施过程中接触到的比选人知识产权、经营信息等。</w:t>
      </w:r>
    </w:p>
    <w:p>
      <w:pPr>
        <w:pStyle w:val="4"/>
        <w:bidi w:val="0"/>
        <w:rPr>
          <w:rFonts w:hint="eastAsia"/>
          <w:lang w:val="en-US" w:eastAsia="zh-CN"/>
        </w:rPr>
      </w:pPr>
      <w:r>
        <w:rPr>
          <w:rFonts w:hint="eastAsia"/>
          <w:lang w:val="en-US" w:eastAsia="zh-CN"/>
        </w:rPr>
        <w:t>7.2 保密责任</w:t>
      </w:r>
    </w:p>
    <w:p>
      <w:pPr>
        <w:bidi w:val="0"/>
        <w:rPr>
          <w:rFonts w:hint="eastAsia"/>
          <w:lang w:val="en-US" w:eastAsia="zh-CN"/>
        </w:rPr>
      </w:pPr>
      <w:r>
        <w:rPr>
          <w:rFonts w:hint="eastAsia"/>
          <w:lang w:val="en-US" w:eastAsia="zh-CN"/>
        </w:rPr>
        <w:t>双方互为保密资料的提供方和接受方，负有保密义务，承担保密责任。除经过双方书面同意，任何一方不得将有关内容提供给合同以外的第三人。</w:t>
      </w:r>
    </w:p>
    <w:p>
      <w:pPr>
        <w:pStyle w:val="3"/>
        <w:bidi w:val="0"/>
        <w:rPr>
          <w:rFonts w:hint="eastAsia"/>
          <w:lang w:val="en-US" w:eastAsia="zh-CN"/>
        </w:rPr>
      </w:pPr>
      <w:r>
        <w:rPr>
          <w:rFonts w:hint="eastAsia"/>
          <w:lang w:val="en-US" w:eastAsia="zh-CN"/>
        </w:rPr>
        <w:t>8. 报价要求</w:t>
      </w:r>
    </w:p>
    <w:p>
      <w:pPr>
        <w:bidi w:val="0"/>
        <w:rPr>
          <w:rFonts w:hint="eastAsia"/>
          <w:lang w:val="en-US" w:eastAsia="zh-CN"/>
        </w:rPr>
      </w:pPr>
      <w:r>
        <w:rPr>
          <w:rFonts w:hint="eastAsia"/>
          <w:lang w:val="en-US" w:eastAsia="zh-CN"/>
        </w:rPr>
        <w:t>参选人应严格按照《参选文件格式》的“报价书”的格式认真填写。</w:t>
      </w:r>
    </w:p>
    <w:p>
      <w:pPr>
        <w:pStyle w:val="3"/>
        <w:bidi w:val="0"/>
        <w:rPr>
          <w:rFonts w:hint="eastAsia"/>
          <w:lang w:val="en-US" w:eastAsia="zh-CN"/>
        </w:rPr>
      </w:pPr>
      <w:r>
        <w:rPr>
          <w:rFonts w:hint="eastAsia"/>
          <w:lang w:val="en-US" w:eastAsia="zh-CN"/>
        </w:rPr>
        <w:t>9. 知识产权</w:t>
      </w:r>
    </w:p>
    <w:p>
      <w:pPr>
        <w:bidi w:val="0"/>
        <w:rPr>
          <w:rFonts w:hint="eastAsia"/>
          <w:lang w:val="en-US" w:eastAsia="zh-CN"/>
        </w:rPr>
      </w:pPr>
      <w:r>
        <w:rPr>
          <w:rFonts w:hint="eastAsia"/>
          <w:lang w:val="en-US" w:eastAsia="zh-C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3"/>
        <w:bidi w:val="0"/>
        <w:rPr>
          <w:rFonts w:hint="eastAsia"/>
          <w:lang w:val="en-US" w:eastAsia="zh-CN"/>
        </w:rPr>
      </w:pPr>
      <w:r>
        <w:rPr>
          <w:rFonts w:hint="eastAsia"/>
          <w:lang w:val="en-US" w:eastAsia="zh-CN"/>
        </w:rPr>
        <w:t>10. 其他</w:t>
      </w:r>
    </w:p>
    <w:p>
      <w:pPr>
        <w:bidi w:val="0"/>
        <w:rPr>
          <w:rFonts w:hint="eastAsia"/>
          <w:lang w:val="en-US" w:eastAsia="zh-CN"/>
        </w:rPr>
      </w:pPr>
      <w:r>
        <w:rPr>
          <w:rFonts w:hint="eastAsia"/>
          <w:lang w:val="en-US" w:eastAsia="zh-CN"/>
        </w:rPr>
        <w:t>10.1. 参选人必须在响应承诺函中对本章内容做出整体性响应和承诺，承诺内容必须达到本章及比选文件其他条款的要求。</w:t>
      </w:r>
    </w:p>
    <w:p>
      <w:pPr>
        <w:bidi w:val="0"/>
        <w:rPr>
          <w:rFonts w:hint="eastAsia"/>
          <w:lang w:val="en-US" w:eastAsia="zh-CN"/>
        </w:rPr>
      </w:pPr>
      <w:r>
        <w:rPr>
          <w:rFonts w:hint="eastAsia"/>
          <w:lang w:val="en-US" w:eastAsia="zh-CN"/>
        </w:rPr>
        <w:t>10.2. 参选人应根据本章内容和要求，提供对应的说明、方案、预案，内容齐全，无遗漏。</w:t>
      </w:r>
    </w:p>
    <w:p>
      <w:pPr>
        <w:bidi w:val="0"/>
        <w:rPr>
          <w:rFonts w:hint="eastAsia"/>
          <w:lang w:val="en-US" w:eastAsia="zh-CN"/>
        </w:rPr>
      </w:pPr>
      <w:r>
        <w:rPr>
          <w:rFonts w:hint="eastAsia"/>
          <w:lang w:val="en-US" w:eastAsia="zh-CN"/>
        </w:rPr>
        <w:t>10.3 其他未尽事宜由供需双方在合同中详细约定。</w:t>
      </w:r>
    </w:p>
    <w:p>
      <w:pPr>
        <w:bidi w:val="0"/>
        <w:rPr>
          <w:rFonts w:hint="eastAsia"/>
          <w:lang w:val="en-US" w:eastAsia="zh-CN"/>
        </w:rPr>
      </w:pPr>
    </w:p>
    <w:p>
      <w:pPr>
        <w:bidi w:val="0"/>
        <w:rPr>
          <w:rFonts w:hint="eastAsia"/>
          <w:lang w:val="en-US" w:eastAsia="zh-CN"/>
        </w:rPr>
      </w:pPr>
    </w:p>
    <w:p>
      <w:pPr>
        <w:bidi w:val="0"/>
        <w:ind w:firstLine="0" w:firstLineChars="0"/>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jc w:val="left"/>
        <w:rPr>
          <w:lang w:val="en-US" w:eastAsia="zh-CN"/>
        </w:rPr>
      </w:pPr>
      <w:r>
        <w:rPr>
          <w:rFonts w:hint="eastAsia"/>
          <w:lang w:val="en-US" w:eastAsia="zh-CN"/>
        </w:rPr>
        <w:t>附件一：</w:t>
      </w:r>
    </w:p>
    <w:p>
      <w:pPr>
        <w:pStyle w:val="3"/>
        <w:jc w:val="center"/>
        <w:rPr>
          <w:rFonts w:hint="eastAsia"/>
          <w:lang w:val="en-US" w:eastAsia="zh-CN"/>
        </w:rPr>
      </w:pPr>
      <w:r>
        <w:rPr>
          <w:rFonts w:hint="eastAsia"/>
          <w:lang w:val="en-US" w:eastAsia="zh-CN"/>
        </w:rPr>
        <w:t>重庆三峡银行监控系统维修和维护保养服务机构清单</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2206"/>
        <w:gridCol w:w="750"/>
        <w:gridCol w:w="1916"/>
        <w:gridCol w:w="847"/>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4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2206"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ascii="宋体" w:hAnsi="宋体" w:eastAsia="宋体" w:cs="宋体"/>
                <w:b/>
                <w:color w:val="000000"/>
                <w:sz w:val="21"/>
                <w:szCs w:val="21"/>
              </w:rPr>
              <w:t>经营</w:t>
            </w:r>
            <w:r>
              <w:rPr>
                <w:rFonts w:hint="eastAsia" w:ascii="宋体" w:hAnsi="宋体" w:eastAsia="宋体" w:cs="宋体"/>
                <w:b/>
                <w:color w:val="000000"/>
                <w:sz w:val="21"/>
                <w:szCs w:val="21"/>
              </w:rPr>
              <w:t>机构</w:t>
            </w:r>
          </w:p>
        </w:tc>
        <w:tc>
          <w:tcPr>
            <w:tcW w:w="75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916"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ascii="宋体" w:hAnsi="宋体" w:eastAsia="宋体" w:cs="宋体"/>
                <w:b/>
                <w:color w:val="000000"/>
                <w:sz w:val="21"/>
                <w:szCs w:val="21"/>
              </w:rPr>
              <w:t>经营</w:t>
            </w:r>
            <w:r>
              <w:rPr>
                <w:rFonts w:hint="eastAsia" w:ascii="宋体" w:hAnsi="宋体" w:eastAsia="宋体" w:cs="宋体"/>
                <w:b/>
                <w:color w:val="000000"/>
                <w:sz w:val="21"/>
                <w:szCs w:val="21"/>
              </w:rPr>
              <w:t>机构</w:t>
            </w:r>
          </w:p>
        </w:tc>
        <w:tc>
          <w:tcPr>
            <w:tcW w:w="84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2059"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hint="eastAsia" w:ascii="宋体" w:hAnsi="宋体" w:eastAsia="宋体" w:cs="宋体"/>
                <w:b/>
                <w:color w:val="000000"/>
                <w:sz w:val="21"/>
                <w:szCs w:val="21"/>
              </w:rPr>
            </w:pPr>
            <w:r>
              <w:rPr>
                <w:rFonts w:ascii="宋体" w:hAnsi="宋体" w:eastAsia="宋体" w:cs="宋体"/>
                <w:b/>
                <w:color w:val="000000"/>
                <w:sz w:val="21"/>
                <w:szCs w:val="21"/>
              </w:rPr>
              <w:t>经营</w:t>
            </w:r>
            <w:r>
              <w:rPr>
                <w:rFonts w:hint="eastAsia" w:ascii="宋体" w:hAnsi="宋体" w:eastAsia="宋体" w:cs="宋体"/>
                <w:b/>
                <w:color w:val="000000"/>
                <w:sz w:val="21"/>
                <w:szCs w:val="21"/>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single" w:color="auto" w:sz="4"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206" w:type="dxa"/>
            <w:tcBorders>
              <w:top w:val="single" w:color="auto" w:sz="4" w:space="0"/>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茶园金库</w:t>
            </w:r>
          </w:p>
        </w:tc>
        <w:tc>
          <w:tcPr>
            <w:tcW w:w="750" w:type="dxa"/>
            <w:tcBorders>
              <w:top w:val="single" w:color="auto" w:sz="4"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916" w:type="dxa"/>
            <w:tcBorders>
              <w:top w:val="single" w:color="auto" w:sz="4" w:space="0"/>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鸳鸯支行</w:t>
            </w:r>
          </w:p>
        </w:tc>
        <w:tc>
          <w:tcPr>
            <w:tcW w:w="847" w:type="dxa"/>
            <w:tcBorders>
              <w:top w:val="single" w:color="auto" w:sz="4"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51</w:t>
            </w:r>
          </w:p>
        </w:tc>
        <w:tc>
          <w:tcPr>
            <w:tcW w:w="2059" w:type="dxa"/>
            <w:tcBorders>
              <w:top w:val="single" w:color="auto" w:sz="4" w:space="0"/>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巫山支行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西永数据中心</w:t>
            </w:r>
            <w:r>
              <w:rPr>
                <w:rFonts w:ascii="宋体" w:hAnsi="宋体" w:eastAsia="宋体" w:cs="宋体"/>
                <w:color w:val="000000"/>
                <w:sz w:val="21"/>
                <w:szCs w:val="21"/>
              </w:rPr>
              <w:t>办公楼</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渝北支行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南州支行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万州分行办公楼</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冉家坝支行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南川支行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冉家坝</w:t>
            </w:r>
            <w:r>
              <w:rPr>
                <w:rFonts w:ascii="宋体" w:hAnsi="宋体" w:eastAsia="宋体" w:cs="宋体"/>
                <w:color w:val="000000"/>
                <w:sz w:val="21"/>
                <w:szCs w:val="21"/>
              </w:rPr>
              <w:t>数据</w:t>
            </w:r>
            <w:r>
              <w:rPr>
                <w:rFonts w:hint="eastAsia" w:ascii="宋体" w:hAnsi="宋体" w:eastAsia="宋体" w:cs="宋体"/>
                <w:color w:val="000000"/>
                <w:sz w:val="21"/>
                <w:szCs w:val="21"/>
              </w:rPr>
              <w:t>机房</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回兴支行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54</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万盛支行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西永数据中心监控</w:t>
            </w:r>
            <w:r>
              <w:rPr>
                <w:rFonts w:ascii="宋体" w:hAnsi="宋体" w:eastAsia="宋体" w:cs="宋体"/>
                <w:color w:val="000000"/>
                <w:sz w:val="21"/>
                <w:szCs w:val="21"/>
              </w:rPr>
              <w:t>室</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科学城支行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2059"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彭水支行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南岸支行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北碚支行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56</w:t>
            </w:r>
          </w:p>
        </w:tc>
        <w:tc>
          <w:tcPr>
            <w:tcW w:w="2059"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武隆支行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茶园支行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两江名居支行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57</w:t>
            </w:r>
          </w:p>
        </w:tc>
        <w:tc>
          <w:tcPr>
            <w:tcW w:w="2059" w:type="dxa"/>
            <w:tcBorders>
              <w:top w:val="single" w:color="000000" w:sz="6" w:space="0"/>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酉阳支行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回龙湾支行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江津支行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58</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秀山支行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弹子石支行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白沙支行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59</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渝中支行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九龙坡支行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双福</w:t>
            </w:r>
            <w:r>
              <w:rPr>
                <w:rFonts w:ascii="宋体" w:hAnsi="宋体" w:eastAsia="宋体" w:cs="宋体"/>
                <w:color w:val="000000"/>
                <w:sz w:val="21"/>
                <w:szCs w:val="21"/>
              </w:rPr>
              <w:t>经开</w:t>
            </w:r>
            <w:r>
              <w:rPr>
                <w:rFonts w:hint="eastAsia" w:ascii="宋体" w:hAnsi="宋体" w:eastAsia="宋体" w:cs="宋体"/>
                <w:color w:val="000000"/>
                <w:sz w:val="21"/>
                <w:szCs w:val="21"/>
              </w:rPr>
              <w:t>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大坪支行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巴国城支行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璧山支行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江北支行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二郎支行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永川支行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62</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鱼复支行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黄杨路支行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和平支行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北滨路支行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高新支行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潼南支行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64</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南桥寺支行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大渡口支行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大足支行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65</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万州分行监控中心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巴南支行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荣昌支行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66</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万州营业部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界石支行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合川支行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67</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万州天城支行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李家沱支行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长寿支行</w:t>
            </w:r>
          </w:p>
        </w:tc>
        <w:tc>
          <w:tcPr>
            <w:tcW w:w="847"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68</w:t>
            </w:r>
          </w:p>
        </w:tc>
        <w:tc>
          <w:tcPr>
            <w:tcW w:w="2059"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万州白岩路支行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沙坪坝支行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44</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石柱支行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69</w:t>
            </w:r>
          </w:p>
        </w:tc>
        <w:tc>
          <w:tcPr>
            <w:tcW w:w="2059"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万州电报路</w:t>
            </w:r>
            <w:r>
              <w:rPr>
                <w:rFonts w:ascii="宋体" w:hAnsi="宋体" w:eastAsia="宋体" w:cs="宋体"/>
                <w:color w:val="000000"/>
                <w:sz w:val="21"/>
                <w:szCs w:val="21"/>
              </w:rPr>
              <w:t>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陈家湾支行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垫江支行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70</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万州新城路支行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两江支行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46</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梁平支行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71</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万州太白路支行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龙头寺支行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开州支行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72</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万州高笋塘支行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41"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220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锦江支行</w:t>
            </w:r>
          </w:p>
        </w:tc>
        <w:tc>
          <w:tcPr>
            <w:tcW w:w="75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48</w:t>
            </w:r>
          </w:p>
        </w:tc>
        <w:tc>
          <w:tcPr>
            <w:tcW w:w="1916"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云阳支行</w:t>
            </w:r>
          </w:p>
        </w:tc>
        <w:tc>
          <w:tcPr>
            <w:tcW w:w="847"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73</w:t>
            </w:r>
          </w:p>
        </w:tc>
        <w:tc>
          <w:tcPr>
            <w:tcW w:w="2059"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万州金狮支行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4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北部新区支行</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49</w:t>
            </w:r>
          </w:p>
        </w:tc>
        <w:tc>
          <w:tcPr>
            <w:tcW w:w="1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奉节支行</w:t>
            </w:r>
          </w:p>
        </w:tc>
        <w:tc>
          <w:tcPr>
            <w:tcW w:w="84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74</w:t>
            </w:r>
          </w:p>
        </w:tc>
        <w:tc>
          <w:tcPr>
            <w:tcW w:w="20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万州江南支行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4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金开支行</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巫溪支行</w:t>
            </w:r>
          </w:p>
        </w:tc>
        <w:tc>
          <w:tcPr>
            <w:tcW w:w="84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20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万州移民广场支行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4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76</w:t>
            </w:r>
          </w:p>
        </w:tc>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万州北山支行</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77</w:t>
            </w:r>
          </w:p>
        </w:tc>
        <w:tc>
          <w:tcPr>
            <w:tcW w:w="191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万州青羊宫支行</w:t>
            </w:r>
          </w:p>
        </w:tc>
        <w:tc>
          <w:tcPr>
            <w:tcW w:w="847" w:type="dxa"/>
            <w:tcBorders>
              <w:top w:val="single" w:color="auto" w:sz="4" w:space="0"/>
              <w:left w:val="single" w:color="auto" w:sz="4" w:space="0"/>
              <w:bottom w:val="single" w:color="auto" w:sz="4" w:space="0"/>
              <w:right w:val="single" w:color="auto" w:sz="4" w:space="0"/>
              <w:tl2br w:val="nil"/>
              <w:tr2bl w:val="nil"/>
            </w:tcBorders>
          </w:tcPr>
          <w:p>
            <w:pPr>
              <w:pBdr>
                <w:top w:val="none" w:color="auto" w:sz="0" w:space="0"/>
                <w:left w:val="none" w:color="auto" w:sz="0" w:space="0"/>
                <w:bottom w:val="none" w:color="auto" w:sz="0" w:space="0"/>
                <w:right w:val="none" w:color="auto" w:sz="0" w:space="0"/>
              </w:pBdr>
              <w:ind w:firstLine="0" w:firstLineChars="0"/>
              <w:rPr>
                <w:lang w:val="en-US" w:eastAsia="zh-CN"/>
              </w:rPr>
            </w:pPr>
          </w:p>
        </w:tc>
        <w:tc>
          <w:tcPr>
            <w:tcW w:w="2059" w:type="dxa"/>
            <w:tcBorders>
              <w:top w:val="single" w:color="auto" w:sz="4" w:space="0"/>
              <w:left w:val="single" w:color="auto" w:sz="4" w:space="0"/>
              <w:bottom w:val="single" w:color="auto" w:sz="4" w:space="0"/>
              <w:right w:val="single" w:color="auto" w:sz="4" w:space="0"/>
              <w:tl2br w:val="nil"/>
              <w:tr2bl w:val="nil"/>
            </w:tcBorders>
          </w:tcPr>
          <w:p>
            <w:pPr>
              <w:pBdr>
                <w:top w:val="none" w:color="auto" w:sz="0" w:space="0"/>
                <w:left w:val="none" w:color="auto" w:sz="0" w:space="0"/>
                <w:bottom w:val="none" w:color="auto" w:sz="0" w:space="0"/>
                <w:right w:val="none" w:color="auto" w:sz="0" w:space="0"/>
              </w:pBdr>
              <w:ind w:firstLine="0" w:firstLineChars="0"/>
              <w:rPr>
                <w:lang w:val="en-US" w:eastAsia="zh-CN"/>
              </w:rPr>
            </w:pPr>
          </w:p>
        </w:tc>
      </w:tr>
    </w:tbl>
    <w:p>
      <w:pPr>
        <w:pStyle w:val="3"/>
        <w:jc w:val="center"/>
        <w:rPr>
          <w:rFonts w:hint="eastAsia"/>
          <w:lang w:val="en-US" w:eastAsia="zh-CN"/>
        </w:rPr>
      </w:pPr>
      <w:r>
        <w:rPr>
          <w:rFonts w:hint="eastAsia"/>
          <w:lang w:val="en-US" w:eastAsia="zh-CN"/>
        </w:rPr>
        <w:t>重庆三峡银行</w:t>
      </w:r>
      <w:r>
        <w:rPr>
          <w:rFonts w:hint="eastAsia" w:ascii="宋体" w:hAnsi="宋体" w:eastAsia="宋体" w:cs="宋体"/>
          <w:b/>
          <w:color w:val="000000"/>
          <w:sz w:val="21"/>
          <w:szCs w:val="21"/>
        </w:rPr>
        <w:t>离行式网点</w:t>
      </w:r>
      <w:r>
        <w:rPr>
          <w:rFonts w:hint="eastAsia"/>
          <w:lang w:val="en-US" w:eastAsia="zh-CN"/>
        </w:rPr>
        <w:t>监控系统维修和维护保养服务清单</w:t>
      </w:r>
      <w:r>
        <w:rPr>
          <w:lang w:val="en-US" w:eastAsia="zh-CN"/>
        </w:rPr>
        <w:t xml:space="preserve">                        </w:t>
      </w:r>
    </w:p>
    <w:tbl>
      <w:tblPr>
        <w:tblStyle w:val="14"/>
        <w:tblpPr w:leftFromText="180" w:rightFromText="180" w:vertAnchor="text" w:horzAnchor="page" w:tblpX="1787" w:tblpY="350"/>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070"/>
        <w:gridCol w:w="778"/>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3070" w:type="dxa"/>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离行式</w:t>
            </w:r>
            <w:r>
              <w:rPr>
                <w:rFonts w:ascii="宋体" w:hAnsi="宋体" w:eastAsia="宋体" w:cs="宋体"/>
                <w:b/>
                <w:color w:val="000000"/>
                <w:sz w:val="21"/>
                <w:szCs w:val="21"/>
              </w:rPr>
              <w:t>单机</w:t>
            </w:r>
          </w:p>
        </w:tc>
        <w:tc>
          <w:tcPr>
            <w:tcW w:w="778" w:type="dxa"/>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3806" w:type="dxa"/>
            <w:vAlign w:val="center"/>
          </w:tcPr>
          <w:p>
            <w:pPr>
              <w:spacing w:line="360" w:lineRule="auto"/>
              <w:ind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离行式</w:t>
            </w:r>
            <w:r>
              <w:rPr>
                <w:rFonts w:ascii="宋体" w:hAnsi="宋体" w:eastAsia="宋体" w:cs="宋体"/>
                <w:b/>
                <w:color w:val="000000"/>
                <w:sz w:val="21"/>
                <w:szCs w:val="21"/>
              </w:rPr>
              <w:t>自助银行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070"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庆隆高尔夫单机</w:t>
            </w:r>
          </w:p>
        </w:tc>
        <w:tc>
          <w:tcPr>
            <w:tcW w:w="778"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1</w:t>
            </w:r>
          </w:p>
        </w:tc>
        <w:tc>
          <w:tcPr>
            <w:tcW w:w="380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永川红星美凯龙自助银行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070"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鱼复管委会单机</w:t>
            </w:r>
          </w:p>
        </w:tc>
        <w:tc>
          <w:tcPr>
            <w:tcW w:w="778"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2</w:t>
            </w:r>
          </w:p>
        </w:tc>
        <w:tc>
          <w:tcPr>
            <w:tcW w:w="380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万州周家坝自助银行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070"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大渡口竹园小区单机</w:t>
            </w:r>
          </w:p>
        </w:tc>
        <w:tc>
          <w:tcPr>
            <w:tcW w:w="778"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3</w:t>
            </w:r>
          </w:p>
        </w:tc>
        <w:tc>
          <w:tcPr>
            <w:tcW w:w="380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约克郡自助银行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070"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北部新区财政学校单机</w:t>
            </w:r>
          </w:p>
        </w:tc>
        <w:tc>
          <w:tcPr>
            <w:tcW w:w="778" w:type="dxa"/>
            <w:tcBorders>
              <w:top w:val="single" w:color="auto" w:sz="4" w:space="0"/>
              <w:left w:val="single" w:color="auto" w:sz="4" w:space="0"/>
              <w:right w:val="single" w:color="auto" w:sz="4" w:space="0"/>
            </w:tcBorders>
          </w:tcPr>
          <w:p>
            <w:pPr>
              <w:pBdr>
                <w:top w:val="none" w:color="auto" w:sz="0" w:space="0"/>
                <w:left w:val="none" w:color="auto" w:sz="0" w:space="0"/>
                <w:bottom w:val="none" w:color="auto" w:sz="0" w:space="0"/>
                <w:right w:val="none" w:color="auto" w:sz="0" w:space="0"/>
              </w:pBdr>
              <w:ind w:firstLine="0" w:firstLineChars="0"/>
              <w:rPr>
                <w:lang w:val="en-US" w:eastAsia="zh-CN"/>
              </w:rPr>
            </w:pPr>
          </w:p>
        </w:tc>
        <w:tc>
          <w:tcPr>
            <w:tcW w:w="3806" w:type="dxa"/>
          </w:tcPr>
          <w:p>
            <w:pPr>
              <w:pBdr>
                <w:top w:val="none" w:color="auto" w:sz="0" w:space="0"/>
                <w:left w:val="none" w:color="auto" w:sz="0" w:space="0"/>
                <w:bottom w:val="none" w:color="auto" w:sz="0" w:space="0"/>
                <w:right w:val="none" w:color="auto" w:sz="0" w:space="0"/>
              </w:pBdr>
              <w:ind w:firstLine="0" w:firstLineChars="0"/>
              <w:rPr>
                <w:lang w:val="en-US" w:eastAsia="zh-CN"/>
              </w:rPr>
            </w:pPr>
          </w:p>
        </w:tc>
      </w:tr>
    </w:tbl>
    <w:p>
      <w:pPr>
        <w:bidi w:val="0"/>
        <w:rPr>
          <w:rFonts w:hint="eastAsia"/>
          <w:lang w:val="en-US" w:eastAsia="zh-CN"/>
        </w:rPr>
      </w:pPr>
    </w:p>
    <w:p>
      <w:pPr>
        <w:bidi w:val="0"/>
        <w:rPr>
          <w:rFonts w:hint="eastAsia"/>
          <w:lang w:val="en-US" w:eastAsia="zh-CN"/>
        </w:rPr>
      </w:pPr>
      <w:r>
        <w:rPr>
          <w:rFonts w:hint="eastAsia"/>
          <w:lang w:val="en-US" w:eastAsia="zh-CN"/>
        </w:rPr>
        <w:br w:type="page"/>
      </w:r>
    </w:p>
    <w:p>
      <w:pPr>
        <w:pStyle w:val="2"/>
        <w:spacing w:before="0"/>
        <w:ind w:right="0"/>
        <w:rPr>
          <w:rFonts w:hint="eastAsia"/>
          <w:color w:val="auto"/>
          <w:highlight w:val="none"/>
          <w:lang w:val="en-US" w:eastAsia="zh-CN"/>
        </w:rPr>
      </w:pPr>
      <w:bookmarkStart w:id="50" w:name="_Toc29189"/>
      <w:bookmarkStart w:id="51" w:name="_Toc24542"/>
      <w:bookmarkStart w:id="52" w:name="_Toc25338"/>
      <w:r>
        <w:rPr>
          <w:rFonts w:hint="eastAsia"/>
          <w:color w:val="auto"/>
          <w:highlight w:val="none"/>
          <w:lang w:val="en-US" w:eastAsia="zh-CN"/>
        </w:rPr>
        <w:t>第四章 评审办法（综合评估法）</w:t>
      </w:r>
      <w:bookmarkEnd w:id="50"/>
      <w:bookmarkEnd w:id="51"/>
      <w:bookmarkEnd w:id="52"/>
    </w:p>
    <w:p>
      <w:pPr>
        <w:pStyle w:val="3"/>
        <w:rPr>
          <w:rFonts w:hint="eastAsia"/>
        </w:rPr>
      </w:pPr>
      <w:bookmarkStart w:id="53" w:name="_Toc27076"/>
      <w:bookmarkStart w:id="54" w:name="_Toc11471"/>
      <w:bookmarkStart w:id="55" w:name="_Toc14810"/>
      <w:bookmarkStart w:id="56" w:name="_Toc2028"/>
      <w:r>
        <w:rPr>
          <w:rFonts w:hint="eastAsia"/>
        </w:rPr>
        <w:t>评审办法前附表</w:t>
      </w:r>
      <w:bookmarkEnd w:id="53"/>
      <w:bookmarkEnd w:id="54"/>
      <w:bookmarkEnd w:id="55"/>
      <w:bookmarkEnd w:id="56"/>
    </w:p>
    <w:p>
      <w:pPr>
        <w:spacing w:line="360" w:lineRule="auto"/>
        <w:ind w:firstLine="480" w:firstLineChars="200"/>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bookmarkStart w:id="57" w:name="CQZH1_07"/>
            <w:r>
              <w:rPr>
                <w:rFonts w:hint="eastAsia" w:ascii="宋体" w:hAnsi="宋体" w:cs="宋体"/>
                <w:b/>
                <w:color w:val="auto"/>
                <w:kern w:val="0"/>
                <w:sz w:val="21"/>
                <w:szCs w:val="21"/>
                <w:highlight w:val="none"/>
              </w:rPr>
              <w:t>条款号</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1</w:t>
            </w:r>
          </w:p>
        </w:tc>
        <w:tc>
          <w:tcPr>
            <w:tcW w:w="14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cs="Times New Roman"/>
                <w:color w:val="auto"/>
                <w:kern w:val="0"/>
                <w:sz w:val="21"/>
                <w:szCs w:val="24"/>
                <w:highlight w:val="none"/>
                <w:lang w:val="en-US" w:eastAsia="zh-CN"/>
              </w:rPr>
              <w:t>本次评审采用综合评估法。评审委员会按照评审办法前附表第2.2 条规定的评分标准进行打分，</w:t>
            </w:r>
            <w:r>
              <w:rPr>
                <w:rFonts w:hint="eastAsia" w:ascii="宋体" w:hAnsi="宋体" w:cs="Times New Roman"/>
                <w:color w:val="auto"/>
                <w:spacing w:val="4"/>
                <w:kern w:val="0"/>
                <w:sz w:val="21"/>
                <w:szCs w:val="21"/>
                <w:highlight w:val="none"/>
              </w:rPr>
              <w:t>符合性审查</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w:t>
            </w:r>
            <w:r>
              <w:rPr>
                <w:rFonts w:hint="eastAsia" w:ascii="宋体" w:hAnsi="宋体" w:cs="Times New Roman"/>
                <w:color w:val="auto"/>
                <w:kern w:val="0"/>
                <w:sz w:val="21"/>
                <w:szCs w:val="24"/>
                <w:highlight w:val="none"/>
              </w:rPr>
              <w:t>中，</w:t>
            </w:r>
            <w:r>
              <w:rPr>
                <w:rFonts w:hint="eastAsia" w:ascii="宋体" w:hAnsi="宋体" w:cs="Times New Roman"/>
                <w:color w:val="auto"/>
                <w:kern w:val="0"/>
                <w:sz w:val="21"/>
                <w:szCs w:val="24"/>
                <w:highlight w:val="none"/>
                <w:lang w:val="en-US" w:eastAsia="zh-CN"/>
              </w:rPr>
              <w:t>按得分由高到低顺序推荐2名中选候选人，但参选报价低于其成本的除外。综合评分相等时，以参选报价低的优先；参选报价也相等的，由评审委员会按照企业注册资金大的优先原则排序。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2.1</w:t>
            </w:r>
          </w:p>
        </w:tc>
        <w:tc>
          <w:tcPr>
            <w:tcW w:w="14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color w:val="auto"/>
                <w:kern w:val="0"/>
                <w:sz w:val="21"/>
                <w:szCs w:val="21"/>
                <w:highlight w:val="none"/>
              </w:rPr>
              <w:t>2.1.1</w:t>
            </w:r>
          </w:p>
        </w:tc>
        <w:tc>
          <w:tcPr>
            <w:tcW w:w="14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资格条件要求</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Times New Roman"/>
                <w:color w:val="auto"/>
                <w:kern w:val="0"/>
                <w:sz w:val="21"/>
                <w:szCs w:val="24"/>
                <w:highlight w:val="none"/>
                <w:lang w:val="en-US" w:eastAsia="zh-CN"/>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val="en-US" w:eastAsia="zh-CN"/>
              </w:rPr>
              <w:t xml:space="preserve">2. </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lang w:val="en-US" w:eastAsia="zh-CN"/>
              </w:rPr>
              <w:t>资格要求</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Times New Roman"/>
                <w:color w:val="auto"/>
                <w:kern w:val="0"/>
                <w:sz w:val="21"/>
                <w:szCs w:val="24"/>
                <w:highlight w:val="none"/>
              </w:rPr>
            </w:pPr>
            <w:r>
              <w:rPr>
                <w:rFonts w:hint="eastAsia" w:ascii="宋体" w:hAnsi="宋体" w:cs="Times New Roman"/>
                <w:color w:val="auto"/>
                <w:kern w:val="0"/>
                <w:sz w:val="21"/>
                <w:szCs w:val="24"/>
                <w:highlight w:val="none"/>
                <w:lang w:val="en-US" w:eastAsia="zh-CN"/>
              </w:rPr>
              <w:t>形式</w:t>
            </w:r>
            <w:r>
              <w:rPr>
                <w:rFonts w:hint="eastAsia" w:ascii="宋体" w:hAnsi="宋体" w:cs="Times New Roman"/>
                <w:color w:val="auto"/>
                <w:kern w:val="0"/>
                <w:sz w:val="21"/>
                <w:szCs w:val="24"/>
                <w:highlight w:val="none"/>
              </w:rPr>
              <w:t>评审标准</w:t>
            </w: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名称</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资格证明材料</w:t>
            </w:r>
            <w:r>
              <w:rPr>
                <w:rFonts w:hint="eastAsia" w:ascii="宋体" w:hAnsi="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tc>
        <w:tc>
          <w:tcPr>
            <w:tcW w:w="1482" w:type="dxa"/>
            <w:vMerge w:val="continue"/>
            <w:tcBorders>
              <w:top w:val="single" w:color="auto" w:sz="4" w:space="0"/>
              <w:left w:val="single" w:color="auto" w:sz="4" w:space="0"/>
              <w:right w:val="single" w:color="auto" w:sz="4" w:space="0"/>
            </w:tcBorders>
            <w:textDirection w:val="tbRlV"/>
            <w:vAlign w:val="center"/>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参选文件</w:t>
            </w:r>
            <w:r>
              <w:rPr>
                <w:rFonts w:hint="eastAsia" w:ascii="宋体" w:hAnsi="宋体" w:cs="宋体"/>
                <w:color w:val="auto"/>
                <w:kern w:val="0"/>
                <w:sz w:val="21"/>
                <w:szCs w:val="21"/>
                <w:highlight w:val="none"/>
              </w:rPr>
              <w:t>的签字盖章</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4.5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tc>
        <w:tc>
          <w:tcPr>
            <w:tcW w:w="1482" w:type="dxa"/>
            <w:vMerge w:val="continue"/>
            <w:tcBorders>
              <w:top w:val="single" w:color="auto" w:sz="4" w:space="0"/>
              <w:left w:val="single" w:color="auto" w:sz="4" w:space="0"/>
              <w:right w:val="single" w:color="auto" w:sz="4" w:space="0"/>
            </w:tcBorders>
            <w:textDirection w:val="tbRlV"/>
            <w:vAlign w:val="center"/>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参选文件的密封</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4.6 条</w:t>
            </w:r>
            <w:r>
              <w:rPr>
                <w:rFonts w:hint="eastAsia" w:ascii="宋体" w:hAns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tc>
        <w:tc>
          <w:tcPr>
            <w:tcW w:w="1482" w:type="dxa"/>
            <w:vMerge w:val="continue"/>
            <w:tcBorders>
              <w:top w:val="single" w:color="auto" w:sz="4" w:space="0"/>
              <w:left w:val="single" w:color="auto" w:sz="4" w:space="0"/>
              <w:right w:val="single" w:color="auto" w:sz="4" w:space="0"/>
            </w:tcBorders>
            <w:textDirection w:val="tbRlV"/>
            <w:vAlign w:val="center"/>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参选文件格式</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lang w:val="en-US" w:eastAsia="zh-CN"/>
              </w:rPr>
              <w:t>文件格式</w:t>
            </w:r>
            <w:r>
              <w:rPr>
                <w:rFonts w:hint="eastAsia" w:ascii="宋体" w:hAnsi="宋体" w:cs="宋体"/>
                <w:color w:val="auto"/>
                <w:kern w:val="0"/>
                <w:sz w:val="21"/>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tc>
        <w:tc>
          <w:tcPr>
            <w:tcW w:w="1482" w:type="dxa"/>
            <w:vMerge w:val="continue"/>
            <w:tcBorders>
              <w:top w:val="single" w:color="auto" w:sz="4" w:space="0"/>
              <w:left w:val="single" w:color="auto" w:sz="4" w:space="0"/>
              <w:right w:val="single" w:color="auto" w:sz="4" w:space="0"/>
            </w:tcBorders>
            <w:textDirection w:val="tbRlV"/>
            <w:vAlign w:val="center"/>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参选文件组成</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4.1 条</w:t>
            </w:r>
            <w:r>
              <w:rPr>
                <w:rFonts w:hint="eastAsia" w:ascii="宋体" w:hAnsi="宋体" w:eastAsia="宋体" w:cs="宋体"/>
                <w:color w:val="auto"/>
                <w:kern w:val="0"/>
                <w:sz w:val="21"/>
                <w:szCs w:val="21"/>
                <w:highlight w:val="none"/>
              </w:rPr>
              <w:t>规定</w:t>
            </w:r>
            <w:r>
              <w:rPr>
                <w:rFonts w:hint="eastAsia" w:ascii="宋体" w:hAnsi="宋体" w:cs="宋体"/>
                <w:color w:val="auto"/>
                <w:kern w:val="0"/>
                <w:sz w:val="21"/>
                <w:szCs w:val="21"/>
                <w:highlight w:val="none"/>
                <w:lang w:eastAsia="zh-CN"/>
              </w:rPr>
              <w:t>，</w:t>
            </w:r>
            <w:r>
              <w:rPr>
                <w:rFonts w:hint="eastAsia" w:ascii="宋体" w:cs="宋体"/>
                <w:kern w:val="0"/>
                <w:sz w:val="20"/>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tc>
        <w:tc>
          <w:tcPr>
            <w:tcW w:w="1482" w:type="dxa"/>
            <w:vMerge w:val="continue"/>
            <w:tcBorders>
              <w:top w:val="single" w:color="auto" w:sz="4" w:space="0"/>
              <w:left w:val="single" w:color="auto" w:sz="4" w:space="0"/>
              <w:right w:val="single" w:color="auto" w:sz="4" w:space="0"/>
            </w:tcBorders>
            <w:textDirection w:val="tbRlV"/>
            <w:vAlign w:val="center"/>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联合体参选</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参选内容</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 在响应承诺函中对第三章“项目要求”内容做出整体承诺；</w:t>
            </w:r>
          </w:p>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 根据第一章“2. </w:t>
            </w:r>
            <w:r>
              <w:rPr>
                <w:rFonts w:ascii="宋体" w:hAnsi="宋体" w:cs="宋体"/>
                <w:color w:val="auto"/>
                <w:kern w:val="0"/>
                <w:sz w:val="21"/>
                <w:szCs w:val="21"/>
                <w:highlight w:val="none"/>
                <w:lang w:val="en-US" w:eastAsia="zh-CN"/>
              </w:rPr>
              <w:t>参选人资格要求”和第三章“项目要求”的要求规定，提供对应案例、授权证明、响应承诺函、维保方案、绿色运营方案等内容，内容齐全、无遗漏。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tc>
        <w:tc>
          <w:tcPr>
            <w:tcW w:w="1482" w:type="dxa"/>
            <w:vMerge w:val="continue"/>
            <w:tcBorders>
              <w:top w:val="single" w:color="auto" w:sz="4" w:space="0"/>
              <w:left w:val="single" w:color="auto" w:sz="4" w:space="0"/>
              <w:right w:val="single" w:color="auto" w:sz="4" w:space="0"/>
            </w:tcBorders>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参选文件份数</w:t>
            </w:r>
          </w:p>
        </w:tc>
        <w:tc>
          <w:tcPr>
            <w:tcW w:w="547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 xml:space="preserve">4.5 </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tc>
        <w:tc>
          <w:tcPr>
            <w:tcW w:w="1482" w:type="dxa"/>
            <w:vMerge w:val="continue"/>
            <w:tcBorders>
              <w:top w:val="single" w:color="auto" w:sz="4" w:space="0"/>
              <w:left w:val="single" w:color="auto" w:sz="4" w:space="0"/>
              <w:right w:val="single" w:color="auto" w:sz="4" w:space="0"/>
            </w:tcBorders>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参选方案唯一</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tc>
        <w:tc>
          <w:tcPr>
            <w:tcW w:w="1482" w:type="dxa"/>
            <w:vMerge w:val="continue"/>
            <w:tcBorders>
              <w:top w:val="single" w:color="auto" w:sz="4" w:space="0"/>
              <w:left w:val="single" w:color="auto" w:sz="4" w:space="0"/>
              <w:right w:val="single" w:color="auto" w:sz="4" w:space="0"/>
            </w:tcBorders>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报价</w:t>
            </w:r>
          </w:p>
        </w:tc>
        <w:tc>
          <w:tcPr>
            <w:tcW w:w="547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4.7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tc>
        <w:tc>
          <w:tcPr>
            <w:tcW w:w="1482" w:type="dxa"/>
            <w:vMerge w:val="continue"/>
            <w:tcBorders>
              <w:top w:val="single" w:color="auto" w:sz="4" w:space="0"/>
              <w:left w:val="single" w:color="auto" w:sz="4" w:space="0"/>
              <w:right w:val="single" w:color="auto" w:sz="4" w:space="0"/>
            </w:tcBorders>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有效期</w:t>
            </w:r>
          </w:p>
        </w:tc>
        <w:tc>
          <w:tcPr>
            <w:tcW w:w="5476" w:type="dxa"/>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4.3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tc>
        <w:tc>
          <w:tcPr>
            <w:tcW w:w="1482" w:type="dxa"/>
            <w:vMerge w:val="continue"/>
            <w:tcBorders>
              <w:top w:val="single" w:color="auto" w:sz="4" w:space="0"/>
              <w:left w:val="single" w:color="auto" w:sz="4" w:space="0"/>
              <w:right w:val="single" w:color="auto" w:sz="4" w:space="0"/>
            </w:tcBorders>
          </w:tcP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参选保证金</w:t>
            </w:r>
          </w:p>
        </w:tc>
        <w:tc>
          <w:tcPr>
            <w:tcW w:w="5476" w:type="dxa"/>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4.4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详细评审</w:t>
            </w:r>
          </w:p>
        </w:tc>
        <w:tc>
          <w:tcPr>
            <w:tcW w:w="168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详见</w:t>
            </w:r>
            <w:r>
              <w:rPr>
                <w:rFonts w:hint="eastAsia" w:ascii="宋体" w:hAnsi="宋体" w:cs="宋体"/>
                <w:color w:val="auto"/>
                <w:kern w:val="0"/>
                <w:sz w:val="21"/>
                <w:szCs w:val="21"/>
                <w:highlight w:val="none"/>
                <w:lang w:val="en-US" w:eastAsia="zh-CN"/>
              </w:rPr>
              <w:t>本章</w:t>
            </w:r>
            <w:r>
              <w:rPr>
                <w:rFonts w:ascii="宋体" w:hAnsi="宋体" w:cs="宋体"/>
                <w:color w:val="auto"/>
                <w:kern w:val="0"/>
                <w:sz w:val="21"/>
                <w:szCs w:val="21"/>
                <w:highlight w:val="none"/>
                <w:lang w:val="en-US" w:eastAsia="zh-CN"/>
              </w:rPr>
              <w:t>《商务、维保方案部分评审标准分值表》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p>
        </w:tc>
        <w:tc>
          <w:tcPr>
            <w:tcW w:w="5651"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公司实力</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维保方案</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+绿色环保得分+商务报价得分</w:t>
            </w:r>
          </w:p>
        </w:tc>
      </w:tr>
      <w:bookmarkEnd w:id="57"/>
    </w:tbl>
    <w:p>
      <w:pPr>
        <w:rPr>
          <w:rFonts w:hint="eastAsia" w:ascii="宋体" w:hAnsi="宋体" w:cs="宋体"/>
          <w:snapToGrid w:val="0"/>
          <w:color w:val="auto"/>
          <w:sz w:val="21"/>
          <w:szCs w:val="21"/>
          <w:highlight w:val="none"/>
        </w:rPr>
      </w:pPr>
      <w:bookmarkStart w:id="58" w:name="_Toc636"/>
      <w:bookmarkStart w:id="59" w:name="_Toc21111"/>
      <w:r>
        <w:rPr>
          <w:rFonts w:hint="eastAsia" w:ascii="宋体" w:hAnsi="宋体" w:cs="宋体"/>
          <w:snapToGrid w:val="0"/>
          <w:color w:val="auto"/>
          <w:sz w:val="21"/>
          <w:szCs w:val="21"/>
          <w:highlight w:val="none"/>
        </w:rPr>
        <w:br w:type="page"/>
      </w:r>
    </w:p>
    <w:p>
      <w:pPr>
        <w:pStyle w:val="3"/>
      </w:pPr>
      <w:r>
        <w:rPr>
          <w:rFonts w:hint="eastAsia"/>
        </w:rPr>
        <w:t>商务、维保方案部分评审标准分值</w:t>
      </w:r>
      <w:r>
        <w:rPr>
          <w:rFonts w:hint="eastAsia"/>
          <w:lang w:val="en-US" w:eastAsia="zh-CN"/>
        </w:rPr>
        <w:t>表</w:t>
      </w:r>
    </w:p>
    <w:tbl>
      <w:tblPr>
        <w:tblStyle w:val="14"/>
        <w:tblW w:w="920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19"/>
        <w:gridCol w:w="1276"/>
        <w:gridCol w:w="59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57"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序号</w:t>
            </w:r>
          </w:p>
        </w:tc>
        <w:tc>
          <w:tcPr>
            <w:tcW w:w="71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评分因素</w:t>
            </w:r>
          </w:p>
        </w:tc>
        <w:tc>
          <w:tcPr>
            <w:tcW w:w="1276"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评分要素</w:t>
            </w:r>
          </w:p>
        </w:tc>
        <w:tc>
          <w:tcPr>
            <w:tcW w:w="5943"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评分标准</w:t>
            </w:r>
          </w:p>
        </w:tc>
        <w:tc>
          <w:tcPr>
            <w:tcW w:w="70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kern w:val="0"/>
                <w:sz w:val="21"/>
                <w:szCs w:val="21"/>
              </w:rPr>
            </w:pPr>
            <w:r>
              <w:rPr>
                <w:rFonts w:hint="eastAsia" w:ascii="黑体" w:hAnsi="黑体" w:cs="宋体"/>
                <w:color w:val="000000"/>
                <w:kern w:val="0"/>
                <w:sz w:val="21"/>
                <w:szCs w:val="21"/>
              </w:rPr>
              <w:t>1</w:t>
            </w:r>
          </w:p>
        </w:tc>
        <w:tc>
          <w:tcPr>
            <w:tcW w:w="71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公司实力</w:t>
            </w:r>
          </w:p>
        </w:tc>
        <w:tc>
          <w:tcPr>
            <w:tcW w:w="127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注册资本</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注册资金</w:t>
            </w:r>
            <w:r>
              <w:rPr>
                <w:rFonts w:hint="eastAsia" w:ascii="黑体" w:hAnsi="黑体" w:cs="宋体"/>
                <w:color w:val="000000"/>
                <w:kern w:val="0"/>
                <w:sz w:val="21"/>
                <w:szCs w:val="21"/>
                <w:lang w:val="en-US" w:eastAsia="zh-CN"/>
              </w:rPr>
              <w:t>3</w:t>
            </w:r>
            <w:r>
              <w:rPr>
                <w:rFonts w:hint="eastAsia" w:ascii="黑体" w:hAnsi="黑体" w:cs="宋体"/>
                <w:color w:val="000000"/>
                <w:kern w:val="0"/>
                <w:sz w:val="21"/>
                <w:szCs w:val="21"/>
              </w:rPr>
              <w:t>000万以上（含）得3分，</w:t>
            </w:r>
            <w:r>
              <w:rPr>
                <w:rFonts w:hint="eastAsia" w:ascii="黑体" w:hAnsi="黑体" w:cs="宋体"/>
                <w:color w:val="000000"/>
                <w:kern w:val="0"/>
                <w:sz w:val="21"/>
                <w:szCs w:val="21"/>
                <w:lang w:val="en-US" w:eastAsia="zh-CN"/>
              </w:rPr>
              <w:t>1000万（含）-3</w:t>
            </w:r>
            <w:r>
              <w:rPr>
                <w:rFonts w:hint="eastAsia" w:ascii="黑体" w:hAnsi="黑体" w:cs="宋体"/>
                <w:color w:val="000000"/>
                <w:kern w:val="0"/>
                <w:sz w:val="21"/>
                <w:szCs w:val="21"/>
              </w:rPr>
              <w:t>000万</w:t>
            </w:r>
            <w:r>
              <w:rPr>
                <w:rFonts w:hint="eastAsia" w:ascii="黑体" w:hAnsi="黑体" w:cs="宋体"/>
                <w:color w:val="000000"/>
                <w:kern w:val="0"/>
                <w:sz w:val="21"/>
                <w:szCs w:val="21"/>
                <w:lang w:val="en-US" w:eastAsia="zh-CN"/>
              </w:rPr>
              <w:t>得2分，1000万</w:t>
            </w:r>
            <w:r>
              <w:rPr>
                <w:rFonts w:hint="eastAsia" w:ascii="黑体" w:hAnsi="黑体" w:cs="宋体"/>
                <w:color w:val="000000"/>
                <w:kern w:val="0"/>
                <w:sz w:val="21"/>
                <w:szCs w:val="21"/>
              </w:rPr>
              <w:t>以下得1分</w:t>
            </w:r>
          </w:p>
        </w:tc>
        <w:tc>
          <w:tcPr>
            <w:tcW w:w="70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经营范围</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具有接受金融机构委托从事金融信息技术外包、金融业务流程外包经营范围得3分，其他不得分</w:t>
            </w:r>
          </w:p>
        </w:tc>
        <w:tc>
          <w:tcPr>
            <w:tcW w:w="70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lang w:eastAsia="zh-CN"/>
              </w:rPr>
              <w:t>参选</w:t>
            </w:r>
            <w:r>
              <w:rPr>
                <w:rFonts w:hint="eastAsia" w:ascii="黑体" w:hAnsi="黑体" w:cs="宋体"/>
                <w:color w:val="000000"/>
                <w:kern w:val="0"/>
                <w:sz w:val="21"/>
                <w:szCs w:val="21"/>
              </w:rPr>
              <w:t>人业绩</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1.提供单个行系（总行/分行）维修维保服务连续超过1</w:t>
            </w:r>
            <w:r>
              <w:rPr>
                <w:rFonts w:hint="eastAsia" w:ascii="黑体" w:hAnsi="黑体" w:cs="宋体"/>
                <w:color w:val="000000"/>
                <w:kern w:val="0"/>
                <w:sz w:val="21"/>
                <w:szCs w:val="21"/>
                <w:lang w:val="en-US" w:eastAsia="zh-CN"/>
              </w:rPr>
              <w:t>0</w:t>
            </w:r>
            <w:r>
              <w:rPr>
                <w:rFonts w:hint="eastAsia" w:ascii="黑体" w:hAnsi="黑体" w:cs="宋体"/>
                <w:color w:val="000000"/>
                <w:kern w:val="0"/>
                <w:sz w:val="21"/>
                <w:szCs w:val="21"/>
              </w:rPr>
              <w:t>年的得5分，最多按一个案例计分（以合同为准，案例需提供备查联系人及电话</w:t>
            </w:r>
            <w:r>
              <w:rPr>
                <w:rFonts w:hint="eastAsia" w:ascii="黑体" w:hAnsi="黑体" w:cs="宋体"/>
                <w:color w:val="000000"/>
                <w:kern w:val="0"/>
                <w:sz w:val="21"/>
                <w:szCs w:val="21"/>
                <w:lang w:eastAsia="zh-CN"/>
              </w:rPr>
              <w:t>，</w:t>
            </w:r>
            <w:r>
              <w:rPr>
                <w:rFonts w:hint="eastAsia" w:ascii="黑体" w:hAnsi="黑体" w:cs="宋体"/>
                <w:color w:val="000000"/>
                <w:kern w:val="0"/>
                <w:sz w:val="21"/>
                <w:szCs w:val="21"/>
                <w:lang w:val="en-US" w:eastAsia="zh-CN"/>
              </w:rPr>
              <w:t>单个案例不重复使用</w:t>
            </w:r>
            <w:r>
              <w:rPr>
                <w:rFonts w:hint="eastAsia" w:ascii="黑体" w:hAnsi="黑体" w:cs="宋体"/>
                <w:color w:val="000000"/>
                <w:kern w:val="0"/>
                <w:sz w:val="21"/>
                <w:szCs w:val="21"/>
              </w:rPr>
              <w:t>）。</w:t>
            </w:r>
          </w:p>
        </w:tc>
        <w:tc>
          <w:tcPr>
            <w:tcW w:w="709"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2.提供单个行系（总行/分行）维修维保服务连续超过</w:t>
            </w:r>
            <w:r>
              <w:rPr>
                <w:rFonts w:hint="eastAsia" w:ascii="黑体" w:hAnsi="黑体" w:cs="宋体"/>
                <w:color w:val="000000"/>
                <w:kern w:val="0"/>
                <w:sz w:val="21"/>
                <w:szCs w:val="21"/>
                <w:lang w:val="en-US" w:eastAsia="zh-CN"/>
              </w:rPr>
              <w:t>6</w:t>
            </w:r>
            <w:r>
              <w:rPr>
                <w:rFonts w:hint="eastAsia" w:ascii="黑体" w:hAnsi="黑体" w:cs="宋体"/>
                <w:color w:val="000000"/>
                <w:kern w:val="0"/>
                <w:sz w:val="21"/>
                <w:szCs w:val="21"/>
              </w:rPr>
              <w:t>年的得3分，最多按一个案例计分（以合同为准，案例需提供备查联系人及电话</w:t>
            </w:r>
            <w:r>
              <w:rPr>
                <w:rFonts w:hint="eastAsia" w:ascii="黑体" w:hAnsi="黑体" w:cs="宋体"/>
                <w:color w:val="000000"/>
                <w:kern w:val="0"/>
                <w:sz w:val="21"/>
                <w:szCs w:val="21"/>
                <w:lang w:eastAsia="zh-CN"/>
              </w:rPr>
              <w:t>，</w:t>
            </w:r>
            <w:r>
              <w:rPr>
                <w:rFonts w:hint="eastAsia" w:ascii="黑体" w:hAnsi="黑体" w:cs="宋体"/>
                <w:color w:val="000000"/>
                <w:kern w:val="0"/>
                <w:sz w:val="21"/>
                <w:szCs w:val="21"/>
                <w:lang w:val="en-US" w:eastAsia="zh-CN"/>
              </w:rPr>
              <w:t>单个案例不重复使用</w:t>
            </w:r>
            <w:r>
              <w:rPr>
                <w:rFonts w:hint="eastAsia" w:ascii="黑体" w:hAnsi="黑体" w:cs="宋体"/>
                <w:color w:val="000000"/>
                <w:kern w:val="0"/>
                <w:sz w:val="21"/>
                <w:szCs w:val="21"/>
              </w:rPr>
              <w:t>）。</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eastAsia="宋体" w:cs="宋体"/>
                <w:color w:val="000000"/>
                <w:kern w:val="0"/>
                <w:sz w:val="21"/>
                <w:szCs w:val="21"/>
                <w:lang w:val="en-US" w:eastAsia="zh-CN"/>
              </w:rPr>
            </w:pPr>
            <w:r>
              <w:rPr>
                <w:rFonts w:hint="eastAsia" w:ascii="黑体" w:hAnsi="黑体" w:cs="宋体"/>
                <w:color w:val="000000"/>
                <w:kern w:val="0"/>
                <w:sz w:val="21"/>
                <w:szCs w:val="21"/>
              </w:rPr>
              <w:t>3.提供单个行系（总行/分行）维修维保服务连续超过</w:t>
            </w:r>
            <w:r>
              <w:rPr>
                <w:rFonts w:hint="eastAsia" w:ascii="黑体" w:hAnsi="黑体" w:cs="宋体"/>
                <w:color w:val="000000"/>
                <w:kern w:val="0"/>
                <w:sz w:val="21"/>
                <w:szCs w:val="21"/>
                <w:lang w:val="en-US" w:eastAsia="zh-CN"/>
              </w:rPr>
              <w:t>3</w:t>
            </w:r>
            <w:r>
              <w:rPr>
                <w:rFonts w:hint="eastAsia" w:ascii="黑体" w:hAnsi="黑体" w:cs="宋体"/>
                <w:color w:val="000000"/>
                <w:kern w:val="0"/>
                <w:sz w:val="21"/>
                <w:szCs w:val="21"/>
              </w:rPr>
              <w:t>年的得2分，最多按一个案例计分（以合同为准，案例需提供备查联系人及电话</w:t>
            </w:r>
            <w:r>
              <w:rPr>
                <w:rFonts w:hint="eastAsia" w:ascii="黑体" w:hAnsi="黑体" w:cs="宋体"/>
                <w:color w:val="000000"/>
                <w:kern w:val="0"/>
                <w:sz w:val="21"/>
                <w:szCs w:val="21"/>
                <w:lang w:eastAsia="zh-CN"/>
              </w:rPr>
              <w:t>，</w:t>
            </w:r>
            <w:r>
              <w:rPr>
                <w:rFonts w:hint="eastAsia" w:ascii="黑体" w:hAnsi="黑体" w:cs="宋体"/>
                <w:color w:val="000000"/>
                <w:kern w:val="0"/>
                <w:sz w:val="21"/>
                <w:szCs w:val="21"/>
                <w:lang w:val="en-US" w:eastAsia="zh-CN"/>
              </w:rPr>
              <w:t>单个案例不重复使用</w:t>
            </w:r>
            <w:r>
              <w:rPr>
                <w:rFonts w:hint="eastAsia" w:ascii="黑体" w:hAnsi="黑体" w:cs="宋体"/>
                <w:color w:val="000000"/>
                <w:kern w:val="0"/>
                <w:sz w:val="21"/>
                <w:szCs w:val="21"/>
              </w:rPr>
              <w:t>）。</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资质证书</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1.由中国质量认证中心颁发具有质量管理体系认证证书 GB/T 19001-2016/ISO 9001:2015，提供者得2分，其他不得分</w:t>
            </w:r>
          </w:p>
        </w:tc>
        <w:tc>
          <w:tcPr>
            <w:tcW w:w="709"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2.由中国质量认证中心颁发具有职业健康安全管理体系认证证书</w:t>
            </w:r>
            <w:r>
              <w:rPr>
                <w:rFonts w:hint="eastAsia" w:ascii="黑体" w:hAnsi="黑体" w:cs="宋体"/>
                <w:color w:val="000000"/>
                <w:kern w:val="0"/>
                <w:sz w:val="21"/>
                <w:szCs w:val="21"/>
                <w:lang w:eastAsia="zh-CN"/>
              </w:rPr>
              <w:t>G</w:t>
            </w:r>
            <w:r>
              <w:rPr>
                <w:rFonts w:hint="eastAsia" w:ascii="黑体" w:hAnsi="黑体" w:cs="宋体"/>
                <w:color w:val="000000"/>
                <w:kern w:val="0"/>
                <w:sz w:val="21"/>
                <w:szCs w:val="21"/>
                <w:lang w:val="en-US" w:eastAsia="zh-CN"/>
              </w:rPr>
              <w:t>B/T 45001-2020 / ISO 45001:2018</w:t>
            </w:r>
            <w:r>
              <w:rPr>
                <w:rFonts w:hint="eastAsia" w:ascii="黑体" w:hAnsi="黑体" w:cs="宋体"/>
                <w:color w:val="000000"/>
                <w:kern w:val="0"/>
                <w:sz w:val="21"/>
                <w:szCs w:val="21"/>
              </w:rPr>
              <w:t>，提供者得2分，其他不得分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3.由中国质量认证中心颁发具有</w:t>
            </w:r>
            <w:r>
              <w:rPr>
                <w:rFonts w:hint="eastAsia" w:ascii="黑体" w:hAnsi="黑体" w:cs="宋体"/>
                <w:color w:val="000000"/>
                <w:kern w:val="0"/>
                <w:sz w:val="21"/>
                <w:szCs w:val="21"/>
                <w:lang w:val="en-US" w:eastAsia="zh-CN"/>
              </w:rPr>
              <w:t xml:space="preserve">环境管理体系认证证书GB/T 24001-2016 / </w:t>
            </w:r>
            <w:r>
              <w:rPr>
                <w:rFonts w:hint="eastAsia" w:ascii="黑体" w:hAnsi="黑体" w:cs="宋体"/>
                <w:color w:val="000000"/>
                <w:kern w:val="0"/>
                <w:sz w:val="21"/>
                <w:szCs w:val="21"/>
              </w:rPr>
              <w:t>IS</w:t>
            </w:r>
            <w:r>
              <w:rPr>
                <w:rFonts w:hint="eastAsia" w:ascii="黑体" w:hAnsi="黑体" w:cs="宋体"/>
                <w:color w:val="000000"/>
                <w:kern w:val="0"/>
                <w:sz w:val="21"/>
                <w:szCs w:val="21"/>
                <w:lang w:eastAsia="zh-CN"/>
              </w:rPr>
              <w:t>O</w:t>
            </w:r>
            <w:r>
              <w:rPr>
                <w:rFonts w:hint="eastAsia" w:ascii="黑体" w:hAnsi="黑体" w:cs="宋体"/>
                <w:color w:val="000000"/>
                <w:kern w:val="0"/>
                <w:sz w:val="21"/>
                <w:szCs w:val="21"/>
                <w:lang w:val="en-US" w:eastAsia="zh-CN"/>
              </w:rPr>
              <w:t xml:space="preserve"> </w:t>
            </w:r>
            <w:r>
              <w:rPr>
                <w:rFonts w:hint="eastAsia" w:ascii="黑体" w:hAnsi="黑体" w:cs="宋体"/>
                <w:color w:val="000000"/>
                <w:kern w:val="0"/>
                <w:sz w:val="21"/>
                <w:szCs w:val="21"/>
              </w:rPr>
              <w:t>14001</w:t>
            </w:r>
            <w:r>
              <w:rPr>
                <w:rFonts w:hint="eastAsia" w:ascii="黑体" w:hAnsi="黑体" w:cs="宋体"/>
                <w:color w:val="000000"/>
                <w:kern w:val="0"/>
                <w:sz w:val="21"/>
                <w:szCs w:val="21"/>
                <w:lang w:val="en-US" w:eastAsia="zh-CN"/>
              </w:rPr>
              <w:t>:2015,提供者得2分，其他不得分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4.具有信息安全管理体系认证证书，提供者得2 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5.具有信息技术服务管理体系标准认证证书，提供者得2分，其他不得分。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6.具有售后服务评价认证证书，提供者得2分，其他不得分。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7.具有信息技术服务标准符合性证书，提供者得2分，其他不得分。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2</w:t>
            </w:r>
          </w:p>
        </w:tc>
        <w:tc>
          <w:tcPr>
            <w:tcW w:w="71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维保方案</w:t>
            </w:r>
          </w:p>
        </w:tc>
        <w:tc>
          <w:tcPr>
            <w:tcW w:w="12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维保方案</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根据公司提供的项目方案（方案主要包括：实施方案、时效、应急预案等）</w:t>
            </w:r>
            <w:r>
              <w:rPr>
                <w:rFonts w:hint="eastAsia" w:ascii="黑体" w:hAnsi="黑体" w:cs="宋体"/>
                <w:color w:val="000000"/>
                <w:kern w:val="0"/>
                <w:sz w:val="21"/>
                <w:szCs w:val="21"/>
                <w:lang w:val="en-US" w:eastAsia="zh-CN"/>
              </w:rPr>
              <w:t>综合评估</w:t>
            </w:r>
            <w:r>
              <w:rPr>
                <w:rFonts w:hint="eastAsia" w:ascii="黑体" w:hAnsi="黑体" w:cs="宋体"/>
                <w:color w:val="000000"/>
                <w:kern w:val="0"/>
                <w:sz w:val="21"/>
                <w:szCs w:val="21"/>
              </w:rPr>
              <w:t>进行给分：</w:t>
            </w:r>
          </w:p>
        </w:tc>
        <w:tc>
          <w:tcPr>
            <w:tcW w:w="709"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1、方案优秀得15-20分；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2、方案良好得10-14.9分；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3、方案一般得0-9.9分；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3</w:t>
            </w:r>
          </w:p>
        </w:tc>
        <w:tc>
          <w:tcPr>
            <w:tcW w:w="71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绿色环保</w:t>
            </w:r>
          </w:p>
        </w:tc>
        <w:tc>
          <w:tcPr>
            <w:tcW w:w="127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绿色环保资质证书</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由中国企业品牌认证委员会颁发具有中国绿色节能环保产品荣誉证书</w:t>
            </w:r>
          </w:p>
        </w:tc>
        <w:tc>
          <w:tcPr>
            <w:tcW w:w="70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kern w:val="0"/>
                <w:sz w:val="21"/>
                <w:szCs w:val="21"/>
              </w:rPr>
            </w:pPr>
            <w:r>
              <w:rPr>
                <w:rFonts w:hint="eastAsia" w:ascii="黑体" w:hAnsi="黑体" w:cs="宋体"/>
                <w:color w:val="000000"/>
                <w:kern w:val="0"/>
                <w:sz w:val="21"/>
                <w:szCs w:val="21"/>
              </w:rPr>
              <w:t>绿色环保运营方案</w:t>
            </w: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lang w:val="en-US" w:eastAsia="zh-CN"/>
              </w:rPr>
              <w:t>根据</w:t>
            </w:r>
            <w:r>
              <w:rPr>
                <w:rFonts w:hint="eastAsia" w:ascii="黑体" w:hAnsi="黑体" w:cs="宋体"/>
                <w:color w:val="000000"/>
                <w:kern w:val="0"/>
                <w:sz w:val="21"/>
                <w:szCs w:val="21"/>
                <w:lang w:eastAsia="zh-CN"/>
              </w:rPr>
              <w:t>参选</w:t>
            </w:r>
            <w:r>
              <w:rPr>
                <w:rFonts w:hint="eastAsia" w:ascii="黑体" w:hAnsi="黑体" w:cs="宋体"/>
                <w:color w:val="000000"/>
                <w:kern w:val="0"/>
                <w:sz w:val="21"/>
                <w:szCs w:val="21"/>
              </w:rPr>
              <w:t>人</w:t>
            </w:r>
            <w:r>
              <w:rPr>
                <w:rFonts w:hint="eastAsia" w:ascii="黑体" w:hAnsi="黑体" w:cs="宋体"/>
                <w:color w:val="000000"/>
                <w:kern w:val="0"/>
                <w:sz w:val="21"/>
                <w:szCs w:val="21"/>
                <w:lang w:val="en-US" w:eastAsia="zh-CN"/>
              </w:rPr>
              <w:t>绿色运营方案中</w:t>
            </w:r>
            <w:r>
              <w:rPr>
                <w:rFonts w:hint="eastAsia" w:ascii="黑体" w:hAnsi="黑体" w:cs="宋体"/>
                <w:color w:val="000000"/>
                <w:kern w:val="0"/>
                <w:sz w:val="21"/>
                <w:szCs w:val="21"/>
              </w:rPr>
              <w:t>日常管理、服务中包含环境保护、节能减排、资源节约、安全健康、循环低碳及回收促进的绿色低碳理念或制度</w:t>
            </w:r>
            <w:r>
              <w:rPr>
                <w:rFonts w:hint="eastAsia" w:ascii="黑体" w:hAnsi="黑体" w:cs="宋体"/>
                <w:color w:val="000000"/>
                <w:kern w:val="0"/>
                <w:sz w:val="21"/>
                <w:szCs w:val="21"/>
                <w:lang w:eastAsia="zh-CN"/>
              </w:rPr>
              <w:t>，</w:t>
            </w:r>
            <w:r>
              <w:rPr>
                <w:rFonts w:hint="eastAsia" w:ascii="黑体" w:hAnsi="黑体" w:cs="宋体"/>
                <w:color w:val="000000"/>
                <w:kern w:val="0"/>
                <w:sz w:val="21"/>
                <w:szCs w:val="21"/>
                <w:lang w:val="en-US" w:eastAsia="zh-CN"/>
              </w:rPr>
              <w:t>综合评估</w:t>
            </w:r>
            <w:r>
              <w:rPr>
                <w:rFonts w:hint="eastAsia" w:ascii="黑体" w:hAnsi="黑体" w:cs="宋体"/>
                <w:color w:val="000000"/>
                <w:kern w:val="0"/>
                <w:sz w:val="21"/>
                <w:szCs w:val="21"/>
              </w:rPr>
              <w:t>进行给分：</w:t>
            </w:r>
          </w:p>
        </w:tc>
        <w:tc>
          <w:tcPr>
            <w:tcW w:w="709"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1、方案优秀6.0-8.0分；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2、方案良好3.0-5.9分；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vMerge w:val="continue"/>
            <w:tcBorders>
              <w:top w:val="single" w:color="auto" w:sz="4" w:space="0"/>
              <w:left w:val="single" w:color="auto" w:sz="4" w:space="0"/>
              <w:right w:val="single" w:color="auto" w:sz="4" w:space="0"/>
            </w:tcBorders>
            <w:vAlign w:val="center"/>
          </w:tcPr>
          <w:p/>
        </w:tc>
        <w:tc>
          <w:tcPr>
            <w:tcW w:w="5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s="宋体"/>
                <w:color w:val="000000"/>
                <w:kern w:val="0"/>
                <w:sz w:val="21"/>
                <w:szCs w:val="21"/>
              </w:rPr>
              <w:t>3、方案差或者无方案0-2.9分。</w:t>
            </w:r>
          </w:p>
        </w:tc>
        <w:tc>
          <w:tcPr>
            <w:tcW w:w="70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kern w:val="0"/>
                <w:sz w:val="21"/>
                <w:szCs w:val="21"/>
              </w:rPr>
            </w:pPr>
            <w:r>
              <w:rPr>
                <w:rFonts w:hint="eastAsia" w:ascii="黑体" w:hAnsi="黑体"/>
                <w:color w:val="000000"/>
                <w:sz w:val="21"/>
                <w:szCs w:val="21"/>
              </w:rPr>
              <w:t>4</w:t>
            </w:r>
          </w:p>
        </w:tc>
        <w:tc>
          <w:tcPr>
            <w:tcW w:w="71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黑体" w:hAnsi="黑体"/>
                <w:b/>
                <w:bCs/>
                <w:color w:val="000000"/>
                <w:sz w:val="21"/>
                <w:szCs w:val="21"/>
              </w:rPr>
            </w:pPr>
            <w:r>
              <w:rPr>
                <w:rFonts w:hint="eastAsia" w:ascii="黑体" w:hAnsi="黑体"/>
                <w:b/>
                <w:bCs/>
                <w:color w:val="000000"/>
                <w:sz w:val="21"/>
                <w:szCs w:val="21"/>
              </w:rPr>
              <w:t>商务报价</w:t>
            </w:r>
          </w:p>
        </w:tc>
        <w:tc>
          <w:tcPr>
            <w:tcW w:w="127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sz w:val="21"/>
                <w:szCs w:val="21"/>
              </w:rPr>
            </w:pPr>
            <w:r>
              <w:rPr>
                <w:rFonts w:hint="eastAsia" w:ascii="黑体" w:hAnsi="黑体"/>
                <w:color w:val="000000"/>
                <w:sz w:val="21"/>
                <w:szCs w:val="21"/>
              </w:rPr>
              <w:t>维修</w:t>
            </w:r>
            <w:r>
              <w:rPr>
                <w:rFonts w:hint="eastAsia" w:ascii="黑体" w:hAnsi="黑体"/>
                <w:color w:val="000000"/>
                <w:sz w:val="21"/>
                <w:szCs w:val="21"/>
                <w:lang w:val="en-US" w:eastAsia="zh-CN"/>
              </w:rPr>
              <w:t>和</w:t>
            </w:r>
            <w:r>
              <w:rPr>
                <w:rFonts w:hint="eastAsia" w:ascii="黑体" w:hAnsi="黑体"/>
                <w:color w:val="000000"/>
                <w:sz w:val="21"/>
                <w:szCs w:val="21"/>
              </w:rPr>
              <w:t>维护</w:t>
            </w:r>
            <w:r>
              <w:rPr>
                <w:rFonts w:hint="eastAsia" w:ascii="黑体" w:hAnsi="黑体"/>
                <w:color w:val="000000"/>
                <w:sz w:val="21"/>
                <w:szCs w:val="21"/>
                <w:lang w:val="en-US" w:eastAsia="zh-CN"/>
              </w:rPr>
              <w:t>保养</w:t>
            </w:r>
            <w:r>
              <w:rPr>
                <w:rFonts w:hint="eastAsia" w:ascii="黑体" w:hAnsi="黑体"/>
                <w:color w:val="000000"/>
                <w:sz w:val="21"/>
                <w:szCs w:val="21"/>
              </w:rPr>
              <w:t>服务</w:t>
            </w:r>
            <w:r>
              <w:rPr>
                <w:rFonts w:hint="eastAsia" w:ascii="黑体" w:hAnsi="黑体"/>
                <w:color w:val="000000"/>
                <w:sz w:val="21"/>
                <w:szCs w:val="21"/>
                <w:lang w:val="en-US" w:eastAsia="zh-CN"/>
              </w:rPr>
              <w:t>总价</w:t>
            </w:r>
            <w:r>
              <w:rPr>
                <w:rFonts w:hint="eastAsia" w:ascii="黑体" w:hAnsi="黑体"/>
                <w:color w:val="000000"/>
                <w:sz w:val="21"/>
                <w:szCs w:val="21"/>
              </w:rPr>
              <w:t>报价</w:t>
            </w:r>
          </w:p>
        </w:tc>
        <w:tc>
          <w:tcPr>
            <w:tcW w:w="594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sz w:val="21"/>
                <w:szCs w:val="21"/>
              </w:rPr>
            </w:pPr>
            <w:r>
              <w:rPr>
                <w:rFonts w:hint="eastAsia" w:ascii="黑体" w:hAnsi="黑体"/>
                <w:color w:val="000000"/>
                <w:sz w:val="21"/>
                <w:szCs w:val="21"/>
              </w:rPr>
              <w:t>根据含税</w:t>
            </w:r>
            <w:r>
              <w:rPr>
                <w:rFonts w:hint="eastAsia" w:ascii="黑体" w:hAnsi="黑体"/>
                <w:color w:val="000000"/>
                <w:sz w:val="21"/>
                <w:szCs w:val="21"/>
                <w:lang w:val="en-US" w:eastAsia="zh-CN"/>
              </w:rPr>
              <w:t>总价</w:t>
            </w:r>
            <w:r>
              <w:rPr>
                <w:rFonts w:hint="eastAsia" w:ascii="黑体" w:hAnsi="黑体"/>
                <w:color w:val="000000"/>
                <w:sz w:val="21"/>
                <w:szCs w:val="21"/>
              </w:rPr>
              <w:t>报价进行商务评分。</w:t>
            </w:r>
            <w:r>
              <w:rPr>
                <w:rFonts w:hint="eastAsia" w:ascii="黑体" w:hAnsi="黑体"/>
                <w:color w:val="000000"/>
                <w:sz w:val="21"/>
                <w:szCs w:val="21"/>
                <w:lang w:val="en-US" w:eastAsia="zh-CN"/>
              </w:rPr>
              <w:t>评审</w:t>
            </w:r>
            <w:r>
              <w:rPr>
                <w:rFonts w:hint="eastAsia" w:ascii="黑体" w:hAnsi="黑体"/>
                <w:color w:val="000000"/>
                <w:sz w:val="21"/>
                <w:szCs w:val="21"/>
              </w:rPr>
              <w:t>基准价＝所有有效含税报价的算术平均数（如有效</w:t>
            </w:r>
            <w:r>
              <w:rPr>
                <w:rFonts w:hint="eastAsia" w:ascii="黑体" w:hAnsi="黑体"/>
                <w:color w:val="000000"/>
                <w:sz w:val="21"/>
                <w:szCs w:val="21"/>
                <w:lang w:eastAsia="zh-CN"/>
              </w:rPr>
              <w:t>参选</w:t>
            </w:r>
            <w:r>
              <w:rPr>
                <w:rFonts w:hint="eastAsia" w:ascii="黑体" w:hAnsi="黑体"/>
                <w:color w:val="000000"/>
                <w:sz w:val="21"/>
                <w:szCs w:val="21"/>
              </w:rPr>
              <w:t>数等于或超过六家时，采用去掉一个最高价和一个最底价后计算）。注：等于基准价满分,每高于基准价格1％的，扣0.2分，每低于基准价格1％的，扣0.1分精确到小数点后两位（第三位四舍五入）。</w:t>
            </w: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sz w:val="21"/>
                <w:szCs w:val="21"/>
              </w:rPr>
            </w:pPr>
            <w:r>
              <w:rPr>
                <w:rFonts w:hint="eastAsia" w:ascii="黑体" w:hAnsi="黑体"/>
                <w:color w:val="00000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vAlign w:val="center"/>
          </w:tcPr>
          <w:p/>
        </w:tc>
        <w:tc>
          <w:tcPr>
            <w:tcW w:w="719" w:type="dxa"/>
            <w:vMerge w:val="continue"/>
            <w:tcBorders>
              <w:top w:val="single" w:color="auto" w:sz="4" w:space="0"/>
              <w:left w:val="single" w:color="auto" w:sz="4" w:space="0"/>
              <w:right w:val="single" w:color="auto" w:sz="4" w:space="0"/>
            </w:tcBorders>
            <w:vAlign w:val="center"/>
          </w:tcPr>
          <w:p/>
        </w:tc>
        <w:tc>
          <w:tcPr>
            <w:tcW w:w="127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kern w:val="0"/>
                <w:sz w:val="21"/>
                <w:szCs w:val="21"/>
              </w:rPr>
            </w:pPr>
            <w:r>
              <w:rPr>
                <w:rFonts w:hint="eastAsia" w:ascii="黑体" w:hAnsi="黑体"/>
                <w:color w:val="000000"/>
                <w:sz w:val="21"/>
                <w:szCs w:val="21"/>
              </w:rPr>
              <w:t>维修</w:t>
            </w:r>
            <w:r>
              <w:rPr>
                <w:rFonts w:hint="eastAsia" w:ascii="黑体" w:hAnsi="黑体"/>
                <w:color w:val="000000"/>
                <w:sz w:val="21"/>
                <w:szCs w:val="21"/>
                <w:lang w:val="en-US" w:eastAsia="zh-CN"/>
              </w:rPr>
              <w:t>和</w:t>
            </w:r>
            <w:r>
              <w:rPr>
                <w:rFonts w:hint="eastAsia" w:ascii="黑体" w:hAnsi="黑体"/>
                <w:color w:val="000000"/>
                <w:sz w:val="21"/>
                <w:szCs w:val="21"/>
              </w:rPr>
              <w:t>维护</w:t>
            </w:r>
            <w:r>
              <w:rPr>
                <w:rFonts w:hint="eastAsia" w:ascii="黑体" w:hAnsi="黑体"/>
                <w:color w:val="000000"/>
                <w:sz w:val="21"/>
                <w:szCs w:val="21"/>
                <w:lang w:val="en-US" w:eastAsia="zh-CN"/>
              </w:rPr>
              <w:t>保养</w:t>
            </w:r>
            <w:r>
              <w:rPr>
                <w:rFonts w:hint="eastAsia" w:ascii="黑体" w:hAnsi="黑体"/>
                <w:color w:val="000000"/>
                <w:sz w:val="21"/>
                <w:szCs w:val="21"/>
              </w:rPr>
              <w:t>零配件</w:t>
            </w:r>
            <w:r>
              <w:rPr>
                <w:rFonts w:hint="eastAsia" w:ascii="黑体" w:hAnsi="黑体"/>
                <w:color w:val="000000"/>
                <w:sz w:val="21"/>
                <w:szCs w:val="21"/>
                <w:lang w:val="en-US" w:eastAsia="zh-CN"/>
              </w:rPr>
              <w:t>总价</w:t>
            </w:r>
            <w:r>
              <w:rPr>
                <w:rFonts w:hint="eastAsia" w:ascii="黑体" w:hAnsi="黑体"/>
                <w:color w:val="000000"/>
                <w:sz w:val="21"/>
                <w:szCs w:val="21"/>
              </w:rPr>
              <w:t>报价</w:t>
            </w:r>
          </w:p>
        </w:tc>
        <w:tc>
          <w:tcPr>
            <w:tcW w:w="5943" w:type="dxa"/>
            <w:vMerge w:val="continue"/>
            <w:tcBorders>
              <w:top w:val="single" w:color="auto" w:sz="4" w:space="0"/>
              <w:left w:val="single" w:color="auto" w:sz="4" w:space="0"/>
              <w:right w:val="single" w:color="auto" w:sz="4" w:space="0"/>
            </w:tcBorders>
            <w:vAlign w:val="center"/>
          </w:tcPr>
          <w:p/>
        </w:tc>
        <w:tc>
          <w:tcPr>
            <w:tcW w:w="709" w:type="dxa"/>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kern w:val="0"/>
                <w:sz w:val="21"/>
                <w:szCs w:val="21"/>
              </w:rPr>
            </w:pPr>
            <w:r>
              <w:rPr>
                <w:rFonts w:hint="eastAsia" w:ascii="黑体" w:hAnsi="黑体" w:cs="宋体"/>
                <w:color w:val="000000"/>
                <w:kern w:val="0"/>
                <w:sz w:val="21"/>
                <w:szCs w:val="21"/>
              </w:rPr>
              <w:t>5</w:t>
            </w:r>
          </w:p>
        </w:tc>
        <w:tc>
          <w:tcPr>
            <w:tcW w:w="7938" w:type="dxa"/>
            <w:gridSpan w:val="3"/>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b/>
                <w:bCs/>
                <w:color w:val="000000"/>
                <w:kern w:val="0"/>
                <w:sz w:val="21"/>
                <w:szCs w:val="21"/>
              </w:rPr>
            </w:pPr>
            <w:r>
              <w:rPr>
                <w:rFonts w:hint="eastAsia" w:ascii="黑体" w:hAnsi="黑体" w:cs="宋体"/>
                <w:b/>
                <w:bCs/>
                <w:color w:val="000000"/>
                <w:kern w:val="0"/>
                <w:sz w:val="21"/>
                <w:szCs w:val="21"/>
              </w:rPr>
              <w:t>总分</w:t>
            </w:r>
          </w:p>
        </w:tc>
        <w:tc>
          <w:tcPr>
            <w:tcW w:w="709"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kern w:val="0"/>
                <w:sz w:val="21"/>
                <w:szCs w:val="21"/>
              </w:rPr>
            </w:pPr>
            <w:r>
              <w:rPr>
                <w:rFonts w:hint="eastAsia" w:ascii="黑体" w:hAnsi="黑体" w:cs="宋体"/>
                <w:color w:val="000000"/>
                <w:kern w:val="0"/>
                <w:sz w:val="21"/>
                <w:szCs w:val="21"/>
              </w:rPr>
              <w:t>100</w:t>
            </w:r>
          </w:p>
        </w:tc>
      </w:tr>
    </w:tbl>
    <w:p>
      <w:pPr>
        <w:rPr>
          <w:rFonts w:ascii="宋体" w:cs="宋体"/>
        </w:rPr>
      </w:pPr>
    </w:p>
    <w:p>
      <w:pPr>
        <w:rPr>
          <w:rFonts w:hint="eastAsia" w:ascii="宋体" w:hAnsi="宋体" w:cs="宋体"/>
          <w:snapToGrid w:val="0"/>
          <w:color w:val="auto"/>
          <w:sz w:val="21"/>
          <w:szCs w:val="21"/>
          <w:highlight w:val="none"/>
        </w:rPr>
      </w:pPr>
    </w:p>
    <w:p>
      <w:pPr>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bidi w:val="0"/>
        <w:rPr>
          <w:highlight w:val="none"/>
          <w:lang w:val="en-US" w:eastAsia="zh-CN"/>
        </w:rPr>
      </w:pPr>
      <w:bookmarkStart w:id="60" w:name="_Toc28684"/>
      <w:bookmarkStart w:id="61" w:name="_Toc27234"/>
      <w:bookmarkStart w:id="62" w:name="_Toc18283"/>
      <w:r>
        <w:rPr>
          <w:rFonts w:hint="eastAsia"/>
          <w:highlight w:val="none"/>
          <w:lang w:val="en-US" w:eastAsia="zh-CN"/>
        </w:rPr>
        <w:t>1. 评审方法</w:t>
      </w:r>
      <w:bookmarkEnd w:id="58"/>
      <w:bookmarkEnd w:id="59"/>
      <w:bookmarkEnd w:id="60"/>
      <w:bookmarkEnd w:id="61"/>
      <w:bookmarkEnd w:id="62"/>
    </w:p>
    <w:p>
      <w:pPr>
        <w:bidi w:val="0"/>
        <w:rPr>
          <w:highlight w:val="none"/>
        </w:rPr>
      </w:pPr>
      <w:bookmarkStart w:id="63" w:name="_Toc440022827"/>
      <w:bookmarkStart w:id="64" w:name="_Toc376114120"/>
      <w:bookmarkStart w:id="65" w:name="_Toc200513199"/>
      <w:bookmarkStart w:id="66" w:name="_Toc277082619"/>
      <w:bookmarkStart w:id="67" w:name="_Toc224103385"/>
      <w:bookmarkStart w:id="68" w:name="_Toc287620752"/>
      <w:bookmarkStart w:id="69" w:name="_Toc377067339"/>
      <w:bookmarkStart w:id="70" w:name="_Toc287607813"/>
      <w:bookmarkStart w:id="71" w:name="_Toc377115419"/>
      <w:bookmarkStart w:id="72" w:name="_Toc330569206"/>
      <w:bookmarkStart w:id="73" w:name="_Toc407195379"/>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规定的评分标准进行打分，按得分由高到低顺序推荐中选候选人</w:t>
      </w:r>
      <w:r>
        <w:rPr>
          <w:rFonts w:hint="eastAsia"/>
          <w:highlight w:val="none"/>
          <w:lang w:eastAsia="zh-CN"/>
        </w:rPr>
        <w:t>，</w:t>
      </w:r>
      <w:r>
        <w:rPr>
          <w:rFonts w:hint="eastAsia"/>
          <w:highlight w:val="none"/>
        </w:rPr>
        <w:t>但</w:t>
      </w:r>
      <w:r>
        <w:rPr>
          <w:rFonts w:hint="eastAsia"/>
          <w:highlight w:val="none"/>
          <w:lang w:eastAsia="zh-CN"/>
        </w:rPr>
        <w:t>参选</w:t>
      </w:r>
      <w:r>
        <w:rPr>
          <w:rFonts w:hint="eastAsia"/>
          <w:highlight w:val="none"/>
        </w:rPr>
        <w:t>报价低于其成本的除外。综合评分相等时，以</w:t>
      </w:r>
      <w:r>
        <w:rPr>
          <w:rFonts w:hint="eastAsia"/>
          <w:highlight w:val="none"/>
          <w:lang w:eastAsia="zh-CN"/>
        </w:rPr>
        <w:t>参选</w:t>
      </w:r>
      <w:r>
        <w:rPr>
          <w:rFonts w:hint="eastAsia"/>
          <w:highlight w:val="none"/>
        </w:rPr>
        <w:t>报价低的优先；</w:t>
      </w:r>
      <w:r>
        <w:rPr>
          <w:rFonts w:hint="eastAsia"/>
          <w:highlight w:val="none"/>
          <w:lang w:eastAsia="zh-CN"/>
        </w:rPr>
        <w:t>参选</w:t>
      </w:r>
      <w:r>
        <w:rPr>
          <w:rFonts w:hint="eastAsia"/>
          <w:highlight w:val="none"/>
        </w:rPr>
        <w:t>报价也相等的，由</w:t>
      </w:r>
      <w:r>
        <w:rPr>
          <w:rFonts w:hint="eastAsia"/>
          <w:highlight w:val="none"/>
          <w:lang w:eastAsia="zh-CN"/>
        </w:rPr>
        <w:t>评审委员会</w:t>
      </w:r>
      <w:r>
        <w:rPr>
          <w:rFonts w:hint="eastAsia"/>
          <w:highlight w:val="none"/>
        </w:rPr>
        <w:t>随机抽取确定。</w:t>
      </w:r>
    </w:p>
    <w:p>
      <w:pPr>
        <w:pStyle w:val="3"/>
        <w:bidi w:val="0"/>
        <w:rPr>
          <w:highlight w:val="none"/>
          <w:lang w:val="en-US" w:eastAsia="zh-CN"/>
        </w:rPr>
      </w:pPr>
      <w:bookmarkStart w:id="74" w:name="_Toc2274"/>
      <w:bookmarkStart w:id="75" w:name="_Toc444155968"/>
      <w:bookmarkStart w:id="76" w:name="_Toc27406"/>
      <w:bookmarkStart w:id="77" w:name="_Toc16716"/>
      <w:bookmarkStart w:id="78" w:name="_Toc27931"/>
      <w:bookmarkStart w:id="79" w:name="_Toc5950"/>
      <w:bookmarkStart w:id="80" w:name="_Toc23969"/>
      <w:bookmarkStart w:id="81" w:name="_Toc765"/>
      <w:bookmarkStart w:id="82" w:name="_Toc31615"/>
      <w:r>
        <w:rPr>
          <w:rFonts w:hint="eastAsia"/>
          <w:highlight w:val="none"/>
          <w:lang w:val="en-US" w:eastAsia="zh-CN"/>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4"/>
        <w:bidi w:val="0"/>
        <w:rPr>
          <w:highlight w:val="none"/>
          <w:lang w:val="en-US" w:eastAsia="zh-CN"/>
        </w:rPr>
      </w:pPr>
      <w:bookmarkStart w:id="83" w:name="_Toc16537"/>
      <w:bookmarkStart w:id="84" w:name="_Toc377115420"/>
      <w:bookmarkStart w:id="85" w:name="_Toc224103386"/>
      <w:bookmarkStart w:id="86" w:name="_Toc11839"/>
      <w:bookmarkStart w:id="87" w:name="_Toc1358"/>
      <w:bookmarkStart w:id="88" w:name="_Toc7584"/>
      <w:bookmarkStart w:id="89" w:name="_Toc407195380"/>
      <w:bookmarkStart w:id="90" w:name="_Toc376114121"/>
      <w:bookmarkStart w:id="91" w:name="_Toc277082620"/>
      <w:bookmarkStart w:id="92" w:name="_Toc440022828"/>
      <w:bookmarkStart w:id="93" w:name="_Toc21593"/>
      <w:bookmarkStart w:id="94" w:name="_Toc444155969"/>
      <w:bookmarkStart w:id="95" w:name="_Toc200513200"/>
      <w:bookmarkStart w:id="96" w:name="_Toc287607814"/>
      <w:bookmarkStart w:id="97" w:name="_Toc377067340"/>
      <w:bookmarkStart w:id="98" w:name="_Toc23425"/>
      <w:bookmarkStart w:id="99" w:name="_Toc330569207"/>
      <w:bookmarkStart w:id="100" w:name="_Toc10533"/>
      <w:bookmarkStart w:id="101" w:name="_Toc287620753"/>
      <w:r>
        <w:rPr>
          <w:rFonts w:hint="eastAsia"/>
          <w:highlight w:val="none"/>
          <w:lang w:val="en-US" w:eastAsia="zh-CN"/>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bidi w:val="0"/>
        <w:rPr>
          <w:highlight w:val="none"/>
        </w:rPr>
      </w:pPr>
      <w:r>
        <w:rPr>
          <w:rFonts w:hint="eastAsia"/>
          <w:highlight w:val="none"/>
        </w:rPr>
        <w:t xml:space="preserve">2.1.1 </w:t>
      </w:r>
      <w:r>
        <w:rPr>
          <w:rFonts w:hint="eastAsia"/>
          <w:highlight w:val="none"/>
          <w:lang w:val="en-US" w:eastAsia="zh-CN"/>
        </w:rPr>
        <w:t>资格</w:t>
      </w:r>
      <w:r>
        <w:rPr>
          <w:rFonts w:hint="eastAsia"/>
          <w:highlight w:val="none"/>
        </w:rPr>
        <w:t>评审标准：见评审办法前附表。</w:t>
      </w:r>
    </w:p>
    <w:p>
      <w:pPr>
        <w:bidi w:val="0"/>
        <w:rPr>
          <w:highlight w:val="none"/>
        </w:rPr>
      </w:pPr>
      <w:r>
        <w:rPr>
          <w:rFonts w:hint="eastAsia"/>
          <w:highlight w:val="none"/>
        </w:rPr>
        <w:t xml:space="preserve">2.1.2 </w:t>
      </w:r>
      <w:r>
        <w:rPr>
          <w:rFonts w:hint="eastAsia"/>
          <w:highlight w:val="none"/>
          <w:lang w:val="en-US" w:eastAsia="zh-CN"/>
        </w:rPr>
        <w:t>形式</w:t>
      </w:r>
      <w:r>
        <w:rPr>
          <w:rFonts w:hint="eastAsia"/>
          <w:highlight w:val="none"/>
        </w:rPr>
        <w:t>评审标准：见评审办法前附表。</w:t>
      </w:r>
    </w:p>
    <w:p>
      <w:pPr>
        <w:bidi w:val="0"/>
        <w:rPr>
          <w:highlight w:val="none"/>
        </w:rPr>
      </w:pPr>
      <w:r>
        <w:rPr>
          <w:rFonts w:hint="eastAsia"/>
          <w:highlight w:val="none"/>
        </w:rPr>
        <w:t>2.1.3 响应性评审标准：见评审办法前附表。</w:t>
      </w:r>
    </w:p>
    <w:p>
      <w:pPr>
        <w:pStyle w:val="4"/>
        <w:bidi w:val="0"/>
        <w:rPr>
          <w:highlight w:val="none"/>
          <w:lang w:val="en-US" w:eastAsia="zh-CN"/>
        </w:rPr>
      </w:pPr>
      <w:bookmarkStart w:id="102" w:name="_Toc376114122"/>
      <w:bookmarkStart w:id="103" w:name="_Toc2340"/>
      <w:bookmarkStart w:id="104" w:name="_Toc277082621"/>
      <w:bookmarkStart w:id="105" w:name="_Toc6503"/>
      <w:bookmarkStart w:id="106" w:name="_Toc287607815"/>
      <w:bookmarkStart w:id="107" w:name="_Toc330569208"/>
      <w:bookmarkStart w:id="108" w:name="_Toc25129"/>
      <w:bookmarkStart w:id="109" w:name="_Toc224103387"/>
      <w:bookmarkStart w:id="110" w:name="_Toc1387"/>
      <w:bookmarkStart w:id="111" w:name="_Toc377115421"/>
      <w:bookmarkStart w:id="112" w:name="_Toc407195381"/>
      <w:bookmarkStart w:id="113" w:name="_Toc200513201"/>
      <w:bookmarkStart w:id="114" w:name="_Toc444155970"/>
      <w:bookmarkStart w:id="115" w:name="_Toc9090"/>
      <w:bookmarkStart w:id="116" w:name="_Toc440022829"/>
      <w:bookmarkStart w:id="117" w:name="_Toc20840"/>
      <w:bookmarkStart w:id="118" w:name="_Toc287620754"/>
      <w:bookmarkStart w:id="119" w:name="_Toc23296"/>
      <w:bookmarkStart w:id="120" w:name="_Toc377067341"/>
      <w:r>
        <w:rPr>
          <w:rFonts w:hint="eastAsia"/>
          <w:highlight w:val="none"/>
          <w:lang w:val="en-US" w:eastAsia="zh-CN"/>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bidi w:val="0"/>
        <w:rPr>
          <w:highlight w:val="none"/>
        </w:rPr>
      </w:pPr>
      <w:r>
        <w:rPr>
          <w:rFonts w:hint="eastAsia"/>
          <w:highlight w:val="none"/>
        </w:rPr>
        <w:t xml:space="preserve">2.2.1 分值构成：见评审办法前附表。 </w:t>
      </w:r>
    </w:p>
    <w:p>
      <w:pPr>
        <w:bidi w:val="0"/>
        <w:rPr>
          <w:highlight w:val="none"/>
        </w:rPr>
      </w:pPr>
      <w:r>
        <w:rPr>
          <w:rFonts w:hint="eastAsia"/>
          <w:highlight w:val="none"/>
        </w:rPr>
        <w:t>2.2.2 评审基准价计算方法：见评审办法前附表。</w:t>
      </w:r>
    </w:p>
    <w:p>
      <w:pPr>
        <w:bidi w:val="0"/>
        <w:rPr>
          <w:highlight w:val="none"/>
        </w:rPr>
      </w:pPr>
      <w:r>
        <w:rPr>
          <w:rFonts w:hint="eastAsia"/>
          <w:highlight w:val="none"/>
        </w:rPr>
        <w:t>2.2.3 评分标准：</w:t>
      </w:r>
    </w:p>
    <w:p>
      <w:pPr>
        <w:bidi w:val="0"/>
        <w:rPr>
          <w:highlight w:val="none"/>
        </w:rPr>
      </w:pPr>
      <w:r>
        <w:rPr>
          <w:rFonts w:hint="eastAsia"/>
          <w:highlight w:val="none"/>
        </w:rPr>
        <w:t>（1）</w:t>
      </w:r>
      <w:r>
        <w:rPr>
          <w:rFonts w:hint="eastAsia"/>
          <w:highlight w:val="none"/>
          <w:lang w:eastAsia="zh-CN"/>
        </w:rPr>
        <w:t>参选</w:t>
      </w:r>
      <w:r>
        <w:rPr>
          <w:rFonts w:hint="eastAsia"/>
          <w:highlight w:val="none"/>
        </w:rPr>
        <w:t>报价评分标准：见评审办法前附表；</w:t>
      </w:r>
    </w:p>
    <w:p>
      <w:pPr>
        <w:bidi w:val="0"/>
        <w:rPr>
          <w:highlight w:val="none"/>
        </w:rPr>
      </w:pPr>
      <w:r>
        <w:rPr>
          <w:rFonts w:hint="eastAsia"/>
          <w:highlight w:val="none"/>
        </w:rPr>
        <w:t>（2）商务部分评分标准：见评审办法前附表；</w:t>
      </w:r>
    </w:p>
    <w:p>
      <w:pPr>
        <w:pStyle w:val="3"/>
        <w:bidi w:val="0"/>
        <w:rPr>
          <w:highlight w:val="none"/>
          <w:lang w:val="en-US" w:eastAsia="zh-CN"/>
        </w:rPr>
      </w:pPr>
      <w:bookmarkStart w:id="121" w:name="_Toc440022830"/>
      <w:bookmarkStart w:id="122" w:name="_Toc444155971"/>
      <w:bookmarkStart w:id="123" w:name="_Toc407195382"/>
      <w:bookmarkStart w:id="124" w:name="_Toc277082622"/>
      <w:bookmarkStart w:id="125" w:name="_Toc12538"/>
      <w:bookmarkStart w:id="126" w:name="_Toc377115422"/>
      <w:bookmarkStart w:id="127" w:name="_Toc14353"/>
      <w:bookmarkStart w:id="128" w:name="_Toc224103388"/>
      <w:bookmarkStart w:id="129" w:name="_Toc23633"/>
      <w:bookmarkStart w:id="130" w:name="_Toc376114123"/>
      <w:bookmarkStart w:id="131" w:name="_Toc287607816"/>
      <w:bookmarkStart w:id="132" w:name="_Toc9488"/>
      <w:bookmarkStart w:id="133" w:name="_Toc15132"/>
      <w:bookmarkStart w:id="134" w:name="_Toc287620755"/>
      <w:bookmarkStart w:id="135" w:name="_Toc5546"/>
      <w:bookmarkStart w:id="136" w:name="_Toc377067342"/>
      <w:bookmarkStart w:id="137" w:name="_Toc8004"/>
      <w:bookmarkStart w:id="138" w:name="_Toc330569209"/>
      <w:bookmarkStart w:id="139" w:name="_Toc200513202"/>
      <w:bookmarkStart w:id="140" w:name="_Toc2982"/>
      <w:r>
        <w:rPr>
          <w:rFonts w:hint="eastAsia"/>
          <w:highlight w:val="none"/>
          <w:lang w:val="en-US" w:eastAsia="zh-CN"/>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4"/>
        <w:bidi w:val="0"/>
        <w:rPr>
          <w:highlight w:val="none"/>
          <w:lang w:val="en-US" w:eastAsia="zh-CN"/>
        </w:rPr>
      </w:pPr>
      <w:bookmarkStart w:id="141" w:name="_Toc22279"/>
      <w:bookmarkStart w:id="142" w:name="_Toc377067343"/>
      <w:bookmarkStart w:id="143" w:name="_Toc9683"/>
      <w:bookmarkStart w:id="144" w:name="_Toc277082623"/>
      <w:bookmarkStart w:id="145" w:name="_Toc376114124"/>
      <w:bookmarkStart w:id="146" w:name="_Toc13851"/>
      <w:bookmarkStart w:id="147" w:name="_Toc19840"/>
      <w:bookmarkStart w:id="148" w:name="_Toc440022831"/>
      <w:bookmarkStart w:id="149" w:name="_Toc224103389"/>
      <w:bookmarkStart w:id="150" w:name="_Toc200513203"/>
      <w:bookmarkStart w:id="151" w:name="_Toc287607817"/>
      <w:bookmarkStart w:id="152" w:name="_Toc330569210"/>
      <w:bookmarkStart w:id="153" w:name="_Toc5462"/>
      <w:bookmarkStart w:id="154" w:name="_Toc377115423"/>
      <w:bookmarkStart w:id="155" w:name="_Toc444155972"/>
      <w:bookmarkStart w:id="156" w:name="_Toc6448"/>
      <w:bookmarkStart w:id="157" w:name="_Toc32002"/>
      <w:bookmarkStart w:id="158" w:name="_Toc407195383"/>
      <w:bookmarkStart w:id="159" w:name="_Toc287620756"/>
      <w:r>
        <w:rPr>
          <w:rFonts w:hint="eastAsia"/>
          <w:highlight w:val="none"/>
          <w:lang w:val="en-US" w:eastAsia="zh-CN"/>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bidi w:val="0"/>
        <w:rPr>
          <w:highlight w:val="none"/>
        </w:rPr>
      </w:pPr>
      <w:bookmarkStart w:id="160" w:name="_Toc373264792"/>
      <w:bookmarkStart w:id="161" w:name="_Toc331232467"/>
      <w:bookmarkStart w:id="162" w:name="_Toc332028970"/>
      <w:bookmarkStart w:id="163" w:name="_Toc376114125"/>
      <w:bookmarkStart w:id="164" w:name="_Toc373172234"/>
      <w:bookmarkStart w:id="165" w:name="_Toc330569211"/>
      <w:bookmarkStart w:id="166" w:name="_Toc377115424"/>
      <w:bookmarkStart w:id="167" w:name="_Toc356243677"/>
      <w:bookmarkStart w:id="168" w:name="_Toc27164"/>
      <w:bookmarkStart w:id="169" w:name="_Toc334002333"/>
      <w:bookmarkStart w:id="170" w:name="_Toc444155973"/>
      <w:bookmarkStart w:id="171" w:name="_Toc331232649"/>
      <w:bookmarkStart w:id="172" w:name="_Toc332015984"/>
      <w:bookmarkStart w:id="173" w:name="_Toc354387014"/>
      <w:bookmarkStart w:id="174" w:name="_Toc407195384"/>
      <w:bookmarkStart w:id="175" w:name="_Toc440022832"/>
      <w:bookmarkStart w:id="176" w:name="_Toc356484119"/>
      <w:bookmarkStart w:id="177" w:name="_Toc332380970"/>
      <w:bookmarkStart w:id="178" w:name="_Toc377067344"/>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参选文件</w:t>
      </w:r>
      <w:r>
        <w:rPr>
          <w:rFonts w:hint="eastAsia"/>
          <w:highlight w:val="none"/>
        </w:rPr>
        <w:t>进行初步评审。有一项不符合评审标准的，作</w:t>
      </w:r>
      <w:r>
        <w:rPr>
          <w:rFonts w:hint="eastAsia"/>
          <w:highlight w:val="none"/>
          <w:lang w:eastAsia="zh-CN"/>
        </w:rPr>
        <w:t>否决参选</w:t>
      </w:r>
      <w:r>
        <w:rPr>
          <w:rFonts w:hint="eastAsia"/>
          <w:highlight w:val="none"/>
        </w:rPr>
        <w:t>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bidi w:val="0"/>
        <w:rPr>
          <w:highlight w:val="none"/>
        </w:rPr>
      </w:pPr>
      <w:r>
        <w:rPr>
          <w:rFonts w:hint="eastAsia"/>
          <w:highlight w:val="none"/>
        </w:rPr>
        <w:t xml:space="preserve">3.1.2 </w:t>
      </w:r>
      <w:r>
        <w:rPr>
          <w:rFonts w:hint="eastAsia"/>
          <w:highlight w:val="none"/>
          <w:lang w:eastAsia="zh-CN"/>
        </w:rPr>
        <w:t>参选人</w:t>
      </w:r>
      <w:r>
        <w:rPr>
          <w:rFonts w:hint="eastAsia"/>
          <w:highlight w:val="none"/>
        </w:rPr>
        <w:t>有以下情形之一的，其</w:t>
      </w:r>
      <w:r>
        <w:rPr>
          <w:rFonts w:hint="eastAsia"/>
          <w:highlight w:val="none"/>
          <w:lang w:eastAsia="zh-CN"/>
        </w:rPr>
        <w:t>参选</w:t>
      </w:r>
      <w:r>
        <w:rPr>
          <w:rFonts w:hint="eastAsia"/>
          <w:highlight w:val="none"/>
        </w:rPr>
        <w:t>作</w:t>
      </w:r>
      <w:r>
        <w:rPr>
          <w:rFonts w:hint="eastAsia"/>
          <w:highlight w:val="none"/>
          <w:lang w:eastAsia="zh-CN"/>
        </w:rPr>
        <w:t>否决参选</w:t>
      </w:r>
      <w:r>
        <w:rPr>
          <w:rFonts w:hint="eastAsia"/>
          <w:highlight w:val="none"/>
        </w:rPr>
        <w:t>处理：</w:t>
      </w:r>
    </w:p>
    <w:p>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参选人</w:t>
      </w:r>
      <w:r>
        <w:rPr>
          <w:rFonts w:hint="eastAsia"/>
          <w:highlight w:val="none"/>
        </w:rPr>
        <w:t>须知”第</w:t>
      </w:r>
      <w:r>
        <w:rPr>
          <w:rFonts w:hint="eastAsia"/>
          <w:highlight w:val="none"/>
          <w:lang w:val="en-US" w:eastAsia="zh-CN"/>
        </w:rPr>
        <w:t>9.条以及第11. 条</w:t>
      </w:r>
      <w:r>
        <w:rPr>
          <w:rFonts w:hint="eastAsia"/>
          <w:highlight w:val="none"/>
        </w:rPr>
        <w:t>规定的任何一种情形的；</w:t>
      </w:r>
    </w:p>
    <w:p>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eastAsia="zh-CN"/>
        </w:rPr>
        <w:t>参选</w:t>
      </w:r>
      <w:r>
        <w:rPr>
          <w:rFonts w:hint="eastAsia"/>
          <w:highlight w:val="none"/>
        </w:rPr>
        <w:t>、弄虚作假等其他违反相关法律、法规行为的；</w:t>
      </w:r>
    </w:p>
    <w:p>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参选文件</w:t>
      </w:r>
      <w:r>
        <w:rPr>
          <w:rFonts w:hint="eastAsia"/>
          <w:highlight w:val="none"/>
        </w:rPr>
        <w:t>约定的其它情形。</w:t>
      </w:r>
    </w:p>
    <w:p>
      <w:pPr>
        <w:bidi w:val="0"/>
        <w:rPr>
          <w:highlight w:val="none"/>
        </w:rPr>
      </w:pPr>
      <w:r>
        <w:rPr>
          <w:rFonts w:hint="eastAsia"/>
          <w:highlight w:val="none"/>
        </w:rPr>
        <w:t xml:space="preserve">3.1.3 </w:t>
      </w:r>
      <w:r>
        <w:rPr>
          <w:rFonts w:hint="eastAsia"/>
          <w:highlight w:val="none"/>
          <w:lang w:eastAsia="zh-CN"/>
        </w:rPr>
        <w:t>参选</w:t>
      </w:r>
      <w:r>
        <w:rPr>
          <w:rFonts w:hint="eastAsia"/>
          <w:highlight w:val="none"/>
        </w:rPr>
        <w:t>报价有算术错误的，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参选</w:t>
      </w:r>
      <w:r>
        <w:rPr>
          <w:rFonts w:hint="eastAsia"/>
          <w:highlight w:val="none"/>
        </w:rPr>
        <w:t>报价进行修正，修正的价格经</w:t>
      </w:r>
      <w:r>
        <w:rPr>
          <w:rFonts w:hint="eastAsia"/>
          <w:highlight w:val="none"/>
          <w:lang w:eastAsia="zh-CN"/>
        </w:rPr>
        <w:t>参选人</w:t>
      </w:r>
      <w:r>
        <w:rPr>
          <w:rFonts w:hint="eastAsia"/>
          <w:highlight w:val="none"/>
        </w:rPr>
        <w:t>书面确认后具有约束力。</w:t>
      </w:r>
      <w:r>
        <w:rPr>
          <w:rFonts w:hint="eastAsia"/>
          <w:highlight w:val="none"/>
          <w:lang w:eastAsia="zh-CN"/>
        </w:rPr>
        <w:t>参选人</w:t>
      </w:r>
      <w:r>
        <w:rPr>
          <w:rFonts w:hint="eastAsia"/>
          <w:highlight w:val="none"/>
        </w:rPr>
        <w:t>不接受修正价格的，其</w:t>
      </w:r>
      <w:r>
        <w:rPr>
          <w:rFonts w:hint="eastAsia"/>
          <w:highlight w:val="none"/>
          <w:lang w:eastAsia="zh-CN"/>
        </w:rPr>
        <w:t>参选</w:t>
      </w:r>
      <w:r>
        <w:rPr>
          <w:rFonts w:hint="eastAsia"/>
          <w:highlight w:val="none"/>
        </w:rPr>
        <w:t>作</w:t>
      </w:r>
      <w:r>
        <w:rPr>
          <w:rFonts w:hint="eastAsia"/>
          <w:highlight w:val="none"/>
          <w:lang w:eastAsia="zh-CN"/>
        </w:rPr>
        <w:t>否决参选</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参选人</w:t>
      </w:r>
      <w:r>
        <w:rPr>
          <w:highlight w:val="none"/>
        </w:rPr>
        <w:t>须知”第</w:t>
      </w:r>
      <w:r>
        <w:rPr>
          <w:rFonts w:hint="eastAsia"/>
          <w:highlight w:val="none"/>
          <w:lang w:val="en-US" w:eastAsia="zh-CN"/>
        </w:rPr>
        <w:t>4.8 条。</w:t>
      </w:r>
    </w:p>
    <w:p>
      <w:pPr>
        <w:pStyle w:val="4"/>
        <w:bidi w:val="0"/>
        <w:rPr>
          <w:highlight w:val="none"/>
          <w:lang w:val="en-US" w:eastAsia="zh-CN"/>
        </w:rPr>
      </w:pPr>
      <w:bookmarkStart w:id="179" w:name="_Toc224103390"/>
      <w:bookmarkStart w:id="180" w:name="_Toc444155974"/>
      <w:bookmarkStart w:id="181" w:name="_Toc22848"/>
      <w:bookmarkStart w:id="182" w:name="_Toc287607818"/>
      <w:bookmarkStart w:id="183" w:name="_Toc377115425"/>
      <w:bookmarkStart w:id="184" w:name="_Toc330569212"/>
      <w:bookmarkStart w:id="185" w:name="_Toc200513204"/>
      <w:bookmarkStart w:id="186" w:name="_Toc7832"/>
      <w:bookmarkStart w:id="187" w:name="_Toc287620757"/>
      <w:bookmarkStart w:id="188" w:name="_Toc440022833"/>
      <w:bookmarkStart w:id="189" w:name="_Toc407195385"/>
      <w:bookmarkStart w:id="190" w:name="_Toc377067345"/>
      <w:bookmarkStart w:id="191" w:name="_Toc376114126"/>
      <w:bookmarkStart w:id="192" w:name="_Toc10847"/>
      <w:bookmarkStart w:id="193" w:name="_Toc22246"/>
      <w:bookmarkStart w:id="194" w:name="_Toc11246"/>
      <w:bookmarkStart w:id="195" w:name="_Toc29925"/>
      <w:bookmarkStart w:id="196" w:name="_Toc19604"/>
      <w:bookmarkStart w:id="197" w:name="_Toc277082624"/>
      <w:r>
        <w:rPr>
          <w:rFonts w:hint="eastAsia"/>
          <w:highlight w:val="none"/>
          <w:lang w:val="en-US" w:eastAsia="zh-CN"/>
        </w:rPr>
        <w:t>3.2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bidi w:val="0"/>
        <w:rPr>
          <w:highlight w:val="none"/>
        </w:rPr>
      </w:pPr>
      <w:r>
        <w:rPr>
          <w:rFonts w:hint="eastAsia"/>
          <w:highlight w:val="none"/>
        </w:rPr>
        <w:t xml:space="preserve">3.2.1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pPr>
        <w:bidi w:val="0"/>
        <w:rPr>
          <w:highlight w:val="none"/>
        </w:rPr>
      </w:pPr>
      <w:r>
        <w:rPr>
          <w:rFonts w:hint="eastAsia"/>
          <w:highlight w:val="none"/>
          <w:lang w:eastAsia="zh-CN"/>
        </w:rPr>
        <w:t>3</w:t>
      </w:r>
      <w:r>
        <w:rPr>
          <w:rFonts w:hint="eastAsia"/>
          <w:highlight w:val="none"/>
          <w:lang w:val="en-US" w:eastAsia="zh-CN"/>
        </w:rPr>
        <w:t xml:space="preserve">.2.1.1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参选</w:t>
      </w:r>
      <w:r>
        <w:rPr>
          <w:rFonts w:hint="eastAsia"/>
          <w:highlight w:val="none"/>
        </w:rPr>
        <w:t>报价计算出得分；</w:t>
      </w:r>
    </w:p>
    <w:p>
      <w:pPr>
        <w:bidi w:val="0"/>
        <w:rPr>
          <w:highlight w:val="none"/>
        </w:rPr>
      </w:pPr>
      <w:r>
        <w:rPr>
          <w:rFonts w:hint="eastAsia"/>
          <w:highlight w:val="none"/>
          <w:lang w:eastAsia="zh-CN"/>
        </w:rPr>
        <w:t>3</w:t>
      </w:r>
      <w:r>
        <w:rPr>
          <w:rFonts w:hint="eastAsia"/>
          <w:highlight w:val="none"/>
          <w:lang w:val="en-US" w:eastAsia="zh-CN"/>
        </w:rPr>
        <w:t xml:space="preserve">.2.1.2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pPr>
        <w:bidi w:val="0"/>
        <w:rPr>
          <w:highlight w:val="none"/>
        </w:rPr>
      </w:pPr>
      <w:r>
        <w:rPr>
          <w:rFonts w:hint="eastAsia"/>
          <w:highlight w:val="none"/>
        </w:rPr>
        <w:t>3.2.2 评分分值计算保留小数点后两位，小数点后第三位“四舍五入”。</w:t>
      </w:r>
    </w:p>
    <w:p>
      <w:pPr>
        <w:bidi w:val="0"/>
        <w:rPr>
          <w:highlight w:val="none"/>
        </w:rPr>
      </w:pPr>
      <w:r>
        <w:rPr>
          <w:rFonts w:hint="eastAsia"/>
          <w:highlight w:val="none"/>
        </w:rPr>
        <w:t xml:space="preserve">3.2.3 </w:t>
      </w:r>
      <w:r>
        <w:rPr>
          <w:rFonts w:hint="eastAsia"/>
          <w:highlight w:val="none"/>
          <w:lang w:eastAsia="zh-CN"/>
        </w:rPr>
        <w:t>参选人</w:t>
      </w:r>
      <w:r>
        <w:rPr>
          <w:rFonts w:hint="eastAsia"/>
          <w:highlight w:val="none"/>
        </w:rPr>
        <w:t>得分=</w:t>
      </w:r>
      <w:r>
        <w:rPr>
          <w:rFonts w:hint="eastAsia"/>
          <w:highlight w:val="none"/>
          <w:lang w:eastAsia="zh-CN"/>
        </w:rPr>
        <w:t>参选</w:t>
      </w:r>
      <w:r>
        <w:rPr>
          <w:rFonts w:hint="eastAsia"/>
          <w:highlight w:val="none"/>
        </w:rPr>
        <w:t>报价得分+商务部分得分。</w:t>
      </w:r>
    </w:p>
    <w:p>
      <w:pPr>
        <w:pStyle w:val="4"/>
        <w:bidi w:val="0"/>
        <w:rPr>
          <w:highlight w:val="none"/>
          <w:lang w:val="en-US" w:eastAsia="zh-CN"/>
        </w:rPr>
      </w:pPr>
      <w:bookmarkStart w:id="198" w:name="_Toc224103391"/>
      <w:bookmarkStart w:id="199" w:name="_Toc287607819"/>
      <w:bookmarkStart w:id="200" w:name="_Toc376114127"/>
      <w:bookmarkStart w:id="201" w:name="_Toc277082625"/>
      <w:bookmarkStart w:id="202" w:name="_Toc287620758"/>
      <w:bookmarkStart w:id="203" w:name="_Toc200513205"/>
      <w:bookmarkStart w:id="204" w:name="_Toc444155975"/>
      <w:bookmarkStart w:id="205" w:name="_Toc32039"/>
      <w:bookmarkStart w:id="206" w:name="_Toc407195386"/>
      <w:bookmarkStart w:id="207" w:name="_Toc440022834"/>
      <w:bookmarkStart w:id="208" w:name="_Toc7176"/>
      <w:bookmarkStart w:id="209" w:name="_Toc377067346"/>
      <w:bookmarkStart w:id="210" w:name="_Toc377115426"/>
      <w:bookmarkStart w:id="211" w:name="_Toc20948"/>
      <w:bookmarkStart w:id="212" w:name="_Toc1080"/>
      <w:bookmarkStart w:id="213" w:name="_Toc18708"/>
      <w:bookmarkStart w:id="214" w:name="_Toc2542"/>
      <w:bookmarkStart w:id="215" w:name="_Toc330569213"/>
      <w:bookmarkStart w:id="216" w:name="_Toc29261"/>
      <w:r>
        <w:rPr>
          <w:rFonts w:hint="eastAsia"/>
          <w:highlight w:val="none"/>
          <w:lang w:val="en-US" w:eastAsia="zh-CN"/>
        </w:rPr>
        <w:t>3.3 参选文件的澄清和补正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bidi w:val="0"/>
        <w:rPr>
          <w:highlight w:val="none"/>
        </w:rPr>
      </w:pPr>
      <w:r>
        <w:rPr>
          <w:rFonts w:hint="eastAsia"/>
          <w:highlight w:val="none"/>
        </w:rPr>
        <w:t>3.3.1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参选人</w:t>
      </w:r>
      <w:r>
        <w:rPr>
          <w:rFonts w:hint="eastAsia"/>
          <w:highlight w:val="none"/>
        </w:rPr>
        <w:t>对所提交</w:t>
      </w:r>
      <w:r>
        <w:rPr>
          <w:rFonts w:hint="eastAsia"/>
          <w:highlight w:val="none"/>
          <w:lang w:eastAsia="zh-CN"/>
        </w:rPr>
        <w:t>参选文件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参选人</w:t>
      </w:r>
      <w:r>
        <w:rPr>
          <w:rFonts w:hint="eastAsia"/>
          <w:highlight w:val="none"/>
        </w:rPr>
        <w:t>主动提出的澄清、说明或补正。</w:t>
      </w:r>
    </w:p>
    <w:p>
      <w:pPr>
        <w:bidi w:val="0"/>
        <w:rPr>
          <w:highlight w:val="none"/>
        </w:rPr>
      </w:pPr>
      <w:r>
        <w:rPr>
          <w:rFonts w:hint="eastAsia"/>
          <w:highlight w:val="none"/>
        </w:rPr>
        <w:t>3.3.2 澄清、说明和补正不得改变</w:t>
      </w:r>
      <w:r>
        <w:rPr>
          <w:rFonts w:hint="eastAsia"/>
          <w:highlight w:val="none"/>
          <w:lang w:eastAsia="zh-CN"/>
        </w:rPr>
        <w:t>参选文件</w:t>
      </w:r>
      <w:r>
        <w:rPr>
          <w:rFonts w:hint="eastAsia"/>
          <w:highlight w:val="none"/>
        </w:rPr>
        <w:t>的实质性内容（算术性错误修正的除外）。</w:t>
      </w:r>
      <w:r>
        <w:rPr>
          <w:rFonts w:hint="eastAsia"/>
          <w:highlight w:val="none"/>
          <w:lang w:eastAsia="zh-CN"/>
        </w:rPr>
        <w:t>参选人</w:t>
      </w:r>
      <w:r>
        <w:rPr>
          <w:rFonts w:hint="eastAsia"/>
          <w:highlight w:val="none"/>
        </w:rPr>
        <w:t>的书面澄清、说明和补正属于</w:t>
      </w:r>
      <w:r>
        <w:rPr>
          <w:rFonts w:hint="eastAsia"/>
          <w:highlight w:val="none"/>
          <w:lang w:eastAsia="zh-CN"/>
        </w:rPr>
        <w:t>参选文件</w:t>
      </w:r>
      <w:r>
        <w:rPr>
          <w:rFonts w:hint="eastAsia"/>
          <w:highlight w:val="none"/>
        </w:rPr>
        <w:t>的组成部分。</w:t>
      </w:r>
    </w:p>
    <w:p>
      <w:pPr>
        <w:bidi w:val="0"/>
        <w:rPr>
          <w:highlight w:val="none"/>
        </w:rPr>
      </w:pPr>
      <w:r>
        <w:rPr>
          <w:rFonts w:hint="eastAsia"/>
          <w:highlight w:val="none"/>
        </w:rPr>
        <w:t xml:space="preserve">3.3.3 </w:t>
      </w:r>
      <w:r>
        <w:rPr>
          <w:rFonts w:hint="eastAsia"/>
          <w:highlight w:val="none"/>
          <w:lang w:eastAsia="zh-CN"/>
        </w:rPr>
        <w:t>评审委员会</w:t>
      </w:r>
      <w:r>
        <w:rPr>
          <w:rFonts w:hint="eastAsia"/>
          <w:highlight w:val="none"/>
        </w:rPr>
        <w:t>对</w:t>
      </w:r>
      <w:r>
        <w:rPr>
          <w:rFonts w:hint="eastAsia"/>
          <w:highlight w:val="none"/>
          <w:lang w:eastAsia="zh-CN"/>
        </w:rPr>
        <w:t>参选人</w:t>
      </w:r>
      <w:r>
        <w:rPr>
          <w:rFonts w:hint="eastAsia"/>
          <w:highlight w:val="none"/>
        </w:rPr>
        <w:t>提交的澄清、说明或补正有疑问的，可以要求</w:t>
      </w:r>
      <w:r>
        <w:rPr>
          <w:rFonts w:hint="eastAsia"/>
          <w:highlight w:val="none"/>
          <w:lang w:eastAsia="zh-CN"/>
        </w:rPr>
        <w:t>参选人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pPr>
        <w:pStyle w:val="4"/>
        <w:bidi w:val="0"/>
        <w:rPr>
          <w:highlight w:val="none"/>
          <w:lang w:val="en-US" w:eastAsia="zh-CN"/>
        </w:rPr>
      </w:pPr>
      <w:bookmarkStart w:id="217" w:name="_Toc444155976"/>
      <w:bookmarkStart w:id="218" w:name="_Toc200513206"/>
      <w:bookmarkStart w:id="219" w:name="_Toc19054"/>
      <w:bookmarkStart w:id="220" w:name="_Toc287607820"/>
      <w:bookmarkStart w:id="221" w:name="_Toc330569214"/>
      <w:bookmarkStart w:id="222" w:name="_Toc30672"/>
      <w:bookmarkStart w:id="223" w:name="_Toc277082626"/>
      <w:bookmarkStart w:id="224" w:name="_Toc6310"/>
      <w:bookmarkStart w:id="225" w:name="_Toc31270"/>
      <w:bookmarkStart w:id="226" w:name="_Toc21450"/>
      <w:bookmarkStart w:id="227" w:name="_Toc377067347"/>
      <w:bookmarkStart w:id="228" w:name="_Toc407195387"/>
      <w:bookmarkStart w:id="229" w:name="_Toc4814"/>
      <w:bookmarkStart w:id="230" w:name="_Toc287620759"/>
      <w:bookmarkStart w:id="231" w:name="_Toc377115427"/>
      <w:bookmarkStart w:id="232" w:name="_Toc376114128"/>
      <w:bookmarkStart w:id="233" w:name="_Toc224103392"/>
      <w:bookmarkStart w:id="234" w:name="_Toc440022835"/>
      <w:bookmarkStart w:id="235" w:name="_Toc14840"/>
      <w:r>
        <w:rPr>
          <w:rFonts w:hint="eastAsia"/>
          <w:highlight w:val="none"/>
          <w:lang w:val="en-US" w:eastAsia="zh-CN"/>
        </w:rPr>
        <w:t>3.4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bidi w:val="0"/>
        <w:rPr>
          <w:highlight w:val="none"/>
        </w:rPr>
      </w:pPr>
      <w:r>
        <w:rPr>
          <w:rFonts w:hint="eastAsia"/>
          <w:highlight w:val="none"/>
        </w:rPr>
        <w:t xml:space="preserve">3.4.1 </w:t>
      </w:r>
      <w:r>
        <w:rPr>
          <w:rFonts w:hint="eastAsia"/>
          <w:highlight w:val="none"/>
          <w:lang w:eastAsia="zh-CN"/>
        </w:rPr>
        <w:t>评审委员会</w:t>
      </w:r>
      <w:r>
        <w:rPr>
          <w:rFonts w:hint="eastAsia"/>
          <w:highlight w:val="none"/>
        </w:rPr>
        <w:t>按照得分由高到低的顺序推荐中选候选人。</w:t>
      </w:r>
    </w:p>
    <w:p>
      <w:pPr>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完成评审后，应当向比选人提交书面评审报告。</w:t>
      </w:r>
    </w:p>
    <w:p>
      <w:pPr>
        <w:rPr>
          <w:highlight w:val="none"/>
        </w:rPr>
      </w:pPr>
      <w:r>
        <w:rPr>
          <w:rFonts w:hint="eastAsia"/>
          <w:highlight w:val="none"/>
          <w:lang w:val="en-US" w:eastAsia="zh-CN"/>
        </w:rPr>
        <w:t>3.4.3 有效参选不足两个的，</w:t>
      </w:r>
      <w:r>
        <w:rPr>
          <w:rFonts w:hint="eastAsia" w:ascii="Cambria Math" w:hAnsi="Cambria Math" w:cs="Cambria Math"/>
          <w:snapToGrid/>
          <w:kern w:val="2"/>
          <w:sz w:val="24"/>
          <w:szCs w:val="20"/>
          <w:highlight w:val="none"/>
        </w:rPr>
        <w:t>经评审</w:t>
      </w:r>
      <w:r>
        <w:rPr>
          <w:rFonts w:hint="eastAsia" w:cs="Cambria Math"/>
          <w:snapToGrid/>
          <w:kern w:val="2"/>
          <w:sz w:val="24"/>
          <w:szCs w:val="20"/>
          <w:highlight w:val="none"/>
          <w:lang w:val="en-US" w:eastAsia="zh-CN"/>
        </w:rPr>
        <w:t>委员会</w:t>
      </w:r>
      <w:r>
        <w:rPr>
          <w:rFonts w:hint="eastAsia" w:ascii="Cambria Math" w:hAnsi="Cambria Math" w:cs="Cambria Math"/>
          <w:snapToGrid/>
          <w:kern w:val="2"/>
          <w:sz w:val="24"/>
          <w:szCs w:val="20"/>
          <w:highlight w:val="none"/>
        </w:rPr>
        <w:t>判定，</w:t>
      </w:r>
      <w:r>
        <w:rPr>
          <w:rFonts w:hint="eastAsia" w:ascii="Cambria Math" w:hAnsi="Cambria Math" w:cs="Cambria Math"/>
          <w:snapToGrid/>
          <w:kern w:val="2"/>
          <w:sz w:val="24"/>
          <w:szCs w:val="20"/>
          <w:highlight w:val="none"/>
          <w:lang w:val="en-US" w:eastAsia="zh-CN"/>
        </w:rPr>
        <w:t>参选人</w:t>
      </w:r>
      <w:r>
        <w:rPr>
          <w:rFonts w:hint="eastAsia" w:ascii="Cambria Math" w:hAnsi="Cambria Math" w:cs="Cambria Math"/>
          <w:snapToGrid/>
          <w:kern w:val="2"/>
          <w:sz w:val="24"/>
          <w:szCs w:val="20"/>
          <w:highlight w:val="none"/>
        </w:rPr>
        <w:t>具有相对行业竞争力的，可继续进行评审</w:t>
      </w:r>
      <w:r>
        <w:rPr>
          <w:rFonts w:hint="eastAsia"/>
          <w:highlight w:val="none"/>
          <w:lang w:val="en-US" w:eastAsia="zh-CN"/>
        </w:rPr>
        <w:t>。</w:t>
      </w:r>
    </w:p>
    <w:p>
      <w:pPr>
        <w:pStyle w:val="4"/>
        <w:bidi w:val="0"/>
        <w:rPr>
          <w:rFonts w:hint="eastAsia"/>
          <w:highlight w:val="none"/>
          <w:lang w:val="en-US" w:eastAsia="zh-CN"/>
        </w:rPr>
      </w:pPr>
      <w:r>
        <w:rPr>
          <w:rFonts w:hint="eastAsia"/>
          <w:highlight w:val="none"/>
          <w:lang w:val="en-US" w:eastAsia="zh-CN"/>
        </w:rPr>
        <w:t>3.5 对评审委员会成员的纪律要求</w:t>
      </w:r>
    </w:p>
    <w:p>
      <w:pPr>
        <w:bidi w:val="0"/>
        <w:rPr>
          <w:rFonts w:hint="eastAsia"/>
          <w:highlight w:val="none"/>
        </w:rPr>
      </w:pPr>
      <w:r>
        <w:rPr>
          <w:rFonts w:hint="eastAsia"/>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bidi w:val="0"/>
        <w:rPr>
          <w:rFonts w:hint="eastAsia"/>
          <w:highlight w:val="none"/>
          <w:lang w:val="en-US" w:eastAsia="zh-CN"/>
        </w:rPr>
      </w:pPr>
      <w:r>
        <w:rPr>
          <w:rFonts w:hint="eastAsia"/>
          <w:highlight w:val="none"/>
          <w:lang w:val="en-US" w:eastAsia="zh-CN"/>
        </w:rPr>
        <w:t>3.6 对与评审活动有关的工作人员的纪律要求</w:t>
      </w:r>
    </w:p>
    <w:p>
      <w:pPr>
        <w:bidi w:val="0"/>
        <w:rPr>
          <w:rFonts w:hint="eastAsia"/>
          <w:highlight w:val="none"/>
        </w:rPr>
      </w:pPr>
      <w:r>
        <w:rPr>
          <w:rFonts w:hint="eastAsia"/>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pPr>
        <w:bidi w:val="0"/>
        <w:rPr>
          <w:highlight w:val="none"/>
        </w:rPr>
      </w:pPr>
    </w:p>
    <w:p>
      <w:pPr>
        <w:bidi w:val="0"/>
        <w:rPr>
          <w:rFonts w:hint="eastAsia"/>
          <w:highlight w:val="none"/>
        </w:rPr>
      </w:pPr>
      <w:bookmarkStart w:id="236" w:name="_Toc150953074"/>
      <w:bookmarkStart w:id="237" w:name="_Toc303066034"/>
      <w:bookmarkStart w:id="238" w:name="_Toc89675170"/>
      <w:r>
        <w:rPr>
          <w:rFonts w:hint="eastAsia"/>
          <w:highlight w:val="none"/>
        </w:rPr>
        <w:br w:type="page"/>
      </w:r>
    </w:p>
    <w:p>
      <w:pPr>
        <w:pStyle w:val="2"/>
        <w:bidi w:val="0"/>
        <w:rPr>
          <w:rFonts w:hint="eastAsia" w:ascii="宋体" w:hAnsi="宋体" w:eastAsia="宋体" w:cs="宋体"/>
        </w:rPr>
      </w:pPr>
      <w:bookmarkStart w:id="239" w:name="_Toc6341"/>
      <w:bookmarkStart w:id="240" w:name="_Toc22732"/>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合同模板</w:t>
      </w:r>
      <w:bookmarkEnd w:id="236"/>
      <w:bookmarkEnd w:id="239"/>
      <w:bookmarkEnd w:id="240"/>
    </w:p>
    <w:p>
      <w:pPr>
        <w:spacing w:before="0" w:after="0" w:line="360" w:lineRule="auto"/>
        <w:ind w:firstLine="0" w:firstLineChars="0"/>
        <w:rPr>
          <w:rFonts w:hint="eastAsia" w:ascii="宋体" w:hAnsi="宋体" w:eastAsia="宋体" w:cs="宋体"/>
          <w:b/>
          <w:sz w:val="21"/>
          <w:szCs w:val="21"/>
        </w:rPr>
      </w:pPr>
      <w:r>
        <w:rPr>
          <w:rFonts w:hint="eastAsia" w:ascii="宋体" w:hAnsi="宋体" w:eastAsia="宋体" w:cs="宋体"/>
          <w:b/>
          <w:szCs w:val="21"/>
        </w:rPr>
        <w:t xml:space="preserve">   编号:</w:t>
      </w:r>
    </w:p>
    <w:p>
      <w:pPr>
        <w:spacing w:before="0" w:after="0" w:line="360" w:lineRule="auto"/>
        <w:ind w:firstLine="0" w:firstLineChars="0"/>
        <w:jc w:val="center"/>
        <w:rPr>
          <w:rFonts w:hint="eastAsia" w:ascii="宋体" w:hAnsi="宋体" w:eastAsia="宋体" w:cs="宋体"/>
          <w:b/>
          <w:sz w:val="52"/>
          <w:szCs w:val="52"/>
        </w:rPr>
      </w:pPr>
      <w:r>
        <w:rPr>
          <w:rFonts w:hint="eastAsia" w:ascii="宋体" w:hAnsi="宋体" w:eastAsia="宋体" w:cs="宋体"/>
          <w:b/>
          <w:sz w:val="52"/>
          <w:szCs w:val="52"/>
        </w:rPr>
        <w:t>重庆三峡银行</w:t>
      </w:r>
    </w:p>
    <w:p>
      <w:pPr>
        <w:spacing w:before="0" w:after="0" w:line="360" w:lineRule="auto"/>
        <w:ind w:firstLine="0" w:firstLineChars="0"/>
        <w:jc w:val="center"/>
        <w:rPr>
          <w:rFonts w:hint="eastAsia" w:ascii="宋体" w:hAnsi="宋体" w:eastAsia="宋体" w:cs="宋体"/>
          <w:b/>
          <w:bCs/>
          <w:sz w:val="36"/>
          <w:szCs w:val="36"/>
        </w:rPr>
      </w:pPr>
      <w:r>
        <w:rPr>
          <w:rFonts w:hint="eastAsia" w:ascii="宋体" w:hAnsi="宋体" w:eastAsia="宋体" w:cs="宋体"/>
          <w:b/>
          <w:sz w:val="52"/>
          <w:szCs w:val="52"/>
        </w:rPr>
        <w:t>安防视频监控维保采购项目</w:t>
      </w:r>
    </w:p>
    <w:p>
      <w:pPr>
        <w:spacing w:before="0" w:after="0" w:line="360" w:lineRule="auto"/>
        <w:ind w:firstLine="0" w:firstLineChars="0"/>
        <w:jc w:val="center"/>
        <w:rPr>
          <w:rFonts w:hint="eastAsia" w:ascii="宋体" w:hAnsi="宋体" w:eastAsia="宋体" w:cs="宋体"/>
          <w:sz w:val="84"/>
          <w:szCs w:val="84"/>
        </w:rPr>
      </w:pPr>
    </w:p>
    <w:p>
      <w:pPr>
        <w:spacing w:before="0" w:after="0" w:line="360" w:lineRule="auto"/>
        <w:ind w:firstLine="0" w:firstLineChars="0"/>
        <w:jc w:val="center"/>
        <w:rPr>
          <w:rFonts w:hint="eastAsia" w:ascii="宋体" w:hAnsi="宋体" w:eastAsia="宋体" w:cs="宋体"/>
          <w:sz w:val="84"/>
          <w:szCs w:val="84"/>
        </w:rPr>
      </w:pPr>
    </w:p>
    <w:p>
      <w:pPr>
        <w:spacing w:before="0" w:after="0" w:line="360" w:lineRule="auto"/>
        <w:ind w:firstLine="0" w:firstLineChars="0"/>
        <w:jc w:val="center"/>
        <w:rPr>
          <w:rFonts w:hint="eastAsia" w:ascii="宋体" w:hAnsi="宋体" w:eastAsia="宋体" w:cs="宋体"/>
          <w:b/>
          <w:bCs/>
          <w:sz w:val="84"/>
          <w:szCs w:val="84"/>
        </w:rPr>
      </w:pPr>
      <w:r>
        <w:rPr>
          <w:rFonts w:hint="eastAsia" w:ascii="宋体" w:hAnsi="宋体" w:eastAsia="宋体" w:cs="宋体"/>
          <w:b/>
          <w:bCs/>
          <w:sz w:val="84"/>
          <w:szCs w:val="84"/>
        </w:rPr>
        <w:t>合</w:t>
      </w:r>
    </w:p>
    <w:p>
      <w:pPr>
        <w:spacing w:before="0" w:after="0" w:line="360" w:lineRule="auto"/>
        <w:ind w:firstLine="0" w:firstLineChars="0"/>
        <w:jc w:val="center"/>
        <w:rPr>
          <w:rFonts w:hint="eastAsia" w:ascii="宋体" w:hAnsi="宋体" w:eastAsia="宋体" w:cs="宋体"/>
          <w:b/>
          <w:bCs/>
          <w:sz w:val="84"/>
          <w:szCs w:val="84"/>
        </w:rPr>
      </w:pPr>
      <w:r>
        <w:rPr>
          <w:rFonts w:hint="eastAsia" w:ascii="宋体" w:hAnsi="宋体" w:eastAsia="宋体" w:cs="宋体"/>
          <w:b/>
          <w:bCs/>
          <w:sz w:val="84"/>
          <w:szCs w:val="84"/>
        </w:rPr>
        <w:t>同</w:t>
      </w:r>
    </w:p>
    <w:p>
      <w:pPr>
        <w:spacing w:before="0" w:after="0" w:line="360" w:lineRule="auto"/>
        <w:ind w:firstLine="0" w:firstLineChars="0"/>
        <w:jc w:val="center"/>
        <w:rPr>
          <w:rFonts w:hint="eastAsia" w:ascii="宋体" w:hAnsi="宋体" w:eastAsia="宋体" w:cs="宋体"/>
          <w:sz w:val="84"/>
          <w:szCs w:val="84"/>
        </w:rPr>
      </w:pPr>
      <w:r>
        <w:rPr>
          <w:rFonts w:hint="eastAsia" w:ascii="宋体" w:hAnsi="宋体" w:eastAsia="宋体" w:cs="宋体"/>
          <w:b/>
          <w:bCs/>
          <w:sz w:val="84"/>
          <w:szCs w:val="84"/>
        </w:rPr>
        <w:t>书</w:t>
      </w:r>
    </w:p>
    <w:p>
      <w:pPr>
        <w:spacing w:before="0" w:after="0"/>
        <w:jc w:val="left"/>
        <w:rPr>
          <w:rFonts w:hint="eastAsia" w:ascii="宋体" w:hAnsi="宋体" w:eastAsia="宋体" w:cs="宋体"/>
        </w:rPr>
      </w:pPr>
    </w:p>
    <w:p>
      <w:pPr>
        <w:spacing w:before="0" w:after="0"/>
        <w:jc w:val="left"/>
        <w:rPr>
          <w:rFonts w:hint="eastAsia" w:ascii="宋体" w:hAnsi="宋体" w:eastAsia="宋体" w:cs="宋体"/>
        </w:rPr>
      </w:pPr>
    </w:p>
    <w:p>
      <w:pPr>
        <w:spacing w:before="0" w:after="0"/>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ind w:firstLine="360" w:firstLineChars="150"/>
        <w:rPr>
          <w:rFonts w:hint="eastAsia" w:ascii="方正仿宋_GBK" w:eastAsia="方正仿宋_GBK"/>
          <w:color w:val="000000"/>
          <w:szCs w:val="24"/>
        </w:rPr>
      </w:pPr>
      <w:r>
        <w:rPr>
          <w:rFonts w:hint="eastAsia" w:ascii="方正仿宋_GBK" w:eastAsia="方正仿宋_GBK"/>
          <w:color w:val="000000"/>
          <w:szCs w:val="24"/>
        </w:rPr>
        <w:t xml:space="preserve">甲方： </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 xml:space="preserve">地址： </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联系人：</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联系电话：</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传真：</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邮政编码:</w:t>
      </w:r>
    </w:p>
    <w:p>
      <w:pPr>
        <w:spacing w:line="560" w:lineRule="exact"/>
        <w:ind w:firstLine="360" w:firstLineChars="150"/>
        <w:rPr>
          <w:rFonts w:hint="eastAsia" w:ascii="方正仿宋_GBK" w:eastAsia="方正仿宋_GBK"/>
          <w:bCs/>
          <w:sz w:val="24"/>
          <w:szCs w:val="24"/>
        </w:rPr>
      </w:pPr>
    </w:p>
    <w:p>
      <w:pPr>
        <w:spacing w:line="56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乙方：</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地址：</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联系人：</w:t>
      </w:r>
    </w:p>
    <w:p>
      <w:pPr>
        <w:spacing w:line="60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联系电话：</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传真：</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邮政编码:</w:t>
      </w:r>
    </w:p>
    <w:p>
      <w:pPr>
        <w:spacing w:line="560" w:lineRule="exact"/>
        <w:ind w:firstLine="360" w:firstLineChars="150"/>
        <w:rPr>
          <w:rFonts w:hint="eastAsia" w:ascii="方正仿宋_GBK" w:eastAsia="方正仿宋_GBK"/>
          <w:bCs/>
          <w:sz w:val="24"/>
          <w:szCs w:val="24"/>
        </w:rPr>
      </w:pP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为保证甲方安防视频监控及报警系统的正常运行，确保甲方业务内部控制的需要，甲、乙双方经协商确定，乙方负责对甲方安防视频监控及报警系统的维修和维护保养，并签订本合同，供双方共同遵守。</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一、维修、维护工程项目的名称及范围</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（一）工程名称：安防视频监控及报警系统的维修和维护保养。</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（二）范围：乙方负责甲方指定网点的安防视频监控及报警系统的维修和维护保养（详见附件《重庆三峡银行安防维保网点清单》）。</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二、甲方的权利与义务</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（一）当安防视频监控及报警系统出现故障不能自行排除时，甲方应立即通知乙方派人维修，通知时应说明故障情况，便于乙方维修人员判断故障及准备配件。</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（二）积极配合乙方维护人员对安防视频监控及报警系统进行日常维修和维护保养工作。</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（三）按合同约定向乙方付款。</w:t>
      </w:r>
    </w:p>
    <w:p>
      <w:pPr>
        <w:spacing w:line="560" w:lineRule="exact"/>
        <w:ind w:firstLine="600" w:firstLineChars="250"/>
        <w:rPr>
          <w:rFonts w:hint="eastAsia" w:ascii="方正黑体_GBK" w:eastAsia="方正黑体_GBK"/>
          <w:bCs/>
          <w:sz w:val="24"/>
          <w:szCs w:val="24"/>
        </w:rPr>
      </w:pPr>
      <w:r>
        <w:rPr>
          <w:rFonts w:hint="eastAsia" w:ascii="方正黑体_GBK" w:eastAsia="方正黑体_GBK"/>
          <w:bCs/>
          <w:sz w:val="24"/>
          <w:szCs w:val="24"/>
        </w:rPr>
        <w:t>三、乙方的权利与义务</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定期严格按照安防视频监控及报警系统保养的工作内容对甲方委托的营业网点、金库、离行式自助银行、离行式自助设备、办公区域等安防视频监控及报警系统进行维护保养工作，使系统在维护保养期间达到图像清晰、回放正常、音质清楚、外观清洁，保证系统随时处于良好的工作状态。</w:t>
      </w:r>
    </w:p>
    <w:p>
      <w:pPr>
        <w:spacing w:line="560" w:lineRule="exact"/>
        <w:rPr>
          <w:rFonts w:hint="eastAsia" w:ascii="方正仿宋_GBK" w:eastAsia="方正仿宋_GBK"/>
          <w:bCs/>
          <w:sz w:val="24"/>
          <w:szCs w:val="24"/>
        </w:rPr>
      </w:pPr>
      <w:r>
        <w:rPr>
          <w:rFonts w:hint="eastAsia" w:ascii="方正仿宋_GBK" w:eastAsia="方正仿宋_GBK"/>
          <w:bCs/>
          <w:sz w:val="24"/>
          <w:szCs w:val="24"/>
        </w:rPr>
        <w:t>（二）每季度对甲方委托网点的安防视频监控及报警系统进行全覆盖巡检维护不得少于一次，巡检维护内容如下：</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1．视频、音频、报警信号线路、摄像机云台控制线路的检测以及系统故障排除、隐患排查等；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2．所有系统设备接口、线路接口焊点的检测等；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3．摄像机镜头日常保养、设备除尘、位置调整、维修、更换及故障排查等；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4．安防视频监控及报警系统软件检测、软件升级、软件维护、数据备份以及故障排查等；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5．为确保甲方安防视频监控及报警系统正常运行的其他必要维护保养工作。</w:t>
      </w:r>
    </w:p>
    <w:p>
      <w:pPr>
        <w:spacing w:line="560" w:lineRule="exact"/>
        <w:ind w:firstLine="360" w:firstLineChars="150"/>
        <w:rPr>
          <w:rFonts w:hint="eastAsia" w:ascii="方正仿宋_GBK" w:eastAsia="方正仿宋_GBK"/>
          <w:bCs/>
          <w:sz w:val="24"/>
          <w:szCs w:val="24"/>
          <w:u w:val="single"/>
        </w:rPr>
      </w:pPr>
      <w:r>
        <w:rPr>
          <w:rFonts w:hint="eastAsia" w:ascii="方正仿宋_GBK" w:eastAsia="方正仿宋_GBK"/>
          <w:bCs/>
          <w:sz w:val="24"/>
          <w:szCs w:val="24"/>
        </w:rPr>
        <w:t>（三）乙方接到甲方报修后，做好报修记录，由工程师向甲方相关负责人电话核实具体故障现象，及时安排专业人员上门维护，每次维修及保养服务完成后，需填写维修单，由网点相关负责人签字认可，并及时入档妥善保存。乙方全国24小时(节假日无休)报修热线：</w:t>
      </w:r>
      <w:r>
        <w:rPr>
          <w:rFonts w:hint="eastAsia" w:ascii="方正仿宋_GBK" w:eastAsia="方正仿宋_GBK"/>
          <w:bCs/>
          <w:sz w:val="24"/>
          <w:szCs w:val="24"/>
          <w:u w:val="single"/>
        </w:rPr>
        <w:t xml:space="preserve">               。</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（四）乙方维护人员应据实填写巡查记录和维修单，检修、调试完成后，应由甲方双方有关人员签字认可，并分别存档。</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（五）乙方维护人员必须持有效证件（身份证、工作证），并由甲方开具介绍信，方能进入现场进行维修维护。服务完毕后，应立即离开现场，不得滞留。</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（六）服务响应：甲方可通过</w:t>
      </w:r>
      <w:r>
        <w:rPr>
          <w:rFonts w:hint="eastAsia" w:ascii="方正仿宋_GBK" w:eastAsia="方正仿宋_GBK"/>
          <w:bCs/>
          <w:sz w:val="24"/>
          <w:szCs w:val="24"/>
          <w:u w:val="single"/>
        </w:rPr>
        <w:t xml:space="preserve">            </w:t>
      </w:r>
      <w:r>
        <w:rPr>
          <w:rFonts w:hint="eastAsia" w:ascii="方正仿宋_GBK" w:eastAsia="方正仿宋_GBK"/>
          <w:bCs/>
          <w:sz w:val="24"/>
          <w:szCs w:val="24"/>
        </w:rPr>
        <w:t xml:space="preserve">电话报修，乙方服务中心在5分钟内作出响应，20分钟之内做出维修安排，并通知故障报修人。在甲方设备发生故障时，乙方获知故障信息后，维护人员应先询问故障现象并指导网点管理人员进行简单处理，当不能自行排除时，应立即做出上门服务安排。重庆市主城区4小时内到达现场，远郊区县8个小时内到达现场，一般性故障应在达到现在后2小时内恢复，较严重性故障应在到达现场后4小时内恢复，严重性故障应在达到现场后12小时内恢复。如遇故障无法在短时间内消除时，乙方应制定临时性应对措施，保障甲方安防视频监控及报警系统的正常运行。因此产生的损失由乙方承担。 </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（七）维护结果反馈：</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1．乙方在维护保养过程中发现存在可能造成系统运行故障的情况时，应立即通知甲方相关管理部门，提出预防性建议；</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2．乙方应及时将每个季度的维护保养情况进行统计汇总，形成书面维护报告提交甲方相关管理部门。</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（八）涉及甲方的相关资料和商业秘密，乙方应严格保密，不得泄露。否则甲方因此产生的损失由乙方承担。</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（九）乙方在履行合同过程中，必须严格执行甲方的各类管理制度，做到文明服务、礼貌用语、爱护设备，在维修过程中若因乙方原因造成甲方损失的，乙方应承担全部责任，并负责全额赔偿。</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四、解约条款</w:t>
      </w:r>
    </w:p>
    <w:p>
      <w:pPr>
        <w:spacing w:line="560" w:lineRule="exact"/>
        <w:ind w:firstLine="480" w:firstLineChars="200"/>
        <w:rPr>
          <w:rFonts w:hint="eastAsia" w:ascii="方正仿宋_GBK" w:eastAsia="方正仿宋_GBK"/>
          <w:bCs/>
          <w:sz w:val="24"/>
          <w:szCs w:val="24"/>
          <w:highlight w:val="none"/>
        </w:rPr>
      </w:pPr>
      <w:r>
        <w:rPr>
          <w:rFonts w:hint="eastAsia" w:ascii="方正仿宋_GBK" w:eastAsia="方正仿宋_GBK"/>
          <w:bCs/>
          <w:sz w:val="24"/>
          <w:szCs w:val="24"/>
          <w:highlight w:val="none"/>
        </w:rPr>
        <w:t>在合同履行过程中，若发现乙方维修人员未满足甲方安防系统处于良好运行状态时，甲方有权要求乙方更换维修人员，若乙方拒不更换维修人员或更换维修人员后仍未能满足甲方安防系统处于良好运行状态的，甲方有权单方终止合同，若因此造成甲方损失的，乙方应承担全部责任，并负责全额赔偿。</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五、维保服务费用及支付方式</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（一）维保服务费用以具体参保营业网点数为准，单个支行网点年维护费用为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元，单个离行式自助银行网点年维护费用为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元，单个离行式ATM单机年维护费用为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元。（以上费用均为含税价格）</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如在维修保养过程中涉及更换设备的，所涉及配件种类及价格详见附件一《重庆三峡银行安防报警维护配件价格表》，配件价格表在每年12月份更新一次。在维修过程中如出现配件或整机型号已停产的，乙方应及时通知甲方相关管理人，经双方协商后，在不影响系统正常运行的情况下，可采取其它型号配件或整机进行维修更换，但价格不应高于附件一同类型产品。</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（三）甲方如增加、减少维保服务网点时，应提前通知乙方，增加、减少维保服务费用按本合同约定价格标准按实际维护天数进行计算，一年按365天计算。</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（四）</w:t>
      </w:r>
      <w:r>
        <w:rPr>
          <w:rFonts w:hint="eastAsia" w:ascii="方正仿宋_GBK" w:eastAsia="方正仿宋_GBK"/>
          <w:color w:val="000000"/>
          <w:sz w:val="24"/>
          <w:szCs w:val="24"/>
        </w:rPr>
        <w:t>付款方式：甲方按季度支付乙方维保费用，乙方应在第二季度的首月开具正式、有效、足额的增值税专用发票申请支付上一季度服务费用，同时提供由甲方各参保网点保卫干部或网点负责人签字确认的维保巡检表</w:t>
      </w:r>
      <w:r>
        <w:rPr>
          <w:rFonts w:hint="eastAsia" w:ascii="方正仿宋_GBK" w:eastAsia="方正仿宋_GBK"/>
          <w:bCs/>
          <w:sz w:val="24"/>
          <w:szCs w:val="24"/>
        </w:rPr>
        <w:t>及配件更换单</w:t>
      </w:r>
      <w:r>
        <w:rPr>
          <w:rFonts w:hint="eastAsia" w:ascii="方正仿宋_GBK" w:eastAsia="方正仿宋_GBK"/>
          <w:color w:val="000000"/>
          <w:sz w:val="24"/>
          <w:szCs w:val="24"/>
        </w:rPr>
        <w:t>，并经甲方审核无误后，甲方将在</w:t>
      </w:r>
      <w:r>
        <w:rPr>
          <w:rFonts w:hint="eastAsia" w:ascii="方正仿宋_GBK" w:eastAsia="方正仿宋_GBK" w:cs="楷体_GB2312"/>
          <w:sz w:val="24"/>
          <w:szCs w:val="24"/>
        </w:rPr>
        <w:t>15日内(遇特殊情况，可在收到正式发票后30日内)将服务费用划入乙方下列银行账户</w:t>
      </w:r>
    </w:p>
    <w:p>
      <w:pPr>
        <w:autoSpaceDE w:val="0"/>
        <w:autoSpaceDN w:val="0"/>
        <w:adjustRightInd w:val="0"/>
        <w:spacing w:line="560" w:lineRule="exact"/>
        <w:ind w:firstLine="480" w:firstLineChars="200"/>
        <w:jc w:val="left"/>
        <w:rPr>
          <w:rFonts w:hint="eastAsia" w:ascii="方正仿宋_GBK" w:eastAsia="方正仿宋_GBK" w:cs="方正楷体_GBK"/>
          <w:color w:val="000000"/>
          <w:kern w:val="0"/>
          <w:sz w:val="24"/>
          <w:szCs w:val="24"/>
          <w:u w:val="single"/>
        </w:rPr>
      </w:pPr>
      <w:r>
        <w:rPr>
          <w:rFonts w:hint="eastAsia" w:ascii="方正仿宋_GBK" w:eastAsia="方正仿宋_GBK"/>
          <w:color w:val="000000"/>
          <w:sz w:val="24"/>
          <w:szCs w:val="24"/>
        </w:rPr>
        <w:t>乙方的收款账号为：</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olor w:val="000000"/>
          <w:sz w:val="24"/>
          <w:szCs w:val="24"/>
        </w:rPr>
        <w:t>乙方开户行：</w:t>
      </w:r>
      <w:r>
        <w:rPr>
          <w:rFonts w:hint="eastAsia" w:ascii="方正仿宋_GBK" w:eastAsia="方正仿宋_GBK" w:cs="方正楷体_GBK"/>
          <w:color w:val="000000"/>
          <w:kern w:val="0"/>
          <w:sz w:val="24"/>
          <w:szCs w:val="24"/>
        </w:rPr>
        <w:t xml:space="preserve">  </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olor w:val="000000"/>
          <w:sz w:val="24"/>
          <w:szCs w:val="24"/>
        </w:rPr>
        <w:t>乙方收款账户户名：</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s="方正楷体_GBK"/>
          <w:color w:val="000000"/>
          <w:kern w:val="0"/>
          <w:sz w:val="24"/>
          <w:szCs w:val="24"/>
        </w:rPr>
        <w:t>若乙方开具的发票不合规或甲方未收到发票的，甲方有权不予支付费用且无需承担违约责任。</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六、合同期限</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合同期限为2024年  月  日起至    年   月   日止。</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七、违约责任</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（一）乙方维护人员未能在规定时间内到达故障现场进行系统维护或维护标准未达到甲方要求的，甲方有权每次收取乙方违约金300元。因甲方因素导致除外。</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（二）乙方未按合同要求定期开展巡检保养的，甲方有权每次收取乙方违约金1000元。因甲方因素导致除外。</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（三）上述违约金甲方有权直接在应支付给乙方的任意一笔维保服务费中优先扣除。</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八、保密条款</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（一）乙方所掌握的甲方安防系统及网络结构、IP地址分配范围等信息不得向第三方泄露；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乙方对甲方网点维护过程中所掌握的各种系统数据信息不得带离维护现场，若出现必须将相关信息带回公司做故障分析的情况时应征得甲方书面同意，且应在故障处理完毕后应立即删除，且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（三）乙方对于甲方的各种管理制度不得向第三方泄露；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（四）乙方承担因泄密给甲方所带来的全部损失。</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九、</w:t>
      </w:r>
      <w:r>
        <w:rPr>
          <w:rFonts w:hint="eastAsia" w:ascii="方正仿宋_GBK" w:eastAsia="方正仿宋_GBK"/>
          <w:bCs/>
          <w:sz w:val="24"/>
          <w:szCs w:val="24"/>
        </w:rPr>
        <w:t>未尽事宜，甲乙可双方协商解决。</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十、</w:t>
      </w:r>
      <w:r>
        <w:rPr>
          <w:rFonts w:hint="eastAsia" w:ascii="方正仿宋_GBK" w:eastAsia="方正仿宋_GBK"/>
          <w:bCs/>
          <w:sz w:val="24"/>
          <w:szCs w:val="24"/>
        </w:rPr>
        <w:t>双方因履行合同产生争议不能协调解决时，均可向本合同首部载明的甲方地址所在地有管辖权的法院起诉。</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十一、</w:t>
      </w:r>
      <w:r>
        <w:rPr>
          <w:rFonts w:hint="eastAsia" w:ascii="方正仿宋_GBK" w:eastAsia="方正仿宋_GBK"/>
          <w:bCs/>
          <w:sz w:val="24"/>
          <w:szCs w:val="24"/>
        </w:rPr>
        <w:t>除双方另有约定，本合同项下的所有通知均应通过书面形式，按本合同首部载明的住所/地址及联系方式进行，乙方地址、联系方式如有变动，应于10日内以书面形式通知甲方，甲方住所/地址、联系方式如有变动，应采用公告、网上银行、电话银行等方式通知乙方。否则，向本合同首部载明的住所/地址和联系方式发送有关文件，均视为送达。</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发生纠纷的，本合同首部载明的住所/地址为司法送达地址，法院、仲裁机构等有权机关依照前述地址邮寄的传票、证据、通知、裁定、判决等诉讼（仲裁）文书及执行阶段法律文书资料，无论是否签收，均视为送达，当事人承担法律责任。</w:t>
      </w:r>
    </w:p>
    <w:p>
      <w:pPr>
        <w:spacing w:line="560" w:lineRule="exact"/>
        <w:ind w:firstLine="480" w:firstLineChars="200"/>
        <w:rPr>
          <w:rFonts w:hint="eastAsia" w:ascii="方正仿宋_GBK" w:eastAsia="方正仿宋_GBK" w:cs="仿宋"/>
          <w:sz w:val="24"/>
          <w:szCs w:val="24"/>
        </w:rPr>
      </w:pPr>
      <w:r>
        <w:rPr>
          <w:rFonts w:hint="eastAsia" w:ascii="方正黑体_GBK" w:eastAsia="方正黑体_GBK"/>
          <w:bCs/>
          <w:sz w:val="24"/>
          <w:szCs w:val="24"/>
        </w:rPr>
        <w:t>十二、</w:t>
      </w:r>
      <w:r>
        <w:rPr>
          <w:rFonts w:hint="eastAsia" w:ascii="方正仿宋_GBK" w:eastAsia="方正仿宋_GBK" w:cs="仿宋"/>
          <w:sz w:val="24"/>
          <w:szCs w:val="24"/>
        </w:rPr>
        <w:t>本合同一式肆份，甲乙双方各执贰份，双方签章之日起生效。</w:t>
      </w:r>
    </w:p>
    <w:p>
      <w:pPr>
        <w:tabs>
          <w:tab w:val="left" w:pos="8789"/>
        </w:tabs>
        <w:spacing w:line="560" w:lineRule="exact"/>
        <w:ind w:right="41" w:rightChars="17"/>
        <w:rPr>
          <w:rFonts w:hint="eastAsia" w:ascii="仿宋" w:eastAsia="仿宋"/>
          <w:color w:val="000000"/>
          <w:sz w:val="24"/>
          <w:szCs w:val="24"/>
        </w:rPr>
      </w:pPr>
      <w:r>
        <w:rPr>
          <w:rFonts w:hint="eastAsia" w:ascii="仿宋" w:eastAsia="仿宋"/>
          <w:color w:val="000000"/>
          <w:sz w:val="24"/>
          <w:szCs w:val="24"/>
        </w:rPr>
        <w:t>甲方联系部门：保卫部  联系人：       联系电话：</w:t>
      </w:r>
    </w:p>
    <w:p>
      <w:pPr>
        <w:tabs>
          <w:tab w:val="left" w:pos="8789"/>
        </w:tabs>
        <w:spacing w:line="560" w:lineRule="exact"/>
        <w:ind w:right="41" w:rightChars="17"/>
        <w:rPr>
          <w:rFonts w:hint="eastAsia" w:ascii="方正仿宋_GBK" w:eastAsia="方正仿宋_GBK"/>
          <w:bCs/>
          <w:sz w:val="24"/>
          <w:szCs w:val="24"/>
        </w:rPr>
      </w:pPr>
      <w:r>
        <w:rPr>
          <w:rFonts w:hint="eastAsia" w:ascii="仿宋" w:eastAsia="仿宋"/>
          <w:color w:val="000000"/>
          <w:sz w:val="24"/>
          <w:szCs w:val="24"/>
        </w:rPr>
        <w:t xml:space="preserve">乙方联系部门：服务部  联系人：       联系电话: </w:t>
      </w:r>
    </w:p>
    <w:p>
      <w:pPr>
        <w:spacing w:line="560" w:lineRule="exact"/>
        <w:rPr>
          <w:rFonts w:hint="eastAsia" w:ascii="方正仿宋_GBK" w:eastAsia="方正仿宋_GBK"/>
          <w:bCs/>
          <w:sz w:val="24"/>
          <w:szCs w:val="24"/>
        </w:rPr>
      </w:pPr>
      <w:r>
        <w:rPr>
          <w:rFonts w:hint="eastAsia" w:ascii="方正仿宋_GBK" w:eastAsia="方正仿宋_GBK"/>
          <w:bCs/>
          <w:sz w:val="24"/>
          <w:szCs w:val="24"/>
        </w:rPr>
        <w:t>（以下无正文）</w:t>
      </w:r>
    </w:p>
    <w:p>
      <w:pPr>
        <w:spacing w:line="560" w:lineRule="exact"/>
        <w:rPr>
          <w:rFonts w:hint="eastAsia" w:ascii="方正仿宋_GBK" w:eastAsia="方正仿宋_GBK"/>
          <w:bCs/>
          <w:sz w:val="24"/>
          <w:szCs w:val="24"/>
        </w:rPr>
      </w:pPr>
    </w:p>
    <w:p>
      <w:pPr>
        <w:spacing w:line="560" w:lineRule="exact"/>
        <w:rPr>
          <w:rFonts w:hint="eastAsia" w:ascii="方正仿宋_GBK" w:eastAsia="方正仿宋_GBK"/>
          <w:color w:val="000000"/>
          <w:sz w:val="24"/>
          <w:szCs w:val="24"/>
        </w:rPr>
      </w:pPr>
      <w:r>
        <w:rPr>
          <w:rFonts w:hint="eastAsia" w:ascii="方正仿宋_GBK" w:eastAsia="方正仿宋_GBK"/>
          <w:color w:val="000000"/>
          <w:sz w:val="24"/>
          <w:szCs w:val="24"/>
        </w:rPr>
        <w:t>甲方（盖章）：             乙方（盖章）：</w:t>
      </w:r>
    </w:p>
    <w:p>
      <w:pPr>
        <w:spacing w:line="560" w:lineRule="exact"/>
        <w:rPr>
          <w:rFonts w:hint="eastAsia" w:ascii="方正仿宋_GBK" w:eastAsia="方正仿宋_GBK"/>
          <w:color w:val="000000"/>
          <w:sz w:val="24"/>
          <w:szCs w:val="24"/>
        </w:rPr>
      </w:pPr>
    </w:p>
    <w:p>
      <w:pPr>
        <w:spacing w:line="560" w:lineRule="exact"/>
        <w:ind w:firstLine="3960" w:firstLineChars="1650"/>
        <w:rPr>
          <w:rFonts w:hint="eastAsia" w:ascii="方正仿宋_GBK" w:eastAsia="方正仿宋_GBK"/>
          <w:color w:val="000000"/>
          <w:sz w:val="24"/>
          <w:szCs w:val="24"/>
        </w:rPr>
      </w:pPr>
      <w:r>
        <w:rPr>
          <w:rFonts w:hint="eastAsia" w:ascii="方正仿宋_GBK" w:eastAsia="方正仿宋_GBK"/>
          <w:color w:val="000000"/>
          <w:sz w:val="24"/>
          <w:szCs w:val="24"/>
        </w:rPr>
        <w:t xml:space="preserve"> 年  月  日</w:t>
      </w:r>
    </w:p>
    <w:p>
      <w:pPr>
        <w:rPr>
          <w:rFonts w:hint="eastAsia" w:ascii="方正仿宋_GBK" w:eastAsia="方正仿宋_GBK"/>
          <w:bCs/>
          <w:sz w:val="24"/>
          <w:szCs w:val="24"/>
        </w:rPr>
      </w:pPr>
    </w:p>
    <w:p>
      <w:pPr>
        <w:rPr>
          <w:rFonts w:hint="eastAsia" w:ascii="方正仿宋_GBK" w:eastAsia="方正仿宋_GBK"/>
          <w:bCs/>
          <w:sz w:val="24"/>
          <w:szCs w:val="24"/>
        </w:rPr>
      </w:pPr>
    </w:p>
    <w:p>
      <w:pPr>
        <w:rPr>
          <w:rFonts w:hint="eastAsia" w:ascii="方正仿宋_GBK" w:eastAsia="方正仿宋_GBK"/>
          <w:bCs/>
          <w:sz w:val="24"/>
          <w:szCs w:val="24"/>
        </w:rPr>
      </w:pPr>
      <w:r>
        <w:rPr>
          <w:rFonts w:hint="eastAsia" w:ascii="方正仿宋_GBK" w:eastAsia="方正仿宋_GBK"/>
          <w:bCs/>
          <w:sz w:val="24"/>
          <w:szCs w:val="24"/>
        </w:rPr>
        <w:t xml:space="preserve">附件一： </w:t>
      </w:r>
    </w:p>
    <w:p>
      <w:pPr>
        <w:jc w:val="left"/>
        <w:rPr>
          <w:rFonts w:hint="eastAsia" w:ascii="方正仿宋_GBK" w:eastAsia="方正仿宋_GBK"/>
          <w:bCs/>
          <w:sz w:val="24"/>
          <w:szCs w:val="24"/>
        </w:rPr>
      </w:pPr>
    </w:p>
    <w:p>
      <w:pPr>
        <w:ind w:left="425" w:leftChars="177" w:firstLine="45" w:firstLineChars="19"/>
        <w:jc w:val="left"/>
        <w:rPr>
          <w:rFonts w:hint="eastAsia" w:ascii="方正仿宋_GBK" w:eastAsia="方正仿宋_GBK"/>
          <w:bCs/>
          <w:sz w:val="24"/>
          <w:szCs w:val="24"/>
        </w:rPr>
      </w:pPr>
      <w:r>
        <w:rPr>
          <w:rFonts w:hint="eastAsia" w:ascii="方正仿宋_GBK" w:eastAsia="方正仿宋_GBK"/>
          <w:bCs/>
          <w:sz w:val="24"/>
          <w:szCs w:val="24"/>
        </w:rPr>
        <w:t>备注：配件质保期均为五年</w:t>
      </w:r>
    </w:p>
    <w:p>
      <w:pPr>
        <w:rPr>
          <w:rFonts w:hint="eastAsia" w:ascii="宋体" w:eastAsia="宋体" w:cs="宋体"/>
          <w:sz w:val="24"/>
          <w:szCs w:val="24"/>
        </w:rPr>
      </w:pPr>
    </w:p>
    <w:p>
      <w:pPr>
        <w:rPr>
          <w:rFonts w:hint="eastAsia"/>
          <w:sz w:val="24"/>
          <w:szCs w:val="24"/>
        </w:rPr>
      </w:pPr>
    </w:p>
    <w:p>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eastAsia"/>
          <w:lang w:val="en-US" w:eastAsia="zh-CN"/>
        </w:rPr>
      </w:pPr>
    </w:p>
    <w:p>
      <w:pPr>
        <w:rPr>
          <w:rFonts w:hint="eastAsia"/>
          <w:color w:val="auto"/>
          <w:highlight w:val="none"/>
        </w:rPr>
      </w:pPr>
      <w:r>
        <w:rPr>
          <w:rFonts w:hint="eastAsia"/>
          <w:color w:val="auto"/>
          <w:highlight w:val="none"/>
        </w:rPr>
        <w:br w:type="page"/>
      </w:r>
    </w:p>
    <w:p>
      <w:pPr>
        <w:pStyle w:val="2"/>
        <w:bidi w:val="0"/>
        <w:rPr>
          <w:color w:val="auto"/>
        </w:rPr>
      </w:pPr>
      <w:bookmarkStart w:id="241" w:name="_Toc7021"/>
      <w:bookmarkStart w:id="242" w:name="_Toc32460"/>
      <w:r>
        <w:rPr>
          <w:rFonts w:hint="eastAsia"/>
          <w:color w:val="auto"/>
        </w:rPr>
        <w:t>第</w:t>
      </w:r>
      <w:r>
        <w:rPr>
          <w:rFonts w:hint="eastAsia"/>
          <w:color w:val="auto"/>
          <w:lang w:val="en-US" w:eastAsia="zh-CN"/>
        </w:rPr>
        <w:t>六</w:t>
      </w:r>
      <w:r>
        <w:rPr>
          <w:rFonts w:hint="eastAsia"/>
          <w:color w:val="auto"/>
        </w:rPr>
        <w:t>章 参选文件</w:t>
      </w:r>
      <w:bookmarkEnd w:id="237"/>
      <w:bookmarkEnd w:id="238"/>
      <w:bookmarkStart w:id="243" w:name="_Toc303066035"/>
      <w:r>
        <w:rPr>
          <w:rFonts w:hint="eastAsia"/>
          <w:color w:val="auto"/>
        </w:rPr>
        <w:t>格式</w:t>
      </w:r>
      <w:bookmarkEnd w:id="241"/>
      <w:bookmarkEnd w:id="242"/>
    </w:p>
    <w:bookmarkEnd w:id="243"/>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eastAsia="宋体"/>
          <w:color w:val="auto"/>
          <w:kern w:val="0"/>
          <w:sz w:val="44"/>
          <w:highlight w:val="none"/>
          <w:u w:val="single"/>
          <w:lang w:val="en-US" w:eastAsia="zh-CN"/>
        </w:rPr>
      </w:pPr>
      <w:r>
        <w:rPr>
          <w:rFonts w:hint="eastAsia" w:ascii="Times New Roman" w:hAnsi="Times New Roman" w:cs="Times New Roman"/>
          <w:b/>
          <w:snapToGrid w:val="0"/>
          <w:color w:val="auto"/>
          <w:kern w:val="0"/>
          <w:sz w:val="48"/>
          <w:szCs w:val="84"/>
          <w:highlight w:val="none"/>
          <w:lang w:val="en-US" w:eastAsia="zh-CN"/>
        </w:rPr>
        <w:t>安防视频监控维保采购项目（第二次）</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rPr>
      </w:pPr>
      <w:r>
        <w:rPr>
          <w:rFonts w:hint="eastAsia"/>
          <w:color w:val="auto"/>
        </w:rPr>
        <w:t>参选人：</w:t>
      </w:r>
      <w:r>
        <w:rPr>
          <w:rFonts w:hint="eastAsia"/>
          <w:color w:val="auto"/>
          <w:u w:val="single"/>
          <w:lang w:val="en-US" w:eastAsia="zh-CN"/>
        </w:rPr>
        <w:t xml:space="preserve">                </w:t>
      </w:r>
      <w:r>
        <w:rPr>
          <w:rFonts w:hint="eastAsia"/>
          <w:color w:val="auto"/>
        </w:rPr>
        <w:t>（盖单位公章）</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rPr>
      </w:pPr>
      <w:r>
        <w:rPr>
          <w:rFonts w:hint="eastAsia" w:ascii="宋体"/>
          <w:snapToGrid w:val="0"/>
          <w:color w:val="auto"/>
          <w:kern w:val="0"/>
        </w:rPr>
        <w:t>法定代表人</w:t>
      </w:r>
      <w:r>
        <w:rPr>
          <w:rFonts w:hint="eastAsia"/>
          <w:color w:val="auto"/>
          <w:lang w:val="en-US" w:eastAsia="zh-CN"/>
        </w:rPr>
        <w:t>/</w:t>
      </w:r>
      <w:r>
        <w:rPr>
          <w:rFonts w:hint="eastAsia"/>
          <w:color w:val="auto"/>
        </w:rPr>
        <w:t>分支机构负责人其委托代理人：</w:t>
      </w:r>
      <w:r>
        <w:rPr>
          <w:rFonts w:hint="eastAsia"/>
          <w:color w:val="auto"/>
          <w:u w:val="single"/>
          <w:lang w:val="en-US" w:eastAsia="zh-CN"/>
        </w:rPr>
        <w:t xml:space="preserve">              </w:t>
      </w:r>
      <w:r>
        <w:rPr>
          <w:rFonts w:hint="eastAsia"/>
          <w:color w:val="auto"/>
        </w:rPr>
        <w:t>（签字）</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rPr>
      </w:pP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rPr>
      </w:pPr>
      <w:r>
        <w:rPr>
          <w:rFonts w:hint="eastAsia" w:ascii="宋体"/>
          <w:b/>
          <w:snapToGrid w:val="0"/>
          <w:color w:val="auto"/>
          <w:kern w:val="0"/>
          <w:sz w:val="36"/>
          <w:szCs w:val="28"/>
        </w:rPr>
        <w:t>目  录</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一、</w:t>
      </w:r>
      <w:r>
        <w:rPr>
          <w:rFonts w:hint="eastAsia"/>
          <w:color w:val="auto"/>
          <w:sz w:val="21"/>
          <w:szCs w:val="21"/>
        </w:rPr>
        <w:t>参选函</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二、报价书</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en-US" w:eastAsia="zh-CN"/>
        </w:rPr>
      </w:pPr>
      <w:r>
        <w:rPr>
          <w:rFonts w:hint="eastAsia"/>
          <w:color w:val="auto"/>
          <w:sz w:val="21"/>
          <w:szCs w:val="21"/>
          <w:lang w:val="en-US" w:eastAsia="zh-CN"/>
        </w:rPr>
        <w:t>（一）维修和维护保养服务报价清单</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lang w:val="en-US" w:eastAsia="zh-CN"/>
        </w:rPr>
      </w:pPr>
      <w:r>
        <w:rPr>
          <w:rFonts w:hint="eastAsia"/>
          <w:color w:val="auto"/>
          <w:sz w:val="21"/>
          <w:szCs w:val="21"/>
          <w:lang w:val="en-US" w:eastAsia="zh-CN"/>
        </w:rPr>
        <w:t>（二）</w:t>
      </w:r>
      <w:r>
        <w:rPr>
          <w:rFonts w:hint="eastAsia"/>
          <w:color w:val="auto"/>
          <w:sz w:val="21"/>
          <w:szCs w:val="21"/>
        </w:rPr>
        <w:t>维修和维护保养零配件报价清单</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lang w:val="en-US" w:eastAsia="zh-CN"/>
        </w:rPr>
      </w:pPr>
      <w:r>
        <w:rPr>
          <w:rFonts w:hint="eastAsia"/>
          <w:color w:val="auto"/>
          <w:sz w:val="21"/>
          <w:szCs w:val="21"/>
          <w:lang w:val="en-US" w:eastAsia="zh-CN"/>
        </w:rPr>
        <w:t>三、资格性文件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color w:val="auto"/>
          <w:sz w:val="21"/>
          <w:szCs w:val="21"/>
          <w:lang w:eastAsia="zh-CN"/>
        </w:rPr>
        <w:t>（</w:t>
      </w:r>
      <w:r>
        <w:rPr>
          <w:color w:val="auto"/>
          <w:sz w:val="21"/>
          <w:szCs w:val="21"/>
          <w:lang w:val="en-US" w:eastAsia="zh-CN"/>
        </w:rPr>
        <w:t>一</w:t>
      </w:r>
      <w:r>
        <w:rPr>
          <w:color w:val="auto"/>
          <w:sz w:val="21"/>
          <w:szCs w:val="21"/>
          <w:lang w:eastAsia="zh-CN"/>
        </w:rPr>
        <w:t>）</w:t>
      </w:r>
      <w:r>
        <w:rPr>
          <w:color w:val="auto"/>
          <w:sz w:val="21"/>
          <w:szCs w:val="21"/>
        </w:rPr>
        <w:t>参选人基本情况介绍，资质证明等</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color w:val="auto"/>
          <w:sz w:val="21"/>
          <w:szCs w:val="21"/>
          <w:lang w:eastAsia="zh-CN"/>
        </w:rPr>
        <w:t>（</w:t>
      </w:r>
      <w:r>
        <w:rPr>
          <w:color w:val="auto"/>
          <w:sz w:val="21"/>
          <w:szCs w:val="21"/>
          <w:lang w:val="en-US" w:eastAsia="zh-CN"/>
        </w:rPr>
        <w:t>二</w:t>
      </w:r>
      <w:r>
        <w:rPr>
          <w:color w:val="auto"/>
          <w:sz w:val="21"/>
          <w:szCs w:val="21"/>
          <w:lang w:eastAsia="zh-CN"/>
        </w:rPr>
        <w:t>）</w:t>
      </w:r>
      <w:r>
        <w:rPr>
          <w:color w:val="auto"/>
          <w:sz w:val="21"/>
          <w:szCs w:val="21"/>
        </w:rPr>
        <w:t>法定代表人</w:t>
      </w:r>
      <w:r>
        <w:rPr>
          <w:rFonts w:hint="eastAsia" w:ascii="宋体"/>
          <w:snapToGrid w:val="0"/>
          <w:color w:val="auto"/>
          <w:kern w:val="0"/>
          <w:sz w:val="21"/>
          <w:szCs w:val="21"/>
          <w:lang w:val="en-US" w:eastAsia="zh-CN"/>
        </w:rPr>
        <w:t>/</w:t>
      </w:r>
      <w:r>
        <w:rPr>
          <w:rFonts w:hint="eastAsia"/>
          <w:color w:val="auto"/>
          <w:sz w:val="21"/>
          <w:szCs w:val="21"/>
          <w:lang w:val="en-US" w:eastAsia="zh-CN"/>
        </w:rPr>
        <w:t>分支机构负责人</w:t>
      </w:r>
      <w:r>
        <w:rPr>
          <w:color w:val="auto"/>
          <w:sz w:val="21"/>
          <w:szCs w:val="21"/>
        </w:rPr>
        <w:t>身份证明及授权委托书</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rPr>
      </w:pPr>
      <w:r>
        <w:rPr>
          <w:rFonts w:hint="eastAsia"/>
          <w:color w:val="auto"/>
          <w:sz w:val="21"/>
          <w:szCs w:val="21"/>
          <w:lang w:val="en-US" w:eastAsia="zh-CN"/>
        </w:rPr>
        <w:t>（三）</w:t>
      </w:r>
      <w:r>
        <w:rPr>
          <w:rFonts w:hint="eastAsia"/>
          <w:color w:val="auto"/>
          <w:sz w:val="21"/>
          <w:szCs w:val="21"/>
        </w:rPr>
        <w:t>书面声明</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四</w:t>
      </w:r>
      <w:r>
        <w:rPr>
          <w:rFonts w:hint="eastAsia"/>
          <w:color w:val="auto"/>
          <w:sz w:val="21"/>
          <w:szCs w:val="21"/>
          <w:lang w:eastAsia="zh-CN"/>
        </w:rPr>
        <w:t>）《电子与智能化工程专业承包二级》及《安全生产许可证》复印件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五</w:t>
      </w:r>
      <w:r>
        <w:rPr>
          <w:rFonts w:hint="eastAsia"/>
          <w:color w:val="auto"/>
          <w:sz w:val="21"/>
          <w:szCs w:val="21"/>
          <w:lang w:eastAsia="zh-CN"/>
        </w:rPr>
        <w:t>）</w:t>
      </w:r>
      <w:r>
        <w:rPr>
          <w:color w:val="auto"/>
          <w:sz w:val="21"/>
          <w:szCs w:val="21"/>
        </w:rPr>
        <w:t>中国执行信息公开网截图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color w:val="auto"/>
          <w:sz w:val="21"/>
          <w:szCs w:val="21"/>
        </w:rPr>
        <w:t>（</w:t>
      </w:r>
      <w:r>
        <w:rPr>
          <w:rFonts w:hint="eastAsia"/>
          <w:color w:val="auto"/>
          <w:sz w:val="21"/>
          <w:szCs w:val="21"/>
          <w:lang w:val="en-US" w:eastAsia="zh-CN"/>
        </w:rPr>
        <w:t>六</w:t>
      </w:r>
      <w:r>
        <w:rPr>
          <w:color w:val="auto"/>
          <w:sz w:val="21"/>
          <w:szCs w:val="21"/>
        </w:rPr>
        <w:t>）“信用中国”网站查询截图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rFonts w:hint="eastAsia"/>
          <w:color w:val="auto"/>
          <w:sz w:val="21"/>
          <w:szCs w:val="21"/>
          <w:lang w:eastAsia="zh-CN"/>
        </w:rPr>
        <w:t>（</w:t>
      </w:r>
      <w:r>
        <w:rPr>
          <w:rFonts w:hint="eastAsia"/>
          <w:color w:val="auto"/>
          <w:sz w:val="21"/>
          <w:szCs w:val="21"/>
          <w:lang w:val="en-US" w:eastAsia="zh-CN"/>
        </w:rPr>
        <w:t>七</w:t>
      </w:r>
      <w:r>
        <w:rPr>
          <w:rFonts w:hint="eastAsia"/>
          <w:color w:val="auto"/>
          <w:sz w:val="21"/>
          <w:szCs w:val="21"/>
          <w:lang w:eastAsia="zh-CN"/>
        </w:rPr>
        <w:t>）</w:t>
      </w:r>
      <w:r>
        <w:rPr>
          <w:color w:val="auto"/>
          <w:sz w:val="21"/>
          <w:szCs w:val="21"/>
        </w:rPr>
        <w:t>一般纳税人资格截图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zh-CN"/>
        </w:rPr>
      </w:pPr>
      <w:r>
        <w:rPr>
          <w:rFonts w:hint="eastAsia"/>
          <w:color w:val="auto"/>
          <w:sz w:val="21"/>
          <w:szCs w:val="21"/>
          <w:lang w:eastAsia="zh-CN"/>
        </w:rPr>
        <w:t>（</w:t>
      </w:r>
      <w:r>
        <w:rPr>
          <w:rFonts w:hint="eastAsia"/>
          <w:color w:val="auto"/>
          <w:sz w:val="21"/>
          <w:szCs w:val="21"/>
          <w:lang w:val="en-US" w:eastAsia="zh-CN"/>
        </w:rPr>
        <w:t>八</w:t>
      </w:r>
      <w:r>
        <w:rPr>
          <w:rFonts w:hint="eastAsia"/>
          <w:color w:val="auto"/>
          <w:sz w:val="21"/>
          <w:szCs w:val="21"/>
          <w:lang w:eastAsia="zh-CN"/>
        </w:rPr>
        <w:t>）</w:t>
      </w:r>
      <w:r>
        <w:rPr>
          <w:rFonts w:hint="eastAsia"/>
          <w:color w:val="auto"/>
          <w:sz w:val="21"/>
          <w:szCs w:val="21"/>
          <w:lang w:val="zh-CN"/>
        </w:rPr>
        <w:t>近三年的财务报表年报原件的复印件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zh-CN" w:eastAsia="zh-CN"/>
        </w:rPr>
      </w:pPr>
      <w:r>
        <w:rPr>
          <w:rFonts w:hint="eastAsia"/>
          <w:color w:val="auto"/>
          <w:sz w:val="21"/>
          <w:szCs w:val="21"/>
          <w:lang w:val="zh-CN"/>
        </w:rPr>
        <w:t>（</w:t>
      </w:r>
      <w:r>
        <w:rPr>
          <w:rFonts w:hint="eastAsia"/>
          <w:color w:val="auto"/>
          <w:sz w:val="21"/>
          <w:szCs w:val="21"/>
          <w:lang w:val="en-US" w:eastAsia="zh-CN"/>
        </w:rPr>
        <w:t>九</w:t>
      </w:r>
      <w:r>
        <w:rPr>
          <w:rFonts w:hint="eastAsia"/>
          <w:color w:val="auto"/>
          <w:sz w:val="21"/>
          <w:szCs w:val="21"/>
          <w:lang w:val="zh-CN"/>
        </w:rPr>
        <w:t>）资质或证书证明材料</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lang w:val="en-US" w:eastAsia="zh-CN"/>
        </w:rPr>
      </w:pPr>
      <w:r>
        <w:rPr>
          <w:rFonts w:hint="eastAsia"/>
          <w:color w:val="auto"/>
          <w:sz w:val="21"/>
          <w:szCs w:val="21"/>
          <w:lang w:val="zh-CN"/>
        </w:rPr>
        <w:t>（</w:t>
      </w:r>
      <w:r>
        <w:rPr>
          <w:rFonts w:hint="eastAsia"/>
          <w:color w:val="auto"/>
          <w:sz w:val="21"/>
          <w:szCs w:val="21"/>
          <w:lang w:val="en-US" w:eastAsia="zh-CN"/>
        </w:rPr>
        <w:t>十</w:t>
      </w:r>
      <w:r>
        <w:rPr>
          <w:rFonts w:hint="eastAsia"/>
          <w:color w:val="auto"/>
          <w:sz w:val="21"/>
          <w:szCs w:val="21"/>
          <w:lang w:val="zh-CN"/>
        </w:rPr>
        <w:t>）项目案例</w:t>
      </w:r>
      <w:r>
        <w:rPr>
          <w:rFonts w:hint="eastAsia"/>
          <w:color w:val="auto"/>
          <w:sz w:val="21"/>
          <w:szCs w:val="21"/>
          <w:lang w:val="en-US" w:eastAsia="zh-CN"/>
        </w:rPr>
        <w:t>和业绩证明文件复印件（如有）</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四、响应承诺函</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五、</w:t>
      </w:r>
      <w:r>
        <w:rPr>
          <w:rFonts w:hint="eastAsia"/>
          <w:color w:val="auto"/>
          <w:sz w:val="21"/>
          <w:szCs w:val="21"/>
        </w:rPr>
        <w:t>参选保证金</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eastAsia="宋体"/>
          <w:color w:val="auto"/>
          <w:sz w:val="21"/>
          <w:szCs w:val="21"/>
          <w:lang w:val="en-US" w:eastAsia="zh-CN"/>
        </w:rPr>
      </w:pPr>
      <w:r>
        <w:rPr>
          <w:rFonts w:hint="eastAsia"/>
          <w:color w:val="auto"/>
          <w:sz w:val="21"/>
          <w:szCs w:val="21"/>
          <w:lang w:val="en-US" w:eastAsia="zh-CN"/>
        </w:rPr>
        <w:t>六、维保方案</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七、绿色运营方案</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八、其他（如有）</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rPr>
      </w:pPr>
    </w:p>
    <w:p>
      <w:pPr>
        <w:snapToGrid/>
        <w:spacing w:line="360" w:lineRule="auto"/>
        <w:rPr>
          <w:rFonts w:hint="eastAsia" w:ascii="宋体" w:hAnsi="宋体" w:eastAsia="宋体" w:cs="宋体"/>
          <w:color w:val="auto"/>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18"/>
          <w:color w:val="auto"/>
        </w:rPr>
      </w:pPr>
      <w:r>
        <w:rPr>
          <w:rFonts w:hint="eastAsia" w:ascii="宋体" w:hAnsi="宋体" w:eastAsia="宋体" w:cs="宋体"/>
          <w:color w:val="auto"/>
        </w:rPr>
        <w:br w:type="page"/>
      </w:r>
      <w:r>
        <w:rPr>
          <w:rStyle w:val="18"/>
          <w:rFonts w:hint="eastAsia"/>
          <w:color w:val="auto"/>
          <w:lang w:val="en-US" w:eastAsia="zh-CN"/>
        </w:rPr>
        <w:t>一、</w:t>
      </w:r>
      <w:r>
        <w:rPr>
          <w:rStyle w:val="18"/>
          <w:rFonts w:hint="eastAsia"/>
          <w:color w:val="auto"/>
        </w:rPr>
        <w:t>参选函</w:t>
      </w:r>
    </w:p>
    <w:p>
      <w:pPr>
        <w:tabs>
          <w:tab w:val="left" w:pos="6300"/>
        </w:tabs>
        <w:snapToGrid w:val="0"/>
        <w:spacing w:line="360" w:lineRule="auto"/>
        <w:ind w:right="-34" w:rightChars="-14"/>
        <w:rPr>
          <w:rFonts w:ascii="宋体"/>
          <w:snapToGrid w:val="0"/>
          <w:color w:val="auto"/>
          <w:kern w:val="0"/>
          <w:sz w:val="24"/>
          <w:szCs w:val="24"/>
          <w:u w:val="single"/>
        </w:rPr>
      </w:pP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u w:val="single"/>
        </w:rPr>
        <w:t>重庆三峡银行股份有限公司</w:t>
      </w:r>
      <w:r>
        <w:rPr>
          <w:rFonts w:hint="eastAsia" w:ascii="宋体"/>
          <w:snapToGrid w:val="0"/>
          <w:color w:val="auto"/>
          <w:kern w:val="0"/>
          <w:sz w:val="24"/>
          <w:szCs w:val="24"/>
        </w:rPr>
        <w:t>：</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我方收到</w:t>
      </w:r>
      <w:r>
        <w:rPr>
          <w:rFonts w:hint="eastAsia" w:ascii="宋体"/>
          <w:snapToGrid w:val="0"/>
          <w:color w:val="auto"/>
          <w:kern w:val="0"/>
          <w:sz w:val="24"/>
          <w:szCs w:val="24"/>
          <w:u w:val="none"/>
        </w:rPr>
        <w:t>___________________</w:t>
      </w:r>
      <w:r>
        <w:rPr>
          <w:rFonts w:hint="eastAsia" w:ascii="宋体"/>
          <w:snapToGrid w:val="0"/>
          <w:color w:val="auto"/>
          <w:kern w:val="0"/>
          <w:sz w:val="24"/>
          <w:szCs w:val="24"/>
        </w:rPr>
        <w:t>比选文件，经详细研究，决定参加该比选项目的</w:t>
      </w:r>
      <w:r>
        <w:rPr>
          <w:rFonts w:hint="eastAsia" w:ascii="宋体" w:cs="Cambria"/>
          <w:snapToGrid w:val="0"/>
          <w:color w:val="auto"/>
          <w:kern w:val="0"/>
          <w:sz w:val="24"/>
          <w:szCs w:val="24"/>
        </w:rPr>
        <w:t>参选</w:t>
      </w:r>
      <w:r>
        <w:rPr>
          <w:rFonts w:hint="eastAsia" w:ascii="宋体"/>
          <w:snapToGrid w:val="0"/>
          <w:color w:val="auto"/>
          <w:kern w:val="0"/>
          <w:sz w:val="24"/>
          <w:szCs w:val="24"/>
        </w:rPr>
        <w:t>。</w:t>
      </w:r>
    </w:p>
    <w:p>
      <w:pPr>
        <w:tabs>
          <w:tab w:val="left" w:pos="6300"/>
        </w:tabs>
        <w:autoSpaceDE w:val="0"/>
        <w:autoSpaceDN w:val="0"/>
        <w:snapToGrid w:val="0"/>
        <w:spacing w:line="360" w:lineRule="auto"/>
        <w:ind w:left="0" w:right="-34" w:rightChars="-14" w:firstLine="573" w:firstLineChars="0"/>
        <w:rPr>
          <w:rFonts w:hint="eastAsia" w:ascii="宋体"/>
          <w:snapToGrid w:val="0"/>
          <w:color w:val="auto"/>
          <w:kern w:val="0"/>
          <w:sz w:val="24"/>
          <w:szCs w:val="24"/>
          <w:highlight w:val="none"/>
          <w:u w:val="single"/>
        </w:rPr>
      </w:pPr>
      <w:r>
        <w:rPr>
          <w:rFonts w:hint="eastAsia" w:ascii="宋体" w:hAnsi="Cambria Math" w:eastAsia="宋体" w:cs="Cambria Math"/>
          <w:snapToGrid w:val="0"/>
          <w:color w:val="auto"/>
          <w:kern w:val="0"/>
          <w:sz w:val="24"/>
          <w:szCs w:val="24"/>
          <w:lang w:val="en-US" w:eastAsia="zh-CN" w:bidi="ar-SA"/>
        </w:rPr>
        <w:t>1、</w:t>
      </w:r>
      <w:r>
        <w:rPr>
          <w:rFonts w:hint="eastAsia" w:ascii="宋体"/>
          <w:snapToGrid w:val="0"/>
          <w:color w:val="auto"/>
          <w:kern w:val="0"/>
          <w:sz w:val="24"/>
          <w:szCs w:val="24"/>
        </w:rPr>
        <w:t>愿意按照比选</w:t>
      </w:r>
      <w:r>
        <w:rPr>
          <w:rFonts w:hint="eastAsia" w:ascii="宋体"/>
          <w:snapToGrid w:val="0"/>
          <w:color w:val="auto"/>
          <w:kern w:val="0"/>
          <w:sz w:val="24"/>
          <w:szCs w:val="24"/>
          <w:highlight w:val="none"/>
        </w:rPr>
        <w:t>文件中的一切要求，以</w:t>
      </w:r>
      <w:r>
        <w:rPr>
          <w:rFonts w:hint="eastAsia" w:ascii="宋体"/>
          <w:snapToGrid w:val="0"/>
          <w:color w:val="auto"/>
          <w:kern w:val="0"/>
          <w:sz w:val="24"/>
          <w:szCs w:val="24"/>
          <w:highlight w:val="none"/>
          <w:lang w:val="en-US" w:eastAsia="zh-CN"/>
        </w:rPr>
        <w:t>报价书中的报价</w:t>
      </w:r>
      <w:r>
        <w:rPr>
          <w:rFonts w:hint="eastAsia" w:ascii="宋体"/>
          <w:snapToGrid w:val="0"/>
          <w:color w:val="auto"/>
          <w:kern w:val="0"/>
          <w:sz w:val="24"/>
          <w:szCs w:val="24"/>
          <w:highlight w:val="none"/>
        </w:rPr>
        <w:t>承担和完成本项目。</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2、我方现提交的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3、如果我方</w:t>
      </w:r>
      <w:r>
        <w:rPr>
          <w:rFonts w:hint="eastAsia" w:ascii="宋体" w:cs="Cambria"/>
          <w:snapToGrid w:val="0"/>
          <w:color w:val="auto"/>
          <w:kern w:val="0"/>
          <w:sz w:val="24"/>
          <w:szCs w:val="24"/>
        </w:rPr>
        <w:t>参选</w:t>
      </w:r>
      <w:r>
        <w:rPr>
          <w:rFonts w:hint="eastAsia" w:ascii="宋体"/>
          <w:snapToGrid w:val="0"/>
          <w:color w:val="auto"/>
          <w:kern w:val="0"/>
          <w:sz w:val="24"/>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4、我方愿意提供比选文件中要求的所有资料，并对其真实性负责。</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5、我方理解最低价格不是中选的唯一条件。</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6、</w:t>
      </w:r>
      <w:r>
        <w:rPr>
          <w:rFonts w:hint="eastAsia" w:ascii="宋体" w:cs="Cambria"/>
          <w:snapToGrid w:val="0"/>
          <w:color w:val="auto"/>
          <w:kern w:val="0"/>
          <w:sz w:val="24"/>
          <w:szCs w:val="24"/>
        </w:rPr>
        <w:t>参选</w:t>
      </w:r>
      <w:r>
        <w:rPr>
          <w:rFonts w:hint="eastAsia" w:ascii="宋体"/>
          <w:snapToGrid w:val="0"/>
          <w:color w:val="auto"/>
          <w:kern w:val="0"/>
          <w:sz w:val="24"/>
          <w:szCs w:val="24"/>
        </w:rPr>
        <w:t>有效期为</w:t>
      </w:r>
      <w:r>
        <w:rPr>
          <w:rFonts w:hint="eastAsia" w:ascii="宋体" w:cs="Cambria"/>
          <w:snapToGrid w:val="0"/>
          <w:color w:val="auto"/>
          <w:kern w:val="0"/>
          <w:sz w:val="24"/>
          <w:szCs w:val="24"/>
        </w:rPr>
        <w:t>参选</w:t>
      </w:r>
      <w:r>
        <w:rPr>
          <w:rFonts w:hint="eastAsia" w:ascii="宋体"/>
          <w:snapToGrid w:val="0"/>
          <w:color w:val="auto"/>
          <w:kern w:val="0"/>
          <w:sz w:val="24"/>
          <w:szCs w:val="24"/>
        </w:rPr>
        <w:t>截止日期后90天内。</w:t>
      </w:r>
    </w:p>
    <w:p>
      <w:pPr>
        <w:tabs>
          <w:tab w:val="left" w:pos="6300"/>
        </w:tabs>
        <w:autoSpaceDE w:val="0"/>
        <w:autoSpaceDN w:val="0"/>
        <w:snapToGrid w:val="0"/>
        <w:spacing w:line="360" w:lineRule="auto"/>
        <w:ind w:left="0" w:right="-34" w:rightChars="-14" w:firstLine="573" w:firstLineChars="0"/>
        <w:rPr>
          <w:rFonts w:hint="eastAsia" w:ascii="宋体" w:eastAsia="宋体"/>
          <w:snapToGrid w:val="0"/>
          <w:color w:val="auto"/>
          <w:kern w:val="0"/>
          <w:sz w:val="24"/>
          <w:szCs w:val="24"/>
          <w:lang w:eastAsia="zh-CN"/>
        </w:rPr>
      </w:pPr>
      <w:r>
        <w:rPr>
          <w:rFonts w:hint="eastAsia" w:ascii="宋体" w:cs="Cambria Math"/>
          <w:snapToGrid w:val="0"/>
          <w:color w:val="auto"/>
          <w:kern w:val="0"/>
          <w:sz w:val="24"/>
          <w:szCs w:val="24"/>
          <w:lang w:val="en-US" w:eastAsia="zh-CN" w:bidi="ar-SA"/>
        </w:rPr>
        <w:t>7</w:t>
      </w:r>
      <w:r>
        <w:rPr>
          <w:rFonts w:hint="eastAsia" w:ascii="宋体" w:hAnsi="Cambria Math" w:eastAsia="宋体" w:cs="Cambria Math"/>
          <w:snapToGrid w:val="0"/>
          <w:color w:val="auto"/>
          <w:kern w:val="0"/>
          <w:sz w:val="24"/>
          <w:szCs w:val="24"/>
          <w:lang w:val="en-US" w:eastAsia="zh-CN" w:bidi="ar-SA"/>
        </w:rPr>
        <w:t>、</w:t>
      </w:r>
      <w:r>
        <w:rPr>
          <w:rFonts w:hint="eastAsia" w:ascii="宋体" w:cs="Cambria Math"/>
          <w:snapToGrid w:val="0"/>
          <w:color w:val="auto"/>
          <w:kern w:val="0"/>
          <w:sz w:val="24"/>
          <w:szCs w:val="24"/>
          <w:lang w:val="en-US" w:eastAsia="zh-CN" w:bidi="ar-SA"/>
        </w:rPr>
        <w:t>若我方中选，</w:t>
      </w:r>
      <w:r>
        <w:rPr>
          <w:rFonts w:hint="eastAsia" w:ascii="宋体"/>
          <w:snapToGrid w:val="0"/>
          <w:color w:val="auto"/>
          <w:kern w:val="0"/>
          <w:sz w:val="24"/>
          <w:szCs w:val="24"/>
          <w:lang w:eastAsia="zh-CN"/>
        </w:rPr>
        <w:t>我</w:t>
      </w:r>
      <w:r>
        <w:rPr>
          <w:rFonts w:hint="eastAsia" w:ascii="宋体"/>
          <w:snapToGrid w:val="0"/>
          <w:color w:val="auto"/>
          <w:kern w:val="0"/>
          <w:sz w:val="24"/>
          <w:szCs w:val="24"/>
          <w:lang w:val="en-US" w:eastAsia="zh-CN"/>
        </w:rPr>
        <w:t>方维修和维护保养服务</w:t>
      </w:r>
      <w:r>
        <w:rPr>
          <w:rFonts w:hint="eastAsia" w:ascii="宋体"/>
          <w:snapToGrid w:val="0"/>
          <w:color w:val="auto"/>
          <w:kern w:val="0"/>
          <w:sz w:val="24"/>
          <w:szCs w:val="24"/>
        </w:rPr>
        <w:t>开具</w:t>
      </w:r>
      <w:r>
        <w:rPr>
          <w:rFonts w:hint="eastAsia" w:ascii="宋体"/>
          <w:snapToGrid w:val="0"/>
          <w:color w:val="auto"/>
          <w:kern w:val="0"/>
          <w:sz w:val="24"/>
          <w:szCs w:val="24"/>
          <w:lang w:val="en-US" w:eastAsia="zh-CN"/>
        </w:rPr>
        <w:t>税</w:t>
      </w:r>
      <w:r>
        <w:rPr>
          <w:rFonts w:hint="eastAsia" w:ascii="宋体"/>
          <w:snapToGrid w:val="0"/>
          <w:color w:val="auto"/>
          <w:kern w:val="0"/>
          <w:sz w:val="24"/>
          <w:szCs w:val="24"/>
        </w:rPr>
        <w:t>率为______%的增值税专用发票</w:t>
      </w:r>
      <w:r>
        <w:rPr>
          <w:rFonts w:hint="eastAsia" w:ascii="宋体"/>
          <w:snapToGrid w:val="0"/>
          <w:color w:val="auto"/>
          <w:kern w:val="0"/>
          <w:sz w:val="24"/>
          <w:szCs w:val="24"/>
          <w:lang w:eastAsia="zh-CN"/>
        </w:rPr>
        <w:t>，维修和维护保养零配件</w:t>
      </w:r>
      <w:r>
        <w:rPr>
          <w:rFonts w:hint="eastAsia" w:ascii="宋体"/>
          <w:snapToGrid w:val="0"/>
          <w:color w:val="auto"/>
          <w:kern w:val="0"/>
          <w:sz w:val="24"/>
          <w:szCs w:val="24"/>
        </w:rPr>
        <w:t>开具</w:t>
      </w:r>
      <w:r>
        <w:rPr>
          <w:rFonts w:hint="eastAsia" w:ascii="宋体"/>
          <w:snapToGrid w:val="0"/>
          <w:color w:val="auto"/>
          <w:kern w:val="0"/>
          <w:sz w:val="24"/>
          <w:szCs w:val="24"/>
          <w:lang w:val="en-US" w:eastAsia="zh-CN"/>
        </w:rPr>
        <w:t>税</w:t>
      </w:r>
      <w:r>
        <w:rPr>
          <w:rFonts w:hint="eastAsia" w:ascii="宋体"/>
          <w:snapToGrid w:val="0"/>
          <w:color w:val="auto"/>
          <w:kern w:val="0"/>
          <w:sz w:val="24"/>
          <w:szCs w:val="24"/>
        </w:rPr>
        <w:t>率为______%的增值税专用发票</w:t>
      </w:r>
      <w:r>
        <w:rPr>
          <w:rFonts w:hint="eastAsia" w:ascii="宋体"/>
          <w:snapToGrid w:val="0"/>
          <w:color w:val="auto"/>
          <w:kern w:val="0"/>
          <w:sz w:val="24"/>
          <w:szCs w:val="24"/>
          <w:lang w:eastAsia="zh-CN"/>
        </w:rPr>
        <w:t>。</w:t>
      </w:r>
    </w:p>
    <w:p>
      <w:pPr>
        <w:tabs>
          <w:tab w:val="left" w:pos="6300"/>
        </w:tabs>
        <w:snapToGrid w:val="0"/>
        <w:spacing w:line="360" w:lineRule="auto"/>
        <w:ind w:right="-34" w:rightChars="-14"/>
        <w:rPr>
          <w:rFonts w:ascii="宋体"/>
          <w:snapToGrid w:val="0"/>
          <w:color w:val="auto"/>
          <w:kern w:val="0"/>
          <w:sz w:val="24"/>
          <w:szCs w:val="24"/>
        </w:rPr>
      </w:pPr>
    </w:p>
    <w:p>
      <w:pPr>
        <w:tabs>
          <w:tab w:val="left" w:pos="6300"/>
        </w:tabs>
        <w:snapToGrid w:val="0"/>
        <w:spacing w:line="360" w:lineRule="auto"/>
        <w:ind w:right="-34" w:rightChars="-14"/>
        <w:rPr>
          <w:rFonts w:ascii="宋体"/>
          <w:snapToGrid w:val="0"/>
          <w:color w:val="auto"/>
          <w:kern w:val="0"/>
          <w:sz w:val="24"/>
          <w:szCs w:val="24"/>
        </w:rPr>
      </w:pPr>
      <w:r>
        <w:rPr>
          <w:rFonts w:hint="eastAsia" w:ascii="宋体" w:cs="Cambria"/>
          <w:snapToGrid w:val="0"/>
          <w:color w:val="auto"/>
          <w:kern w:val="0"/>
          <w:sz w:val="24"/>
          <w:szCs w:val="24"/>
        </w:rPr>
        <w:t>参选</w:t>
      </w:r>
      <w:r>
        <w:rPr>
          <w:rFonts w:hint="eastAsia" w:ascii="宋体"/>
          <w:snapToGrid w:val="0"/>
          <w:color w:val="auto"/>
          <w:kern w:val="0"/>
          <w:sz w:val="24"/>
          <w:szCs w:val="24"/>
        </w:rPr>
        <w:t>人（公章）：</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 xml:space="preserve">地址：  </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电话：                           传真：</w:t>
      </w: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rPr>
        <w:t xml:space="preserve">网址：                         </w:t>
      </w:r>
    </w:p>
    <w:p>
      <w:pPr>
        <w:tabs>
          <w:tab w:val="left" w:pos="6300"/>
        </w:tabs>
        <w:snapToGrid w:val="0"/>
        <w:spacing w:line="360" w:lineRule="auto"/>
        <w:ind w:right="-34" w:rightChars="-14" w:firstLine="6540" w:firstLineChars="2725"/>
        <w:rPr>
          <w:rFonts w:ascii="宋体"/>
          <w:snapToGrid w:val="0"/>
          <w:color w:val="auto"/>
          <w:kern w:val="0"/>
          <w:sz w:val="24"/>
          <w:szCs w:val="24"/>
        </w:rPr>
      </w:pPr>
    </w:p>
    <w:p>
      <w:pPr>
        <w:tabs>
          <w:tab w:val="left" w:pos="6300"/>
        </w:tabs>
        <w:snapToGrid w:val="0"/>
        <w:spacing w:line="360" w:lineRule="auto"/>
        <w:ind w:right="-34" w:rightChars="-14" w:firstLine="5400" w:firstLineChars="2250"/>
        <w:rPr>
          <w:rFonts w:ascii="宋体"/>
          <w:snapToGrid w:val="0"/>
          <w:color w:val="auto"/>
          <w:kern w:val="0"/>
          <w:sz w:val="24"/>
          <w:szCs w:val="24"/>
        </w:rPr>
      </w:pPr>
      <w:r>
        <w:rPr>
          <w:rFonts w:hint="eastAsia" w:ascii="宋体"/>
          <w:snapToGrid w:val="0"/>
          <w:color w:val="auto"/>
          <w:kern w:val="0"/>
          <w:sz w:val="24"/>
          <w:szCs w:val="24"/>
        </w:rPr>
        <w:t>年     月     日</w:t>
      </w:r>
    </w:p>
    <w:p>
      <w:pPr>
        <w:widowControl/>
        <w:spacing w:line="360" w:lineRule="auto"/>
        <w:jc w:val="left"/>
        <w:rPr>
          <w:rFonts w:ascii="宋体"/>
          <w:snapToGrid w:val="0"/>
          <w:color w:val="auto"/>
          <w:kern w:val="0"/>
          <w:sz w:val="24"/>
          <w:szCs w:val="24"/>
        </w:rPr>
      </w:pPr>
    </w:p>
    <w:p>
      <w:pPr>
        <w:tabs>
          <w:tab w:val="left" w:pos="6300"/>
        </w:tabs>
        <w:snapToGrid w:val="0"/>
        <w:spacing w:line="360" w:lineRule="auto"/>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snapToGrid w:val="0"/>
        <w:spacing w:line="360" w:lineRule="auto"/>
        <w:rPr>
          <w:rFonts w:ascii="宋体"/>
          <w:snapToGrid w:val="0"/>
          <w:color w:val="auto"/>
          <w:kern w:val="0"/>
          <w:sz w:val="24"/>
          <w:szCs w:val="24"/>
        </w:rPr>
      </w:pPr>
      <w:r>
        <w:rPr>
          <w:rFonts w:hint="eastAsia"/>
          <w:color w:val="auto"/>
          <w:kern w:val="0"/>
        </w:rPr>
        <w:br w:type="page"/>
      </w:r>
    </w:p>
    <w:p>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eastAsia="宋体"/>
          <w:color w:val="auto"/>
          <w:lang w:eastAsia="zh-CN"/>
        </w:rPr>
      </w:pPr>
      <w:r>
        <w:rPr>
          <w:rFonts w:hint="eastAsia"/>
          <w:color w:val="auto"/>
          <w:lang w:val="en-US" w:eastAsia="zh-CN"/>
        </w:rPr>
        <w:t>二、报价书</w:t>
      </w:r>
    </w:p>
    <w:p>
      <w:pPr>
        <w:pStyle w:val="21"/>
        <w:jc w:val="left"/>
        <w:rPr>
          <w:rFonts w:hint="eastAsia"/>
          <w:color w:val="auto"/>
        </w:rPr>
      </w:pPr>
      <w:r>
        <w:rPr>
          <w:rFonts w:hint="eastAsia"/>
          <w:color w:val="auto"/>
          <w:lang w:val="en-US" w:eastAsia="zh-CN"/>
        </w:rPr>
        <w:t>（一）</w:t>
      </w:r>
      <w:r>
        <w:rPr>
          <w:rFonts w:hint="eastAsia"/>
          <w:color w:val="auto"/>
        </w:rPr>
        <w:t>维修和维护保养服务报价清单：</w:t>
      </w:r>
    </w:p>
    <w:p>
      <w:pPr>
        <w:bidi w:val="0"/>
        <w:rPr>
          <w:color w:val="auto"/>
        </w:rPr>
      </w:pP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666"/>
        <w:gridCol w:w="1825"/>
        <w:gridCol w:w="849"/>
        <w:gridCol w:w="458"/>
        <w:gridCol w:w="1339"/>
        <w:gridCol w:w="893"/>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1" w:type="pct"/>
            <w:gridSpan w:val="2"/>
            <w:tcBorders>
              <w:tl2br w:val="nil"/>
              <w:tr2bl w:val="nil"/>
            </w:tcBorders>
            <w:shd w:val="clear" w:color="000000" w:fill="FFFFFF"/>
            <w:vAlign w:val="center"/>
          </w:tcPr>
          <w:p>
            <w:pPr>
              <w:spacing w:line="360" w:lineRule="auto"/>
              <w:ind w:left="0" w:right="0" w:firstLine="0" w:firstLineChars="0"/>
              <w:jc w:val="right"/>
              <w:rPr>
                <w:rFonts w:hint="eastAsia" w:ascii="宋体" w:hAnsi="宋体" w:eastAsia="宋体" w:cs="宋体"/>
                <w:b/>
                <w:bCs/>
                <w:color w:val="auto"/>
                <w:kern w:val="0"/>
                <w:sz w:val="21"/>
                <w:szCs w:val="21"/>
              </w:rPr>
            </w:pPr>
            <w:r>
              <w:rPr>
                <w:rFonts w:hint="eastAsia" w:ascii="宋体" w:hAnsi="宋体" w:eastAsia="宋体" w:cs="宋体"/>
                <w:color w:val="auto"/>
                <w:sz w:val="21"/>
                <w:szCs w:val="21"/>
              </w:rPr>
              <w:t>项目全称</w:t>
            </w:r>
            <w:r>
              <w:rPr>
                <w:rFonts w:hint="eastAsia" w:ascii="宋体" w:hAnsi="宋体" w:eastAsia="宋体" w:cs="宋体"/>
                <w:color w:val="auto"/>
                <w:sz w:val="21"/>
                <w:szCs w:val="21"/>
                <w:lang w:eastAsia="zh-CN"/>
              </w:rPr>
              <w:t>：</w:t>
            </w:r>
          </w:p>
        </w:tc>
        <w:tc>
          <w:tcPr>
            <w:tcW w:w="4158" w:type="pct"/>
            <w:gridSpan w:val="6"/>
            <w:tcBorders>
              <w:tl2br w:val="nil"/>
              <w:tr2bl w:val="nil"/>
            </w:tcBorders>
            <w:shd w:val="clear" w:color="000000" w:fill="FFFFFF"/>
            <w:vAlign w:val="center"/>
          </w:tcPr>
          <w:p>
            <w:pPr>
              <w:spacing w:line="360" w:lineRule="auto"/>
              <w:ind w:left="0" w:right="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u w:val="single"/>
              </w:rPr>
              <w:t>重庆三峡银行安防视频监控维保采购项目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41" w:type="pct"/>
            <w:gridSpan w:val="2"/>
            <w:vMerge w:val="restart"/>
            <w:tcBorders>
              <w:tl2br w:val="nil"/>
              <w:tr2bl w:val="nil"/>
            </w:tcBorders>
            <w:shd w:val="clear" w:color="000000" w:fill="FFFFFF"/>
            <w:vAlign w:val="center"/>
          </w:tcPr>
          <w:p>
            <w:pPr>
              <w:spacing w:line="360" w:lineRule="auto"/>
              <w:ind w:left="0" w:right="0" w:firstLine="0" w:firstLineChars="0"/>
              <w:jc w:val="right"/>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发票类型</w:t>
            </w:r>
            <w:r>
              <w:rPr>
                <w:rFonts w:hint="eastAsia" w:ascii="宋体" w:hAnsi="宋体" w:eastAsia="宋体" w:cs="宋体"/>
                <w:color w:val="auto"/>
                <w:sz w:val="21"/>
                <w:szCs w:val="21"/>
                <w:lang w:eastAsia="zh-CN"/>
              </w:rPr>
              <w:t>：</w:t>
            </w:r>
          </w:p>
        </w:tc>
        <w:tc>
          <w:tcPr>
            <w:tcW w:w="1838" w:type="pct"/>
            <w:gridSpan w:val="3"/>
            <w:tcBorders>
              <w:tl2br w:val="nil"/>
              <w:tr2bl w:val="nil"/>
            </w:tcBorders>
            <w:shd w:val="clear" w:color="000000" w:fill="FFFFFF"/>
            <w:vAlign w:val="center"/>
          </w:tcPr>
          <w:p>
            <w:pPr>
              <w:spacing w:line="360" w:lineRule="auto"/>
              <w:ind w:left="0" w:right="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□增值税专用发票</w:t>
            </w:r>
          </w:p>
        </w:tc>
        <w:tc>
          <w:tcPr>
            <w:tcW w:w="2320" w:type="pct"/>
            <w:gridSpan w:val="3"/>
            <w:tcBorders>
              <w:tl2br w:val="nil"/>
              <w:tr2bl w:val="nil"/>
            </w:tcBorders>
            <w:shd w:val="clear" w:color="000000" w:fill="FFFFFF"/>
            <w:vAlign w:val="center"/>
          </w:tcPr>
          <w:p>
            <w:pPr>
              <w:spacing w:line="360" w:lineRule="auto"/>
              <w:ind w:left="0" w:right="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□机动车销售统一发票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41" w:type="pct"/>
            <w:gridSpan w:val="2"/>
            <w:vMerge w:val="continue"/>
            <w:tcBorders>
              <w:tl2br w:val="nil"/>
              <w:tr2bl w:val="nil"/>
            </w:tcBorders>
            <w:shd w:val="clear" w:color="000000" w:fill="FFFFFF"/>
            <w:vAlign w:val="center"/>
          </w:tcPr>
          <w:p/>
        </w:tc>
        <w:tc>
          <w:tcPr>
            <w:tcW w:w="1838" w:type="pct"/>
            <w:gridSpan w:val="3"/>
            <w:tcBorders>
              <w:tl2br w:val="nil"/>
              <w:tr2bl w:val="nil"/>
            </w:tcBorders>
            <w:shd w:val="clear" w:color="000000" w:fill="FFFFFF"/>
            <w:vAlign w:val="center"/>
          </w:tcPr>
          <w:p>
            <w:pPr>
              <w:spacing w:line="360" w:lineRule="auto"/>
              <w:ind w:left="0" w:right="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□海关进口增值税专用缴款书</w:t>
            </w:r>
          </w:p>
        </w:tc>
        <w:tc>
          <w:tcPr>
            <w:tcW w:w="2320" w:type="pct"/>
            <w:gridSpan w:val="3"/>
            <w:tcBorders>
              <w:tl2br w:val="nil"/>
              <w:tr2bl w:val="nil"/>
            </w:tcBorders>
            <w:shd w:val="clear" w:color="000000" w:fill="FFFFFF"/>
            <w:vAlign w:val="center"/>
          </w:tcPr>
          <w:p>
            <w:pPr>
              <w:spacing w:line="360" w:lineRule="auto"/>
              <w:ind w:left="0" w:right="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□其他发票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000" w:type="pct"/>
            <w:gridSpan w:val="8"/>
            <w:tcBorders>
              <w:bottom w:val="single" w:color="auto" w:sz="4" w:space="0"/>
              <w:tl2br w:val="nil"/>
              <w:tr2bl w:val="nil"/>
            </w:tcBorders>
            <w:shd w:val="clear" w:color="000000" w:fill="FFFFFF"/>
            <w:vAlign w:val="center"/>
          </w:tcPr>
          <w:p>
            <w:pPr>
              <w:spacing w:line="276" w:lineRule="auto"/>
              <w:jc w:val="right"/>
              <w:rPr>
                <w:rFonts w:hint="eastAsia" w:ascii="宋体" w:hAnsi="宋体" w:eastAsia="宋体" w:cs="宋体"/>
                <w:b/>
                <w:bCs/>
                <w:color w:val="auto"/>
                <w:kern w:val="0"/>
                <w:sz w:val="21"/>
                <w:szCs w:val="21"/>
              </w:rPr>
            </w:pPr>
            <w:r>
              <w:rPr>
                <w:rFonts w:hint="eastAsia" w:ascii="宋体" w:cs="仿宋"/>
                <w:color w:val="auto"/>
                <w:sz w:val="21"/>
                <w:szCs w:val="21"/>
              </w:rPr>
              <w:t>报价币种：人民币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46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产品或服务内容</w:t>
            </w:r>
          </w:p>
        </w:tc>
        <w:tc>
          <w:tcPr>
            <w:tcW w:w="49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（个）</w:t>
            </w:r>
          </w:p>
        </w:tc>
        <w:tc>
          <w:tcPr>
            <w:tcW w:w="105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参选</w:t>
            </w:r>
            <w:r>
              <w:rPr>
                <w:rFonts w:hint="eastAsia" w:ascii="宋体" w:hAnsi="宋体" w:eastAsia="宋体" w:cs="宋体"/>
                <w:b/>
                <w:bCs/>
                <w:color w:val="auto"/>
                <w:kern w:val="0"/>
                <w:sz w:val="21"/>
                <w:szCs w:val="21"/>
              </w:rPr>
              <w:t>报价</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（元/个/年）</w:t>
            </w:r>
          </w:p>
        </w:tc>
        <w:tc>
          <w:tcPr>
            <w:tcW w:w="52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税率</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w:t>
            </w:r>
          </w:p>
        </w:tc>
        <w:tc>
          <w:tcPr>
            <w:tcW w:w="100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含税小计</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（元/个/年）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6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营业网点</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77</w:t>
            </w:r>
          </w:p>
        </w:tc>
        <w:tc>
          <w:tcPr>
            <w:tcW w:w="10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46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自助银行</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ascii="宋体" w:hAnsi="宋体" w:eastAsia="宋体" w:cs="宋体"/>
                <w:color w:val="auto"/>
                <w:kern w:val="0"/>
                <w:sz w:val="21"/>
                <w:szCs w:val="21"/>
              </w:rPr>
              <w:t>3</w:t>
            </w:r>
          </w:p>
        </w:tc>
        <w:tc>
          <w:tcPr>
            <w:tcW w:w="10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46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离行式自助设备</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5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46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3087"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bl>
    <w:p>
      <w:pPr>
        <w:rPr>
          <w:rFonts w:hint="eastAsia" w:ascii="宋体" w:cs="仿宋"/>
          <w:color w:val="auto"/>
          <w:sz w:val="24"/>
          <w:szCs w:val="24"/>
          <w:u w:val="single"/>
        </w:rPr>
      </w:pPr>
      <w:r>
        <w:rPr>
          <w:rFonts w:hint="eastAsia" w:ascii="宋体" w:cs="仿宋"/>
          <w:color w:val="auto"/>
          <w:sz w:val="24"/>
          <w:szCs w:val="24"/>
        </w:rPr>
        <w:t>含税总价（大写，元）：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r>
        <w:rPr>
          <w:rFonts w:hint="eastAsia" w:ascii="宋体" w:cs="仿宋"/>
          <w:color w:val="auto"/>
          <w:sz w:val="24"/>
          <w:szCs w:val="24"/>
        </w:rPr>
        <w:t>（小写，元）：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p>
    <w:p>
      <w:pPr>
        <w:rPr>
          <w:rFonts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人）全称（加盖公章）：</w:t>
      </w:r>
      <w:r>
        <w:rPr>
          <w:rFonts w:hint="eastAsia" w:ascii="宋体" w:cs="仿宋"/>
          <w:color w:val="auto"/>
          <w:sz w:val="24"/>
          <w:szCs w:val="24"/>
          <w:u w:val="single"/>
        </w:rPr>
        <w:t xml:space="preserve">                         </w:t>
      </w:r>
    </w:p>
    <w:p>
      <w:pPr>
        <w:rPr>
          <w:rFonts w:hint="eastAsia"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人）法定代表人或授权代表（签字/章）：</w:t>
      </w:r>
      <w:r>
        <w:rPr>
          <w:rFonts w:hint="eastAsia" w:ascii="宋体" w:cs="仿宋"/>
          <w:color w:val="auto"/>
          <w:sz w:val="24"/>
          <w:szCs w:val="24"/>
          <w:u w:val="single"/>
        </w:rPr>
        <w:t xml:space="preserve">         </w:t>
      </w:r>
    </w:p>
    <w:p>
      <w:pPr>
        <w:jc w:val="right"/>
        <w:rPr>
          <w:rFonts w:ascii="宋体" w:cs="仿宋"/>
          <w:color w:val="auto"/>
          <w:sz w:val="24"/>
          <w:szCs w:val="24"/>
          <w:u w:val="single"/>
        </w:rPr>
      </w:pPr>
      <w:r>
        <w:rPr>
          <w:rFonts w:hint="eastAsia" w:ascii="宋体" w:cs="仿宋"/>
          <w:color w:val="auto"/>
          <w:sz w:val="24"/>
          <w:szCs w:val="24"/>
        </w:rPr>
        <w:t>日期：</w:t>
      </w:r>
      <w:r>
        <w:rPr>
          <w:rFonts w:hint="eastAsia" w:ascii="宋体" w:cs="仿宋"/>
          <w:color w:val="auto"/>
          <w:sz w:val="24"/>
          <w:szCs w:val="24"/>
          <w:u w:val="single"/>
        </w:rPr>
        <w:t xml:space="preserve">    </w:t>
      </w:r>
      <w:r>
        <w:rPr>
          <w:rFonts w:hint="eastAsia" w:ascii="宋体" w:cs="仿宋"/>
          <w:color w:val="auto"/>
          <w:sz w:val="24"/>
          <w:szCs w:val="24"/>
        </w:rPr>
        <w:t>年</w:t>
      </w:r>
      <w:r>
        <w:rPr>
          <w:rFonts w:hint="eastAsia" w:ascii="宋体" w:cs="仿宋"/>
          <w:color w:val="auto"/>
          <w:sz w:val="24"/>
          <w:szCs w:val="24"/>
          <w:u w:val="single"/>
        </w:rPr>
        <w:t xml:space="preserve">   </w:t>
      </w:r>
      <w:r>
        <w:rPr>
          <w:rFonts w:hint="eastAsia" w:ascii="宋体" w:cs="仿宋"/>
          <w:color w:val="auto"/>
          <w:sz w:val="24"/>
          <w:szCs w:val="24"/>
        </w:rPr>
        <w:t>月</w:t>
      </w:r>
      <w:r>
        <w:rPr>
          <w:rFonts w:hint="eastAsia" w:ascii="宋体" w:cs="仿宋"/>
          <w:color w:val="auto"/>
          <w:sz w:val="24"/>
          <w:szCs w:val="24"/>
          <w:u w:val="single"/>
        </w:rPr>
        <w:t xml:space="preserve">   </w:t>
      </w:r>
      <w:r>
        <w:rPr>
          <w:rFonts w:hint="eastAsia" w:ascii="宋体" w:cs="仿宋"/>
          <w:color w:val="auto"/>
          <w:sz w:val="24"/>
          <w:szCs w:val="24"/>
        </w:rPr>
        <w:t>日</w:t>
      </w:r>
    </w:p>
    <w:p>
      <w:pPr>
        <w:tabs>
          <w:tab w:val="left" w:pos="1134"/>
        </w:tabs>
        <w:rPr>
          <w:rFonts w:hint="eastAsia" w:ascii="宋体" w:cs="仿宋"/>
          <w:color w:val="auto"/>
        </w:rPr>
      </w:pPr>
    </w:p>
    <w:p>
      <w:pPr>
        <w:tabs>
          <w:tab w:val="left" w:pos="1134"/>
        </w:tabs>
        <w:rPr>
          <w:rFonts w:ascii="宋体" w:cs="仿宋"/>
          <w:color w:val="auto"/>
        </w:rPr>
      </w:pPr>
      <w:r>
        <w:rPr>
          <w:rFonts w:hint="eastAsia" w:ascii="宋体" w:cs="仿宋"/>
          <w:color w:val="auto"/>
        </w:rPr>
        <w:t>填写说明：</w:t>
      </w:r>
    </w:p>
    <w:p>
      <w:pPr>
        <w:tabs>
          <w:tab w:val="left" w:pos="1134"/>
        </w:tabs>
        <w:rPr>
          <w:rFonts w:ascii="宋体" w:cs="仿宋"/>
          <w:color w:val="auto"/>
        </w:rPr>
      </w:pPr>
      <w:r>
        <w:rPr>
          <w:rFonts w:hint="eastAsia" w:ascii="宋体" w:cs="仿宋"/>
          <w:color w:val="auto"/>
        </w:rPr>
        <w:t>（1）税率：填写</w:t>
      </w:r>
      <w:r>
        <w:rPr>
          <w:rFonts w:hint="eastAsia" w:ascii="宋体" w:cs="仿宋"/>
          <w:color w:val="auto"/>
          <w:lang w:eastAsia="zh-CN"/>
        </w:rPr>
        <w:t>参选</w:t>
      </w:r>
      <w:r>
        <w:rPr>
          <w:rFonts w:hint="eastAsia" w:ascii="宋体" w:cs="仿宋"/>
          <w:color w:val="auto"/>
        </w:rPr>
        <w:t>人向</w:t>
      </w:r>
      <w:r>
        <w:rPr>
          <w:rFonts w:hint="eastAsia" w:ascii="宋体" w:cs="仿宋"/>
          <w:color w:val="auto"/>
          <w:lang w:eastAsia="zh-CN"/>
        </w:rPr>
        <w:t>比选</w:t>
      </w:r>
      <w:r>
        <w:rPr>
          <w:rFonts w:hint="eastAsia" w:ascii="宋体" w:cs="仿宋"/>
          <w:color w:val="auto"/>
        </w:rPr>
        <w:t>人提供的可抵扣凭证中的适用税率。</w:t>
      </w:r>
    </w:p>
    <w:p>
      <w:pPr>
        <w:tabs>
          <w:tab w:val="left" w:pos="1134"/>
        </w:tabs>
        <w:rPr>
          <w:rFonts w:ascii="宋体" w:cs="仿宋"/>
          <w:color w:val="auto"/>
          <w:lang w:eastAsia="zh-CN"/>
        </w:rPr>
      </w:pPr>
      <w:r>
        <w:rPr>
          <w:rFonts w:hint="eastAsia" w:ascii="宋体" w:cs="仿宋"/>
          <w:color w:val="auto"/>
        </w:rPr>
        <w:t>（2）本报价书为每项服务内容每年单价</w:t>
      </w:r>
      <w:r>
        <w:rPr>
          <w:rFonts w:hint="eastAsia" w:ascii="宋体" w:cs="仿宋"/>
          <w:color w:val="auto"/>
          <w:lang w:eastAsia="zh-CN"/>
        </w:rPr>
        <w:t>；</w:t>
      </w:r>
    </w:p>
    <w:p>
      <w:pPr>
        <w:tabs>
          <w:tab w:val="left" w:pos="1134"/>
        </w:tabs>
        <w:rPr>
          <w:rFonts w:hint="eastAsia" w:ascii="宋体" w:cs="仿宋"/>
          <w:color w:val="auto"/>
          <w:lang w:eastAsia="zh-CN"/>
        </w:rPr>
      </w:pPr>
      <w:r>
        <w:rPr>
          <w:rFonts w:hint="eastAsia" w:ascii="宋体" w:cs="仿宋"/>
          <w:color w:val="auto"/>
          <w:lang w:eastAsia="zh-CN"/>
        </w:rPr>
        <w:t>（3）网点明细清单见</w:t>
      </w:r>
      <w:r>
        <w:rPr>
          <w:rFonts w:hint="eastAsia" w:ascii="宋体" w:cs="仿宋"/>
          <w:color w:val="auto"/>
          <w:lang w:val="en-US" w:eastAsia="zh-CN"/>
        </w:rPr>
        <w:t>第三章附件一</w:t>
      </w:r>
      <w:r>
        <w:rPr>
          <w:rFonts w:hint="eastAsia" w:ascii="宋体" w:cs="仿宋"/>
          <w:color w:val="auto"/>
          <w:lang w:eastAsia="zh-CN"/>
        </w:rPr>
        <w:t>。</w:t>
      </w:r>
    </w:p>
    <w:p>
      <w:pPr>
        <w:tabs>
          <w:tab w:val="left" w:pos="1134"/>
        </w:tabs>
        <w:rPr>
          <w:rFonts w:hint="eastAsia" w:ascii="宋体" w:cs="仿宋"/>
          <w:color w:val="auto"/>
          <w:lang w:eastAsia="zh-CN"/>
        </w:rPr>
      </w:pPr>
    </w:p>
    <w:p>
      <w:pPr>
        <w:spacing w:line="360" w:lineRule="auto"/>
        <w:rPr>
          <w:rFonts w:ascii="宋体" w:cs="宋体"/>
          <w:color w:val="auto"/>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1"/>
        <w:bidi w:val="0"/>
        <w:jc w:val="left"/>
        <w:rPr>
          <w:rFonts w:hint="eastAsia"/>
          <w:color w:val="auto"/>
        </w:rPr>
      </w:pPr>
      <w:r>
        <w:rPr>
          <w:rFonts w:hint="eastAsia"/>
          <w:color w:val="auto"/>
          <w:lang w:val="en-US" w:eastAsia="zh-CN"/>
        </w:rPr>
        <w:t>（二）</w:t>
      </w:r>
      <w:r>
        <w:rPr>
          <w:rFonts w:hint="eastAsia"/>
          <w:color w:val="auto"/>
        </w:rPr>
        <w:t>维修和维护保养零配件报价清单：</w:t>
      </w:r>
    </w:p>
    <w:p>
      <w:pPr>
        <w:rPr>
          <w:color w:val="auto"/>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859"/>
        <w:gridCol w:w="832"/>
        <w:gridCol w:w="1519"/>
        <w:gridCol w:w="1490"/>
        <w:gridCol w:w="196"/>
        <w:gridCol w:w="504"/>
        <w:gridCol w:w="593"/>
        <w:gridCol w:w="1200"/>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7" w:type="dxa"/>
            <w:gridSpan w:val="2"/>
            <w:tcBorders>
              <w:top w:val="nil"/>
              <w:left w:val="nil"/>
              <w:bottom w:val="nil"/>
              <w:right w:val="nil"/>
            </w:tcBorders>
            <w:vAlign w:val="center"/>
          </w:tcPr>
          <w:p>
            <w:pPr>
              <w:spacing w:line="360" w:lineRule="auto"/>
              <w:ind w:left="0" w:right="0" w:firstLine="0" w:firstLineChars="0"/>
              <w:jc w:val="right"/>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项目全称</w:t>
            </w:r>
            <w:r>
              <w:rPr>
                <w:rFonts w:hint="eastAsia" w:ascii="宋体" w:hAnsi="宋体" w:eastAsia="宋体" w:cs="宋体"/>
                <w:color w:val="auto"/>
                <w:sz w:val="21"/>
                <w:szCs w:val="21"/>
                <w:lang w:eastAsia="zh-CN"/>
              </w:rPr>
              <w:t>：</w:t>
            </w:r>
          </w:p>
        </w:tc>
        <w:tc>
          <w:tcPr>
            <w:tcW w:w="7105" w:type="dxa"/>
            <w:gridSpan w:val="8"/>
            <w:tcBorders>
              <w:top w:val="nil"/>
              <w:left w:val="nil"/>
              <w:bottom w:val="nil"/>
              <w:right w:val="nil"/>
            </w:tcBorders>
            <w:vAlign w:val="center"/>
          </w:tcPr>
          <w:p>
            <w:pPr>
              <w:spacing w:line="360" w:lineRule="auto"/>
              <w:ind w:left="0" w:right="0" w:firstLine="0" w:firstLineChars="0"/>
              <w:jc w:val="center"/>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u w:val="single"/>
              </w:rPr>
              <w:t>重庆三峡银行安防视频监控维保采购项目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417" w:type="dxa"/>
            <w:gridSpan w:val="2"/>
            <w:vMerge w:val="restart"/>
            <w:tcBorders>
              <w:top w:val="nil"/>
              <w:left w:val="nil"/>
              <w:right w:val="nil"/>
            </w:tcBorders>
            <w:vAlign w:val="center"/>
          </w:tcPr>
          <w:p>
            <w:pPr>
              <w:spacing w:line="360" w:lineRule="auto"/>
              <w:ind w:left="0" w:right="0" w:firstLine="0" w:firstLineChars="0"/>
              <w:jc w:val="right"/>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发票类型</w:t>
            </w:r>
            <w:r>
              <w:rPr>
                <w:rFonts w:hint="eastAsia" w:ascii="宋体" w:hAnsi="宋体" w:eastAsia="宋体" w:cs="宋体"/>
                <w:color w:val="auto"/>
                <w:sz w:val="21"/>
                <w:szCs w:val="21"/>
                <w:lang w:eastAsia="zh-CN"/>
              </w:rPr>
              <w:t>：</w:t>
            </w:r>
          </w:p>
        </w:tc>
        <w:tc>
          <w:tcPr>
            <w:tcW w:w="3841" w:type="dxa"/>
            <w:gridSpan w:val="3"/>
            <w:tcBorders>
              <w:top w:val="nil"/>
              <w:left w:val="nil"/>
              <w:bottom w:val="nil"/>
              <w:right w:val="nil"/>
            </w:tcBorders>
            <w:vAlign w:val="center"/>
          </w:tcPr>
          <w:p>
            <w:pPr>
              <w:spacing w:line="360" w:lineRule="auto"/>
              <w:ind w:left="0" w:right="0" w:firstLine="0" w:firstLineChars="0"/>
              <w:jc w:val="center"/>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□增值税专用发票</w:t>
            </w:r>
          </w:p>
        </w:tc>
        <w:tc>
          <w:tcPr>
            <w:tcW w:w="3264" w:type="dxa"/>
            <w:gridSpan w:val="5"/>
            <w:tcBorders>
              <w:top w:val="nil"/>
              <w:left w:val="nil"/>
              <w:bottom w:val="nil"/>
              <w:right w:val="nil"/>
            </w:tcBorders>
            <w:vAlign w:val="center"/>
          </w:tcPr>
          <w:p>
            <w:pPr>
              <w:spacing w:line="360" w:lineRule="auto"/>
              <w:ind w:left="0" w:right="0" w:firstLine="0" w:firstLineChars="0"/>
              <w:jc w:val="center"/>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□机动车销售统一发票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17" w:type="dxa"/>
            <w:gridSpan w:val="2"/>
            <w:vMerge w:val="continue"/>
            <w:tcBorders>
              <w:left w:val="nil"/>
              <w:bottom w:val="nil"/>
              <w:right w:val="nil"/>
            </w:tcBorders>
            <w:vAlign w:val="center"/>
          </w:tcPr>
          <w:p/>
        </w:tc>
        <w:tc>
          <w:tcPr>
            <w:tcW w:w="3841" w:type="dxa"/>
            <w:gridSpan w:val="3"/>
            <w:tcBorders>
              <w:top w:val="nil"/>
              <w:left w:val="nil"/>
              <w:bottom w:val="nil"/>
              <w:right w:val="nil"/>
            </w:tcBorders>
            <w:vAlign w:val="center"/>
          </w:tcPr>
          <w:p>
            <w:pPr>
              <w:spacing w:line="360" w:lineRule="auto"/>
              <w:ind w:left="0" w:right="0" w:firstLine="0" w:firstLineChars="0"/>
              <w:jc w:val="center"/>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□海关进口增值税专用缴款书</w:t>
            </w:r>
          </w:p>
        </w:tc>
        <w:tc>
          <w:tcPr>
            <w:tcW w:w="3264" w:type="dxa"/>
            <w:gridSpan w:val="5"/>
            <w:tcBorders>
              <w:top w:val="nil"/>
              <w:left w:val="nil"/>
              <w:bottom w:val="nil"/>
              <w:right w:val="nil"/>
            </w:tcBorders>
            <w:vAlign w:val="center"/>
          </w:tcPr>
          <w:p>
            <w:pPr>
              <w:spacing w:line="360" w:lineRule="auto"/>
              <w:ind w:left="0" w:right="0" w:firstLine="0" w:firstLineChars="0"/>
              <w:jc w:val="center"/>
              <w:rPr>
                <w:rFonts w:hint="eastAsia" w:ascii="方正仿宋_GBK" w:eastAsia="方正仿宋_GBK" w:cs="方正仿宋_GBK"/>
                <w:b/>
                <w:bCs/>
                <w:color w:val="auto"/>
                <w:kern w:val="0"/>
                <w:sz w:val="18"/>
                <w:szCs w:val="18"/>
              </w:rPr>
            </w:pPr>
            <w:r>
              <w:rPr>
                <w:rFonts w:hint="eastAsia" w:ascii="宋体" w:hAnsi="宋体" w:eastAsia="宋体" w:cs="宋体"/>
                <w:color w:val="auto"/>
                <w:sz w:val="21"/>
                <w:szCs w:val="21"/>
              </w:rPr>
              <w:t>□其他发票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22" w:type="dxa"/>
            <w:gridSpan w:val="10"/>
            <w:tcBorders>
              <w:top w:val="nil"/>
              <w:left w:val="nil"/>
              <w:bottom w:val="nil"/>
              <w:right w:val="nil"/>
            </w:tcBorders>
            <w:vAlign w:val="center"/>
          </w:tcPr>
          <w:p>
            <w:pPr>
              <w:widowControl/>
              <w:jc w:val="right"/>
              <w:textAlignment w:val="center"/>
              <w:rPr>
                <w:rFonts w:hint="eastAsia" w:ascii="方正仿宋_GBK" w:eastAsia="方正仿宋_GBK" w:cs="方正仿宋_GBK"/>
                <w:b/>
                <w:bCs/>
                <w:color w:val="auto"/>
                <w:kern w:val="0"/>
                <w:sz w:val="18"/>
                <w:szCs w:val="18"/>
              </w:rPr>
            </w:pPr>
            <w:r>
              <w:rPr>
                <w:rFonts w:hint="eastAsia" w:ascii="宋体" w:cs="仿宋"/>
                <w:color w:val="auto"/>
                <w:sz w:val="21"/>
                <w:szCs w:val="21"/>
              </w:rPr>
              <w:t>报价币种：人民币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22" w:type="dxa"/>
            <w:gridSpan w:val="10"/>
            <w:tcBorders>
              <w:top w:val="nil"/>
              <w:left w:val="nil"/>
              <w:bottom w:val="nil"/>
              <w:right w:val="nil"/>
            </w:tcBorders>
            <w:vAlign w:val="center"/>
          </w:tcPr>
          <w:p>
            <w:pPr>
              <w:widowControl/>
              <w:ind w:left="0" w:right="0" w:firstLine="0" w:firstLineChars="0"/>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重庆三峡银行安防报警维护配件报价表          (配件质保期均五年）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设备名称</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型号/规格</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品牌</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lang w:eastAsia="zh-CN"/>
              </w:rPr>
            </w:pPr>
            <w:r>
              <w:rPr>
                <w:rFonts w:hint="eastAsia" w:ascii="宋体" w:hAnsi="宋体" w:cs="宋体"/>
                <w:b/>
                <w:bCs/>
                <w:color w:val="auto"/>
                <w:kern w:val="0"/>
                <w:sz w:val="21"/>
                <w:szCs w:val="21"/>
                <w:lang w:val="en-US" w:eastAsia="zh-CN"/>
              </w:rPr>
              <w:t>数量</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lang w:eastAsia="zh-CN"/>
              </w:rPr>
            </w:pPr>
            <w:r>
              <w:rPr>
                <w:rFonts w:hint="eastAsia" w:ascii="宋体" w:hAnsi="宋体" w:cs="宋体"/>
                <w:b/>
                <w:bCs/>
                <w:color w:val="auto"/>
                <w:kern w:val="0"/>
                <w:sz w:val="21"/>
                <w:szCs w:val="21"/>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最高限价含税（13%）</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含税报价（13%）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ST2000VX017</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521.50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ST3000VX009</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605.00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ST4000VX005</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819.00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right="-48" w:rightChars="-20"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ST6000VX009</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1310.00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ST8000NM00A</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1580.00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硬盘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ST10000NM001G</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希捷</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2350.00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16路视频压缩</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DS-6716N-WG/VSC</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14200.00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液晶显示器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10.1寸</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戴尔</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530.00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液晶显示器（HDMI接入）</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23.8寸</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戴尔</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1180.00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32寸液晶监视器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DS-D5032FL-A</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3620.00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吸顶拾音器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DS-2FP2061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高灵敏度拾音器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ND73GT-HD2NX</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快鱼</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1210.00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球机支架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DS-1602ZJ</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126.00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室内壁挂支架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振动传感器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MA100T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336.00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吸顶双鉴探测器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DT6360STC</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壁挂双鉴探测器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DT-8035</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262.00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玻璃破碎探测器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FG1625RT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继电器输出模块</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4204</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报警主机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VISTA－128BPT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2520.00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控制键盘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LCD6160</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682.00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报警主机后备电池</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OT7-12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99.00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扩展模块</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4208SN</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振动探测器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SHK80</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红外幕帘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IS335</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231.00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吸顶双鉴探测器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DS-PDCL12-EG2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520.00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红外壁挂探测器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DS-PDD12P-EG2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495.00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玻璃破碎探测器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DS-PDBG10-EG2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315.00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门磁开关</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MPS-80WG/B</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Honeywell</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对</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168.00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报警主机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DS-19A08</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1890.00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控制键盘</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DS-PK-L</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635.00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报警联网模块</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DS-PMA-CMK</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628.00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扩展模块</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DS-PM08-RS</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682.00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声光报警器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HC-103</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豪恩</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灯光继电器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MY2NJ-12V</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欧姆龙</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联动照明灯</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LED10W/8寸</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84.00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市电断电报警模块</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MY2NJ-AC220V</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欧姆龙</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42.00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IP对讲机分机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ST-DJ-X</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IP对讲呼叫面板</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ST-DJ01-X</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IP对讲一体机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ST-DJ03</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1560.00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彩色可视对讲内机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MY-681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美一</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930.00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彩色可视对讲分机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MY-C21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美一</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724.00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可视对讲门口机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DS-KV6113-P</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685.00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可视对讲室内机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DS-KH6320-C</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895.00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三层管理交换机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S300-24T4S</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华为</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2980.00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24口千兆交换机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MS4024P-PWR</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H3C</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2980.00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8口千兆网络交换机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SG1008D</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TP-LINK</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186.00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数字窗口对讲</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ST-DJ-802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1560.00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音响</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R18木质</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漫步者</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集中大电源</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DC12V/18.5A</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长城</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210.00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机架式电源控制器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D12/24/BR/N(P2)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1738.00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4口HDMI切换器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KD-401HA</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蓝宝</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1210.00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二路VGA手动切换器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二切一</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蓝宝</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189.00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HDMI线2.1版</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25米</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秋叶原</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条</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监控机柜 600*800*2000</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600*800*2000</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2050.00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PDU 10插位电源插板（机架式）</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PDU GNE－10A0 10位</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公牛</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160.00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UPS电源</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STK-C1K</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山特</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1680.00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视频线缆</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27454</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2.10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灯光联动线缆</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RVV-2*1.0</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3.10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电源线缆</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RVV-2*0.5</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2.35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语音数据线</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RVVP-4*0.3</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3.60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报警数据线</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RVV-6*0.3</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3.90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超五类网线</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CAT5e</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爱谱华顿</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防雷接地线</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16m㎡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21.80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镀锌桥架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200*100（厚度不低于1.2mm）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镀锌桥架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100*50（厚度不低于1.2mm）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金属桥架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50*50（厚度不低于1mm）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21.00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镀锌管</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∅20（厚度不低于1mm）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8.25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镀锌管</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∅25（厚度不低于1.2mm）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米</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10.80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自助银行及单机撤除</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含运输到总行库房</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网点撤除</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含运输到总行库房</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3000.00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摄像机增加（含线材、辅材、安装调试）</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路</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ATM设备移机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1000.00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网点联网费</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3000.00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Mifare读卡器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DS-K1108LYZ</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431.00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指纹读卡器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DS-K1201LY</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827.00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人脸识别一体机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DS-KIT607MLY</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2180.00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人脸指纹识别一体机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DS-K1T6ABW-XYZ</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2620.00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指纹录入仪</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DS-K1F820-F</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1540.00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四门门禁控制器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DS-K260Z4</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1880.00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双门门禁控制器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DS-K260Z2</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1240.00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单门门禁控制器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DS-K260Z1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893.00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指纹门禁一体机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DS-K1T201LY</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915.00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发卡/授权机</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DS-K1F100LY-D8E</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758.00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85</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双门电子锁</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DS-K4H250PDC</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585.00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86</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单门电子锁</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DS-K4H250ESC</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304.00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87</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闭门器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G-713</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格林</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138.00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88</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电子锁附件</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DS-K4H250C-LZ</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110.00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89</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关门提示器</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ST-BJ-001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成都三泰</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285.00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触摸出门按钮</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DS-K7PEB</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68.00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91</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出门按钮</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EB29</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48.00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92</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玻璃按钮</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HF-911</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豪恩</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93</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进口Mifare卡</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Mifare1-S50</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张</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5.00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94</w:t>
            </w:r>
          </w:p>
        </w:tc>
        <w:tc>
          <w:tcPr>
            <w:tcW w:w="16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国产Mifare卡</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K7M101-M</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海康威视</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张</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4.00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95</w:t>
            </w:r>
          </w:p>
        </w:tc>
        <w:tc>
          <w:tcPr>
            <w:tcW w:w="169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门禁材料费（含铝合金方条、四芯锁具线RVV-4*1.0、按钮线RVV-2*1.0、超五类网线及辅材）</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单门</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850.00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96</w:t>
            </w:r>
          </w:p>
        </w:tc>
        <w:tc>
          <w:tcPr>
            <w:tcW w:w="1691"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双门（在单门价格上叠加）</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97</w:t>
            </w:r>
          </w:p>
        </w:tc>
        <w:tc>
          <w:tcPr>
            <w:tcW w:w="1691"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三门及以上（在单门、双门价格上依门数量依次叠加）</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98</w:t>
            </w:r>
          </w:p>
        </w:tc>
        <w:tc>
          <w:tcPr>
            <w:tcW w:w="169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门禁安装调试费（含后期指纹、人脸增减录入）</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单门</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99</w:t>
            </w:r>
          </w:p>
        </w:tc>
        <w:tc>
          <w:tcPr>
            <w:tcW w:w="1691"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双门</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1000.00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w:t>
            </w:r>
          </w:p>
        </w:tc>
        <w:tc>
          <w:tcPr>
            <w:tcW w:w="1691"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16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三门及以上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 </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1350.00 </w:t>
            </w: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bl>
    <w:p>
      <w:pPr>
        <w:spacing w:line="360" w:lineRule="auto"/>
        <w:rPr>
          <w:rFonts w:ascii="宋体" w:cs="宋体"/>
          <w:color w:val="auto"/>
          <w:szCs w:val="24"/>
        </w:rPr>
      </w:pPr>
    </w:p>
    <w:p>
      <w:pPr>
        <w:rPr>
          <w:rFonts w:hint="eastAsia" w:ascii="宋体" w:cs="仿宋"/>
          <w:color w:val="auto"/>
          <w:szCs w:val="24"/>
        </w:rPr>
      </w:pPr>
    </w:p>
    <w:p>
      <w:pPr>
        <w:rPr>
          <w:rFonts w:hint="eastAsia" w:ascii="宋体" w:cs="仿宋"/>
          <w:color w:val="auto"/>
          <w:sz w:val="24"/>
          <w:szCs w:val="24"/>
          <w:u w:val="single"/>
        </w:rPr>
      </w:pPr>
      <w:r>
        <w:rPr>
          <w:rFonts w:hint="eastAsia" w:ascii="宋体" w:cs="仿宋"/>
          <w:color w:val="auto"/>
          <w:sz w:val="24"/>
          <w:szCs w:val="24"/>
        </w:rPr>
        <w:t>含税总</w:t>
      </w:r>
      <w:r>
        <w:rPr>
          <w:rFonts w:hint="eastAsia" w:ascii="宋体" w:cs="仿宋"/>
          <w:color w:val="auto"/>
          <w:sz w:val="24"/>
          <w:szCs w:val="24"/>
          <w:lang w:val="en-US" w:eastAsia="zh-CN"/>
        </w:rPr>
        <w:t>单</w:t>
      </w:r>
      <w:r>
        <w:rPr>
          <w:rFonts w:hint="eastAsia" w:ascii="宋体" w:cs="仿宋"/>
          <w:color w:val="auto"/>
          <w:sz w:val="24"/>
          <w:szCs w:val="24"/>
        </w:rPr>
        <w:t>价（大写，元）：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r>
        <w:rPr>
          <w:rFonts w:hint="eastAsia" w:ascii="宋体" w:cs="仿宋"/>
          <w:color w:val="auto"/>
          <w:sz w:val="24"/>
          <w:szCs w:val="24"/>
        </w:rPr>
        <w:t>（小写，元）：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p>
    <w:p>
      <w:pPr>
        <w:rPr>
          <w:rFonts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人）全称（加盖公章）：</w:t>
      </w:r>
      <w:r>
        <w:rPr>
          <w:rFonts w:hint="eastAsia" w:ascii="宋体" w:cs="仿宋"/>
          <w:color w:val="auto"/>
          <w:sz w:val="24"/>
          <w:szCs w:val="24"/>
          <w:u w:val="single"/>
        </w:rPr>
        <w:t xml:space="preserve">                         </w:t>
      </w:r>
    </w:p>
    <w:p>
      <w:pPr>
        <w:rPr>
          <w:rFonts w:hint="eastAsia"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人）法定代表人或授权代表（签字/章）：</w:t>
      </w:r>
      <w:r>
        <w:rPr>
          <w:rFonts w:hint="eastAsia" w:ascii="宋体" w:cs="仿宋"/>
          <w:color w:val="auto"/>
          <w:sz w:val="24"/>
          <w:szCs w:val="24"/>
          <w:u w:val="single"/>
        </w:rPr>
        <w:t xml:space="preserve">         </w:t>
      </w:r>
    </w:p>
    <w:p>
      <w:pPr>
        <w:jc w:val="right"/>
        <w:rPr>
          <w:rFonts w:ascii="宋体" w:cs="仿宋"/>
          <w:color w:val="auto"/>
          <w:sz w:val="24"/>
          <w:szCs w:val="24"/>
          <w:u w:val="single"/>
        </w:rPr>
      </w:pPr>
      <w:r>
        <w:rPr>
          <w:rFonts w:hint="eastAsia" w:ascii="宋体" w:cs="仿宋"/>
          <w:color w:val="auto"/>
          <w:sz w:val="24"/>
          <w:szCs w:val="24"/>
        </w:rPr>
        <w:t>日期：</w:t>
      </w:r>
      <w:r>
        <w:rPr>
          <w:rFonts w:hint="eastAsia" w:ascii="宋体" w:cs="仿宋"/>
          <w:color w:val="auto"/>
          <w:sz w:val="24"/>
          <w:szCs w:val="24"/>
          <w:u w:val="single"/>
        </w:rPr>
        <w:t xml:space="preserve">    </w:t>
      </w:r>
      <w:r>
        <w:rPr>
          <w:rFonts w:hint="eastAsia" w:ascii="宋体" w:cs="仿宋"/>
          <w:color w:val="auto"/>
          <w:sz w:val="24"/>
          <w:szCs w:val="24"/>
        </w:rPr>
        <w:t>年</w:t>
      </w:r>
      <w:r>
        <w:rPr>
          <w:rFonts w:hint="eastAsia" w:ascii="宋体" w:cs="仿宋"/>
          <w:color w:val="auto"/>
          <w:sz w:val="24"/>
          <w:szCs w:val="24"/>
          <w:u w:val="single"/>
        </w:rPr>
        <w:t xml:space="preserve">   </w:t>
      </w:r>
      <w:r>
        <w:rPr>
          <w:rFonts w:hint="eastAsia" w:ascii="宋体" w:cs="仿宋"/>
          <w:color w:val="auto"/>
          <w:sz w:val="24"/>
          <w:szCs w:val="24"/>
        </w:rPr>
        <w:t>月</w:t>
      </w:r>
      <w:r>
        <w:rPr>
          <w:rFonts w:hint="eastAsia" w:ascii="宋体" w:cs="仿宋"/>
          <w:color w:val="auto"/>
          <w:sz w:val="24"/>
          <w:szCs w:val="24"/>
          <w:u w:val="single"/>
        </w:rPr>
        <w:t xml:space="preserve">   </w:t>
      </w:r>
      <w:r>
        <w:rPr>
          <w:rFonts w:hint="eastAsia" w:ascii="宋体" w:cs="仿宋"/>
          <w:color w:val="auto"/>
          <w:sz w:val="24"/>
          <w:szCs w:val="24"/>
        </w:rPr>
        <w:t>日</w:t>
      </w:r>
    </w:p>
    <w:p>
      <w:pPr>
        <w:rPr>
          <w:rFonts w:hint="eastAsia" w:ascii="宋体" w:cs="仿宋"/>
          <w:color w:val="auto"/>
          <w:szCs w:val="24"/>
        </w:rPr>
      </w:pPr>
    </w:p>
    <w:p>
      <w:pPr>
        <w:tabs>
          <w:tab w:val="left" w:pos="1134"/>
        </w:tabs>
        <w:rPr>
          <w:rFonts w:ascii="宋体" w:cs="仿宋"/>
          <w:color w:val="auto"/>
        </w:rPr>
      </w:pPr>
      <w:r>
        <w:rPr>
          <w:rFonts w:hint="eastAsia" w:ascii="宋体" w:cs="仿宋"/>
          <w:color w:val="auto"/>
        </w:rPr>
        <w:t>填写说明：</w:t>
      </w:r>
    </w:p>
    <w:p>
      <w:pPr>
        <w:bidi w:val="0"/>
      </w:pPr>
      <w:r>
        <w:rPr>
          <w:rFonts w:hint="eastAsia"/>
        </w:rPr>
        <w:t>（1）税率：填写</w:t>
      </w:r>
      <w:r>
        <w:rPr>
          <w:rFonts w:hint="eastAsia"/>
          <w:lang w:eastAsia="zh-CN"/>
        </w:rPr>
        <w:t>参选</w:t>
      </w:r>
      <w:r>
        <w:rPr>
          <w:rFonts w:hint="eastAsia"/>
        </w:rPr>
        <w:t>人向</w:t>
      </w:r>
      <w:r>
        <w:rPr>
          <w:rFonts w:hint="eastAsia"/>
          <w:lang w:eastAsia="zh-CN"/>
        </w:rPr>
        <w:t>比选</w:t>
      </w:r>
      <w:r>
        <w:rPr>
          <w:rFonts w:hint="eastAsia"/>
        </w:rPr>
        <w:t>人提供的可抵扣凭证中的适用税率。</w:t>
      </w:r>
    </w:p>
    <w:p>
      <w:pPr>
        <w:bidi w:val="0"/>
      </w:pPr>
      <w:r>
        <w:rPr>
          <w:rFonts w:hint="eastAsia"/>
        </w:rPr>
        <w:t>（2）本报价书为每项</w:t>
      </w:r>
      <w:r>
        <w:rPr>
          <w:rFonts w:hint="eastAsia"/>
          <w:lang w:val="en-US" w:eastAsia="zh-CN"/>
        </w:rPr>
        <w:t>设备的</w:t>
      </w:r>
      <w:r>
        <w:rPr>
          <w:rFonts w:hint="eastAsia"/>
        </w:rPr>
        <w:t>单价，质保五年。</w:t>
      </w:r>
    </w:p>
    <w:p>
      <w:pPr>
        <w:bidi w:val="0"/>
        <w:rPr>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含税总单价：每项设备的单价合计。</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rPr>
      </w:pPr>
    </w:p>
    <w:p>
      <w:pPr>
        <w:rPr>
          <w:rStyle w:val="17"/>
          <w:rFonts w:hint="eastAsia"/>
          <w:b/>
          <w:bCs/>
          <w:color w:val="auto"/>
          <w:lang w:val="en-US" w:eastAsia="zh-CN"/>
        </w:rPr>
      </w:pPr>
      <w:r>
        <w:rPr>
          <w:rStyle w:val="17"/>
          <w:rFonts w:hint="eastAsia"/>
          <w:b/>
          <w:bCs/>
          <w:color w:val="auto"/>
          <w:lang w:val="en-US" w:eastAsia="zh-CN"/>
        </w:rPr>
        <w:br w:type="page"/>
      </w:r>
    </w:p>
    <w:p>
      <w:pPr>
        <w:pStyle w:val="19"/>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lang w:val="en-US" w:eastAsia="zh-CN"/>
        </w:rPr>
      </w:pPr>
      <w:r>
        <w:rPr>
          <w:rFonts w:hint="eastAsia"/>
          <w:color w:val="auto"/>
          <w:lang w:val="en-US" w:eastAsia="zh-CN"/>
        </w:rPr>
        <w:t>三、资格性文件</w:t>
      </w:r>
    </w:p>
    <w:p>
      <w:pPr>
        <w:pStyle w:val="21"/>
        <w:bidi w:val="0"/>
        <w:rPr>
          <w:color w:val="auto"/>
        </w:rPr>
      </w:pPr>
      <w:r>
        <w:rPr>
          <w:color w:val="auto"/>
          <w:lang w:eastAsia="zh-CN"/>
        </w:rPr>
        <w:t>（</w:t>
      </w:r>
      <w:r>
        <w:rPr>
          <w:color w:val="auto"/>
          <w:lang w:val="en-US" w:eastAsia="zh-CN"/>
        </w:rPr>
        <w:t>一</w:t>
      </w:r>
      <w:r>
        <w:rPr>
          <w:color w:val="auto"/>
          <w:lang w:eastAsia="zh-CN"/>
        </w:rPr>
        <w:t>）</w:t>
      </w:r>
      <w:r>
        <w:rPr>
          <w:color w:val="auto"/>
        </w:rPr>
        <w:t>参选人基本情况介绍，资质证明等</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参选人名称</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注册地址</w:t>
            </w:r>
          </w:p>
        </w:tc>
        <w:tc>
          <w:tcPr>
            <w:tcW w:w="4132" w:type="dxa"/>
            <w:gridSpan w:val="4"/>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邮政编码</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联系方式</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联系人</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传真</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网址</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组织结构</w:t>
            </w:r>
          </w:p>
        </w:tc>
        <w:tc>
          <w:tcPr>
            <w:tcW w:w="7114"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法定代表人</w:t>
            </w:r>
            <w:r>
              <w:rPr>
                <w:rFonts w:hint="eastAsia" w:ascii="宋体"/>
                <w:color w:val="auto"/>
                <w:sz w:val="22"/>
                <w:szCs w:val="24"/>
                <w:lang w:val="en-US" w:eastAsia="zh-CN"/>
              </w:rPr>
              <w:t>/</w:t>
            </w:r>
            <w:r>
              <w:rPr>
                <w:rFonts w:hint="eastAsia" w:ascii="宋体"/>
                <w:color w:val="auto"/>
                <w:sz w:val="22"/>
                <w:szCs w:val="24"/>
              </w:rPr>
              <w:t>分支机构负责人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成立时间</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4234" w:type="dxa"/>
            <w:gridSpan w:val="6"/>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企业资质等级</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其中</w:t>
            </w: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项目经理</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营业执照号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高级职称人员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注册资金</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中级职称人员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开户银行</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初级职称人员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账号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技工</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经营范围</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备注</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bl>
    <w:p>
      <w:pPr>
        <w:widowControl/>
        <w:spacing w:line="360" w:lineRule="auto"/>
        <w:jc w:val="left"/>
        <w:rPr>
          <w:rFonts w:hint="eastAsia" w:ascii="宋体"/>
          <w:color w:val="auto"/>
          <w:sz w:val="20"/>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color w:val="auto"/>
          <w:sz w:val="20"/>
          <w:szCs w:val="21"/>
        </w:rPr>
        <w:t>注：附营业执照（副本）、</w:t>
      </w:r>
      <w:r>
        <w:rPr>
          <w:rFonts w:hint="eastAsia" w:ascii="宋体" w:hAnsi="宋体"/>
          <w:color w:val="auto"/>
          <w:sz w:val="20"/>
          <w:szCs w:val="21"/>
          <w:lang w:val="en-US" w:eastAsia="zh-CN"/>
        </w:rPr>
        <w:t>总公司授权委托书、</w:t>
      </w:r>
      <w:r>
        <w:rPr>
          <w:rFonts w:hint="eastAsia" w:ascii="宋体"/>
          <w:color w:val="auto"/>
          <w:sz w:val="20"/>
          <w:szCs w:val="21"/>
        </w:rPr>
        <w:t>资质证明复印件等。</w:t>
      </w:r>
    </w:p>
    <w:p>
      <w:pPr>
        <w:pStyle w:val="21"/>
        <w:bidi w:val="0"/>
        <w:rPr>
          <w:color w:val="auto"/>
        </w:rPr>
      </w:pPr>
      <w:bookmarkStart w:id="244" w:name="_Toc378234584"/>
      <w:bookmarkStart w:id="245" w:name="_Toc472780356"/>
      <w:bookmarkStart w:id="246" w:name="_Toc478053903"/>
      <w:bookmarkStart w:id="247" w:name="_Toc478054435"/>
      <w:bookmarkStart w:id="248" w:name="_Toc378234770"/>
      <w:r>
        <w:rPr>
          <w:color w:val="auto"/>
          <w:lang w:eastAsia="zh-CN"/>
        </w:rPr>
        <w:t>（</w:t>
      </w:r>
      <w:r>
        <w:rPr>
          <w:color w:val="auto"/>
          <w:lang w:val="en-US" w:eastAsia="zh-CN"/>
        </w:rPr>
        <w:t>二</w:t>
      </w:r>
      <w:r>
        <w:rPr>
          <w:color w:val="auto"/>
          <w:lang w:eastAsia="zh-CN"/>
        </w:rPr>
        <w:t>）</w:t>
      </w:r>
      <w:r>
        <w:rPr>
          <w:color w:val="auto"/>
        </w:rPr>
        <w:t>法定代表人</w:t>
      </w:r>
      <w:r>
        <w:rPr>
          <w:rFonts w:hint="eastAsia" w:ascii="宋体"/>
          <w:snapToGrid w:val="0"/>
          <w:color w:val="auto"/>
          <w:kern w:val="0"/>
          <w:sz w:val="24"/>
          <w:lang w:val="en-US" w:eastAsia="zh-CN"/>
        </w:rPr>
        <w:t>/</w:t>
      </w:r>
      <w:r>
        <w:rPr>
          <w:rFonts w:hint="eastAsia"/>
          <w:color w:val="auto"/>
          <w:lang w:val="en-US" w:eastAsia="zh-CN"/>
        </w:rPr>
        <w:t>分支机构负责人</w:t>
      </w:r>
      <w:r>
        <w:rPr>
          <w:color w:val="auto"/>
        </w:rPr>
        <w:t>身份证明及授权委托书</w:t>
      </w:r>
      <w:bookmarkEnd w:id="244"/>
      <w:bookmarkEnd w:id="245"/>
      <w:bookmarkEnd w:id="246"/>
      <w:bookmarkEnd w:id="247"/>
      <w:bookmarkEnd w:id="248"/>
    </w:p>
    <w:p>
      <w:pPr>
        <w:pStyle w:val="22"/>
        <w:bidi w:val="0"/>
        <w:rPr>
          <w:color w:val="auto"/>
        </w:rPr>
      </w:pPr>
      <w:r>
        <w:rPr>
          <w:rFonts w:hint="eastAsia"/>
          <w:color w:val="auto"/>
        </w:rPr>
        <w:t>法定代表人</w:t>
      </w:r>
      <w:r>
        <w:rPr>
          <w:rFonts w:hint="eastAsia"/>
          <w:color w:val="auto"/>
          <w:lang w:val="en-US" w:eastAsia="zh-CN"/>
        </w:rPr>
        <w:t>/分支机构负责人</w:t>
      </w:r>
      <w:r>
        <w:rPr>
          <w:rFonts w:hint="eastAsia"/>
          <w:color w:val="auto"/>
        </w:rPr>
        <w:t>身份证明书</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项目名称：</w:t>
      </w:r>
      <w:r>
        <w:rPr>
          <w:rFonts w:hint="eastAsia" w:ascii="宋体"/>
          <w:snapToGrid w:val="0"/>
          <w:color w:val="auto"/>
          <w:kern w:val="0"/>
          <w:sz w:val="24"/>
          <w:u w:val="single"/>
        </w:rPr>
        <w:t>____________________</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致：</w:t>
      </w:r>
      <w:r>
        <w:rPr>
          <w:rFonts w:hint="eastAsia" w:ascii="宋体"/>
          <w:snapToGrid w:val="0"/>
          <w:color w:val="auto"/>
          <w:kern w:val="0"/>
          <w:sz w:val="24"/>
          <w:u w:val="single"/>
        </w:rPr>
        <w:t xml:space="preserve"> 重庆三峡银行股份有限公司  </w:t>
      </w:r>
      <w:r>
        <w:rPr>
          <w:rFonts w:hint="eastAsia" w:ascii="宋体"/>
          <w:snapToGrid w:val="0"/>
          <w:color w:val="auto"/>
          <w:kern w:val="0"/>
          <w:sz w:val="24"/>
        </w:rPr>
        <w:t>：</w:t>
      </w: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姓名）在</w:t>
      </w:r>
      <w:r>
        <w:rPr>
          <w:rFonts w:hint="eastAsia" w:ascii="宋体"/>
          <w:snapToGrid w:val="0"/>
          <w:color w:val="auto"/>
          <w:kern w:val="0"/>
          <w:sz w:val="24"/>
          <w:u w:val="single"/>
        </w:rPr>
        <w:t xml:space="preserve">        </w:t>
      </w:r>
      <w:r>
        <w:rPr>
          <w:rFonts w:hint="eastAsia" w:ascii="宋体"/>
          <w:snapToGrid w:val="0"/>
          <w:color w:val="auto"/>
          <w:kern w:val="0"/>
          <w:sz w:val="24"/>
        </w:rPr>
        <w:t>（参选人名称）任</w:t>
      </w:r>
      <w:r>
        <w:rPr>
          <w:rFonts w:hint="eastAsia" w:ascii="宋体"/>
          <w:snapToGrid w:val="0"/>
          <w:color w:val="auto"/>
          <w:kern w:val="0"/>
          <w:sz w:val="24"/>
          <w:u w:val="single"/>
        </w:rPr>
        <w:t xml:space="preserve">        </w:t>
      </w:r>
      <w:r>
        <w:rPr>
          <w:rFonts w:hint="eastAsia" w:ascii="宋体"/>
          <w:snapToGrid w:val="0"/>
          <w:color w:val="auto"/>
          <w:kern w:val="0"/>
          <w:sz w:val="24"/>
        </w:rPr>
        <w:t>（职务名称）职务，是（参</w:t>
      </w:r>
      <w:r>
        <w:rPr>
          <w:rFonts w:hint="eastAsia" w:ascii="宋体" w:cs="Cambria"/>
          <w:snapToGrid w:val="0"/>
          <w:color w:val="auto"/>
          <w:kern w:val="0"/>
          <w:sz w:val="24"/>
          <w:szCs w:val="24"/>
        </w:rPr>
        <w:t>选</w:t>
      </w:r>
      <w:r>
        <w:rPr>
          <w:rFonts w:hint="eastAsia" w:ascii="宋体"/>
          <w:snapToGrid w:val="0"/>
          <w:color w:val="auto"/>
          <w:kern w:val="0"/>
          <w:sz w:val="24"/>
        </w:rPr>
        <w:t>人名称）</w:t>
      </w:r>
      <w:r>
        <w:rPr>
          <w:rFonts w:hint="eastAsia" w:ascii="宋体"/>
          <w:snapToGrid w:val="0"/>
          <w:color w:val="auto"/>
          <w:kern w:val="0"/>
          <w:sz w:val="24"/>
          <w:u w:val="single"/>
        </w:rPr>
        <w:t xml:space="preserve">        </w:t>
      </w:r>
      <w:r>
        <w:rPr>
          <w:rFonts w:hint="eastAsia" w:ascii="宋体"/>
          <w:snapToGrid w:val="0"/>
          <w:color w:val="auto"/>
          <w:kern w:val="0"/>
          <w:sz w:val="24"/>
        </w:rPr>
        <w:t>的法定代表人</w:t>
      </w:r>
      <w:r>
        <w:rPr>
          <w:rFonts w:hint="eastAsia" w:ascii="宋体"/>
          <w:snapToGrid w:val="0"/>
          <w:color w:val="auto"/>
          <w:kern w:val="0"/>
          <w:sz w:val="24"/>
          <w:lang w:val="en-US" w:eastAsia="zh-CN"/>
        </w:rPr>
        <w:t>/</w:t>
      </w:r>
      <w:r>
        <w:rPr>
          <w:rFonts w:hint="eastAsia"/>
          <w:color w:val="auto"/>
          <w:lang w:val="en-US" w:eastAsia="zh-CN"/>
        </w:rPr>
        <w:t>分支机构负责人</w:t>
      </w:r>
      <w:r>
        <w:rPr>
          <w:rFonts w:hint="eastAsia" w:ascii="宋体"/>
          <w:snapToGrid w:val="0"/>
          <w:color w:val="auto"/>
          <w:kern w:val="0"/>
          <w:sz w:val="24"/>
        </w:rPr>
        <w:t>。</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特此证明。</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ind w:firstLine="6000" w:firstLineChars="2500"/>
        <w:rPr>
          <w:rFonts w:hint="eastAsia" w:ascii="宋体" w:eastAsia="宋体"/>
          <w:snapToGrid w:val="0"/>
          <w:color w:val="auto"/>
          <w:kern w:val="0"/>
          <w:sz w:val="24"/>
          <w:lang w:val="en-US" w:eastAsia="zh-CN"/>
        </w:rPr>
      </w:pPr>
      <w:r>
        <w:rPr>
          <w:rFonts w:hint="eastAsia" w:ascii="宋体"/>
          <w:snapToGrid w:val="0"/>
          <w:color w:val="auto"/>
          <w:kern w:val="0"/>
          <w:sz w:val="24"/>
          <w:lang w:val="en-US" w:eastAsia="zh-CN"/>
        </w:rPr>
        <w:t>参选人：</w:t>
      </w:r>
    </w:p>
    <w:p>
      <w:pPr>
        <w:tabs>
          <w:tab w:val="left" w:pos="6300"/>
        </w:tabs>
        <w:snapToGrid w:val="0"/>
        <w:spacing w:line="360" w:lineRule="auto"/>
        <w:ind w:firstLine="5760" w:firstLineChars="2400"/>
        <w:rPr>
          <w:rFonts w:ascii="宋体"/>
          <w:snapToGrid w:val="0"/>
          <w:color w:val="auto"/>
          <w:kern w:val="0"/>
          <w:sz w:val="24"/>
        </w:rPr>
      </w:pP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人公章）</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 xml:space="preserve">                                             年   月   日</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（附：法定代表人</w:t>
      </w:r>
      <w:r>
        <w:rPr>
          <w:rFonts w:hint="eastAsia"/>
          <w:color w:val="auto"/>
          <w:lang w:val="en-US" w:eastAsia="zh-CN"/>
        </w:rPr>
        <w:t>/分支机构负责人</w:t>
      </w:r>
      <w:r>
        <w:rPr>
          <w:rFonts w:hint="eastAsia" w:ascii="宋体"/>
          <w:snapToGrid w:val="0"/>
          <w:color w:val="auto"/>
          <w:kern w:val="0"/>
          <w:sz w:val="24"/>
        </w:rPr>
        <w:t>身份证正反面复印件）</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p>
    <w:p>
      <w:pPr>
        <w:jc w:val="center"/>
        <w:rPr>
          <w:rStyle w:val="23"/>
          <w:color w:val="auto"/>
        </w:rPr>
      </w:pPr>
      <w:r>
        <w:rPr>
          <w:rFonts w:hint="eastAsia"/>
          <w:snapToGrid w:val="0"/>
          <w:color w:val="auto"/>
          <w:kern w:val="0"/>
        </w:rPr>
        <w:br w:type="column"/>
      </w:r>
      <w:r>
        <w:rPr>
          <w:rStyle w:val="23"/>
          <w:rFonts w:hint="eastAsia"/>
          <w:color w:val="auto"/>
        </w:rPr>
        <w:t>法定代表人</w:t>
      </w:r>
      <w:r>
        <w:rPr>
          <w:rFonts w:hint="eastAsia"/>
          <w:b/>
          <w:bCs/>
          <w:snapToGrid w:val="0"/>
          <w:color w:val="auto"/>
          <w:lang w:eastAsia="zh-CN"/>
        </w:rPr>
        <w:t>（</w:t>
      </w:r>
      <w:r>
        <w:rPr>
          <w:rFonts w:hint="eastAsia"/>
          <w:b/>
          <w:bCs/>
          <w:snapToGrid w:val="0"/>
          <w:color w:val="auto"/>
          <w:lang w:val="en-US" w:eastAsia="zh-CN"/>
        </w:rPr>
        <w:t>分支机构负责人</w:t>
      </w:r>
      <w:r>
        <w:rPr>
          <w:rFonts w:hint="eastAsia"/>
          <w:b/>
          <w:bCs/>
          <w:snapToGrid w:val="0"/>
          <w:color w:val="auto"/>
          <w:lang w:eastAsia="zh-CN"/>
        </w:rPr>
        <w:t>）</w:t>
      </w:r>
      <w:r>
        <w:rPr>
          <w:rStyle w:val="23"/>
          <w:rFonts w:hint="eastAsia"/>
          <w:color w:val="auto"/>
        </w:rPr>
        <w:t>授权委托书</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szCs w:val="28"/>
        </w:rPr>
        <w:t>项目名称</w:t>
      </w:r>
      <w:r>
        <w:rPr>
          <w:rFonts w:hint="eastAsia" w:ascii="宋体"/>
          <w:snapToGrid w:val="0"/>
          <w:color w:val="auto"/>
          <w:kern w:val="0"/>
          <w:sz w:val="24"/>
        </w:rPr>
        <w:t>：</w:t>
      </w:r>
      <w:r>
        <w:rPr>
          <w:rFonts w:hint="eastAsia" w:ascii="宋体"/>
          <w:snapToGrid w:val="0"/>
          <w:color w:val="auto"/>
          <w:kern w:val="0"/>
          <w:sz w:val="24"/>
          <w:szCs w:val="24"/>
          <w:u w:val="single"/>
        </w:rPr>
        <w:t>___________________</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致：</w:t>
      </w:r>
      <w:r>
        <w:rPr>
          <w:rFonts w:hint="eastAsia" w:ascii="宋体"/>
          <w:snapToGrid w:val="0"/>
          <w:color w:val="auto"/>
          <w:kern w:val="0"/>
          <w:sz w:val="24"/>
          <w:u w:val="single"/>
        </w:rPr>
        <w:t>重庆三峡银行股份有限公司</w:t>
      </w:r>
      <w:r>
        <w:rPr>
          <w:rFonts w:hint="eastAsia" w:ascii="宋体"/>
          <w:snapToGrid w:val="0"/>
          <w:color w:val="auto"/>
          <w:kern w:val="0"/>
          <w:sz w:val="24"/>
        </w:rPr>
        <w:t>：</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名称）是</w:t>
      </w: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人名称）的法定代表人</w:t>
      </w:r>
      <w:r>
        <w:rPr>
          <w:rFonts w:hint="eastAsia"/>
          <w:color w:val="auto"/>
          <w:lang w:eastAsia="zh-CN"/>
        </w:rPr>
        <w:t>（分支机构负责人）</w:t>
      </w:r>
      <w:r>
        <w:rPr>
          <w:rFonts w:hint="eastAsia" w:ascii="宋体"/>
          <w:snapToGrid w:val="0"/>
          <w:color w:val="auto"/>
          <w:kern w:val="0"/>
          <w:sz w:val="24"/>
        </w:rPr>
        <w:t>，特授权</w:t>
      </w:r>
      <w:r>
        <w:rPr>
          <w:rFonts w:hint="eastAsia" w:ascii="宋体"/>
          <w:snapToGrid w:val="0"/>
          <w:color w:val="auto"/>
          <w:kern w:val="0"/>
          <w:sz w:val="24"/>
          <w:u w:val="single"/>
        </w:rPr>
        <w:t xml:space="preserve">        </w:t>
      </w:r>
      <w:r>
        <w:rPr>
          <w:rFonts w:hint="eastAsia" w:ascii="宋体"/>
          <w:snapToGrid w:val="0"/>
          <w:color w:val="auto"/>
          <w:kern w:val="0"/>
          <w:sz w:val="24"/>
        </w:rPr>
        <w:t>（被授权人姓名及身份证代码）代表我单位全权办理上述项目的</w:t>
      </w:r>
      <w:r>
        <w:rPr>
          <w:rFonts w:hint="eastAsia" w:ascii="宋体" w:cs="Cambria"/>
          <w:snapToGrid w:val="0"/>
          <w:color w:val="auto"/>
          <w:kern w:val="0"/>
          <w:sz w:val="24"/>
          <w:szCs w:val="24"/>
        </w:rPr>
        <w:t>参选</w:t>
      </w:r>
      <w:r>
        <w:rPr>
          <w:rFonts w:hint="eastAsia" w:ascii="宋体"/>
          <w:snapToGrid w:val="0"/>
          <w:color w:val="auto"/>
          <w:kern w:val="0"/>
          <w:sz w:val="24"/>
        </w:rPr>
        <w:t>、谈判、签约等具体工作，并签署全部有关文件、协议及合同。</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我单位对被授权人的签字负全部责任。</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rPr>
          <w:rFonts w:ascii="宋体"/>
          <w:snapToGrid w:val="0"/>
          <w:color w:val="auto"/>
          <w:kern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rPr>
              <w:t>被授权人</w:t>
            </w:r>
          </w:p>
        </w:tc>
        <w:tc>
          <w:tcPr>
            <w:tcW w:w="4261" w:type="dxa"/>
            <w:tcBorders>
              <w:top w:val="nil"/>
              <w:left w:val="nil"/>
              <w:bottom w:val="nil"/>
              <w:right w:val="nil"/>
            </w:tcBorders>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szCs w:val="28"/>
              </w:rPr>
              <w:t>（签字或盖章）</w:t>
            </w:r>
          </w:p>
        </w:tc>
        <w:tc>
          <w:tcPr>
            <w:tcW w:w="4261" w:type="dxa"/>
            <w:tcBorders>
              <w:top w:val="nil"/>
              <w:left w:val="nil"/>
              <w:bottom w:val="nil"/>
              <w:right w:val="nil"/>
            </w:tcBorders>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szCs w:val="28"/>
              </w:rPr>
              <w:t>（签字或盖章）</w:t>
            </w:r>
          </w:p>
        </w:tc>
      </w:tr>
    </w:tbl>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szCs w:val="28"/>
        </w:rPr>
      </w:pP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（附：被授权人身份证正反面复印件）</w:t>
      </w: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rPr>
          <w:rFonts w:ascii="宋体"/>
          <w:snapToGrid w:val="0"/>
          <w:color w:val="auto"/>
          <w:kern w:val="0"/>
          <w:sz w:val="24"/>
        </w:rPr>
      </w:pPr>
    </w:p>
    <w:p>
      <w:pPr>
        <w:tabs>
          <w:tab w:val="left" w:pos="6300"/>
        </w:tabs>
        <w:snapToGrid w:val="0"/>
        <w:spacing w:line="360" w:lineRule="auto"/>
        <w:ind w:right="480"/>
        <w:jc w:val="right"/>
        <w:rPr>
          <w:rFonts w:ascii="宋体"/>
          <w:snapToGrid w:val="0"/>
          <w:color w:val="auto"/>
          <w:kern w:val="0"/>
          <w:sz w:val="24"/>
        </w:rPr>
      </w:pP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人公章）</w:t>
      </w:r>
    </w:p>
    <w:p>
      <w:pPr>
        <w:tabs>
          <w:tab w:val="left" w:pos="6300"/>
        </w:tabs>
        <w:snapToGrid w:val="0"/>
        <w:spacing w:line="360" w:lineRule="auto"/>
        <w:ind w:right="480"/>
        <w:jc w:val="right"/>
        <w:rPr>
          <w:rFonts w:hint="eastAsia" w:ascii="宋体"/>
          <w:snapToGrid w:val="0"/>
          <w:color w:val="auto"/>
          <w:kern w:val="0"/>
          <w:sz w:val="24"/>
        </w:rPr>
      </w:pPr>
      <w:r>
        <w:rPr>
          <w:rFonts w:hint="eastAsia" w:ascii="宋体"/>
          <w:snapToGrid w:val="0"/>
          <w:color w:val="auto"/>
          <w:kern w:val="0"/>
          <w:sz w:val="24"/>
        </w:rPr>
        <w:t>年   月   日</w:t>
      </w:r>
    </w:p>
    <w:p>
      <w:pPr>
        <w:tabs>
          <w:tab w:val="left" w:pos="6300"/>
        </w:tabs>
        <w:snapToGrid w:val="0"/>
        <w:spacing w:line="360" w:lineRule="auto"/>
        <w:ind w:firstLine="480" w:firstLineChars="200"/>
        <w:rPr>
          <w:rFonts w:hint="eastAsia" w:ascii="宋体"/>
          <w:snapToGrid w:val="0"/>
          <w:color w:val="auto"/>
          <w:kern w:val="0"/>
          <w:sz w:val="24"/>
        </w:rPr>
      </w:pPr>
    </w:p>
    <w:p>
      <w:pPr>
        <w:tabs>
          <w:tab w:val="left" w:pos="6300"/>
        </w:tabs>
        <w:snapToGrid w:val="0"/>
        <w:spacing w:line="360" w:lineRule="auto"/>
        <w:ind w:firstLine="480" w:firstLineChars="200"/>
        <w:rPr>
          <w:rFonts w:hint="eastAsia" w:ascii="宋体"/>
          <w:snapToGrid w:val="0"/>
          <w:color w:val="auto"/>
          <w:kern w:val="0"/>
          <w:sz w:val="24"/>
        </w:rPr>
      </w:pPr>
      <w:r>
        <w:rPr>
          <w:rFonts w:hint="eastAsia" w:ascii="宋体"/>
          <w:snapToGrid w:val="0"/>
          <w:color w:val="auto"/>
          <w:kern w:val="0"/>
          <w:sz w:val="24"/>
          <w:lang w:val="en-US" w:eastAsia="zh-CN"/>
        </w:rPr>
        <w:t>注：</w:t>
      </w:r>
      <w:r>
        <w:rPr>
          <w:rFonts w:hint="eastAsia" w:ascii="宋体"/>
          <w:snapToGrid w:val="0"/>
          <w:color w:val="auto"/>
          <w:kern w:val="0"/>
          <w:sz w:val="24"/>
        </w:rPr>
        <w:t>1.若为法定代表人（分支机构负责人）办理并签署</w:t>
      </w:r>
      <w:r>
        <w:rPr>
          <w:rFonts w:hint="eastAsia" w:ascii="宋体"/>
          <w:snapToGrid w:val="0"/>
          <w:color w:val="auto"/>
          <w:kern w:val="0"/>
          <w:sz w:val="24"/>
          <w:lang w:val="en-US" w:eastAsia="zh-CN"/>
        </w:rPr>
        <w:t>参选</w:t>
      </w:r>
      <w:r>
        <w:rPr>
          <w:rFonts w:hint="eastAsia" w:ascii="宋体"/>
          <w:snapToGrid w:val="0"/>
          <w:color w:val="auto"/>
          <w:kern w:val="0"/>
          <w:sz w:val="24"/>
        </w:rPr>
        <w:t>文件的，不提供此文件。</w:t>
      </w:r>
    </w:p>
    <w:p>
      <w:pPr>
        <w:tabs>
          <w:tab w:val="left" w:pos="6300"/>
        </w:tabs>
        <w:snapToGrid w:val="0"/>
        <w:spacing w:line="360" w:lineRule="auto"/>
        <w:ind w:firstLine="480" w:firstLineChars="200"/>
        <w:rPr>
          <w:rFonts w:hint="eastAsia" w:ascii="宋体"/>
          <w:snapToGrid w:val="0"/>
          <w:color w:val="auto"/>
          <w:kern w:val="0"/>
          <w:sz w:val="24"/>
        </w:rPr>
      </w:pPr>
      <w:r>
        <w:rPr>
          <w:rFonts w:hint="eastAsia" w:ascii="宋体"/>
          <w:snapToGrid w:val="0"/>
          <w:color w:val="auto"/>
          <w:kern w:val="0"/>
          <w:sz w:val="24"/>
        </w:rPr>
        <w:t>2.若为联合体</w:t>
      </w:r>
      <w:r>
        <w:rPr>
          <w:rFonts w:hint="eastAsia" w:ascii="宋体"/>
          <w:snapToGrid w:val="0"/>
          <w:color w:val="auto"/>
          <w:kern w:val="0"/>
          <w:sz w:val="24"/>
          <w:lang w:val="en-US" w:eastAsia="zh-CN"/>
        </w:rPr>
        <w:t>参选</w:t>
      </w:r>
      <w:r>
        <w:rPr>
          <w:rFonts w:hint="eastAsia" w:ascii="宋体"/>
          <w:snapToGrid w:val="0"/>
          <w:color w:val="auto"/>
          <w:kern w:val="0"/>
          <w:sz w:val="24"/>
        </w:rPr>
        <w:t>的，法定代表人授权委托书由联合体主办方（主体）出具。</w:t>
      </w:r>
    </w:p>
    <w:p>
      <w:pPr>
        <w:bidi w:val="0"/>
        <w:rPr>
          <w:rFonts w:hint="eastAsia"/>
          <w:color w:val="auto"/>
        </w:rPr>
      </w:pPr>
    </w:p>
    <w:p>
      <w:pPr>
        <w:bidi w:val="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1"/>
        <w:bidi w:val="0"/>
        <w:rPr>
          <w:color w:val="auto"/>
        </w:rPr>
      </w:pPr>
      <w:r>
        <w:rPr>
          <w:rFonts w:hint="eastAsia"/>
          <w:color w:val="auto"/>
          <w:lang w:val="en-US" w:eastAsia="zh-CN"/>
        </w:rPr>
        <w:t>（三）</w:t>
      </w:r>
      <w:r>
        <w:rPr>
          <w:rFonts w:hint="eastAsia"/>
          <w:color w:val="auto"/>
        </w:rPr>
        <w:t>书面声明</w:t>
      </w:r>
    </w:p>
    <w:p>
      <w:pPr>
        <w:tabs>
          <w:tab w:val="left" w:pos="6300"/>
        </w:tabs>
        <w:snapToGrid w:val="0"/>
        <w:spacing w:line="360" w:lineRule="auto"/>
        <w:rPr>
          <w:rFonts w:ascii="宋体"/>
          <w:color w:val="auto"/>
          <w:sz w:val="24"/>
        </w:rPr>
      </w:pPr>
    </w:p>
    <w:p>
      <w:pPr>
        <w:tabs>
          <w:tab w:val="left" w:pos="6300"/>
        </w:tabs>
        <w:snapToGrid w:val="0"/>
        <w:spacing w:line="360" w:lineRule="auto"/>
        <w:ind w:firstLine="480" w:firstLineChars="20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pPr>
        <w:tabs>
          <w:tab w:val="left" w:pos="6300"/>
        </w:tabs>
        <w:snapToGrid w:val="0"/>
        <w:spacing w:line="360" w:lineRule="auto"/>
        <w:rPr>
          <w:rFonts w:ascii="宋体"/>
          <w:color w:val="auto"/>
          <w:sz w:val="24"/>
        </w:rPr>
      </w:pPr>
    </w:p>
    <w:p>
      <w:pPr>
        <w:tabs>
          <w:tab w:val="left" w:pos="6300"/>
        </w:tabs>
        <w:snapToGrid w:val="0"/>
        <w:spacing w:line="360" w:lineRule="auto"/>
        <w:ind w:firstLine="480" w:firstLineChars="20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pPr>
        <w:tabs>
          <w:tab w:val="left" w:pos="6300"/>
        </w:tabs>
        <w:snapToGrid w:val="0"/>
        <w:spacing w:line="360" w:lineRule="auto"/>
        <w:ind w:firstLine="480" w:firstLineChars="200"/>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参选</w:t>
      </w:r>
      <w:r>
        <w:rPr>
          <w:rFonts w:hint="eastAsia" w:ascii="宋体"/>
          <w:color w:val="auto"/>
          <w:sz w:val="24"/>
        </w:rPr>
        <w:t>人名称）郑重声明，我公司具有良好的商业信誉和健全的财务会计制度，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 w:val="24"/>
          <w:szCs w:val="24"/>
        </w:rPr>
        <w:t>参选</w:t>
      </w:r>
      <w:r>
        <w:rPr>
          <w:rFonts w:hint="eastAsia" w:ascii="宋体"/>
          <w:color w:val="auto"/>
          <w:sz w:val="24"/>
        </w:rPr>
        <w:t>人资格条件</w:t>
      </w:r>
      <w:r>
        <w:rPr>
          <w:rFonts w:hint="eastAsia" w:ascii="宋体"/>
          <w:color w:val="auto"/>
          <w:sz w:val="24"/>
          <w:lang w:eastAsia="zh-CN"/>
        </w:rPr>
        <w:t>；</w:t>
      </w:r>
      <w:r>
        <w:rPr>
          <w:rFonts w:hint="eastAsia" w:ascii="宋体" w:hAnsi="宋体" w:cs="Cambria"/>
          <w:color w:val="auto"/>
          <w:sz w:val="24"/>
          <w:szCs w:val="24"/>
          <w:highlight w:val="none"/>
          <w:lang w:val="en-US" w:eastAsia="zh-CN"/>
        </w:rPr>
        <w:t>我公司本次如若中选，中选后不会对项目进行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rPr>
        <w:t>。我方对以上声明负全部法律责任。</w:t>
      </w:r>
    </w:p>
    <w:p>
      <w:pPr>
        <w:tabs>
          <w:tab w:val="left" w:pos="6300"/>
        </w:tabs>
        <w:snapToGrid w:val="0"/>
        <w:spacing w:line="360" w:lineRule="auto"/>
        <w:ind w:firstLine="480" w:firstLineChars="200"/>
        <w:rPr>
          <w:rFonts w:ascii="宋体"/>
          <w:color w:val="auto"/>
          <w:sz w:val="24"/>
        </w:rPr>
      </w:pPr>
      <w:r>
        <w:rPr>
          <w:rFonts w:hint="eastAsia" w:ascii="宋体"/>
          <w:color w:val="auto"/>
          <w:sz w:val="24"/>
        </w:rPr>
        <w:t>特此声明。</w:t>
      </w:r>
    </w:p>
    <w:p>
      <w:pPr>
        <w:tabs>
          <w:tab w:val="left" w:pos="6300"/>
        </w:tabs>
        <w:snapToGrid w:val="0"/>
        <w:spacing w:line="360" w:lineRule="auto"/>
        <w:rPr>
          <w:rFonts w:ascii="宋体"/>
          <w:color w:val="auto"/>
          <w:sz w:val="24"/>
        </w:rPr>
      </w:pPr>
    </w:p>
    <w:p>
      <w:pPr>
        <w:tabs>
          <w:tab w:val="left" w:pos="6300"/>
        </w:tabs>
        <w:snapToGrid w:val="0"/>
        <w:spacing w:line="360" w:lineRule="auto"/>
        <w:rPr>
          <w:rFonts w:ascii="宋体"/>
          <w:color w:val="auto"/>
          <w:sz w:val="24"/>
        </w:rPr>
      </w:pPr>
    </w:p>
    <w:p>
      <w:pPr>
        <w:tabs>
          <w:tab w:val="left" w:pos="6300"/>
        </w:tabs>
        <w:snapToGrid w:val="0"/>
        <w:spacing w:line="360" w:lineRule="auto"/>
        <w:rPr>
          <w:rFonts w:ascii="宋体"/>
          <w:color w:val="auto"/>
          <w:sz w:val="24"/>
        </w:rPr>
      </w:pPr>
    </w:p>
    <w:p>
      <w:pPr>
        <w:tabs>
          <w:tab w:val="left" w:pos="6300"/>
        </w:tabs>
        <w:snapToGrid w:val="0"/>
        <w:spacing w:line="360" w:lineRule="auto"/>
        <w:ind w:right="424"/>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参选</w:t>
      </w:r>
      <w:r>
        <w:rPr>
          <w:rFonts w:hint="eastAsia" w:ascii="宋体"/>
          <w:color w:val="auto"/>
          <w:sz w:val="24"/>
        </w:rPr>
        <w:t>人公章）</w:t>
      </w:r>
    </w:p>
    <w:p>
      <w:pPr>
        <w:tabs>
          <w:tab w:val="left" w:pos="6300"/>
        </w:tabs>
        <w:snapToGrid w:val="0"/>
        <w:spacing w:line="360" w:lineRule="auto"/>
        <w:ind w:right="480"/>
        <w:jc w:val="right"/>
        <w:rPr>
          <w:rFonts w:ascii="宋体"/>
          <w:color w:val="auto"/>
          <w:sz w:val="24"/>
        </w:rPr>
      </w:pPr>
      <w:r>
        <w:rPr>
          <w:rFonts w:hint="eastAsia" w:ascii="宋体"/>
          <w:color w:val="auto"/>
          <w:sz w:val="24"/>
        </w:rPr>
        <w:t>年   月   日</w:t>
      </w: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rPr>
          <w:rFonts w:hint="eastAsia"/>
          <w:color w:val="auto"/>
          <w:kern w:val="0"/>
        </w:rPr>
      </w:pPr>
      <w:r>
        <w:rPr>
          <w:rFonts w:hint="eastAsia"/>
          <w:color w:val="auto"/>
          <w:kern w:val="0"/>
        </w:rPr>
        <w:br w:type="page"/>
      </w:r>
    </w:p>
    <w:p>
      <w:pPr>
        <w:pStyle w:val="21"/>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）《电子与智能化工程专业承包二级》及《安全生产许可证》复印件</w:t>
      </w:r>
    </w:p>
    <w:p>
      <w:pPr>
        <w:rPr>
          <w:rFonts w:eastAsia="宋体"/>
          <w:color w:val="auto"/>
          <w:kern w:val="0"/>
          <w:lang w:val="en-US" w:eastAsia="zh-CN"/>
        </w:rPr>
      </w:pPr>
      <w:r>
        <w:rPr>
          <w:rFonts w:hint="eastAsia"/>
          <w:color w:val="auto"/>
          <w:kern w:val="0"/>
          <w:lang w:val="en-US" w:eastAsia="zh-CN"/>
        </w:rPr>
        <w:t>加盖公章</w:t>
      </w:r>
    </w:p>
    <w:p>
      <w:pPr>
        <w:rPr>
          <w:rFonts w:hint="eastAsia"/>
          <w:color w:val="auto"/>
          <w:kern w:val="0"/>
        </w:rPr>
      </w:pPr>
    </w:p>
    <w:p>
      <w:pPr>
        <w:rPr>
          <w:rFonts w:hint="eastAsia"/>
          <w:color w:val="auto"/>
          <w:kern w:val="0"/>
        </w:rPr>
      </w:pPr>
    </w:p>
    <w:p>
      <w:pPr>
        <w:pStyle w:val="21"/>
        <w:bidi w:val="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1"/>
        <w:bidi w:val="0"/>
        <w:rPr>
          <w:color w:val="auto"/>
        </w:rPr>
      </w:pPr>
      <w:r>
        <w:rPr>
          <w:color w:val="auto"/>
        </w:rPr>
        <w:t>（</w:t>
      </w:r>
      <w:r>
        <w:rPr>
          <w:rFonts w:hint="eastAsia"/>
          <w:color w:val="auto"/>
          <w:lang w:val="en-US" w:eastAsia="zh-CN"/>
        </w:rPr>
        <w:t>五</w:t>
      </w:r>
      <w:r>
        <w:rPr>
          <w:color w:val="auto"/>
        </w:rPr>
        <w:t>）中国执行信息公开网截图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Style w:val="21"/>
        <w:bidi w:val="0"/>
        <w:rPr>
          <w:color w:val="auto"/>
        </w:rPr>
      </w:pPr>
      <w:r>
        <w:rPr>
          <w:rFonts w:hint="eastAsia"/>
          <w:color w:val="auto"/>
        </w:rPr>
        <w:br w:type="page"/>
      </w:r>
      <w:r>
        <w:rPr>
          <w:color w:val="auto"/>
        </w:rPr>
        <w:t>（</w:t>
      </w:r>
      <w:r>
        <w:rPr>
          <w:rFonts w:hint="eastAsia"/>
          <w:color w:val="auto"/>
          <w:lang w:val="en-US" w:eastAsia="zh-CN"/>
        </w:rPr>
        <w:t>六</w:t>
      </w:r>
      <w:r>
        <w:rPr>
          <w:color w:val="auto"/>
        </w:rPr>
        <w:t>）“信用中国”网站查询截图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r>
        <w:rPr>
          <w:rFonts w:hint="eastAsia"/>
          <w:color w:val="auto"/>
        </w:rPr>
        <w:br w:type="page"/>
      </w:r>
    </w:p>
    <w:p>
      <w:pPr>
        <w:pStyle w:val="21"/>
        <w:bidi w:val="0"/>
        <w:rPr>
          <w:color w:val="auto"/>
        </w:rPr>
      </w:pPr>
      <w:r>
        <w:rPr>
          <w:color w:val="auto"/>
        </w:rPr>
        <w:t>（</w:t>
      </w:r>
      <w:r>
        <w:rPr>
          <w:rFonts w:hint="eastAsia"/>
          <w:color w:val="auto"/>
          <w:lang w:val="en-US" w:eastAsia="zh-CN"/>
        </w:rPr>
        <w:t>七</w:t>
      </w:r>
      <w:r>
        <w:rPr>
          <w:color w:val="auto"/>
        </w:rPr>
        <w:t>）一般纳税人资格截图</w:t>
      </w:r>
    </w:p>
    <w:p>
      <w:pPr>
        <w:bidi w:val="0"/>
        <w:rPr>
          <w:color w:val="auto"/>
        </w:rPr>
      </w:pPr>
      <w:r>
        <w:rPr>
          <w:rFonts w:hint="eastAsia"/>
          <w:color w:val="auto"/>
        </w:rPr>
        <w:t>参选人公司所在地的</w:t>
      </w:r>
      <w:r>
        <w:rPr>
          <w:rFonts w:hint="eastAsia"/>
          <w:color w:val="auto"/>
          <w:lang w:val="en-US" w:eastAsia="zh-CN"/>
        </w:rPr>
        <w:t>税务局</w:t>
      </w:r>
      <w:r>
        <w:rPr>
          <w:rFonts w:hint="eastAsia"/>
          <w:color w:val="auto"/>
        </w:rPr>
        <w:t>官网/APP/公众号查询的一般纳税人资格截图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r>
        <w:rPr>
          <w:rFonts w:hint="eastAsia"/>
          <w:color w:val="auto"/>
        </w:rPr>
        <w:br w:type="page"/>
      </w:r>
    </w:p>
    <w:p>
      <w:pPr>
        <w:pStyle w:val="21"/>
        <w:bidi w:val="0"/>
        <w:rPr>
          <w:rFonts w:eastAsia="宋体"/>
          <w:color w:val="auto"/>
          <w:lang w:val="en-US" w:eastAsia="zh-CN"/>
        </w:rPr>
      </w:pPr>
      <w:r>
        <w:rPr>
          <w:rFonts w:hint="eastAsia"/>
          <w:color w:val="auto"/>
          <w:lang w:val="zh-CN"/>
        </w:rPr>
        <w:t>（</w:t>
      </w:r>
      <w:r>
        <w:rPr>
          <w:rFonts w:hint="eastAsia"/>
          <w:color w:val="auto"/>
          <w:lang w:val="en-US" w:eastAsia="zh-CN"/>
        </w:rPr>
        <w:t>八</w:t>
      </w:r>
      <w:r>
        <w:rPr>
          <w:rFonts w:hint="eastAsia"/>
          <w:color w:val="auto"/>
          <w:lang w:val="zh-CN"/>
        </w:rPr>
        <w:t>）近三年的财务报表年报原件的复印件</w:t>
      </w: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1"/>
        <w:bidi w:val="0"/>
        <w:rPr>
          <w:rFonts w:hint="eastAsia"/>
          <w:color w:val="auto"/>
          <w:lang w:val="zh-CN"/>
        </w:rPr>
      </w:pPr>
      <w:r>
        <w:rPr>
          <w:rFonts w:hint="eastAsia"/>
          <w:color w:val="auto"/>
          <w:lang w:eastAsia="zh-CN"/>
        </w:rPr>
        <w:t>（</w:t>
      </w:r>
      <w:r>
        <w:rPr>
          <w:rFonts w:hint="eastAsia"/>
          <w:color w:val="auto"/>
          <w:lang w:val="en-US" w:eastAsia="zh-CN"/>
        </w:rPr>
        <w:t>九</w:t>
      </w:r>
      <w:r>
        <w:rPr>
          <w:rFonts w:hint="eastAsia"/>
          <w:color w:val="auto"/>
          <w:lang w:eastAsia="zh-CN"/>
        </w:rPr>
        <w:t>）资质或证书证明材料</w:t>
      </w:r>
    </w:p>
    <w:p>
      <w:pPr>
        <w:bidi w:val="0"/>
        <w:rPr>
          <w:rFonts w:eastAsia="宋体"/>
          <w:color w:val="auto"/>
          <w:lang w:val="en-US" w:eastAsia="zh-CN"/>
        </w:rPr>
      </w:pPr>
      <w:r>
        <w:rPr>
          <w:rFonts w:hint="eastAsia"/>
          <w:color w:val="auto"/>
          <w:lang w:val="en-US" w:eastAsia="zh-CN"/>
        </w:rPr>
        <w:t>根据第一章2.2.1条及2.2.2条提供对应材料</w:t>
      </w: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1"/>
        <w:bidi w:val="0"/>
        <w:rPr>
          <w:rFonts w:hint="eastAsia"/>
          <w:color w:val="auto"/>
          <w:lang w:val="zh-CN"/>
        </w:rPr>
      </w:pPr>
      <w:r>
        <w:rPr>
          <w:rFonts w:hint="eastAsia"/>
          <w:color w:val="auto"/>
          <w:lang w:eastAsia="zh-CN"/>
        </w:rPr>
        <w:t>（</w:t>
      </w:r>
      <w:r>
        <w:rPr>
          <w:rFonts w:hint="eastAsia"/>
          <w:color w:val="auto"/>
          <w:lang w:val="en-US" w:eastAsia="zh-CN"/>
        </w:rPr>
        <w:t>十</w:t>
      </w:r>
      <w:r>
        <w:rPr>
          <w:rFonts w:hint="eastAsia"/>
          <w:color w:val="auto"/>
          <w:lang w:eastAsia="zh-CN"/>
        </w:rPr>
        <w:t>）项目案例和业绩证明文件复印件（</w:t>
      </w:r>
      <w:r>
        <w:rPr>
          <w:rFonts w:hint="eastAsia"/>
          <w:color w:val="auto"/>
          <w:lang w:val="en-US" w:eastAsia="zh-CN"/>
        </w:rPr>
        <w:t>如有</w:t>
      </w:r>
      <w:r>
        <w:rPr>
          <w:rFonts w:hint="eastAsia"/>
          <w:color w:val="auto"/>
          <w:lang w:eastAsia="zh-CN"/>
        </w:rPr>
        <w:t>）</w:t>
      </w: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9"/>
        <w:bidi w:val="0"/>
        <w:rPr>
          <w:color w:val="auto"/>
          <w:lang w:val="en-US" w:eastAsia="zh-CN"/>
        </w:rPr>
      </w:pPr>
      <w:r>
        <w:rPr>
          <w:rFonts w:hint="eastAsia"/>
          <w:color w:val="auto"/>
          <w:lang w:val="en-US" w:eastAsia="zh-CN"/>
        </w:rPr>
        <w:t>四、响应承诺函</w:t>
      </w:r>
    </w:p>
    <w:p>
      <w:pPr>
        <w:bidi w:val="0"/>
        <w:rPr>
          <w:rFonts w:hint="eastAsia"/>
          <w:color w:val="auto"/>
          <w:lang w:val="en-US" w:eastAsia="zh-CN"/>
        </w:rPr>
      </w:pPr>
      <w:r>
        <w:rPr>
          <w:rFonts w:hint="eastAsia"/>
          <w:color w:val="auto"/>
          <w:lang w:val="en-US" w:eastAsia="zh-CN"/>
        </w:rPr>
        <w:t>根据第三章“项目要求”内容，做出整体承诺，格式自理。</w:t>
      </w:r>
    </w:p>
    <w:p>
      <w:pPr>
        <w:bidi w:val="0"/>
        <w:rPr>
          <w:rFonts w:hint="eastAsia"/>
          <w:color w:val="auto"/>
          <w:lang w:val="en-US" w:eastAsia="zh-CN"/>
        </w:rPr>
      </w:pPr>
    </w:p>
    <w:p>
      <w:pPr>
        <w:bidi w:val="0"/>
        <w:rPr>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9"/>
        <w:bidi w:val="0"/>
        <w:rPr>
          <w:color w:val="auto"/>
        </w:rPr>
      </w:pPr>
      <w:r>
        <w:rPr>
          <w:rFonts w:hint="eastAsia"/>
          <w:color w:val="auto"/>
          <w:lang w:val="en-US" w:eastAsia="zh-CN"/>
        </w:rPr>
        <w:t>五、</w:t>
      </w:r>
      <w:r>
        <w:rPr>
          <w:rFonts w:hint="eastAsia"/>
          <w:color w:val="auto"/>
        </w:rPr>
        <w:t>参选保证金</w:t>
      </w: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autoSpaceDE w:val="0"/>
        <w:autoSpaceDN w:val="0"/>
        <w:adjustRightInd w:val="0"/>
        <w:snapToGrid w:val="0"/>
        <w:spacing w:line="360" w:lineRule="auto"/>
        <w:jc w:val="left"/>
        <w:rPr>
          <w:rFonts w:ascii="宋体"/>
          <w:color w:val="auto"/>
          <w:kern w:val="0"/>
        </w:rPr>
      </w:pPr>
      <w:r>
        <w:rPr>
          <w:rFonts w:ascii="宋体"/>
          <w:color w:val="auto"/>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7"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BQDc7VAAAA&#10;CAEAAA8AAAAAAAAAAQAgAAAAIgAAAGRycy9kb3ducmV2LnhtbFBLAQIUABQAAAAIAIdO4kCSn77I&#10;IAIAACYEAAAOAAAAAAAAAAEAIAAAACQBAABkcnMvZTJvRG9jLnhtbFBLBQYAAAAABgAGAFkBAAC2&#10;BQ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宋体"/>
          <w:snapToGrid w:val="0"/>
          <w:color w:val="auto"/>
          <w:kern w:val="0"/>
          <w:sz w:val="24"/>
        </w:rPr>
      </w:pPr>
      <w:r>
        <w:rPr>
          <w:rFonts w:hint="eastAsia" w:ascii="宋体"/>
          <w:snapToGrid w:val="0"/>
          <w:color w:val="auto"/>
          <w:kern w:val="0"/>
          <w:sz w:val="24"/>
        </w:rPr>
        <w:t>注：附</w:t>
      </w:r>
      <w:r>
        <w:rPr>
          <w:rFonts w:hint="eastAsia" w:ascii="宋体" w:cs="等线 Light"/>
          <w:snapToGrid w:val="0"/>
          <w:color w:val="auto"/>
          <w:kern w:val="0"/>
          <w:sz w:val="24"/>
          <w:szCs w:val="24"/>
        </w:rPr>
        <w:t>参选</w:t>
      </w:r>
      <w:r>
        <w:rPr>
          <w:rFonts w:hint="eastAsia" w:ascii="宋体"/>
          <w:snapToGrid w:val="0"/>
          <w:color w:val="auto"/>
          <w:kern w:val="0"/>
          <w:sz w:val="24"/>
        </w:rPr>
        <w:t>保证金交款凭据复印件</w:t>
      </w:r>
    </w:p>
    <w:p>
      <w:pPr>
        <w:spacing w:line="360" w:lineRule="auto"/>
        <w:rPr>
          <w:rFonts w:ascii="宋体" w:cs="等线 Light"/>
          <w:color w:val="auto"/>
          <w:sz w:val="21"/>
          <w:szCs w:val="21"/>
        </w:rPr>
      </w:pPr>
    </w:p>
    <w:p>
      <w:pPr>
        <w:spacing w:line="360" w:lineRule="auto"/>
        <w:rPr>
          <w:rFonts w:ascii="宋体" w:cs="等线 Light"/>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9"/>
        <w:bidi w:val="0"/>
        <w:rPr>
          <w:rFonts w:eastAsia="宋体"/>
          <w:color w:val="auto"/>
          <w:lang w:val="en-US" w:eastAsia="zh-CN"/>
        </w:rPr>
      </w:pPr>
      <w:r>
        <w:rPr>
          <w:rFonts w:hint="eastAsia"/>
          <w:color w:val="auto"/>
          <w:lang w:val="en-US" w:eastAsia="zh-CN"/>
        </w:rPr>
        <w:t>六、维保方案</w:t>
      </w:r>
    </w:p>
    <w:p>
      <w:pPr>
        <w:bidi w:val="0"/>
        <w:rPr>
          <w:rFonts w:hint="eastAsia"/>
          <w:color w:val="auto"/>
          <w:lang w:val="en-US" w:eastAsia="zh-CN"/>
        </w:rPr>
      </w:pPr>
      <w:r>
        <w:rPr>
          <w:rFonts w:hint="eastAsia"/>
          <w:color w:val="auto"/>
          <w:lang w:val="en-US" w:eastAsia="zh-CN"/>
        </w:rPr>
        <w:t>根据公司提供的项目方案（方案主要包括：实施方案、时效、应急预案等）</w:t>
      </w:r>
    </w:p>
    <w:p>
      <w:pPr>
        <w:bidi w:val="0"/>
        <w:rPr>
          <w:rFonts w:hint="eastAsia"/>
          <w:color w:val="auto"/>
          <w:lang w:val="en-US" w:eastAsia="zh-CN"/>
        </w:rPr>
      </w:pPr>
    </w:p>
    <w:p>
      <w:pPr>
        <w:bidi w:val="0"/>
        <w:rPr>
          <w:rFonts w:hint="eastAsia"/>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9"/>
        <w:bidi w:val="0"/>
        <w:rPr>
          <w:rFonts w:eastAsia="宋体"/>
          <w:color w:val="auto"/>
          <w:lang w:val="en-US" w:eastAsia="zh-CN"/>
        </w:rPr>
      </w:pPr>
      <w:r>
        <w:rPr>
          <w:rFonts w:hint="eastAsia"/>
          <w:color w:val="auto"/>
          <w:lang w:val="en-US" w:eastAsia="zh-CN"/>
        </w:rPr>
        <w:t>七、绿色运营方案</w:t>
      </w:r>
    </w:p>
    <w:p>
      <w:pPr>
        <w:rPr>
          <w:rFonts w:hint="eastAsia"/>
          <w:color w:val="auto"/>
        </w:rPr>
      </w:pPr>
      <w:r>
        <w:rPr>
          <w:color w:val="auto"/>
          <w:kern w:val="2"/>
        </w:rPr>
        <w:t>日常管理、服务中包含环境保护、节能减排、资源节约、安全健康、循环低碳及回收促进的绿色低碳理念或制度</w:t>
      </w:r>
    </w:p>
    <w:p>
      <w:pPr>
        <w:rPr>
          <w:rFonts w:hint="eastAsia"/>
          <w:color w:val="auto"/>
        </w:rPr>
      </w:pPr>
    </w:p>
    <w:p>
      <w:pPr>
        <w:rPr>
          <w:rFonts w:hint="eastAsia"/>
          <w:color w:val="auto"/>
        </w:rPr>
      </w:pPr>
    </w:p>
    <w:p>
      <w:pPr>
        <w:rPr>
          <w:rFonts w:hint="eastAsia"/>
          <w:color w:val="auto"/>
        </w:rPr>
      </w:pPr>
    </w:p>
    <w:p>
      <w:pPr>
        <w:autoSpaceDE/>
        <w:autoSpaceDN/>
        <w:ind w:firstLine="0" w:firstLineChars="0"/>
        <w:jc w:val="center"/>
        <w:outlineLvl w:val="1"/>
        <w:rPr>
          <w:rStyle w:val="20"/>
          <w:color w:val="auto"/>
        </w:rPr>
      </w:pPr>
      <w:r>
        <w:rPr>
          <w:rFonts w:hint="eastAsia"/>
          <w:color w:val="auto"/>
          <w:kern w:val="2"/>
        </w:rPr>
        <w:br w:type="page"/>
      </w:r>
      <w:r>
        <w:rPr>
          <w:rStyle w:val="20"/>
          <w:color w:val="auto"/>
        </w:rPr>
        <w:t>八、其他（如有）</w:t>
      </w:r>
    </w:p>
    <w:p>
      <w:pPr>
        <w:rPr>
          <w:color w:val="auto"/>
          <w:lang w:val="en-US" w:eastAsia="zh-CN"/>
        </w:rPr>
      </w:pPr>
    </w:p>
    <w:p>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3"/>
              <wp:cNvGraphicFramePr/>
              <a:graphic xmlns:a="http://schemas.openxmlformats.org/drawingml/2006/main">
                <a:graphicData uri="http://schemas.microsoft.com/office/word/2010/wordprocessingShape">
                  <wps:wsp>
                    <wps:cNvSpPr/>
                    <wps:spPr>
                      <a:xfrm>
                        <a:off x="0" y="0"/>
                        <a:ext cx="291922" cy="381000"/>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Nm2g0QEAgAA9AMAAA4AAAAAAAAAAQAgAAAAJAEAAGRy&#10;cy9lMm9Eb2MueG1sUEsFBgAAAAAGAAYAWQEAAJoFA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291922" cy="380999"/>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CFo90MEAgAA9AMAAA4AAAAAAAAAAQAgAAAAJAEAAGRy&#10;cy9lMm9Eb2MueG1sUEsFBgAAAAAGAAYAWQEAAJoFA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1C867764"/>
    <w:rsid w:val="2FEB26C8"/>
    <w:rsid w:val="3F8F762F"/>
    <w:rsid w:val="60797C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autoRedefine/>
    <w:qFormat/>
    <w:uiPriority w:val="0"/>
    <w:pPr>
      <w:spacing w:line="600" w:lineRule="exact"/>
      <w:ind w:firstLine="0" w:firstLineChars="0"/>
      <w:jc w:val="left"/>
      <w:outlineLvl w:val="1"/>
    </w:pPr>
    <w:rPr>
      <w:rFonts w:ascii="宋体" w:hAnsi="宋体" w:cs="Times New Roman"/>
      <w:b/>
      <w:bCs/>
      <w:snapToGrid w:val="0"/>
      <w:szCs w:val="24"/>
    </w:rPr>
  </w:style>
  <w:style w:type="paragraph" w:styleId="4">
    <w:name w:val="heading 3"/>
    <w:basedOn w:val="1"/>
    <w:next w:val="1"/>
    <w:autoRedefine/>
    <w:uiPriority w:val="0"/>
    <w:pPr>
      <w:keepNext w:val="0"/>
      <w:keepLines w:val="0"/>
      <w:widowControl w:val="0"/>
      <w:spacing w:before="0" w:after="0" w:line="600" w:lineRule="exact"/>
      <w:outlineLvl w:val="2"/>
    </w:pPr>
    <w:rPr>
      <w:rFonts w:eastAsia="宋体"/>
      <w:b/>
      <w:bCs/>
      <w:szCs w:val="32"/>
    </w:rPr>
  </w:style>
  <w:style w:type="paragraph" w:styleId="5">
    <w:name w:val="heading 4"/>
    <w:basedOn w:val="1"/>
    <w:next w:val="1"/>
    <w:link w:val="17"/>
    <w:autoRedefine/>
    <w:qFormat/>
    <w:uiPriority w:val="0"/>
    <w:pPr>
      <w:keepNext w:val="0"/>
      <w:keepLines w:val="0"/>
      <w:widowControl w:val="0"/>
      <w:spacing w:line="600" w:lineRule="exact"/>
      <w:ind w:firstLine="200" w:firstLineChars="200"/>
      <w:outlineLvl w:val="3"/>
    </w:pPr>
    <w:rPr>
      <w:rFonts w:ascii="Calibri Light" w:hAnsi="Calibri Light" w:eastAsia="宋体" w:cs="Times New Roman"/>
      <w:bCs/>
      <w:szCs w:val="28"/>
    </w:rPr>
  </w:style>
  <w:style w:type="paragraph" w:styleId="6">
    <w:name w:val="heading 5"/>
    <w:basedOn w:val="1"/>
    <w:next w:val="1"/>
    <w:link w:val="18"/>
    <w:autoRedefine/>
    <w:qFormat/>
    <w:uiPriority w:val="0"/>
    <w:pPr>
      <w:keepNext w:val="0"/>
      <w:keepLines w:val="0"/>
      <w:widowControl w:val="0"/>
      <w:spacing w:beforeAutospacing="0" w:afterAutospacing="0" w:line="360" w:lineRule="auto"/>
      <w:ind w:firstLine="0" w:firstLineChars="0"/>
      <w:jc w:val="center"/>
      <w:outlineLvl w:val="4"/>
    </w:pPr>
    <w:rPr>
      <w:rFonts w:eastAsia="宋体"/>
      <w:b/>
      <w:sz w:val="28"/>
    </w:rPr>
  </w:style>
  <w:style w:type="paragraph" w:styleId="7">
    <w:name w:val="heading 6"/>
    <w:basedOn w:val="1"/>
    <w:next w:val="1"/>
    <w:autoRedefine/>
    <w:qFormat/>
    <w:uiPriority w:val="0"/>
    <w:pPr>
      <w:keepNext/>
      <w:keepLines/>
      <w:widowControl w:val="0"/>
      <w:spacing w:before="240" w:beforeAutospacing="0" w:after="64" w:afterAutospacing="0" w:line="317" w:lineRule="auto"/>
      <w:outlineLvl w:val="5"/>
    </w:pPr>
    <w:rPr>
      <w:rFonts w:ascii="Arial" w:hAnsi="Arial" w:eastAsia="黑体"/>
      <w:b/>
      <w:sz w:val="24"/>
    </w:rPr>
  </w:style>
  <w:style w:type="character" w:default="1" w:styleId="15">
    <w:name w:val="Default Paragraph Font"/>
    <w:autoRedefine/>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character" w:styleId="16">
    <w:name w:val="Strong"/>
    <w:basedOn w:val="15"/>
    <w:autoRedefine/>
    <w:qFormat/>
    <w:uiPriority w:val="0"/>
    <w:rPr>
      <w:b/>
      <w:bCs/>
    </w:rPr>
  </w:style>
  <w:style w:type="character" w:customStyle="1" w:styleId="17">
    <w:name w:val="heading 4 Char"/>
    <w:basedOn w:val="15"/>
    <w:link w:val="5"/>
    <w:autoRedefine/>
    <w:qFormat/>
    <w:uiPriority w:val="0"/>
    <w:rPr>
      <w:rFonts w:ascii="Calibri Light" w:hAnsi="Calibri Light" w:eastAsia="宋体" w:cs="Times New Roman"/>
      <w:bCs/>
      <w:kern w:val="2"/>
      <w:sz w:val="24"/>
      <w:szCs w:val="28"/>
      <w:lang w:val="en-US" w:eastAsia="zh-CN" w:bidi="ar-SA"/>
    </w:rPr>
  </w:style>
  <w:style w:type="character" w:customStyle="1" w:styleId="18">
    <w:name w:val="heading 5 Char"/>
    <w:basedOn w:val="15"/>
    <w:link w:val="6"/>
    <w:autoRedefine/>
    <w:qFormat/>
    <w:uiPriority w:val="0"/>
    <w:rPr>
      <w:rFonts w:ascii="Cambria Math" w:hAnsi="Cambria Math" w:eastAsia="宋体" w:cs="Cambria Math"/>
      <w:b/>
      <w:kern w:val="2"/>
      <w:sz w:val="28"/>
      <w:szCs w:val="20"/>
      <w:lang w:val="en-US" w:eastAsia="zh-CN" w:bidi="ar-SA"/>
    </w:rPr>
  </w:style>
  <w:style w:type="paragraph" w:customStyle="1" w:styleId="19">
    <w:name w:val="参选文件格式1"/>
    <w:basedOn w:val="1"/>
    <w:next w:val="1"/>
    <w:link w:val="20"/>
    <w:autoRedefine/>
    <w:qFormat/>
    <w:uiPriority w:val="0"/>
    <w:pPr>
      <w:spacing w:line="360" w:lineRule="auto"/>
      <w:ind w:firstLine="0" w:firstLineChars="0"/>
      <w:jc w:val="center"/>
      <w:outlineLvl w:val="1"/>
    </w:pPr>
    <w:rPr>
      <w:rFonts w:eastAsia="宋体"/>
      <w:b/>
      <w:sz w:val="28"/>
    </w:rPr>
  </w:style>
  <w:style w:type="character" w:customStyle="1" w:styleId="20">
    <w:name w:val="参选文件格式1 Char"/>
    <w:basedOn w:val="15"/>
    <w:link w:val="19"/>
    <w:autoRedefine/>
    <w:qFormat/>
    <w:uiPriority w:val="0"/>
    <w:rPr>
      <w:rFonts w:ascii="Cambria Math" w:hAnsi="Cambria Math" w:eastAsia="宋体" w:cs="Cambria Math"/>
      <w:b/>
      <w:kern w:val="2"/>
      <w:sz w:val="28"/>
      <w:szCs w:val="20"/>
      <w:lang w:val="en-US" w:eastAsia="zh-CN" w:bidi="ar-SA"/>
    </w:rPr>
  </w:style>
  <w:style w:type="paragraph" w:customStyle="1" w:styleId="21">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2">
    <w:name w:val="参选文件格式3"/>
    <w:basedOn w:val="1"/>
    <w:link w:val="23"/>
    <w:autoRedefine/>
    <w:qFormat/>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3">
    <w:name w:val="参选文件格式3 Char"/>
    <w:basedOn w:val="15"/>
    <w:link w:val="22"/>
    <w:autoRedefine/>
    <w:qFormat/>
    <w:uiPriority w:val="0"/>
    <w:rPr>
      <w:rFonts w:ascii="宋体" w:hAnsi="宋体" w:eastAsia="宋体" w:cs="Cambria Math"/>
      <w:b/>
      <w:snapToGrid w:val="0"/>
      <w:kern w:val="0"/>
      <w:sz w:val="24"/>
      <w:szCs w:val="20"/>
      <w:u w:val="none"/>
      <w:lang w:val="en-US" w:eastAsia="zh-CN" w:bidi="ar-SA"/>
    </w:rPr>
  </w:style>
  <w:style w:type="character" w:customStyle="1" w:styleId="24">
    <w:name w:val="font11"/>
    <w:basedOn w:val="15"/>
    <w:autoRedefine/>
    <w:qFormat/>
    <w:uiPriority w:val="0"/>
    <w:rPr>
      <w:rFonts w:ascii="宋体" w:hAnsi="宋体" w:eastAsia="宋体" w:cs="宋体"/>
      <w:b/>
      <w:bCs/>
      <w:color w:val="000000"/>
      <w:sz w:val="21"/>
      <w:szCs w:val="21"/>
      <w:u w:val="none"/>
    </w:rPr>
  </w:style>
  <w:style w:type="character" w:customStyle="1" w:styleId="25">
    <w:name w:val="font21"/>
    <w:basedOn w:val="15"/>
    <w:autoRedefine/>
    <w:qFormat/>
    <w:uiPriority w:val="0"/>
    <w:rPr>
      <w:rFonts w:ascii="宋体" w:hAnsi="宋体" w:eastAsia="宋体" w:cs="宋体"/>
      <w:color w:val="000000"/>
      <w:sz w:val="21"/>
      <w:szCs w:val="21"/>
      <w:u w:val="none"/>
    </w:rPr>
  </w:style>
  <w:style w:type="character" w:customStyle="1" w:styleId="26">
    <w:name w:val="font31"/>
    <w:basedOn w:val="15"/>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F6E03-E48A-4276-A7F6-A2A4B6BCEB54}">
  <ds:schemaRefs/>
</ds:datastoreItem>
</file>

<file path=docProps/app.xml><?xml version="1.0" encoding="utf-8"?>
<Properties xmlns="http://schemas.openxmlformats.org/officeDocument/2006/extended-properties" xmlns:vt="http://schemas.openxmlformats.org/officeDocument/2006/docPropsVTypes">
  <Template>Normal.eit</Template>
  <Pages>64</Pages>
  <Words>0</Words>
  <Characters>19937</Characters>
  <Lines>0</Lines>
  <Paragraphs>693</Paragraphs>
  <TotalTime>36</TotalTime>
  <ScaleCrop>false</ScaleCrop>
  <LinksUpToDate>false</LinksUpToDate>
  <CharactersWithSpaces>26583</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2024-05-10T09:21:30Z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67BBACA30AB544A7B48B70255506D965_13</vt:lpwstr>
  </property>
</Properties>
</file>