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80CF">
      <w:pPr>
        <w:spacing w:line="360" w:lineRule="auto"/>
        <w:ind w:firstLine="0" w:firstLineChars="0"/>
        <w:rPr>
          <w:rFonts w:ascii="Times New Roman" w:hAnsi="Times New Roman" w:cs="Cambria"/>
          <w:b/>
          <w:snapToGrid w:val="0"/>
          <w:color w:val="auto"/>
          <w:kern w:val="0"/>
          <w:sz w:val="52"/>
          <w:szCs w:val="84"/>
          <w:highlight w:val="none"/>
        </w:rPr>
      </w:pPr>
    </w:p>
    <w:p w14:paraId="0A408028">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7C31C39B">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ascii="Times New Roman" w:hAnsi="Times New Roman" w:cs="Times New Roman"/>
          <w:b/>
          <w:snapToGrid w:val="0"/>
          <w:color w:val="auto"/>
          <w:kern w:val="0"/>
          <w:sz w:val="48"/>
          <w:szCs w:val="84"/>
          <w:highlight w:val="none"/>
          <w:u w:val="none"/>
        </w:rPr>
        <w:t>数据中心网络安全设备原厂维保-2024年度采购</w:t>
      </w:r>
    </w:p>
    <w:p w14:paraId="578E8806">
      <w:pPr>
        <w:spacing w:line="360" w:lineRule="auto"/>
        <w:ind w:firstLine="0" w:firstLineChars="0"/>
        <w:jc w:val="left"/>
        <w:rPr>
          <w:rFonts w:ascii="Times New Roman" w:hAnsi="Times New Roman" w:cs="Times New Roman"/>
          <w:snapToGrid w:val="0"/>
          <w:color w:val="auto"/>
          <w:kern w:val="0"/>
          <w:sz w:val="18"/>
          <w:highlight w:val="none"/>
        </w:rPr>
      </w:pPr>
    </w:p>
    <w:p w14:paraId="42D01EF7">
      <w:pPr>
        <w:spacing w:line="360" w:lineRule="auto"/>
        <w:ind w:firstLine="0" w:firstLineChars="0"/>
        <w:jc w:val="left"/>
        <w:rPr>
          <w:rFonts w:ascii="Times New Roman" w:hAnsi="Times New Roman" w:cs="Times New Roman"/>
          <w:snapToGrid w:val="0"/>
          <w:color w:val="auto"/>
          <w:kern w:val="0"/>
          <w:sz w:val="20"/>
          <w:highlight w:val="none"/>
        </w:rPr>
      </w:pPr>
    </w:p>
    <w:p w14:paraId="48D60C44">
      <w:pPr>
        <w:spacing w:line="360" w:lineRule="auto"/>
        <w:ind w:firstLine="0" w:firstLineChars="0"/>
        <w:jc w:val="left"/>
        <w:rPr>
          <w:rFonts w:ascii="Times New Roman" w:hAnsi="Times New Roman" w:cs="Times New Roman"/>
          <w:snapToGrid w:val="0"/>
          <w:color w:val="auto"/>
          <w:kern w:val="0"/>
          <w:sz w:val="20"/>
          <w:highlight w:val="none"/>
        </w:rPr>
      </w:pPr>
    </w:p>
    <w:p w14:paraId="5FA063DE">
      <w:pPr>
        <w:spacing w:line="360" w:lineRule="auto"/>
        <w:ind w:firstLine="0" w:firstLineChars="0"/>
        <w:jc w:val="left"/>
        <w:rPr>
          <w:rFonts w:ascii="Times New Roman" w:hAnsi="Times New Roman" w:cs="Times New Roman"/>
          <w:snapToGrid w:val="0"/>
          <w:color w:val="auto"/>
          <w:kern w:val="0"/>
          <w:sz w:val="20"/>
          <w:highlight w:val="none"/>
        </w:rPr>
      </w:pPr>
    </w:p>
    <w:p w14:paraId="56055637">
      <w:pPr>
        <w:spacing w:line="360" w:lineRule="auto"/>
        <w:ind w:firstLine="0" w:firstLineChars="0"/>
        <w:jc w:val="left"/>
        <w:rPr>
          <w:rFonts w:ascii="Times New Roman" w:hAnsi="Times New Roman" w:cs="Times New Roman"/>
          <w:snapToGrid w:val="0"/>
          <w:color w:val="auto"/>
          <w:kern w:val="0"/>
          <w:sz w:val="20"/>
          <w:highlight w:val="none"/>
        </w:rPr>
      </w:pPr>
    </w:p>
    <w:p w14:paraId="45E0D7BC">
      <w:pPr>
        <w:spacing w:line="360" w:lineRule="auto"/>
        <w:ind w:firstLine="0" w:firstLineChars="0"/>
        <w:jc w:val="left"/>
        <w:rPr>
          <w:rFonts w:ascii="Times New Roman" w:hAnsi="Times New Roman" w:cs="Times New Roman"/>
          <w:snapToGrid w:val="0"/>
          <w:color w:val="auto"/>
          <w:kern w:val="0"/>
          <w:sz w:val="20"/>
          <w:highlight w:val="none"/>
        </w:rPr>
      </w:pPr>
    </w:p>
    <w:p w14:paraId="67BE3101">
      <w:pPr>
        <w:spacing w:line="360" w:lineRule="auto"/>
        <w:ind w:firstLine="0" w:firstLineChars="0"/>
        <w:jc w:val="left"/>
        <w:rPr>
          <w:rFonts w:ascii="Times New Roman" w:hAnsi="Times New Roman" w:cs="Times New Roman"/>
          <w:snapToGrid w:val="0"/>
          <w:color w:val="auto"/>
          <w:kern w:val="0"/>
          <w:sz w:val="20"/>
          <w:highlight w:val="none"/>
        </w:rPr>
      </w:pPr>
    </w:p>
    <w:p w14:paraId="42D26336">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54124DF1">
      <w:pPr>
        <w:spacing w:line="360" w:lineRule="auto"/>
        <w:ind w:firstLine="0" w:firstLineChars="0"/>
        <w:jc w:val="center"/>
        <w:rPr>
          <w:rFonts w:ascii="Times New Roman" w:hAnsi="Times New Roman" w:cs="Times New Roman"/>
          <w:b/>
          <w:snapToGrid w:val="0"/>
          <w:color w:val="auto"/>
          <w:kern w:val="0"/>
          <w:szCs w:val="28"/>
          <w:highlight w:val="none"/>
        </w:rPr>
      </w:pPr>
    </w:p>
    <w:p w14:paraId="799EAE73">
      <w:pPr>
        <w:spacing w:line="360" w:lineRule="auto"/>
        <w:ind w:firstLine="0" w:firstLineChars="0"/>
        <w:jc w:val="center"/>
        <w:rPr>
          <w:rFonts w:ascii="Times New Roman" w:hAnsi="Times New Roman" w:cs="Times New Roman"/>
          <w:b/>
          <w:snapToGrid w:val="0"/>
          <w:color w:val="auto"/>
          <w:kern w:val="0"/>
          <w:szCs w:val="28"/>
          <w:highlight w:val="none"/>
        </w:rPr>
      </w:pPr>
    </w:p>
    <w:p w14:paraId="4120AAE8">
      <w:pPr>
        <w:spacing w:line="360" w:lineRule="auto"/>
        <w:ind w:firstLine="0" w:firstLineChars="0"/>
        <w:jc w:val="center"/>
        <w:rPr>
          <w:rFonts w:ascii="Times New Roman" w:hAnsi="Times New Roman" w:cs="Times New Roman"/>
          <w:b/>
          <w:snapToGrid w:val="0"/>
          <w:color w:val="auto"/>
          <w:kern w:val="0"/>
          <w:szCs w:val="28"/>
          <w:highlight w:val="none"/>
        </w:rPr>
      </w:pPr>
    </w:p>
    <w:p w14:paraId="0FF10F46">
      <w:pPr>
        <w:ind w:firstLine="0" w:firstLineChars="0"/>
        <w:rPr>
          <w:rFonts w:ascii="Times New Roman" w:hAnsi="Times New Roman"/>
          <w:color w:val="auto"/>
          <w:highlight w:val="none"/>
        </w:rPr>
      </w:pPr>
    </w:p>
    <w:p w14:paraId="79E8FF33">
      <w:pPr>
        <w:pStyle w:val="12"/>
        <w:rPr>
          <w:rFonts w:ascii="Times New Roman" w:hAnsi="Times New Roman"/>
          <w:color w:val="auto"/>
          <w:highlight w:val="none"/>
        </w:rPr>
      </w:pPr>
    </w:p>
    <w:p w14:paraId="2D617D72">
      <w:pPr>
        <w:rPr>
          <w:rFonts w:ascii="Times New Roman" w:hAnsi="Times New Roman"/>
          <w:color w:val="auto"/>
          <w:highlight w:val="none"/>
        </w:rPr>
      </w:pPr>
    </w:p>
    <w:p w14:paraId="4406C4AC">
      <w:pPr>
        <w:rPr>
          <w:rFonts w:ascii="Times New Roman" w:hAnsi="Times New Roman"/>
          <w:color w:val="auto"/>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29A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6429FF2">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76C1F4AA">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30AEC6A5">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cs="Times New Roman"/>
                <w:bCs/>
                <w:snapToGrid w:val="0"/>
                <w:color w:val="auto"/>
                <w:kern w:val="0"/>
                <w:szCs w:val="24"/>
                <w:highlight w:val="none"/>
                <w:lang w:eastAsia="zh-CN"/>
              </w:rPr>
              <w:t>公</w:t>
            </w:r>
            <w:r>
              <w:rPr>
                <w:rFonts w:hint="eastAsia" w:ascii="Times New Roman" w:hAnsi="Times New Roman" w:cs="Times New Roman"/>
                <w:bCs/>
                <w:snapToGrid w:val="0"/>
                <w:color w:val="auto"/>
                <w:kern w:val="0"/>
                <w:szCs w:val="24"/>
                <w:highlight w:val="none"/>
              </w:rPr>
              <w:t>章）</w:t>
            </w:r>
          </w:p>
        </w:tc>
      </w:tr>
      <w:tr w14:paraId="2454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DB382FF">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44334701">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 xml:space="preserve">2024 </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rPr>
              <w:t xml:space="preserve"> </w:t>
            </w:r>
            <w:r>
              <w:rPr>
                <w:rFonts w:hint="eastAsia" w:cs="Times New Roman"/>
                <w:b/>
                <w:snapToGrid w:val="0"/>
                <w:color w:val="auto"/>
                <w:kern w:val="0"/>
                <w:sz w:val="30"/>
                <w:szCs w:val="30"/>
                <w:highlight w:val="none"/>
                <w:lang w:val="en-US" w:eastAsia="zh-CN"/>
              </w:rPr>
              <w:t>8</w:t>
            </w:r>
            <w:r>
              <w:rPr>
                <w:rFonts w:hint="eastAsia" w:ascii="Times New Roman" w:hAnsi="Times New Roman" w:cs="Times New Roman"/>
                <w:b/>
                <w:snapToGrid w:val="0"/>
                <w:color w:val="auto"/>
                <w:kern w:val="0"/>
                <w:sz w:val="30"/>
                <w:szCs w:val="30"/>
                <w:highlight w:val="none"/>
              </w:rPr>
              <w:t xml:space="preserve"> </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7681C771">
            <w:pPr>
              <w:rPr>
                <w:color w:val="auto"/>
                <w:highlight w:val="none"/>
              </w:rPr>
            </w:pPr>
          </w:p>
        </w:tc>
      </w:tr>
    </w:tbl>
    <w:p w14:paraId="0B9E6D06">
      <w:pPr>
        <w:ind w:left="0" w:firstLine="0" w:firstLineChars="0"/>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7365AA31">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418C158F">
      <w:pPr>
        <w:pStyle w:val="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_Toc631303678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_Toc631303678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snapToGrid w:val="0"/>
          <w:color w:val="auto"/>
          <w:kern w:val="0"/>
          <w:szCs w:val="24"/>
          <w:highlight w:val="none"/>
        </w:rPr>
        <w:fldChar w:fldCharType="end"/>
      </w:r>
    </w:p>
    <w:p w14:paraId="03599B8B">
      <w:pPr>
        <w:pStyle w:val="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_Toc116178246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_Toc116178246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snapToGrid w:val="0"/>
          <w:color w:val="auto"/>
          <w:kern w:val="0"/>
          <w:szCs w:val="24"/>
          <w:highlight w:val="none"/>
        </w:rPr>
        <w:fldChar w:fldCharType="end"/>
      </w:r>
    </w:p>
    <w:p w14:paraId="576BFBCB">
      <w:pPr>
        <w:pStyle w:val="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_Toc581757000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_Toc581757000 \h </w:instrText>
      </w:r>
      <w:r>
        <w:rPr>
          <w:color w:val="auto"/>
          <w:highlight w:val="none"/>
        </w:rPr>
        <w:fldChar w:fldCharType="separate"/>
      </w:r>
      <w:r>
        <w:rPr>
          <w:color w:val="auto"/>
          <w:highlight w:val="none"/>
        </w:rPr>
        <w:t>10</w:t>
      </w:r>
      <w:r>
        <w:rPr>
          <w:color w:val="auto"/>
          <w:highlight w:val="none"/>
        </w:rPr>
        <w:fldChar w:fldCharType="end"/>
      </w:r>
      <w:r>
        <w:rPr>
          <w:rFonts w:ascii="Times New Roman" w:hAnsi="Times New Roman"/>
          <w:snapToGrid w:val="0"/>
          <w:color w:val="auto"/>
          <w:kern w:val="0"/>
          <w:szCs w:val="24"/>
          <w:highlight w:val="none"/>
        </w:rPr>
        <w:fldChar w:fldCharType="end"/>
      </w:r>
    </w:p>
    <w:p w14:paraId="48943C6B">
      <w:pPr>
        <w:pStyle w:val="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_Toc903224488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第四章 评审办法</w:t>
      </w:r>
      <w:r>
        <w:rPr>
          <w:color w:val="auto"/>
          <w:highlight w:val="none"/>
        </w:rPr>
        <w:tab/>
      </w:r>
      <w:r>
        <w:rPr>
          <w:color w:val="auto"/>
          <w:highlight w:val="none"/>
        </w:rPr>
        <w:fldChar w:fldCharType="begin"/>
      </w:r>
      <w:r>
        <w:rPr>
          <w:color w:val="auto"/>
          <w:highlight w:val="none"/>
        </w:rPr>
        <w:instrText xml:space="preserve"> PAGEREF _Toc903224488 \h </w:instrText>
      </w:r>
      <w:r>
        <w:rPr>
          <w:color w:val="auto"/>
          <w:highlight w:val="none"/>
        </w:rPr>
        <w:fldChar w:fldCharType="separate"/>
      </w:r>
      <w:r>
        <w:rPr>
          <w:color w:val="auto"/>
          <w:highlight w:val="none"/>
        </w:rPr>
        <w:t>15</w:t>
      </w:r>
      <w:r>
        <w:rPr>
          <w:color w:val="auto"/>
          <w:highlight w:val="none"/>
        </w:rPr>
        <w:fldChar w:fldCharType="end"/>
      </w:r>
      <w:r>
        <w:rPr>
          <w:rFonts w:ascii="Times New Roman" w:hAnsi="Times New Roman"/>
          <w:snapToGrid w:val="0"/>
          <w:color w:val="auto"/>
          <w:kern w:val="0"/>
          <w:szCs w:val="24"/>
          <w:highlight w:val="none"/>
        </w:rPr>
        <w:fldChar w:fldCharType="end"/>
      </w:r>
    </w:p>
    <w:p w14:paraId="20D6C6FE">
      <w:pPr>
        <w:pStyle w:val="9"/>
        <w:tabs>
          <w:tab w:val="right" w:leader="dot" w:pos="8306"/>
        </w:tabs>
        <w:ind w:firstLine="480" w:firstLineChars="200"/>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_Toc1713610808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第五章 合同</w:t>
      </w:r>
      <w:r>
        <w:rPr>
          <w:rFonts w:ascii="Times New Roman" w:hAnsi="Times New Roman"/>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_Toc1713610808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snapToGrid w:val="0"/>
          <w:color w:val="auto"/>
          <w:kern w:val="0"/>
          <w:szCs w:val="24"/>
          <w:highlight w:val="none"/>
        </w:rPr>
        <w:fldChar w:fldCharType="end"/>
      </w:r>
    </w:p>
    <w:p w14:paraId="24BCCA5C">
      <w:pPr>
        <w:pStyle w:val="9"/>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_Toc1256950897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_Toc1256950897 \h </w:instrText>
      </w:r>
      <w:r>
        <w:rPr>
          <w:color w:val="auto"/>
          <w:highlight w:val="none"/>
        </w:rPr>
        <w:fldChar w:fldCharType="separate"/>
      </w:r>
      <w:r>
        <w:rPr>
          <w:color w:val="auto"/>
          <w:highlight w:val="none"/>
        </w:rPr>
        <w:t>40</w:t>
      </w:r>
      <w:r>
        <w:rPr>
          <w:color w:val="auto"/>
          <w:highlight w:val="none"/>
        </w:rPr>
        <w:fldChar w:fldCharType="end"/>
      </w:r>
      <w:r>
        <w:rPr>
          <w:rFonts w:ascii="Times New Roman" w:hAnsi="Times New Roman"/>
          <w:snapToGrid w:val="0"/>
          <w:color w:val="auto"/>
          <w:kern w:val="0"/>
          <w:szCs w:val="24"/>
          <w:highlight w:val="none"/>
        </w:rPr>
        <w:fldChar w:fldCharType="end"/>
      </w:r>
    </w:p>
    <w:p w14:paraId="37EC66A0">
      <w:pPr>
        <w:widowControl/>
        <w:suppressLineNumbers/>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4049304B">
      <w:pPr>
        <w:widowControl/>
        <w:suppressLineNumbers/>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1E13DEC7">
      <w:pPr>
        <w:pStyle w:val="2"/>
        <w:rPr>
          <w:rFonts w:ascii="Times New Roman" w:hAnsi="Times New Roman"/>
          <w:color w:val="auto"/>
          <w:highlight w:val="none"/>
        </w:rPr>
      </w:pPr>
      <w:bookmarkStart w:id="0" w:name="_Toc440628903"/>
      <w:bookmarkStart w:id="1" w:name="_Toc469574661"/>
      <w:bookmarkStart w:id="2" w:name="_Toc602742494"/>
      <w:bookmarkStart w:id="3" w:name="_Toc631303678"/>
      <w:bookmarkStart w:id="4" w:name="_Toc678"/>
      <w:bookmarkStart w:id="5" w:name="_Toc6745"/>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bookmarkEnd w:id="5"/>
    </w:p>
    <w:p w14:paraId="6C895233">
      <w:pPr>
        <w:ind w:firstLine="0" w:firstLineChars="0"/>
        <w:jc w:val="center"/>
        <w:rPr>
          <w:rFonts w:ascii="Times New Roman" w:hAnsi="Times New Roman"/>
          <w:color w:val="auto"/>
          <w:sz w:val="44"/>
          <w:szCs w:val="32"/>
          <w:highlight w:val="none"/>
        </w:rPr>
      </w:pPr>
      <w:bookmarkStart w:id="147" w:name="_GoBack"/>
      <w:r>
        <w:rPr>
          <w:rFonts w:ascii="Times New Roman" w:hAnsi="Times New Roman"/>
          <w:color w:val="auto"/>
          <w:sz w:val="44"/>
          <w:szCs w:val="32"/>
          <w:highlight w:val="none"/>
          <w:u w:val="none"/>
        </w:rPr>
        <w:t>重庆三峡银行数据中心网络安全设备原厂维保-2024年度采购</w:t>
      </w:r>
      <w:r>
        <w:rPr>
          <w:rFonts w:hint="eastAsia" w:ascii="Times New Roman" w:hAnsi="Times New Roman"/>
          <w:color w:val="auto"/>
          <w:sz w:val="44"/>
          <w:szCs w:val="32"/>
          <w:highlight w:val="none"/>
        </w:rPr>
        <w:t>比选公告</w:t>
      </w:r>
    </w:p>
    <w:p w14:paraId="68A2C34C">
      <w:pPr>
        <w:snapToGrid w:val="0"/>
        <w:ind w:firstLine="480" w:firstLineChars="200"/>
        <w:rPr>
          <w:rFonts w:hAnsi="方正仿宋_GBK" w:eastAsia="方正仿宋_GBK"/>
          <w:color w:val="auto"/>
          <w:sz w:val="32"/>
          <w:szCs w:val="32"/>
          <w:highlight w:val="none"/>
        </w:rPr>
      </w:pPr>
      <w:bookmarkStart w:id="6" w:name="_Toc55379218"/>
      <w:bookmarkStart w:id="7" w:name="_Toc89675127"/>
      <w:r>
        <w:rPr>
          <w:rFonts w:hint="eastAsia" w:ascii="Times New Roman" w:hAnsi="Times New Roman"/>
          <w:color w:val="auto"/>
          <w:highlight w:val="none"/>
        </w:rPr>
        <w:t>在本行近几年网络系统建设过程中，相继购买了华为防火墙、安恒WAF，启明星辰IDS以及绿盟DDOS等网络安全设备，为西永生产环境以及互联网环境提供安全防护以及网络策略访问控制。目前本行使用的部分网络安全设备原厂维保将在2025年相继到期，本批次网络安全设备为原采购合同到期后首次购买维保，为确保本批次网络安全设备能继续享有原厂相关硬件维保服务，避免因硬件故障无法得到及时有效解决而导致的业务中断风险或者安全风险</w:t>
      </w:r>
      <w:r>
        <w:rPr>
          <w:rFonts w:ascii="Times New Roman" w:hAnsi="Times New Roman"/>
          <w:color w:val="auto"/>
          <w:highlight w:val="none"/>
        </w:rPr>
        <w:t>，</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ascii="Times New Roman" w:hAnsi="Times New Roman" w:cs="Cambria"/>
          <w:snapToGrid w:val="0"/>
          <w:color w:val="auto"/>
          <w:kern w:val="0"/>
          <w:szCs w:val="24"/>
          <w:highlight w:val="none"/>
        </w:rPr>
        <w:t>数据中心</w:t>
      </w:r>
      <w:r>
        <w:rPr>
          <w:rFonts w:ascii="Times New Roman" w:hAnsi="Times New Roman"/>
          <w:color w:val="auto"/>
          <w:highlight w:val="none"/>
        </w:rPr>
        <w:t>网络安全设备原厂维保2024年度采购</w:t>
      </w:r>
      <w:r>
        <w:rPr>
          <w:rFonts w:hint="eastAsia" w:ascii="Times New Roman" w:hAnsi="Times New Roman"/>
          <w:color w:val="auto"/>
          <w:highlight w:val="none"/>
        </w:rPr>
        <w:t>项目进行公开比选，</w:t>
      </w:r>
      <w:r>
        <w:rPr>
          <w:rFonts w:ascii="Times New Roman" w:hAnsi="Times New Roman"/>
          <w:color w:val="auto"/>
          <w:highlight w:val="none"/>
        </w:rPr>
        <w:t>特邀请有</w:t>
      </w:r>
      <w:bookmarkStart w:id="8" w:name="_Hlk59455120"/>
      <w:r>
        <w:rPr>
          <w:rFonts w:ascii="Times New Roman" w:hAnsi="Times New Roman"/>
          <w:color w:val="auto"/>
          <w:highlight w:val="none"/>
        </w:rPr>
        <w:t>意向</w:t>
      </w:r>
      <w:bookmarkEnd w:id="8"/>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7FDF749B">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6"/>
      <w:bookmarkEnd w:id="7"/>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0E64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F88475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6E2706BB">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2EEF731C">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73B02CEF">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0D34FDE5">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1C5E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6601AD4">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tcBorders>
              <w:left w:val="single" w:color="auto" w:sz="4" w:space="0"/>
            </w:tcBorders>
            <w:vAlign w:val="center"/>
          </w:tcPr>
          <w:p w14:paraId="7B3FEDEE">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重庆三峡银行数据中心网络安全设备原厂维保-2024年度采购</w:t>
            </w:r>
          </w:p>
        </w:tc>
        <w:tc>
          <w:tcPr>
            <w:tcW w:w="1646" w:type="dxa"/>
            <w:tcBorders>
              <w:left w:val="single" w:color="auto" w:sz="4" w:space="0"/>
            </w:tcBorders>
            <w:vAlign w:val="center"/>
          </w:tcPr>
          <w:p w14:paraId="5EED6F4C">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221,000元</w:t>
            </w:r>
          </w:p>
        </w:tc>
        <w:tc>
          <w:tcPr>
            <w:tcW w:w="1798" w:type="dxa"/>
            <w:tcBorders>
              <w:left w:val="single" w:color="auto" w:sz="4" w:space="0"/>
            </w:tcBorders>
            <w:vAlign w:val="center"/>
          </w:tcPr>
          <w:p w14:paraId="5739AA48">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1798" w:type="dxa"/>
            <w:tcBorders>
              <w:left w:val="single" w:color="auto" w:sz="4" w:space="0"/>
            </w:tcBorders>
            <w:vAlign w:val="center"/>
          </w:tcPr>
          <w:p w14:paraId="24A264CE">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提供维保清单中的原厂维保技术服务，清单见第三章1.1</w:t>
            </w:r>
          </w:p>
        </w:tc>
      </w:tr>
    </w:tbl>
    <w:p w14:paraId="3C0E30AD">
      <w:pPr>
        <w:pStyle w:val="3"/>
        <w:rPr>
          <w:rFonts w:ascii="Times New Roman" w:hAnsi="Times New Roman"/>
          <w:color w:val="auto"/>
          <w:highlight w:val="none"/>
        </w:rPr>
      </w:pPr>
      <w:bookmarkStart w:id="9" w:name="_Toc55379219"/>
      <w:bookmarkStart w:id="10" w:name="_Toc89675128"/>
      <w:bookmarkStart w:id="11" w:name="_Toc288224935"/>
      <w:bookmarkStart w:id="12" w:name="_Toc297817088"/>
      <w:bookmarkStart w:id="13" w:name="_Toc469574664"/>
      <w:r>
        <w:rPr>
          <w:rFonts w:hint="eastAsia" w:ascii="Times New Roman" w:hAnsi="Times New Roman"/>
          <w:color w:val="auto"/>
          <w:highlight w:val="none"/>
        </w:rPr>
        <w:t>2. 参选人资格要求</w:t>
      </w:r>
      <w:bookmarkEnd w:id="9"/>
      <w:bookmarkEnd w:id="10"/>
      <w:bookmarkEnd w:id="11"/>
      <w:bookmarkEnd w:id="12"/>
      <w:bookmarkEnd w:id="13"/>
    </w:p>
    <w:p w14:paraId="2C026845">
      <w:pPr>
        <w:rPr>
          <w:rFonts w:ascii="Times New Roman" w:hAnsi="Times New Roman"/>
          <w:color w:val="auto"/>
          <w:highlight w:val="none"/>
        </w:rPr>
      </w:pPr>
      <w:r>
        <w:rPr>
          <w:rFonts w:hint="eastAsia" w:ascii="Times New Roman" w:hAnsi="Times New Roman"/>
          <w:color w:val="auto"/>
          <w:highlight w:val="none"/>
        </w:rPr>
        <w:t>2.1 具有独立承担民事责任的能力</w:t>
      </w:r>
    </w:p>
    <w:p w14:paraId="501E1F8A">
      <w:pPr>
        <w:rPr>
          <w:rFonts w:ascii="Times New Roman" w:hAnsi="Times New Roman"/>
          <w:color w:val="auto"/>
          <w:highlight w:val="none"/>
        </w:rPr>
      </w:pPr>
      <w:r>
        <w:rPr>
          <w:rFonts w:hint="eastAsia" w:ascii="Times New Roman" w:hAnsi="Times New Roman"/>
          <w:color w:val="auto"/>
          <w:highlight w:val="none"/>
        </w:rPr>
        <w:t>提供参选人有效营业执照（副本）或事业单位法人证书（副本）或个体工商户营业执照或有效的自然人身份证明；参选人法定代表人身份证明和法定代表人授权代表委托书。</w:t>
      </w:r>
    </w:p>
    <w:p w14:paraId="1C3A08D0">
      <w:pPr>
        <w:rPr>
          <w:color w:val="auto"/>
          <w:highlight w:val="none"/>
        </w:rPr>
      </w:pPr>
      <w:r>
        <w:rPr>
          <w:rFonts w:hint="eastAsia" w:ascii="Times New Roman" w:hAnsi="Times New Roman"/>
          <w:color w:val="auto"/>
          <w:highlight w:val="none"/>
        </w:rPr>
        <w:t>注：若为法定代表人办理并签署参选文件的，不提供授权代表委托书。</w:t>
      </w:r>
    </w:p>
    <w:p w14:paraId="04D6128B">
      <w:pPr>
        <w:rPr>
          <w:rFonts w:ascii="Times New Roman" w:hAnsi="Times New Roman"/>
          <w:color w:val="auto"/>
          <w:highlight w:val="none"/>
          <w:shd w:val="clear" w:color="auto" w:fill="auto"/>
        </w:rPr>
      </w:pPr>
      <w:bookmarkStart w:id="14" w:name="_Hlk55488870"/>
      <w:r>
        <w:rPr>
          <w:rFonts w:hint="eastAsia" w:ascii="Times New Roman" w:hAnsi="Times New Roman"/>
          <w:color w:val="auto"/>
          <w:highlight w:val="none"/>
          <w:shd w:val="clear" w:color="auto" w:fill="auto"/>
        </w:rPr>
        <w:t>2.2 具有良好的商业信誉和健全的财务会计制度【提供书面声明】；</w:t>
      </w:r>
    </w:p>
    <w:p w14:paraId="06E2E8B9">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2.3 具有履行合同所必需的设备和专业技术能力【提供书面声明】；</w:t>
      </w:r>
    </w:p>
    <w:p w14:paraId="621FCC75">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2.4 有依法缴纳税收和社会保障金的良好记录【提供书面声明】；</w:t>
      </w:r>
    </w:p>
    <w:p w14:paraId="10216CA7">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2.5 三年内在经营活动中没有重大违法记录【提供书面声明】；</w:t>
      </w:r>
    </w:p>
    <w:p w14:paraId="52D331D9">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2.6 法人及法定代表人没有被人民法院列为失信被执行人名单【提供中国执行信息公开网截图并加盖单位鲜章】；</w:t>
      </w:r>
    </w:p>
    <w:p w14:paraId="1A163478">
      <w:pP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2.7 本项目不允许任何形式的转包【提供书面声明】。</w:t>
      </w:r>
    </w:p>
    <w:p w14:paraId="1C5A2CDC">
      <w:pPr>
        <w:rPr>
          <w:rFonts w:ascii="Times New Roman" w:hAnsi="Times New Roman"/>
          <w:color w:val="auto"/>
          <w:highlight w:val="none"/>
        </w:rPr>
      </w:pPr>
      <w:r>
        <w:rPr>
          <w:rFonts w:hint="eastAsia" w:ascii="Times New Roman" w:hAnsi="Times New Roman"/>
          <w:color w:val="auto"/>
          <w:highlight w:val="none"/>
        </w:rPr>
        <w:t>2.8</w:t>
      </w:r>
      <w:r>
        <w:rPr>
          <w:rFonts w:hint="eastAsia"/>
          <w:color w:val="auto"/>
          <w:highlight w:val="none"/>
          <w:lang w:val="en-US" w:eastAsia="zh-CN"/>
        </w:rPr>
        <w:t xml:space="preserve"> </w:t>
      </w:r>
      <w:r>
        <w:rPr>
          <w:rFonts w:hint="eastAsia" w:ascii="Times New Roman" w:hAnsi="Times New Roman"/>
          <w:color w:val="auto"/>
          <w:highlight w:val="none"/>
        </w:rPr>
        <w:t>本次</w:t>
      </w:r>
      <w:r>
        <w:rPr>
          <w:rFonts w:hint="eastAsia"/>
          <w:color w:val="auto"/>
          <w:highlight w:val="none"/>
          <w:lang w:eastAsia="zh-CN"/>
        </w:rPr>
        <w:t>比选</w:t>
      </w:r>
      <w:r>
        <w:rPr>
          <w:rFonts w:hint="eastAsia" w:ascii="Times New Roman" w:hAnsi="Times New Roman"/>
          <w:color w:val="auto"/>
          <w:highlight w:val="none"/>
        </w:rPr>
        <w:t>不接受联合体参选</w:t>
      </w:r>
      <w:r>
        <w:rPr>
          <w:rFonts w:ascii="Times New Roman" w:hAnsi="Times New Roman"/>
          <w:color w:val="auto"/>
          <w:highlight w:val="none"/>
        </w:rPr>
        <w:t>。</w:t>
      </w:r>
    </w:p>
    <w:p w14:paraId="63CCA908">
      <w:pPr>
        <w:rPr>
          <w:rFonts w:ascii="Times New Roman" w:hAnsi="Times New Roman"/>
          <w:color w:val="auto"/>
          <w:highlight w:val="none"/>
        </w:rPr>
      </w:pPr>
      <w:r>
        <w:rPr>
          <w:rFonts w:hint="eastAsia" w:ascii="Times New Roman" w:hAnsi="Times New Roman"/>
          <w:color w:val="auto"/>
          <w:highlight w:val="none"/>
        </w:rPr>
        <w:t>2.9 20</w:t>
      </w:r>
      <w:r>
        <w:rPr>
          <w:rFonts w:ascii="Times New Roman" w:hAnsi="Times New Roman"/>
          <w:color w:val="auto"/>
          <w:highlight w:val="none"/>
        </w:rPr>
        <w:t>21</w:t>
      </w:r>
      <w:r>
        <w:rPr>
          <w:rFonts w:hint="eastAsia" w:ascii="Times New Roman" w:hAnsi="Times New Roman"/>
          <w:color w:val="auto"/>
          <w:highlight w:val="none"/>
        </w:rPr>
        <w:t>年</w:t>
      </w:r>
      <w:r>
        <w:rPr>
          <w:rFonts w:ascii="Times New Roman" w:hAnsi="Times New Roman"/>
          <w:color w:val="auto"/>
          <w:highlight w:val="none"/>
        </w:rPr>
        <w:t>1</w:t>
      </w:r>
      <w:r>
        <w:rPr>
          <w:rFonts w:hint="eastAsia" w:ascii="Times New Roman" w:hAnsi="Times New Roman"/>
          <w:color w:val="auto"/>
          <w:highlight w:val="none"/>
        </w:rPr>
        <w:t>月1日至今具有</w:t>
      </w:r>
      <w:r>
        <w:rPr>
          <w:rFonts w:ascii="Times New Roman" w:hAnsi="Times New Roman"/>
          <w:color w:val="auto"/>
          <w:highlight w:val="none"/>
        </w:rPr>
        <w:t>金融行业</w:t>
      </w:r>
      <w:r>
        <w:rPr>
          <w:rFonts w:hint="eastAsia" w:ascii="Times New Roman" w:hAnsi="Times New Roman"/>
          <w:color w:val="auto"/>
          <w:highlight w:val="none"/>
        </w:rPr>
        <w:t>相关实施案例（需提供合同复印件和项目简介）不少于</w:t>
      </w:r>
      <w:r>
        <w:rPr>
          <w:rFonts w:ascii="Times New Roman" w:hAnsi="Times New Roman"/>
          <w:color w:val="auto"/>
          <w:highlight w:val="none"/>
        </w:rPr>
        <w:t>3</w:t>
      </w:r>
      <w:r>
        <w:rPr>
          <w:rFonts w:hint="eastAsia" w:ascii="Times New Roman" w:hAnsi="Times New Roman"/>
          <w:color w:val="auto"/>
          <w:highlight w:val="none"/>
        </w:rPr>
        <w:t>家，低于</w:t>
      </w:r>
      <w:r>
        <w:rPr>
          <w:rFonts w:ascii="Times New Roman" w:hAnsi="Times New Roman"/>
          <w:color w:val="auto"/>
          <w:highlight w:val="none"/>
        </w:rPr>
        <w:t>3</w:t>
      </w:r>
      <w:r>
        <w:rPr>
          <w:rFonts w:hint="eastAsia" w:ascii="Times New Roman" w:hAnsi="Times New Roman"/>
          <w:color w:val="auto"/>
          <w:highlight w:val="none"/>
        </w:rPr>
        <w:t>个案例（不含</w:t>
      </w:r>
      <w:r>
        <w:rPr>
          <w:rFonts w:ascii="Times New Roman" w:hAnsi="Times New Roman"/>
          <w:color w:val="auto"/>
          <w:highlight w:val="none"/>
        </w:rPr>
        <w:t>3</w:t>
      </w:r>
      <w:r>
        <w:rPr>
          <w:rFonts w:hint="eastAsia" w:ascii="Times New Roman" w:hAnsi="Times New Roman"/>
          <w:color w:val="auto"/>
          <w:highlight w:val="none"/>
        </w:rPr>
        <w:t>个）取消参选资质</w:t>
      </w:r>
      <w:r>
        <w:rPr>
          <w:rFonts w:hint="eastAsia"/>
          <w:color w:val="auto"/>
          <w:highlight w:val="none"/>
          <w:lang w:eastAsia="zh-CN"/>
        </w:rPr>
        <w:t>；</w:t>
      </w:r>
      <w:r>
        <w:rPr>
          <w:rFonts w:hint="eastAsia" w:ascii="Times New Roman" w:hAnsi="Times New Roman"/>
          <w:color w:val="auto"/>
          <w:highlight w:val="none"/>
        </w:rPr>
        <w:t>【案例须同时提供合同关键页复印件、合同对应的发票之一和网上税务系统查询该发票截图。（发票开具日期须晚于合同签订日期、发票购买方须与合同买方一致、发票销售方须与合同卖方（参选人）一致）】</w:t>
      </w:r>
    </w:p>
    <w:p w14:paraId="6A53E3CA">
      <w:pPr>
        <w:ind w:firstLine="480" w:firstLineChars="200"/>
        <w:rPr>
          <w:rFonts w:hint="eastAsia" w:ascii="宋体" w:eastAsia="宋体" w:cs="宋体"/>
          <w:color w:val="auto"/>
          <w:sz w:val="24"/>
          <w:highlight w:val="none"/>
          <w:lang w:eastAsia="zh-CN"/>
        </w:rPr>
      </w:pPr>
      <w:r>
        <w:rPr>
          <w:rFonts w:ascii="Times New Roman" w:hAnsi="Times New Roman"/>
          <w:color w:val="auto"/>
          <w:highlight w:val="none"/>
        </w:rPr>
        <w:t xml:space="preserve">2.10 </w:t>
      </w:r>
      <w:r>
        <w:rPr>
          <w:rFonts w:ascii="宋体" w:cs="宋体"/>
          <w:color w:val="auto"/>
          <w:sz w:val="24"/>
          <w:highlight w:val="none"/>
        </w:rPr>
        <w:t>参选人需要提供启明星辰、安恒、绿盟、华为</w:t>
      </w:r>
      <w:r>
        <w:rPr>
          <w:rFonts w:hint="eastAsia" w:ascii="宋体" w:cs="宋体"/>
          <w:color w:val="auto"/>
          <w:sz w:val="24"/>
          <w:highlight w:val="none"/>
        </w:rPr>
        <w:t>原厂盖章投标授权文件原件；</w:t>
      </w:r>
      <w:r>
        <w:rPr>
          <w:rFonts w:hint="eastAsia" w:ascii="宋体" w:cs="宋体"/>
          <w:color w:val="auto"/>
          <w:sz w:val="24"/>
          <w:highlight w:val="none"/>
          <w:lang w:eastAsia="zh-CN"/>
        </w:rPr>
        <w:t>【提供</w:t>
      </w:r>
      <w:r>
        <w:rPr>
          <w:rFonts w:hint="eastAsia" w:ascii="宋体" w:cs="宋体"/>
          <w:color w:val="auto"/>
          <w:sz w:val="24"/>
          <w:highlight w:val="none"/>
        </w:rPr>
        <w:t>原厂盖章</w:t>
      </w:r>
      <w:r>
        <w:rPr>
          <w:rFonts w:hint="eastAsia" w:ascii="宋体" w:cs="宋体"/>
          <w:color w:val="auto"/>
          <w:sz w:val="24"/>
          <w:highlight w:val="none"/>
          <w:lang w:eastAsia="zh-CN"/>
        </w:rPr>
        <w:t>的</w:t>
      </w:r>
      <w:r>
        <w:rPr>
          <w:rFonts w:hint="eastAsia" w:ascii="宋体" w:cs="宋体"/>
          <w:color w:val="auto"/>
          <w:sz w:val="24"/>
          <w:highlight w:val="none"/>
        </w:rPr>
        <w:t>投标授权文件原件</w:t>
      </w:r>
      <w:r>
        <w:rPr>
          <w:rFonts w:hint="eastAsia" w:ascii="宋体" w:cs="宋体"/>
          <w:color w:val="auto"/>
          <w:sz w:val="24"/>
          <w:highlight w:val="none"/>
          <w:lang w:eastAsia="zh-CN"/>
        </w:rPr>
        <w:t>】</w:t>
      </w:r>
    </w:p>
    <w:p w14:paraId="545643AD">
      <w:pPr>
        <w:rPr>
          <w:rFonts w:hint="eastAsia" w:ascii="Times New Roman" w:hAnsi="Times New Roman" w:eastAsia="宋体"/>
          <w:color w:val="auto"/>
          <w:highlight w:val="none"/>
          <w:lang w:eastAsia="zh-CN"/>
        </w:rPr>
      </w:pPr>
      <w:r>
        <w:rPr>
          <w:rFonts w:ascii="Times New Roman" w:hAnsi="Times New Roman"/>
          <w:color w:val="auto"/>
          <w:highlight w:val="none"/>
        </w:rPr>
        <w:t xml:space="preserve">2.11 </w:t>
      </w:r>
      <w:r>
        <w:rPr>
          <w:rFonts w:ascii="宋体" w:cs="宋体"/>
          <w:snapToGrid w:val="0"/>
          <w:color w:val="auto"/>
          <w:kern w:val="0"/>
          <w:sz w:val="24"/>
          <w:szCs w:val="24"/>
          <w:highlight w:val="none"/>
        </w:rPr>
        <w:t>启明星辰、安恒、绿盟、华为</w:t>
      </w:r>
      <w:r>
        <w:rPr>
          <w:rFonts w:hint="eastAsia" w:ascii="宋体" w:cs="宋体"/>
          <w:snapToGrid w:val="0"/>
          <w:color w:val="auto"/>
          <w:kern w:val="0"/>
          <w:sz w:val="24"/>
          <w:szCs w:val="24"/>
          <w:highlight w:val="none"/>
        </w:rPr>
        <w:t>原厂</w:t>
      </w:r>
      <w:r>
        <w:rPr>
          <w:rFonts w:hint="eastAsia" w:ascii="宋体" w:cs="宋体"/>
          <w:color w:val="auto"/>
          <w:sz w:val="24"/>
          <w:highlight w:val="none"/>
        </w:rPr>
        <w:t>盖章的</w:t>
      </w:r>
      <w:r>
        <w:rPr>
          <w:rFonts w:hint="eastAsia" w:ascii="宋体" w:cs="宋体"/>
          <w:snapToGrid w:val="0"/>
          <w:color w:val="auto"/>
          <w:kern w:val="0"/>
          <w:sz w:val="24"/>
          <w:szCs w:val="24"/>
          <w:highlight w:val="none"/>
        </w:rPr>
        <w:t>售后服务承诺函</w:t>
      </w:r>
      <w:r>
        <w:rPr>
          <w:rFonts w:hint="eastAsia" w:ascii="宋体" w:cs="Cambria"/>
          <w:color w:val="auto"/>
          <w:sz w:val="24"/>
          <w:szCs w:val="24"/>
          <w:highlight w:val="none"/>
        </w:rPr>
        <w:t>（</w:t>
      </w:r>
      <w:r>
        <w:rPr>
          <w:rFonts w:hint="eastAsia" w:ascii="宋体"/>
          <w:color w:val="auto"/>
          <w:sz w:val="24"/>
          <w:szCs w:val="21"/>
          <w:highlight w:val="none"/>
        </w:rPr>
        <w:t>包括原厂维保时间及售后服务等级</w:t>
      </w:r>
      <w:r>
        <w:rPr>
          <w:rFonts w:hint="eastAsia" w:ascii="宋体" w:cs="Cambria"/>
          <w:color w:val="auto"/>
          <w:sz w:val="24"/>
          <w:szCs w:val="24"/>
          <w:highlight w:val="none"/>
        </w:rPr>
        <w:t>）</w:t>
      </w:r>
      <w:r>
        <w:rPr>
          <w:rFonts w:hint="eastAsia" w:ascii="宋体" w:cs="宋体"/>
          <w:color w:val="auto"/>
          <w:sz w:val="24"/>
          <w:highlight w:val="none"/>
        </w:rPr>
        <w:t>原件</w:t>
      </w:r>
      <w:r>
        <w:rPr>
          <w:rFonts w:hint="eastAsia" w:ascii="宋体" w:cs="宋体"/>
          <w:snapToGrid w:val="0"/>
          <w:color w:val="auto"/>
          <w:kern w:val="0"/>
          <w:sz w:val="24"/>
          <w:szCs w:val="24"/>
          <w:highlight w:val="none"/>
        </w:rPr>
        <w:t>。</w:t>
      </w:r>
      <w:r>
        <w:rPr>
          <w:rFonts w:hint="eastAsia" w:ascii="宋体" w:cs="宋体"/>
          <w:snapToGrid w:val="0"/>
          <w:color w:val="auto"/>
          <w:kern w:val="0"/>
          <w:sz w:val="24"/>
          <w:szCs w:val="24"/>
          <w:highlight w:val="none"/>
          <w:lang w:eastAsia="zh-CN"/>
        </w:rPr>
        <w:t>【提供</w:t>
      </w:r>
      <w:r>
        <w:rPr>
          <w:rFonts w:hint="eastAsia" w:ascii="宋体" w:cs="宋体"/>
          <w:snapToGrid w:val="0"/>
          <w:color w:val="auto"/>
          <w:kern w:val="0"/>
          <w:sz w:val="24"/>
          <w:szCs w:val="24"/>
          <w:highlight w:val="none"/>
        </w:rPr>
        <w:t>原厂</w:t>
      </w:r>
      <w:r>
        <w:rPr>
          <w:rFonts w:hint="eastAsia" w:ascii="宋体" w:cs="宋体"/>
          <w:color w:val="auto"/>
          <w:sz w:val="24"/>
          <w:highlight w:val="none"/>
        </w:rPr>
        <w:t>盖章的</w:t>
      </w:r>
      <w:r>
        <w:rPr>
          <w:rFonts w:hint="eastAsia" w:ascii="宋体" w:cs="宋体"/>
          <w:snapToGrid w:val="0"/>
          <w:color w:val="auto"/>
          <w:kern w:val="0"/>
          <w:sz w:val="24"/>
          <w:szCs w:val="24"/>
          <w:highlight w:val="none"/>
        </w:rPr>
        <w:t>售后服务承诺函</w:t>
      </w:r>
      <w:r>
        <w:rPr>
          <w:rFonts w:hint="eastAsia" w:ascii="宋体" w:cs="宋体"/>
          <w:snapToGrid w:val="0"/>
          <w:color w:val="auto"/>
          <w:kern w:val="0"/>
          <w:sz w:val="24"/>
          <w:szCs w:val="24"/>
          <w:highlight w:val="none"/>
          <w:lang w:eastAsia="zh-CN"/>
        </w:rPr>
        <w:t>】</w:t>
      </w:r>
    </w:p>
    <w:p w14:paraId="2E277B17">
      <w:pPr>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3BB75824">
      <w:pPr>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p>
    <w:p w14:paraId="7F07E247">
      <w:pPr>
        <w:rPr>
          <w:rFonts w:ascii="Times New Roman" w:hAnsi="Times New Roman"/>
          <w:color w:val="auto"/>
          <w:highlight w:val="none"/>
        </w:rPr>
      </w:pP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353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841C588">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315F892E">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60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BACC8DB">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654680BD">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3B2E2B46">
      <w:pPr>
        <w:rPr>
          <w:rFonts w:ascii="Times New Roman" w:hAnsi="Times New Roman"/>
          <w:color w:val="auto"/>
          <w:highlight w:val="none"/>
        </w:rPr>
      </w:pPr>
    </w:p>
    <w:bookmarkEnd w:id="14"/>
    <w:p w14:paraId="105578F9">
      <w:pPr>
        <w:pStyle w:val="3"/>
        <w:rPr>
          <w:rFonts w:ascii="Times New Roman" w:hAnsi="Times New Roman"/>
          <w:color w:val="auto"/>
          <w:highlight w:val="none"/>
        </w:rPr>
      </w:pPr>
      <w:bookmarkStart w:id="15" w:name="_Toc55379220"/>
      <w:bookmarkStart w:id="16" w:name="_Toc297817090"/>
      <w:bookmarkStart w:id="17" w:name="_Toc469574667"/>
      <w:bookmarkStart w:id="18" w:name="_Toc89675130"/>
      <w:r>
        <w:rPr>
          <w:rFonts w:hint="eastAsia" w:ascii="Times New Roman" w:hAnsi="Times New Roman"/>
          <w:color w:val="auto"/>
          <w:highlight w:val="none"/>
        </w:rPr>
        <w:t>3. 比选文件的获取</w:t>
      </w:r>
      <w:bookmarkEnd w:id="15"/>
    </w:p>
    <w:p w14:paraId="2717D112">
      <w:pPr>
        <w:rPr>
          <w:rFonts w:ascii="Times New Roman" w:hAnsi="Times New Roman"/>
          <w:color w:val="auto"/>
          <w:highlight w:val="none"/>
        </w:rPr>
      </w:pPr>
      <w:r>
        <w:rPr>
          <w:rFonts w:hint="eastAsia" w:ascii="Times New Roman" w:hAnsi="Times New Roman"/>
          <w:color w:val="auto"/>
          <w:highlight w:val="none"/>
        </w:rPr>
        <w:t>3.1 获取时间和方式：从</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8</w:t>
      </w:r>
      <w:r>
        <w:rPr>
          <w:rFonts w:hint="eastAsia" w:ascii="Times New Roman" w:hAnsi="Times New Roman"/>
          <w:color w:val="auto"/>
          <w:highlight w:val="none"/>
          <w:u w:val="none"/>
        </w:rPr>
        <w:t>月</w:t>
      </w:r>
      <w:r>
        <w:rPr>
          <w:rFonts w:hint="eastAsia"/>
          <w:color w:val="auto"/>
          <w:highlight w:val="none"/>
          <w:u w:val="none"/>
          <w:lang w:val="en-US" w:eastAsia="zh-CN"/>
        </w:rPr>
        <w:t>21</w:t>
      </w:r>
      <w:r>
        <w:rPr>
          <w:rFonts w:hint="eastAsia" w:ascii="Times New Roman" w:hAnsi="Times New Roman"/>
          <w:color w:val="auto"/>
          <w:highlight w:val="none"/>
          <w:u w:val="none"/>
        </w:rPr>
        <w:t>日到</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9</w:t>
      </w:r>
      <w:r>
        <w:rPr>
          <w:rFonts w:hint="eastAsia" w:ascii="Times New Roman" w:hAnsi="Times New Roman"/>
          <w:color w:val="auto"/>
          <w:highlight w:val="none"/>
          <w:u w:val="none"/>
        </w:rPr>
        <w:t>月</w:t>
      </w:r>
      <w:r>
        <w:rPr>
          <w:rFonts w:hint="eastAsia"/>
          <w:color w:val="auto"/>
          <w:highlight w:val="none"/>
          <w:u w:val="none"/>
          <w:lang w:val="en-US" w:eastAsia="zh-CN"/>
        </w:rPr>
        <w:t>5</w:t>
      </w:r>
      <w:r>
        <w:rPr>
          <w:rFonts w:hint="eastAsia" w:ascii="Times New Roman" w:hAnsi="Times New Roman"/>
          <w:color w:val="auto"/>
          <w:highlight w:val="none"/>
          <w:u w:val="none"/>
        </w:rPr>
        <w:t>日</w:t>
      </w:r>
      <w:r>
        <w:rPr>
          <w:rFonts w:hint="eastAsia"/>
          <w:color w:val="auto"/>
          <w:highlight w:val="none"/>
          <w:u w:val="none"/>
          <w:lang w:val="en-US" w:eastAsia="zh-CN"/>
        </w:rPr>
        <w:t>9</w:t>
      </w:r>
      <w:r>
        <w:rPr>
          <w:rFonts w:hint="eastAsia" w:ascii="Times New Roman" w:hAnsi="Times New Roman"/>
          <w:color w:val="auto"/>
          <w:highlight w:val="none"/>
          <w:u w:val="none"/>
        </w:rPr>
        <w:t>时</w:t>
      </w:r>
      <w:r>
        <w:rPr>
          <w:rFonts w:hint="eastAsia"/>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（北京时间），在重庆市公共资源交易网（www.cqggzy.com）下载比选文件。</w:t>
      </w:r>
    </w:p>
    <w:p w14:paraId="69F02CF2">
      <w:pPr>
        <w:rPr>
          <w:rFonts w:ascii="Times New Roman" w:hAnsi="Times New Roman"/>
          <w:color w:val="auto"/>
          <w:highlight w:val="none"/>
        </w:rPr>
      </w:pPr>
      <w:r>
        <w:rPr>
          <w:rFonts w:hint="eastAsia" w:ascii="Times New Roman" w:hAnsi="Times New Roman"/>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8</w:t>
      </w:r>
      <w:r>
        <w:rPr>
          <w:rFonts w:hint="eastAsia" w:ascii="Times New Roman" w:hAnsi="Times New Roman"/>
          <w:color w:val="auto"/>
          <w:highlight w:val="none"/>
          <w:u w:val="none"/>
        </w:rPr>
        <w:t>月</w:t>
      </w:r>
      <w:r>
        <w:rPr>
          <w:rFonts w:hint="eastAsia"/>
          <w:color w:val="auto"/>
          <w:highlight w:val="none"/>
          <w:u w:val="none"/>
          <w:lang w:val="en-US" w:eastAsia="zh-CN"/>
        </w:rPr>
        <w:t>24</w:t>
      </w:r>
      <w:r>
        <w:rPr>
          <w:rFonts w:hint="eastAsia" w:ascii="Times New Roman" w:hAnsi="Times New Roman"/>
          <w:color w:val="auto"/>
          <w:highlight w:val="none"/>
          <w:u w:val="none"/>
        </w:rPr>
        <w:t>日</w:t>
      </w:r>
      <w:r>
        <w:rPr>
          <w:rFonts w:hint="eastAsia" w:ascii="Times New Roman" w:hAnsi="Times New Roman"/>
          <w:color w:val="auto"/>
          <w:highlight w:val="none"/>
        </w:rPr>
        <w:t>（北京时间）前自行在重庆市公共资源交易网（http://www.cqggzy.com/）比选公告的“我要提问”栏目匿名提出。参选人未提出，则视为参选人已全面确认比选文件内容。</w:t>
      </w:r>
    </w:p>
    <w:p w14:paraId="3033A64B">
      <w:pPr>
        <w:rPr>
          <w:rFonts w:ascii="Times New Roman" w:hAnsi="Times New Roman"/>
          <w:color w:val="auto"/>
          <w:highlight w:val="none"/>
        </w:rPr>
      </w:pPr>
      <w:r>
        <w:rPr>
          <w:rFonts w:hint="eastAsia" w:ascii="Times New Roman" w:hAnsi="Times New Roman"/>
          <w:color w:val="auto"/>
          <w:highlight w:val="none"/>
        </w:rPr>
        <w:t>3.3 比选人在认为有必要对参选人所提问题进行答复或对比选文件进行补充时，将于</w:t>
      </w:r>
      <w:r>
        <w:rPr>
          <w:rFonts w:hint="eastAsia"/>
          <w:color w:val="auto"/>
          <w:highlight w:val="none"/>
          <w:lang w:eastAsia="zh-CN"/>
        </w:rPr>
        <w:t>比选截止时间</w:t>
      </w:r>
      <w:r>
        <w:rPr>
          <w:rFonts w:hint="eastAsia" w:ascii="Times New Roman" w:hAnsi="Times New Roman"/>
          <w:color w:val="auto"/>
          <w:highlight w:val="none"/>
        </w:rPr>
        <w:t>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259CEA4">
      <w:pPr>
        <w:pStyle w:val="3"/>
        <w:rPr>
          <w:rFonts w:ascii="Times New Roman" w:hAnsi="Times New Roman"/>
          <w:color w:val="auto"/>
          <w:highlight w:val="none"/>
        </w:rPr>
      </w:pPr>
      <w:bookmarkStart w:id="19" w:name="_Toc55379221"/>
      <w:r>
        <w:rPr>
          <w:rFonts w:hint="eastAsia" w:ascii="Times New Roman" w:hAnsi="Times New Roman"/>
          <w:color w:val="auto"/>
          <w:highlight w:val="none"/>
        </w:rPr>
        <w:t>4. 参选保证金的递交</w:t>
      </w:r>
      <w:bookmarkEnd w:id="16"/>
      <w:bookmarkEnd w:id="17"/>
      <w:bookmarkEnd w:id="18"/>
      <w:bookmarkEnd w:id="19"/>
    </w:p>
    <w:p w14:paraId="4A22E1AB">
      <w:pPr>
        <w:rPr>
          <w:rFonts w:ascii="Times New Roman" w:hAnsi="Times New Roman"/>
          <w:color w:val="auto"/>
          <w:highlight w:val="none"/>
        </w:rPr>
      </w:pPr>
      <w:bookmarkStart w:id="20" w:name="_Toc55379222"/>
      <w:bookmarkStart w:id="21" w:name="_Toc89675131"/>
      <w:bookmarkStart w:id="22" w:name="_Toc297817091"/>
      <w:bookmarkStart w:id="23" w:name="_Toc469574668"/>
      <w:r>
        <w:rPr>
          <w:rFonts w:hint="eastAsia" w:ascii="Times New Roman" w:hAnsi="Times New Roman"/>
          <w:color w:val="auto"/>
          <w:highlight w:val="none"/>
        </w:rPr>
        <w:t>4.1 参选保证金的金额：</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4,420</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元整（大写：</w:t>
      </w:r>
      <w:r>
        <w:rPr>
          <w:rFonts w:ascii="Times New Roman" w:hAnsi="Times New Roman"/>
          <w:b/>
          <w:bCs/>
          <w:color w:val="auto"/>
          <w:highlight w:val="none"/>
          <w:u w:val="single"/>
        </w:rPr>
        <w:t>肆仟肆佰贰拾元整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55FA2A58">
      <w:pPr>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4E508B11">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 xml:space="preserve">网络安全设备原厂维保 </w:t>
      </w:r>
      <w:r>
        <w:rPr>
          <w:rFonts w:hint="eastAsia" w:ascii="Times New Roman" w:hAnsi="Times New Roman"/>
          <w:b/>
          <w:bCs/>
          <w:color w:val="auto"/>
          <w:highlight w:val="none"/>
        </w:rPr>
        <w:t>项目。</w:t>
      </w:r>
    </w:p>
    <w:p w14:paraId="026F8115">
      <w:pPr>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9</w:t>
      </w:r>
      <w:r>
        <w:rPr>
          <w:rFonts w:hint="eastAsia" w:ascii="Times New Roman" w:hAnsi="Times New Roman"/>
          <w:color w:val="auto"/>
          <w:highlight w:val="none"/>
          <w:u w:val="none"/>
        </w:rPr>
        <w:t>月</w:t>
      </w:r>
      <w:r>
        <w:rPr>
          <w:rFonts w:hint="eastAsia"/>
          <w:color w:val="auto"/>
          <w:highlight w:val="none"/>
          <w:u w:val="none"/>
          <w:lang w:val="en-US" w:eastAsia="zh-CN"/>
        </w:rPr>
        <w:t>5</w:t>
      </w:r>
      <w:r>
        <w:rPr>
          <w:rFonts w:hint="eastAsia" w:ascii="Times New Roman" w:hAnsi="Times New Roman"/>
          <w:color w:val="auto"/>
          <w:highlight w:val="none"/>
          <w:u w:val="none"/>
        </w:rPr>
        <w:t>日</w:t>
      </w:r>
      <w:r>
        <w:rPr>
          <w:rFonts w:hint="eastAsia"/>
          <w:color w:val="auto"/>
          <w:highlight w:val="none"/>
          <w:u w:val="none"/>
          <w:lang w:val="en-US" w:eastAsia="zh-CN"/>
        </w:rPr>
        <w:t>9</w:t>
      </w:r>
      <w:r>
        <w:rPr>
          <w:rFonts w:hint="eastAsia" w:ascii="Times New Roman" w:hAnsi="Times New Roman"/>
          <w:color w:val="auto"/>
          <w:highlight w:val="none"/>
          <w:u w:val="none"/>
        </w:rPr>
        <w:t>时</w:t>
      </w:r>
      <w:r>
        <w:rPr>
          <w:rFonts w:hint="eastAsia"/>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w:t>
      </w:r>
    </w:p>
    <w:p w14:paraId="1290FF77">
      <w:pPr>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0055814C">
      <w:pPr>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1FBD265E">
      <w:pPr>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20"/>
    <w:bookmarkEnd w:id="21"/>
    <w:bookmarkEnd w:id="22"/>
    <w:bookmarkEnd w:id="23"/>
    <w:p w14:paraId="7D24FE8B">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231120AC">
      <w:pPr>
        <w:rPr>
          <w:rFonts w:ascii="Times New Roman" w:hAnsi="Times New Roman"/>
          <w:color w:val="auto"/>
          <w:highlight w:val="none"/>
        </w:rPr>
      </w:pPr>
      <w:bookmarkStart w:id="24" w:name="_Toc89675132"/>
      <w:bookmarkStart w:id="25" w:name="_Toc55379223"/>
      <w:bookmarkStart w:id="26" w:name="_Toc469574669"/>
      <w:r>
        <w:rPr>
          <w:rFonts w:hint="eastAsia" w:ascii="Times New Roman" w:hAnsi="Times New Roman"/>
          <w:color w:val="auto"/>
          <w:highlight w:val="none"/>
        </w:rPr>
        <w:t>5.1 参选文件现场递交的开始时间为</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9</w:t>
      </w:r>
      <w:r>
        <w:rPr>
          <w:rFonts w:hint="eastAsia" w:ascii="Times New Roman" w:hAnsi="Times New Roman"/>
          <w:color w:val="auto"/>
          <w:highlight w:val="none"/>
          <w:u w:val="none"/>
        </w:rPr>
        <w:t>月</w:t>
      </w:r>
      <w:r>
        <w:rPr>
          <w:rFonts w:hint="eastAsia"/>
          <w:color w:val="auto"/>
          <w:highlight w:val="none"/>
          <w:u w:val="none"/>
          <w:lang w:val="en-US" w:eastAsia="zh-CN"/>
        </w:rPr>
        <w:t>5</w:t>
      </w:r>
      <w:r>
        <w:rPr>
          <w:rFonts w:hint="eastAsia" w:ascii="Times New Roman" w:hAnsi="Times New Roman"/>
          <w:color w:val="auto"/>
          <w:highlight w:val="none"/>
          <w:u w:val="none"/>
        </w:rPr>
        <w:t>日</w:t>
      </w:r>
      <w:r>
        <w:rPr>
          <w:rFonts w:hint="eastAsia"/>
          <w:color w:val="auto"/>
          <w:highlight w:val="none"/>
          <w:u w:val="none"/>
          <w:lang w:val="en-US" w:eastAsia="zh-CN"/>
        </w:rPr>
        <w:t>9</w:t>
      </w:r>
      <w:r>
        <w:rPr>
          <w:rFonts w:hint="eastAsia" w:ascii="Times New Roman" w:hAnsi="Times New Roman"/>
          <w:color w:val="auto"/>
          <w:highlight w:val="none"/>
          <w:u w:val="none"/>
        </w:rPr>
        <w:t>时</w:t>
      </w:r>
      <w:r>
        <w:rPr>
          <w:rFonts w:hint="eastAsia"/>
          <w:color w:val="auto"/>
          <w:highlight w:val="none"/>
          <w:u w:val="none"/>
          <w:lang w:val="en-US" w:eastAsia="zh-CN"/>
        </w:rPr>
        <w:t>00</w:t>
      </w:r>
      <w:r>
        <w:rPr>
          <w:rFonts w:hint="eastAsia" w:ascii="Times New Roman" w:hAnsi="Times New Roman"/>
          <w:color w:val="auto"/>
          <w:highlight w:val="none"/>
          <w:u w:val="none"/>
        </w:rPr>
        <w:t>分</w:t>
      </w:r>
      <w:r>
        <w:rPr>
          <w:rFonts w:hint="eastAsia" w:ascii="Times New Roman" w:hAnsi="Times New Roman"/>
          <w:color w:val="auto"/>
          <w:highlight w:val="none"/>
        </w:rPr>
        <w:t>(北京时间)。递交截止时间为</w:t>
      </w:r>
      <w:r>
        <w:rPr>
          <w:rFonts w:hint="eastAsia"/>
          <w:color w:val="auto"/>
          <w:highlight w:val="none"/>
          <w:u w:val="none"/>
          <w:lang w:val="en-US" w:eastAsia="zh-CN"/>
        </w:rPr>
        <w:t>2024</w:t>
      </w:r>
      <w:r>
        <w:rPr>
          <w:rFonts w:hint="eastAsia" w:ascii="Times New Roman" w:hAnsi="Times New Roman"/>
          <w:color w:val="auto"/>
          <w:highlight w:val="none"/>
          <w:u w:val="none"/>
        </w:rPr>
        <w:t>年</w:t>
      </w:r>
      <w:r>
        <w:rPr>
          <w:rFonts w:hint="eastAsia"/>
          <w:color w:val="auto"/>
          <w:highlight w:val="none"/>
          <w:u w:val="none"/>
          <w:lang w:val="en-US" w:eastAsia="zh-CN"/>
        </w:rPr>
        <w:t>9</w:t>
      </w:r>
      <w:r>
        <w:rPr>
          <w:rFonts w:hint="eastAsia" w:ascii="Times New Roman" w:hAnsi="Times New Roman"/>
          <w:color w:val="auto"/>
          <w:highlight w:val="none"/>
          <w:u w:val="none"/>
        </w:rPr>
        <w:t>月</w:t>
      </w:r>
      <w:r>
        <w:rPr>
          <w:rFonts w:hint="eastAsia"/>
          <w:color w:val="auto"/>
          <w:highlight w:val="none"/>
          <w:u w:val="none"/>
          <w:lang w:val="en-US" w:eastAsia="zh-CN"/>
        </w:rPr>
        <w:t>5</w:t>
      </w:r>
      <w:r>
        <w:rPr>
          <w:rFonts w:hint="eastAsia" w:ascii="Times New Roman" w:hAnsi="Times New Roman"/>
          <w:color w:val="auto"/>
          <w:highlight w:val="none"/>
          <w:u w:val="none"/>
        </w:rPr>
        <w:t>日</w:t>
      </w:r>
      <w:r>
        <w:rPr>
          <w:rFonts w:hint="eastAsia"/>
          <w:color w:val="auto"/>
          <w:highlight w:val="none"/>
          <w:u w:val="none"/>
          <w:lang w:val="en-US" w:eastAsia="zh-CN"/>
        </w:rPr>
        <w:t>9</w:t>
      </w:r>
      <w:r>
        <w:rPr>
          <w:rFonts w:hint="eastAsia" w:ascii="Times New Roman" w:hAnsi="Times New Roman"/>
          <w:color w:val="auto"/>
          <w:highlight w:val="none"/>
          <w:u w:val="none"/>
        </w:rPr>
        <w:t>时</w:t>
      </w:r>
      <w:r>
        <w:rPr>
          <w:rFonts w:hint="eastAsia"/>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w:t>
      </w:r>
    </w:p>
    <w:p w14:paraId="58442445">
      <w:pPr>
        <w:rPr>
          <w:rFonts w:ascii="Times New Roman" w:hAnsi="Times New Roman"/>
          <w:color w:val="auto"/>
          <w:highlight w:val="none"/>
        </w:rPr>
      </w:pPr>
      <w:r>
        <w:rPr>
          <w:rFonts w:hint="eastAsia" w:ascii="Times New Roman" w:hAnsi="Times New Roman"/>
          <w:color w:val="auto"/>
          <w:highlight w:val="none"/>
        </w:rPr>
        <w:t>5.2 递交地点为重庆市渝北区青枫北路6号渝兴广场B10栋重庆市公共资源交易中心开标区（具体请登陆重庆市公共资源交易网（www.cqggzy.com）查询或递交文件当日见交易中心大厅电子显示屏）。</w:t>
      </w:r>
    </w:p>
    <w:p w14:paraId="7C665BA5">
      <w:pPr>
        <w:rPr>
          <w:rFonts w:ascii="Times New Roman" w:hAnsi="Times New Roman"/>
          <w:color w:val="auto"/>
          <w:highlight w:val="none"/>
        </w:rPr>
      </w:pPr>
      <w:r>
        <w:rPr>
          <w:rFonts w:hint="eastAsia" w:ascii="Times New Roman" w:hAnsi="Times New Roman"/>
          <w:color w:val="auto"/>
          <w:highlight w:val="none"/>
        </w:rPr>
        <w:t>5.3 逾期送达的参选文件，不予接收。</w:t>
      </w:r>
    </w:p>
    <w:p w14:paraId="4DDFB24C">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4"/>
      <w:bookmarkEnd w:id="25"/>
      <w:bookmarkEnd w:id="26"/>
    </w:p>
    <w:p w14:paraId="20B664D6">
      <w:pPr>
        <w:rPr>
          <w:rFonts w:ascii="Times New Roman" w:hAnsi="Times New Roman"/>
          <w:color w:val="auto"/>
          <w:highlight w:val="none"/>
        </w:rPr>
      </w:pPr>
      <w:bookmarkStart w:id="27" w:name="_Toc469574670"/>
      <w:bookmarkStart w:id="28" w:name="_Toc250565211"/>
      <w:bookmarkStart w:id="29" w:name="_Toc89675133"/>
      <w:bookmarkStart w:id="30" w:name="_Toc55379224"/>
      <w:r>
        <w:rPr>
          <w:rFonts w:hint="eastAsia" w:ascii="Times New Roman" w:hAnsi="Times New Roman"/>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ascii="Times New Roman" w:hAnsi="Times New Roman"/>
          <w:color w:val="auto"/>
          <w:highlight w:val="none"/>
        </w:rPr>
        <w:t>公共服务平台（http://www.cebpubservice.com）》上发布。</w:t>
      </w:r>
    </w:p>
    <w:p w14:paraId="227C484B">
      <w:pPr>
        <w:pStyle w:val="3"/>
        <w:rPr>
          <w:rFonts w:ascii="Times New Roman" w:hAnsi="Times New Roman"/>
          <w:color w:val="auto"/>
          <w:highlight w:val="none"/>
        </w:rPr>
      </w:pPr>
      <w:r>
        <w:rPr>
          <w:rFonts w:hint="eastAsia" w:ascii="Times New Roman" w:hAnsi="Times New Roman"/>
          <w:color w:val="auto"/>
          <w:highlight w:val="none"/>
        </w:rPr>
        <w:t>7. 联系方式</w:t>
      </w:r>
      <w:bookmarkEnd w:id="27"/>
      <w:bookmarkEnd w:id="28"/>
      <w:bookmarkEnd w:id="29"/>
      <w:bookmarkEnd w:id="30"/>
    </w:p>
    <w:tbl>
      <w:tblPr>
        <w:tblStyle w:val="21"/>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C8CC956">
        <w:tblPrEx>
          <w:tblCellMar>
            <w:top w:w="0" w:type="dxa"/>
            <w:left w:w="108" w:type="dxa"/>
            <w:bottom w:w="0" w:type="dxa"/>
            <w:right w:w="108" w:type="dxa"/>
          </w:tblCellMar>
        </w:tblPrEx>
        <w:trPr>
          <w:trHeight w:val="113" w:hRule="atLeast"/>
        </w:trPr>
        <w:tc>
          <w:tcPr>
            <w:tcW w:w="8423" w:type="dxa"/>
            <w:gridSpan w:val="2"/>
            <w:tcBorders>
              <w:top w:val="single" w:color="auto" w:sz="4" w:space="0"/>
              <w:left w:val="single" w:color="auto" w:sz="4" w:space="0"/>
              <w:bottom w:val="nil"/>
              <w:right w:val="single" w:color="auto" w:sz="4" w:space="0"/>
            </w:tcBorders>
            <w:noWrap w:val="0"/>
            <w:vAlign w:val="top"/>
          </w:tcPr>
          <w:p w14:paraId="7281197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项目需求咨询</w:t>
            </w:r>
          </w:p>
        </w:tc>
      </w:tr>
      <w:tr w14:paraId="5C99B60A">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14:paraId="448CDCF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项目联系人：杨大露</w:t>
            </w:r>
          </w:p>
        </w:tc>
        <w:tc>
          <w:tcPr>
            <w:tcW w:w="5333" w:type="dxa"/>
            <w:tcBorders>
              <w:top w:val="nil"/>
              <w:left w:val="nil"/>
              <w:bottom w:val="nil"/>
              <w:right w:val="single" w:color="auto" w:sz="4" w:space="0"/>
            </w:tcBorders>
            <w:noWrap w:val="0"/>
            <w:vAlign w:val="top"/>
          </w:tcPr>
          <w:p w14:paraId="76CB5FD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ascii="Times New Roman" w:hAnsi="Times New Roman" w:cs="宋体"/>
                <w:color w:val="auto"/>
                <w:sz w:val="21"/>
                <w:szCs w:val="21"/>
                <w:highlight w:val="none"/>
              </w:rPr>
              <w:t>13389677106</w:t>
            </w:r>
          </w:p>
        </w:tc>
      </w:tr>
      <w:tr w14:paraId="3FF054D3">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252C86C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14:paraId="7DA737CD">
        <w:tblPrEx>
          <w:tblCellMar>
            <w:top w:w="0" w:type="dxa"/>
            <w:left w:w="108" w:type="dxa"/>
            <w:bottom w:w="0" w:type="dxa"/>
            <w:right w:w="108" w:type="dxa"/>
          </w:tblCellMar>
        </w:tblPrEx>
        <w:trPr>
          <w:trHeight w:val="622" w:hRule="atLeast"/>
        </w:trPr>
        <w:tc>
          <w:tcPr>
            <w:tcW w:w="8423" w:type="dxa"/>
            <w:gridSpan w:val="2"/>
            <w:tcBorders>
              <w:top w:val="nil"/>
              <w:left w:val="single" w:color="auto" w:sz="4" w:space="0"/>
              <w:bottom w:val="nil"/>
              <w:right w:val="single" w:color="auto" w:sz="4" w:space="0"/>
            </w:tcBorders>
            <w:noWrap w:val="0"/>
            <w:vAlign w:val="top"/>
          </w:tcPr>
          <w:p w14:paraId="55777044">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项目流程咨询</w:t>
            </w:r>
          </w:p>
        </w:tc>
      </w:tr>
      <w:tr w14:paraId="611FE082">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7C7B184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平台服务机构：重庆联合产权交易所集团股份有限公司</w:t>
            </w:r>
          </w:p>
        </w:tc>
      </w:tr>
      <w:tr w14:paraId="451361FC">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14:paraId="192ABC9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平台联系人：</w:t>
            </w:r>
            <w:r>
              <w:rPr>
                <w:rFonts w:hint="eastAsia" w:ascii="宋体" w:hAnsi="宋体" w:eastAsia="宋体" w:cs="宋体"/>
                <w:color w:val="auto"/>
                <w:sz w:val="24"/>
                <w:szCs w:val="24"/>
                <w:highlight w:val="none"/>
                <w:lang w:eastAsia="zh-CN"/>
              </w:rPr>
              <w:t>张</w:t>
            </w:r>
            <w:r>
              <w:rPr>
                <w:rFonts w:hint="eastAsia" w:ascii="宋体" w:hAnsi="宋体" w:eastAsia="宋体" w:cs="宋体"/>
                <w:color w:val="auto"/>
                <w:sz w:val="24"/>
                <w:szCs w:val="24"/>
                <w:highlight w:val="none"/>
              </w:rPr>
              <w:t>老师</w:t>
            </w:r>
          </w:p>
        </w:tc>
        <w:tc>
          <w:tcPr>
            <w:tcW w:w="5333" w:type="dxa"/>
            <w:tcBorders>
              <w:top w:val="nil"/>
              <w:left w:val="nil"/>
              <w:bottom w:val="nil"/>
              <w:right w:val="single" w:color="auto" w:sz="4" w:space="0"/>
            </w:tcBorders>
            <w:noWrap w:val="0"/>
            <w:vAlign w:val="top"/>
          </w:tcPr>
          <w:p w14:paraId="5B8441A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联系方式：023-63621694</w:t>
            </w:r>
          </w:p>
        </w:tc>
      </w:tr>
      <w:tr w14:paraId="4EF8D866">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7F483F5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p>
        </w:tc>
      </w:tr>
      <w:tr w14:paraId="768724CD">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nil"/>
              <w:right w:val="single" w:color="auto" w:sz="4" w:space="0"/>
            </w:tcBorders>
            <w:noWrap w:val="0"/>
            <w:vAlign w:val="top"/>
          </w:tcPr>
          <w:p w14:paraId="3E4B892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比选人联系方式</w:t>
            </w:r>
          </w:p>
        </w:tc>
      </w:tr>
      <w:tr w14:paraId="5911A536">
        <w:tblPrEx>
          <w:tblCellMar>
            <w:top w:w="0" w:type="dxa"/>
            <w:left w:w="108" w:type="dxa"/>
            <w:bottom w:w="0" w:type="dxa"/>
            <w:right w:w="108" w:type="dxa"/>
          </w:tblCellMar>
        </w:tblPrEx>
        <w:trPr>
          <w:trHeight w:val="113" w:hRule="atLeast"/>
        </w:trPr>
        <w:tc>
          <w:tcPr>
            <w:tcW w:w="3090" w:type="dxa"/>
            <w:tcBorders>
              <w:top w:val="nil"/>
              <w:left w:val="single" w:color="auto" w:sz="4" w:space="0"/>
              <w:bottom w:val="nil"/>
              <w:right w:val="nil"/>
            </w:tcBorders>
            <w:noWrap w:val="0"/>
            <w:vAlign w:val="top"/>
          </w:tcPr>
          <w:p w14:paraId="7623BC0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联系人：敬希</w:t>
            </w:r>
          </w:p>
        </w:tc>
        <w:tc>
          <w:tcPr>
            <w:tcW w:w="5333" w:type="dxa"/>
            <w:tcBorders>
              <w:top w:val="nil"/>
              <w:left w:val="nil"/>
              <w:bottom w:val="nil"/>
              <w:right w:val="single" w:color="auto" w:sz="4" w:space="0"/>
            </w:tcBorders>
            <w:noWrap w:val="0"/>
            <w:vAlign w:val="top"/>
          </w:tcPr>
          <w:p w14:paraId="6FDA08B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联系方式：023-88890395</w:t>
            </w:r>
          </w:p>
        </w:tc>
      </w:tr>
      <w:tr w14:paraId="373D83F4">
        <w:tblPrEx>
          <w:tblCellMar>
            <w:top w:w="0" w:type="dxa"/>
            <w:left w:w="108" w:type="dxa"/>
            <w:bottom w:w="0" w:type="dxa"/>
            <w:right w:w="108" w:type="dxa"/>
          </w:tblCellMar>
        </w:tblPrEx>
        <w:trPr>
          <w:trHeight w:val="113" w:hRule="atLeast"/>
        </w:trPr>
        <w:tc>
          <w:tcPr>
            <w:tcW w:w="8423" w:type="dxa"/>
            <w:gridSpan w:val="2"/>
            <w:tcBorders>
              <w:top w:val="nil"/>
              <w:left w:val="single" w:color="auto" w:sz="4" w:space="0"/>
              <w:bottom w:val="single" w:color="auto" w:sz="4" w:space="0"/>
              <w:right w:val="single" w:color="auto" w:sz="4" w:space="0"/>
            </w:tcBorders>
            <w:noWrap w:val="0"/>
            <w:vAlign w:val="top"/>
          </w:tcPr>
          <w:p w14:paraId="21B2A8F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比选人地址：重庆市渝北区嘉州路88号中渝国际都会4号写字楼21层</w:t>
            </w:r>
          </w:p>
        </w:tc>
      </w:tr>
    </w:tbl>
    <w:p w14:paraId="7F35E29B">
      <w:pPr>
        <w:rPr>
          <w:rFonts w:ascii="Times New Roman" w:hAnsi="Times New Roman"/>
          <w:color w:val="auto"/>
          <w:highlight w:val="none"/>
        </w:rPr>
      </w:pPr>
    </w:p>
    <w:p w14:paraId="71409E8D">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5D496FA5">
      <w:pPr>
        <w:jc w:val="right"/>
        <w:rPr>
          <w:rFonts w:ascii="Times New Roman" w:hAnsi="Times New Roman"/>
          <w:color w:val="auto"/>
          <w:highlight w:val="none"/>
        </w:rPr>
      </w:pPr>
      <w:r>
        <w:rPr>
          <w:rFonts w:hint="eastAsia" w:ascii="Times New Roman" w:hAnsi="Times New Roman"/>
          <w:color w:val="auto"/>
          <w:highlight w:val="none"/>
        </w:rPr>
        <w:t>202</w:t>
      </w:r>
      <w:r>
        <w:rPr>
          <w:rFonts w:hint="eastAsia"/>
          <w:color w:val="auto"/>
          <w:highlight w:val="none"/>
          <w:lang w:val="en-US" w:eastAsia="zh-CN"/>
        </w:rPr>
        <w:t>4</w:t>
      </w:r>
      <w:r>
        <w:rPr>
          <w:rFonts w:hint="eastAsia" w:ascii="Times New Roman" w:hAnsi="Times New Roman"/>
          <w:color w:val="auto"/>
          <w:highlight w:val="none"/>
        </w:rPr>
        <w:t>年</w:t>
      </w:r>
      <w:r>
        <w:rPr>
          <w:rFonts w:hint="eastAsia"/>
          <w:color w:val="auto"/>
          <w:highlight w:val="none"/>
          <w:lang w:val="en-US" w:eastAsia="zh-CN"/>
        </w:rPr>
        <w:t>8</w:t>
      </w:r>
      <w:r>
        <w:rPr>
          <w:rFonts w:hint="eastAsia" w:ascii="Times New Roman" w:hAnsi="Times New Roman"/>
          <w:color w:val="auto"/>
          <w:highlight w:val="none"/>
        </w:rPr>
        <w:t>月</w:t>
      </w:r>
      <w:r>
        <w:rPr>
          <w:rFonts w:hint="eastAsia"/>
          <w:color w:val="auto"/>
          <w:highlight w:val="none"/>
          <w:lang w:val="en-US" w:eastAsia="zh-CN"/>
        </w:rPr>
        <w:t>21</w:t>
      </w:r>
      <w:r>
        <w:rPr>
          <w:rFonts w:hint="eastAsia" w:ascii="Times New Roman" w:hAnsi="Times New Roman"/>
          <w:color w:val="auto"/>
          <w:highlight w:val="none"/>
        </w:rPr>
        <w:t>日</w:t>
      </w:r>
    </w:p>
    <w:p w14:paraId="4DCEB1F7">
      <w:pPr>
        <w:rPr>
          <w:rFonts w:ascii="Times New Roman" w:hAnsi="Times New Roman"/>
          <w:color w:val="auto"/>
          <w:highlight w:val="none"/>
        </w:rPr>
      </w:pPr>
      <w:r>
        <w:rPr>
          <w:rFonts w:ascii="Times New Roman" w:hAnsi="Times New Roman"/>
          <w:color w:val="auto"/>
          <w:highlight w:val="none"/>
        </w:rPr>
        <w:br w:type="page"/>
      </w:r>
      <w:bookmarkStart w:id="31" w:name="_Toc27630"/>
      <w:bookmarkStart w:id="32" w:name="_Toc303066033"/>
      <w:bookmarkStart w:id="33" w:name="_Toc89675159"/>
    </w:p>
    <w:p w14:paraId="04262AC1">
      <w:pPr>
        <w:ind w:firstLine="0" w:firstLineChars="0"/>
        <w:rPr>
          <w:rFonts w:ascii="Times New Roman" w:hAnsi="Times New Roman"/>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bookmarkEnd w:id="147"/>
    <w:p w14:paraId="6BED93E8">
      <w:pPr>
        <w:pStyle w:val="2"/>
        <w:rPr>
          <w:rFonts w:ascii="Times New Roman" w:hAnsi="Times New Roman"/>
          <w:color w:val="auto"/>
          <w:highlight w:val="none"/>
        </w:rPr>
      </w:pPr>
      <w:bookmarkStart w:id="34" w:name="_Toc116178246"/>
      <w:bookmarkStart w:id="35" w:name="_Toc526449197"/>
      <w:r>
        <w:rPr>
          <w:rFonts w:hint="eastAsia" w:ascii="Times New Roman" w:hAnsi="Times New Roman"/>
          <w:color w:val="auto"/>
          <w:highlight w:val="none"/>
        </w:rPr>
        <w:t>第二章 参选人须知</w:t>
      </w:r>
      <w:bookmarkEnd w:id="31"/>
      <w:bookmarkEnd w:id="32"/>
      <w:bookmarkEnd w:id="33"/>
      <w:bookmarkEnd w:id="34"/>
      <w:bookmarkEnd w:id="35"/>
    </w:p>
    <w:p w14:paraId="1460B7C8">
      <w:pPr>
        <w:pStyle w:val="3"/>
        <w:rPr>
          <w:rFonts w:ascii="Times New Roman" w:hAnsi="Times New Roman"/>
          <w:color w:val="auto"/>
          <w:highlight w:val="none"/>
        </w:rPr>
      </w:pPr>
      <w:bookmarkStart w:id="36" w:name="_Toc89675160"/>
      <w:r>
        <w:rPr>
          <w:rFonts w:hint="eastAsia" w:ascii="Times New Roman" w:hAnsi="Times New Roman"/>
          <w:color w:val="auto"/>
          <w:highlight w:val="none"/>
        </w:rPr>
        <w:t>1. 项目信息</w:t>
      </w:r>
    </w:p>
    <w:p w14:paraId="70836D94">
      <w:pPr>
        <w:pStyle w:val="4"/>
        <w:rPr>
          <w:rFonts w:ascii="Times New Roman" w:hAnsi="Times New Roman"/>
          <w:color w:val="auto"/>
          <w:highlight w:val="none"/>
        </w:rPr>
      </w:pPr>
      <w:r>
        <w:rPr>
          <w:rFonts w:hint="eastAsia" w:ascii="Times New Roman" w:hAnsi="Times New Roman"/>
          <w:color w:val="auto"/>
          <w:highlight w:val="none"/>
        </w:rPr>
        <w:t>1.1 比选人</w:t>
      </w:r>
    </w:p>
    <w:p w14:paraId="44D465E2">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4C7DA10C">
      <w:pPr>
        <w:pStyle w:val="4"/>
        <w:rPr>
          <w:rFonts w:ascii="Times New Roman" w:hAnsi="Times New Roman"/>
          <w:color w:val="auto"/>
          <w:highlight w:val="none"/>
        </w:rPr>
      </w:pPr>
      <w:r>
        <w:rPr>
          <w:rFonts w:hint="eastAsia" w:ascii="Times New Roman" w:hAnsi="Times New Roman"/>
          <w:color w:val="auto"/>
          <w:highlight w:val="none"/>
        </w:rPr>
        <w:t>1.2 最高限价</w:t>
      </w:r>
    </w:p>
    <w:p w14:paraId="17ECEC12">
      <w:pPr>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ascii="Times New Roman" w:hAnsi="Times New Roman"/>
          <w:color w:val="auto"/>
          <w:highlight w:val="none"/>
          <w:u w:val="single"/>
        </w:rPr>
        <w:t>221,000</w:t>
      </w:r>
      <w:r>
        <w:rPr>
          <w:rFonts w:hint="eastAsia"/>
          <w:color w:val="auto"/>
          <w:highlight w:val="none"/>
          <w:u w:val="single"/>
          <w:lang w:val="en-US" w:eastAsia="zh-CN"/>
        </w:rPr>
        <w:t>.00</w:t>
      </w:r>
      <w:r>
        <w:rPr>
          <w:rFonts w:hint="eastAsia" w:ascii="Times New Roman" w:hAnsi="Times New Roman"/>
          <w:color w:val="auto"/>
          <w:highlight w:val="none"/>
          <w:u w:val="single"/>
        </w:rPr>
        <w:t xml:space="preserve"> </w:t>
      </w:r>
      <w:r>
        <w:rPr>
          <w:rFonts w:ascii="Times New Roman" w:hAnsi="Times New Roman"/>
          <w:color w:val="auto"/>
          <w:highlight w:val="none"/>
          <w:u w:val="single"/>
        </w:rPr>
        <w:t>元</w:t>
      </w:r>
      <w:r>
        <w:rPr>
          <w:rFonts w:hint="eastAsia" w:ascii="Times New Roman" w:hAnsi="Times New Roman"/>
          <w:color w:val="auto"/>
          <w:highlight w:val="none"/>
          <w:u w:val="single"/>
        </w:rPr>
        <w:t xml:space="preserve"> </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w:t>
      </w:r>
      <w:r>
        <w:rPr>
          <w:rFonts w:ascii="Times New Roman" w:hAnsi="Times New Roman"/>
          <w:color w:val="auto"/>
          <w:highlight w:val="none"/>
          <w:u w:val="single"/>
        </w:rPr>
        <w:t>贰拾贰万壹仟元整</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14:paraId="7926B77A">
      <w:pPr>
        <w:pStyle w:val="4"/>
        <w:rPr>
          <w:rFonts w:ascii="Times New Roman" w:hAnsi="Times New Roman"/>
          <w:color w:val="auto"/>
          <w:highlight w:val="none"/>
        </w:rPr>
      </w:pPr>
      <w:r>
        <w:rPr>
          <w:rFonts w:hint="eastAsia" w:ascii="Times New Roman" w:hAnsi="Times New Roman"/>
          <w:color w:val="auto"/>
          <w:highlight w:val="none"/>
        </w:rPr>
        <w:t>1.3 项目概况</w:t>
      </w:r>
    </w:p>
    <w:bookmarkEnd w:id="36"/>
    <w:p w14:paraId="6429A841">
      <w:pPr>
        <w:snapToGrid w:val="0"/>
        <w:ind w:firstLine="480" w:firstLineChars="200"/>
        <w:rPr>
          <w:rFonts w:hint="eastAsia" w:ascii="Times New Roman" w:hAnsi="Times New Roman"/>
          <w:color w:val="auto"/>
          <w:highlight w:val="none"/>
        </w:rPr>
      </w:pPr>
      <w:bookmarkStart w:id="37" w:name="_Toc89675161"/>
      <w:r>
        <w:rPr>
          <w:rFonts w:hint="eastAsia" w:ascii="Times New Roman" w:hAnsi="Times New Roman"/>
          <w:color w:val="auto"/>
          <w:highlight w:val="none"/>
        </w:rPr>
        <w:t>在本行近几年网络系统建设过程中，相继购买了华为防火墙、安恒WAF，启明星辰IDS以及绿盟DDOS等网络安全设备，为西永生产环境以及互联网环境提供安全防护以及网络策略访问控制。</w:t>
      </w:r>
    </w:p>
    <w:p w14:paraId="2D239134">
      <w:pPr>
        <w:snapToGrid w:val="0"/>
        <w:ind w:firstLine="480" w:firstLineChars="200"/>
        <w:rPr>
          <w:rFonts w:hint="eastAsia" w:ascii="Times New Roman" w:hAnsi="Times New Roman"/>
          <w:color w:val="auto"/>
          <w:highlight w:val="none"/>
        </w:rPr>
      </w:pPr>
      <w:r>
        <w:rPr>
          <w:rFonts w:hint="eastAsia" w:ascii="Times New Roman" w:hAnsi="Times New Roman"/>
          <w:color w:val="auto"/>
          <w:highlight w:val="none"/>
        </w:rPr>
        <w:t>目前本行使用的部分网络安全设备原厂维保将在2025年相继到期，本批次网络安全设备为原采购合同到期后首次购买维保，为确保本批次网络安全设备能继续享有原厂相关硬件维保服务，避免因硬件故障无法得到及时有效解决而导致的业务中断风险或者安全风险</w:t>
      </w:r>
      <w:r>
        <w:rPr>
          <w:rFonts w:ascii="Times New Roman" w:hAnsi="Times New Roman"/>
          <w:color w:val="auto"/>
          <w:highlight w:val="none"/>
        </w:rPr>
        <w:t>，需要采购相应设备的原厂维保服务。</w:t>
      </w:r>
    </w:p>
    <w:p w14:paraId="4544C241">
      <w:pPr>
        <w:pStyle w:val="4"/>
        <w:rPr>
          <w:rFonts w:ascii="Times New Roman" w:hAnsi="Times New Roman"/>
          <w:color w:val="auto"/>
          <w:highlight w:val="none"/>
        </w:rPr>
      </w:pPr>
      <w:r>
        <w:rPr>
          <w:rFonts w:hint="eastAsia" w:ascii="Times New Roman" w:hAnsi="Times New Roman"/>
          <w:color w:val="auto"/>
          <w:highlight w:val="none"/>
        </w:rPr>
        <w:t>1.4 项目目标</w:t>
      </w:r>
    </w:p>
    <w:p w14:paraId="5628611E">
      <w:pPr>
        <w:snapToGrid w:val="0"/>
        <w:ind w:firstLine="480" w:firstLineChars="200"/>
        <w:rPr>
          <w:rFonts w:ascii="Times New Roman" w:hAnsi="Times New Roman"/>
          <w:color w:val="auto"/>
          <w:highlight w:val="none"/>
        </w:rPr>
      </w:pPr>
      <w:r>
        <w:rPr>
          <w:rFonts w:ascii="Times New Roman" w:hAnsi="Times New Roman"/>
          <w:color w:val="auto"/>
          <w:highlight w:val="none"/>
        </w:rPr>
        <w:t>设备清单中一年原厂维保服务(具体时间见第三章1.1)</w:t>
      </w:r>
    </w:p>
    <w:p w14:paraId="7C42E325">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7"/>
    </w:p>
    <w:p w14:paraId="4C227FBB">
      <w:pPr>
        <w:outlineLvl w:val="2"/>
        <w:rPr>
          <w:rFonts w:ascii="Times New Roman" w:hAnsi="Times New Roman"/>
          <w:color w:val="auto"/>
          <w:highlight w:val="none"/>
        </w:rPr>
      </w:pPr>
      <w:r>
        <w:rPr>
          <w:rFonts w:hint="eastAsia" w:ascii="Times New Roman" w:hAnsi="Times New Roman"/>
          <w:color w:val="auto"/>
          <w:highlight w:val="none"/>
        </w:rPr>
        <w:t>2.1 合格参选人条件</w:t>
      </w:r>
    </w:p>
    <w:p w14:paraId="222DB6F7">
      <w:pPr>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412B25A0">
      <w:pPr>
        <w:outlineLvl w:val="2"/>
        <w:rPr>
          <w:rFonts w:ascii="Times New Roman" w:hAnsi="Times New Roman"/>
          <w:color w:val="auto"/>
          <w:highlight w:val="none"/>
        </w:rPr>
      </w:pPr>
      <w:r>
        <w:rPr>
          <w:rFonts w:hint="eastAsia" w:ascii="Times New Roman" w:hAnsi="Times New Roman"/>
          <w:color w:val="auto"/>
          <w:highlight w:val="none"/>
        </w:rPr>
        <w:t>2.2 参选人的风险</w:t>
      </w:r>
    </w:p>
    <w:p w14:paraId="5FDC83A0">
      <w:pPr>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64BA55C5">
      <w:pPr>
        <w:pStyle w:val="3"/>
        <w:rPr>
          <w:rFonts w:ascii="Times New Roman" w:hAnsi="Times New Roman"/>
          <w:color w:val="auto"/>
          <w:highlight w:val="none"/>
        </w:rPr>
      </w:pPr>
      <w:bookmarkStart w:id="38" w:name="_Toc89675162"/>
      <w:r>
        <w:rPr>
          <w:rFonts w:hint="eastAsia" w:ascii="Times New Roman" w:hAnsi="Times New Roman"/>
          <w:color w:val="auto"/>
          <w:highlight w:val="none"/>
        </w:rPr>
        <w:t>3. 比选文件</w:t>
      </w:r>
      <w:bookmarkEnd w:id="38"/>
    </w:p>
    <w:p w14:paraId="707604A7">
      <w:pPr>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08E7A315">
      <w:pPr>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098AACE0">
      <w:pPr>
        <w:pStyle w:val="3"/>
        <w:rPr>
          <w:rFonts w:ascii="Times New Roman" w:hAnsi="Times New Roman"/>
          <w:color w:val="auto"/>
          <w:highlight w:val="none"/>
        </w:rPr>
      </w:pPr>
      <w:bookmarkStart w:id="39"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39"/>
    </w:p>
    <w:p w14:paraId="30255E12">
      <w:pPr>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42015764">
      <w:pPr>
        <w:pStyle w:val="4"/>
        <w:rPr>
          <w:rFonts w:ascii="Times New Roman" w:hAnsi="Times New Roman"/>
          <w:color w:val="auto"/>
          <w:highlight w:val="none"/>
        </w:rPr>
      </w:pPr>
      <w:r>
        <w:rPr>
          <w:rFonts w:hint="eastAsia" w:ascii="Times New Roman" w:hAnsi="Times New Roman"/>
          <w:color w:val="auto"/>
          <w:highlight w:val="none"/>
        </w:rPr>
        <w:t>4.1 参选文件组成</w:t>
      </w:r>
    </w:p>
    <w:p w14:paraId="6070F012">
      <w:pPr>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3A2FC597">
      <w:pPr>
        <w:pStyle w:val="4"/>
        <w:rPr>
          <w:rFonts w:ascii="Times New Roman" w:hAnsi="Times New Roman"/>
          <w:color w:val="auto"/>
          <w:highlight w:val="none"/>
        </w:rPr>
      </w:pPr>
      <w:r>
        <w:rPr>
          <w:rFonts w:hint="eastAsia" w:ascii="Times New Roman" w:hAnsi="Times New Roman"/>
          <w:color w:val="auto"/>
          <w:highlight w:val="none"/>
        </w:rPr>
        <w:t>4.2 联合参选</w:t>
      </w:r>
    </w:p>
    <w:p w14:paraId="6FAA3126">
      <w:pPr>
        <w:rPr>
          <w:rFonts w:ascii="Times New Roman" w:hAnsi="Times New Roman"/>
          <w:color w:val="auto"/>
          <w:highlight w:val="none"/>
        </w:rPr>
      </w:pPr>
      <w:r>
        <w:rPr>
          <w:rFonts w:hint="eastAsia" w:ascii="Times New Roman" w:hAnsi="Times New Roman"/>
          <w:color w:val="auto"/>
          <w:highlight w:val="none"/>
        </w:rPr>
        <w:t>本比选项目不接受联合参选</w:t>
      </w:r>
    </w:p>
    <w:p w14:paraId="65EC442D">
      <w:pPr>
        <w:pStyle w:val="4"/>
        <w:rPr>
          <w:rFonts w:ascii="Times New Roman" w:hAnsi="Times New Roman"/>
          <w:color w:val="auto"/>
          <w:highlight w:val="none"/>
        </w:rPr>
      </w:pPr>
      <w:r>
        <w:rPr>
          <w:rFonts w:hint="eastAsia" w:ascii="Times New Roman" w:hAnsi="Times New Roman"/>
          <w:color w:val="auto"/>
          <w:highlight w:val="none"/>
        </w:rPr>
        <w:t>4.3 参选有效期</w:t>
      </w:r>
    </w:p>
    <w:p w14:paraId="3682DC54">
      <w:pPr>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7E8A7AEF">
      <w:pPr>
        <w:pStyle w:val="4"/>
        <w:rPr>
          <w:rFonts w:ascii="Times New Roman" w:hAnsi="Times New Roman"/>
          <w:color w:val="auto"/>
          <w:highlight w:val="none"/>
        </w:rPr>
      </w:pPr>
      <w:r>
        <w:rPr>
          <w:rFonts w:hint="eastAsia" w:ascii="Times New Roman" w:hAnsi="Times New Roman"/>
          <w:color w:val="auto"/>
          <w:highlight w:val="none"/>
        </w:rPr>
        <w:t>4.4 参选保证金</w:t>
      </w:r>
    </w:p>
    <w:p w14:paraId="10C9B284">
      <w:pPr>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68AC6598">
      <w:pPr>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7E5EB6D1">
      <w:pPr>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6E4A875D">
      <w:pPr>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7788CA26">
      <w:pPr>
        <w:rPr>
          <w:rFonts w:ascii="Times New Roman" w:hAnsi="Times New Roman"/>
          <w:color w:val="auto"/>
          <w:highlight w:val="none"/>
        </w:rPr>
      </w:pPr>
      <w:r>
        <w:rPr>
          <w:rFonts w:hint="eastAsia" w:ascii="Times New Roman" w:hAnsi="Times New Roman"/>
          <w:color w:val="auto"/>
          <w:highlight w:val="none"/>
        </w:rPr>
        <w:t>4.4.5 参选保证金的退还：</w:t>
      </w:r>
    </w:p>
    <w:p w14:paraId="2BFB30B0">
      <w:pPr>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0ABFC277">
      <w:pPr>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7764C3B">
      <w:pPr>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43640A0F">
      <w:pPr>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3F0CC6D4">
      <w:pPr>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3DEA51D8">
      <w:pPr>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4183A15D">
      <w:pPr>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082D8381">
      <w:pPr>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5102C58E">
      <w:pPr>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7994CB9E">
      <w:pPr>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3F1C10D6">
      <w:pPr>
        <w:pStyle w:val="4"/>
        <w:rPr>
          <w:rFonts w:ascii="Times New Roman" w:hAnsi="Times New Roman"/>
          <w:color w:val="auto"/>
          <w:highlight w:val="none"/>
        </w:rPr>
      </w:pPr>
      <w:r>
        <w:rPr>
          <w:rFonts w:hint="eastAsia" w:ascii="Times New Roman" w:hAnsi="Times New Roman"/>
          <w:color w:val="auto"/>
          <w:highlight w:val="none"/>
        </w:rPr>
        <w:t>4.5 参选文件的份数和签署</w:t>
      </w:r>
    </w:p>
    <w:p w14:paraId="409EAE90">
      <w:pPr>
        <w:bidi w:val="0"/>
        <w:jc w:val="left"/>
        <w:rPr>
          <w:rFonts w:hint="eastAsia" w:eastAsia="宋体"/>
          <w:color w:val="auto"/>
          <w:highlight w:val="none"/>
          <w:lang w:eastAsia="zh-CN"/>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eastAsia="宋体"/>
          <w:color w:val="auto"/>
          <w:highlight w:val="none"/>
        </w:rPr>
        <w:t>电子文件应为参选文件盖章后的PDF格式扫描件，文件名为“参选人单位名简称+项目名简称”</w:t>
      </w:r>
      <w:r>
        <w:rPr>
          <w:rFonts w:hint="eastAsia"/>
          <w:color w:val="auto"/>
          <w:highlight w:val="none"/>
          <w:lang w:eastAsia="zh-CN"/>
        </w:rPr>
        <w:t>。</w:t>
      </w:r>
    </w:p>
    <w:p w14:paraId="2A017576">
      <w:pPr>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5B77A6AE">
      <w:pPr>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057CCCDB">
      <w:pPr>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704896DC">
      <w:pPr>
        <w:pStyle w:val="4"/>
        <w:rPr>
          <w:rFonts w:ascii="Times New Roman" w:hAnsi="Times New Roman"/>
          <w:color w:val="auto"/>
          <w:highlight w:val="none"/>
        </w:rPr>
      </w:pPr>
      <w:r>
        <w:rPr>
          <w:rFonts w:hint="eastAsia" w:ascii="Times New Roman" w:hAnsi="Times New Roman"/>
          <w:color w:val="auto"/>
          <w:highlight w:val="none"/>
        </w:rPr>
        <w:t>4.6 参选文件的密封与标记</w:t>
      </w:r>
    </w:p>
    <w:p w14:paraId="3B8D6859">
      <w:pPr>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53FE579D">
      <w:pPr>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191BE6E9">
      <w:pPr>
        <w:pStyle w:val="4"/>
        <w:rPr>
          <w:rFonts w:ascii="Times New Roman" w:hAnsi="Times New Roman"/>
          <w:color w:val="auto"/>
          <w:highlight w:val="none"/>
        </w:rPr>
      </w:pPr>
      <w:r>
        <w:rPr>
          <w:rFonts w:hint="eastAsia" w:ascii="Times New Roman" w:hAnsi="Times New Roman"/>
          <w:color w:val="auto"/>
          <w:highlight w:val="none"/>
        </w:rPr>
        <w:t>4.7 参选报价</w:t>
      </w:r>
    </w:p>
    <w:p w14:paraId="7433FADB">
      <w:pPr>
        <w:rPr>
          <w:rFonts w:ascii="Times New Roman" w:hAnsi="Times New Roman"/>
          <w:color w:val="auto"/>
          <w:highlight w:val="none"/>
        </w:rPr>
      </w:pPr>
      <w:r>
        <w:rPr>
          <w:rFonts w:hint="eastAsia" w:ascii="Times New Roman" w:hAnsi="Times New Roman"/>
          <w:color w:val="auto"/>
          <w:highlight w:val="none"/>
        </w:rPr>
        <w:t>4.7.1 参选人应严格按照</w:t>
      </w:r>
      <w:r>
        <w:rPr>
          <w:rFonts w:hint="eastAsia" w:ascii="Times New Roman" w:hAnsi="Times New Roman" w:cs="Times New Roman"/>
          <w:color w:val="auto"/>
          <w:highlight w:val="none"/>
        </w:rPr>
        <w:t>第三章的要求及</w:t>
      </w:r>
      <w:r>
        <w:rPr>
          <w:rFonts w:hint="eastAsia" w:ascii="Times New Roman" w:hAnsi="Times New Roman"/>
          <w:color w:val="auto"/>
          <w:highlight w:val="none"/>
        </w:rPr>
        <w:t>“参选文件格式”填写报价。</w:t>
      </w:r>
    </w:p>
    <w:p w14:paraId="70DDF8BC">
      <w:pPr>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6C0BE667">
      <w:pPr>
        <w:rPr>
          <w:rFonts w:hint="eastAsia"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500D0ED4">
      <w:pPr>
        <w:ind w:firstLine="0"/>
        <w:rPr>
          <w:color w:val="auto"/>
          <w:highlight w:val="none"/>
        </w:rPr>
      </w:pPr>
      <w:r>
        <w:rPr>
          <w:color w:val="auto"/>
          <w:highlight w:val="none"/>
        </w:rPr>
        <w:t xml:space="preserve">4.7.4 </w:t>
      </w:r>
      <w:r>
        <w:rPr>
          <w:rFonts w:hint="eastAsia"/>
          <w:color w:val="auto"/>
          <w:highlight w:val="none"/>
        </w:rPr>
        <w:t>参选报价不得高于最高限价。</w:t>
      </w:r>
    </w:p>
    <w:p w14:paraId="4512B76F">
      <w:pPr>
        <w:pStyle w:val="4"/>
        <w:rPr>
          <w:rFonts w:ascii="Times New Roman" w:hAnsi="Times New Roman"/>
          <w:color w:val="auto"/>
          <w:highlight w:val="none"/>
        </w:rPr>
      </w:pPr>
      <w:r>
        <w:rPr>
          <w:rFonts w:hint="eastAsia" w:ascii="Times New Roman" w:hAnsi="Times New Roman"/>
          <w:color w:val="auto"/>
          <w:highlight w:val="none"/>
        </w:rPr>
        <w:t>4.8 修正错误</w:t>
      </w:r>
    </w:p>
    <w:p w14:paraId="19E3761E">
      <w:pPr>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45192C58">
      <w:pPr>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674F5869">
      <w:pPr>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1F544E65">
      <w:pPr>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415B174C">
      <w:pPr>
        <w:rPr>
          <w:rFonts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3E8EE47E">
      <w:pPr>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169D202F">
      <w:pPr>
        <w:pStyle w:val="3"/>
        <w:rPr>
          <w:rFonts w:ascii="Times New Roman" w:hAnsi="Times New Roman"/>
          <w:color w:val="auto"/>
          <w:highlight w:val="none"/>
        </w:rPr>
      </w:pPr>
      <w:bookmarkStart w:id="40" w:name="_Toc89675166"/>
      <w:r>
        <w:rPr>
          <w:rFonts w:hint="eastAsia" w:ascii="Times New Roman" w:hAnsi="Times New Roman"/>
          <w:color w:val="auto"/>
          <w:highlight w:val="none"/>
        </w:rPr>
        <w:t>5. 比选程序</w:t>
      </w:r>
    </w:p>
    <w:p w14:paraId="36B49760">
      <w:pPr>
        <w:rPr>
          <w:rFonts w:ascii="Times New Roman" w:hAnsi="Times New Roman"/>
          <w:color w:val="auto"/>
          <w:highlight w:val="none"/>
        </w:rPr>
      </w:pPr>
      <w:r>
        <w:rPr>
          <w:rFonts w:hint="eastAsia" w:ascii="Times New Roman" w:hAnsi="Times New Roman"/>
          <w:color w:val="auto"/>
          <w:highlight w:val="none"/>
        </w:rPr>
        <w:t>主持人按下列程序进行比选：</w:t>
      </w:r>
    </w:p>
    <w:p w14:paraId="36D9F0AB">
      <w:pPr>
        <w:rPr>
          <w:rFonts w:ascii="Times New Roman" w:hAnsi="Times New Roman"/>
          <w:color w:val="auto"/>
          <w:highlight w:val="none"/>
        </w:rPr>
      </w:pPr>
      <w:r>
        <w:rPr>
          <w:rFonts w:hint="eastAsia" w:ascii="Times New Roman" w:hAnsi="Times New Roman"/>
          <w:color w:val="auto"/>
          <w:highlight w:val="none"/>
        </w:rPr>
        <w:t>5.1 宣布比选纪律；</w:t>
      </w:r>
    </w:p>
    <w:p w14:paraId="20116F29">
      <w:pPr>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3C3C85E2">
      <w:pPr>
        <w:rPr>
          <w:rFonts w:ascii="Times New Roman" w:hAnsi="Times New Roman"/>
          <w:color w:val="auto"/>
          <w:highlight w:val="none"/>
        </w:rPr>
      </w:pPr>
      <w:r>
        <w:rPr>
          <w:rFonts w:hint="eastAsia" w:ascii="Times New Roman" w:hAnsi="Times New Roman"/>
          <w:color w:val="auto"/>
          <w:highlight w:val="none"/>
        </w:rPr>
        <w:t>5.3 公布在比选截止时间前递交参选文件的参选人名称，并点名确认参选人是否派人到场；</w:t>
      </w:r>
    </w:p>
    <w:p w14:paraId="62090C54">
      <w:pPr>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33010909">
      <w:pPr>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4BD80D52">
      <w:pPr>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49ED9AA1">
      <w:pPr>
        <w:rPr>
          <w:rFonts w:ascii="Times New Roman" w:hAnsi="Times New Roman"/>
          <w:color w:val="auto"/>
          <w:highlight w:val="none"/>
        </w:rPr>
      </w:pPr>
      <w:r>
        <w:rPr>
          <w:rFonts w:hint="eastAsia" w:ascii="Times New Roman" w:hAnsi="Times New Roman"/>
          <w:color w:val="auto"/>
          <w:highlight w:val="none"/>
        </w:rPr>
        <w:t>5.7 开启参选文件；</w:t>
      </w:r>
    </w:p>
    <w:p w14:paraId="6F27AC38">
      <w:pPr>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6E59BD7E">
      <w:pPr>
        <w:rPr>
          <w:rFonts w:ascii="Times New Roman" w:hAnsi="Times New Roman"/>
          <w:color w:val="auto"/>
          <w:highlight w:val="none"/>
        </w:rPr>
      </w:pPr>
      <w:r>
        <w:rPr>
          <w:rFonts w:hint="eastAsia" w:ascii="Times New Roman" w:hAnsi="Times New Roman"/>
          <w:color w:val="auto"/>
          <w:highlight w:val="none"/>
        </w:rPr>
        <w:t>5.9 比选结束。</w:t>
      </w:r>
    </w:p>
    <w:p w14:paraId="5789649C">
      <w:pPr>
        <w:pStyle w:val="3"/>
        <w:rPr>
          <w:rFonts w:ascii="Times New Roman" w:hAnsi="Times New Roman"/>
          <w:color w:val="auto"/>
          <w:highlight w:val="none"/>
        </w:rPr>
      </w:pPr>
      <w:r>
        <w:rPr>
          <w:rFonts w:hint="eastAsia" w:ascii="Times New Roman" w:hAnsi="Times New Roman"/>
          <w:color w:val="auto"/>
          <w:highlight w:val="none"/>
        </w:rPr>
        <w:t>6. 评审</w:t>
      </w:r>
    </w:p>
    <w:p w14:paraId="425E7212">
      <w:pPr>
        <w:rPr>
          <w:rFonts w:ascii="Times New Roman" w:hAnsi="Times New Roman"/>
          <w:color w:val="auto"/>
          <w:highlight w:val="none"/>
        </w:rPr>
      </w:pPr>
      <w:r>
        <w:rPr>
          <w:rFonts w:hint="eastAsia" w:ascii="Times New Roman" w:hAnsi="Times New Roman"/>
          <w:color w:val="auto"/>
          <w:highlight w:val="none"/>
        </w:rPr>
        <w:t>见第四章内容。</w:t>
      </w:r>
    </w:p>
    <w:p w14:paraId="52B7F6BD">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40"/>
    </w:p>
    <w:p w14:paraId="32A6359C">
      <w:pPr>
        <w:rPr>
          <w:rFonts w:ascii="Times New Roman" w:hAnsi="Times New Roman"/>
          <w:color w:val="auto"/>
          <w:highlight w:val="none"/>
        </w:rPr>
      </w:pPr>
      <w:r>
        <w:rPr>
          <w:rFonts w:hint="eastAsia" w:ascii="Times New Roman" w:hAnsi="Times New Roman"/>
          <w:color w:val="auto"/>
          <w:highlight w:val="none"/>
        </w:rPr>
        <w:t>7.1 定选原则</w:t>
      </w:r>
    </w:p>
    <w:p w14:paraId="7E4CDCD8">
      <w:pPr>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71ECF94C">
      <w:pPr>
        <w:rPr>
          <w:rFonts w:ascii="Times New Roman" w:hAnsi="Times New Roman"/>
          <w:color w:val="auto"/>
          <w:highlight w:val="none"/>
        </w:rPr>
      </w:pPr>
      <w:r>
        <w:rPr>
          <w:rFonts w:hint="eastAsia" w:ascii="Times New Roman" w:hAnsi="Times New Roman"/>
          <w:color w:val="auto"/>
          <w:highlight w:val="none"/>
        </w:rPr>
        <w:t>7.2 不承诺最低价格中选。</w:t>
      </w:r>
    </w:p>
    <w:p w14:paraId="309D0BC6">
      <w:pPr>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0F7748ED">
      <w:pPr>
        <w:pStyle w:val="3"/>
        <w:rPr>
          <w:rFonts w:ascii="Times New Roman" w:hAnsi="Times New Roman"/>
          <w:color w:val="auto"/>
          <w:highlight w:val="none"/>
        </w:rPr>
      </w:pPr>
      <w:bookmarkStart w:id="41" w:name="_Toc89675168"/>
      <w:bookmarkStart w:id="42" w:name="_Toc12245"/>
      <w:r>
        <w:rPr>
          <w:rFonts w:hint="eastAsia" w:ascii="Times New Roman" w:hAnsi="Times New Roman"/>
          <w:color w:val="auto"/>
          <w:highlight w:val="none"/>
        </w:rPr>
        <w:t>8. 签订合同</w:t>
      </w:r>
      <w:bookmarkEnd w:id="41"/>
      <w:bookmarkEnd w:id="42"/>
    </w:p>
    <w:p w14:paraId="2C1B5E84">
      <w:pPr>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14C8DDAE">
      <w:pPr>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55C9CD23">
      <w:pPr>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72310A90">
      <w:pPr>
        <w:rPr>
          <w:rFonts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19E5C61F">
      <w:pPr>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3109DF03">
      <w:pPr>
        <w:pStyle w:val="3"/>
        <w:rPr>
          <w:rFonts w:ascii="Times New Roman" w:hAnsi="Times New Roman"/>
          <w:color w:val="auto"/>
          <w:highlight w:val="none"/>
        </w:rPr>
      </w:pPr>
      <w:r>
        <w:rPr>
          <w:rFonts w:hint="eastAsia" w:ascii="Times New Roman" w:hAnsi="Times New Roman"/>
          <w:color w:val="auto"/>
          <w:highlight w:val="none"/>
        </w:rPr>
        <w:t>9. 纪律与要求</w:t>
      </w:r>
    </w:p>
    <w:p w14:paraId="2133D620">
      <w:pPr>
        <w:rPr>
          <w:rFonts w:ascii="Times New Roman" w:hAnsi="Times New Roman"/>
          <w:color w:val="auto"/>
          <w:highlight w:val="none"/>
        </w:rPr>
      </w:pPr>
      <w:bookmarkStart w:id="43" w:name="_Toc89675169"/>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245CDA6B">
      <w:pPr>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1CEAD576">
      <w:pPr>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4E694982">
      <w:pPr>
        <w:rPr>
          <w:rFonts w:ascii="Times New Roman" w:hAnsi="Times New Roman"/>
          <w:color w:val="auto"/>
          <w:highlight w:val="none"/>
        </w:rPr>
      </w:pPr>
      <w:r>
        <w:rPr>
          <w:rFonts w:hint="eastAsia" w:ascii="Times New Roman" w:hAnsi="Times New Roman"/>
          <w:color w:val="auto"/>
          <w:highlight w:val="none"/>
        </w:rPr>
        <w:t>9.1.2 参选人之间约定中选人；</w:t>
      </w:r>
    </w:p>
    <w:p w14:paraId="21B0DBDB">
      <w:pPr>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0855AA69">
      <w:pPr>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52278A63">
      <w:pPr>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05E8AF04">
      <w:pPr>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2C908CCC">
      <w:pPr>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5E1924A1">
      <w:pPr>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5C59A3D4">
      <w:pPr>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4F47B493">
      <w:pPr>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50BD8AFF">
      <w:pPr>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0F526B30">
      <w:pPr>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778E004E">
      <w:pPr>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702406FB">
      <w:pPr>
        <w:rPr>
          <w:rFonts w:ascii="Times New Roman" w:hAnsi="Times New Roman"/>
          <w:color w:val="auto"/>
          <w:highlight w:val="none"/>
        </w:rPr>
      </w:pPr>
      <w:r>
        <w:rPr>
          <w:rFonts w:hint="eastAsia" w:ascii="Times New Roman" w:hAnsi="Times New Roman"/>
          <w:color w:val="auto"/>
          <w:highlight w:val="none"/>
        </w:rPr>
        <w:t>9.4.1 使用伪造、变造的许可证件；</w:t>
      </w:r>
    </w:p>
    <w:p w14:paraId="5E87F07F">
      <w:pPr>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71A179CB">
      <w:pPr>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3CC75033">
      <w:pPr>
        <w:rPr>
          <w:rFonts w:ascii="Times New Roman" w:hAnsi="Times New Roman"/>
          <w:color w:val="auto"/>
          <w:highlight w:val="none"/>
        </w:rPr>
      </w:pPr>
      <w:r>
        <w:rPr>
          <w:rFonts w:hint="eastAsia" w:ascii="Times New Roman" w:hAnsi="Times New Roman"/>
          <w:color w:val="auto"/>
          <w:highlight w:val="none"/>
        </w:rPr>
        <w:t>9.4.4 提供虚假的信用状况；</w:t>
      </w:r>
    </w:p>
    <w:p w14:paraId="6462DB46">
      <w:pPr>
        <w:rPr>
          <w:rFonts w:ascii="Times New Roman" w:hAnsi="Times New Roman"/>
          <w:color w:val="auto"/>
          <w:highlight w:val="none"/>
        </w:rPr>
      </w:pPr>
      <w:r>
        <w:rPr>
          <w:rFonts w:hint="eastAsia" w:ascii="Times New Roman" w:hAnsi="Times New Roman"/>
          <w:color w:val="auto"/>
          <w:highlight w:val="none"/>
        </w:rPr>
        <w:t>9.4.5 其它弄虚作假的行为。</w:t>
      </w:r>
    </w:p>
    <w:p w14:paraId="0CF9653A">
      <w:pPr>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434FABB7">
      <w:pPr>
        <w:pStyle w:val="3"/>
        <w:rPr>
          <w:rFonts w:ascii="Times New Roman" w:hAnsi="Times New Roman"/>
          <w:color w:val="auto"/>
          <w:highlight w:val="none"/>
        </w:rPr>
      </w:pPr>
      <w:r>
        <w:rPr>
          <w:rFonts w:hint="eastAsia" w:ascii="Times New Roman" w:hAnsi="Times New Roman"/>
          <w:color w:val="auto"/>
          <w:highlight w:val="none"/>
        </w:rPr>
        <w:t>10. 提问、质疑、投诉</w:t>
      </w:r>
    </w:p>
    <w:p w14:paraId="5D42080B">
      <w:pPr>
        <w:rPr>
          <w:rFonts w:ascii="Times New Roman" w:hAnsi="Times New Roman"/>
          <w:color w:val="auto"/>
          <w:highlight w:val="none"/>
        </w:rPr>
      </w:pPr>
      <w:r>
        <w:rPr>
          <w:rFonts w:hint="eastAsia" w:ascii="Times New Roman" w:hAnsi="Times New Roman"/>
          <w:color w:val="auto"/>
          <w:highlight w:val="none"/>
        </w:rPr>
        <w:t>10.1 补遗内容可能影响参选文件编制的，须在比选截止时间3日前发布，发布时间至比选截止时间不足3日的，须相应延后比选截止时间。</w:t>
      </w:r>
    </w:p>
    <w:p w14:paraId="10B12CCA">
      <w:pPr>
        <w:keepNext w:val="0"/>
        <w:keepLines w:val="0"/>
        <w:widowControl w:val="0"/>
        <w:suppressLineNumbers w:val="0"/>
        <w:autoSpaceDE w:val="0"/>
        <w:autoSpaceDN w:val="0"/>
        <w:spacing w:before="0" w:beforeAutospacing="0" w:after="0" w:afterAutospacing="0" w:line="600" w:lineRule="exact"/>
        <w:ind w:left="0" w:right="0" w:firstLine="480" w:firstLineChars="200"/>
        <w:jc w:val="both"/>
        <w:rPr>
          <w:rFonts w:hint="default" w:ascii="Times New Roman" w:hAnsi="Times New Roman" w:eastAsia="宋体" w:cs="Cambria Math"/>
          <w:color w:val="auto"/>
          <w:kern w:val="2"/>
          <w:sz w:val="24"/>
          <w:szCs w:val="24"/>
          <w:highlight w:val="none"/>
        </w:rPr>
      </w:pPr>
      <w:r>
        <w:rPr>
          <w:rFonts w:hint="eastAsia" w:ascii="Times New Roman" w:hAnsi="Times New Roman"/>
          <w:color w:val="auto"/>
          <w:highlight w:val="none"/>
        </w:rPr>
        <w:t>10.2 参选人对比选文件和答疑补遗有质疑的，应当在比选截止时间3日前，以书面形式通知比选人。</w:t>
      </w:r>
      <w:r>
        <w:rPr>
          <w:rFonts w:hint="eastAsia" w:ascii="宋体" w:hAnsi="宋体" w:eastAsia="宋体" w:cs="宋体"/>
          <w:color w:val="auto"/>
          <w:kern w:val="2"/>
          <w:sz w:val="24"/>
          <w:szCs w:val="24"/>
          <w:highlight w:val="none"/>
          <w:lang w:val="en-US" w:eastAsia="zh-CN" w:bidi="ar"/>
        </w:rPr>
        <w:t>比选人认为有必要对参选人所提问题进行答复或对比选文件进行补充时将答复内容以补遗的形式发布。</w:t>
      </w:r>
    </w:p>
    <w:p w14:paraId="523C881A">
      <w:pPr>
        <w:keepNext w:val="0"/>
        <w:keepLines w:val="0"/>
        <w:widowControl w:val="0"/>
        <w:suppressLineNumbers w:val="0"/>
        <w:autoSpaceDE w:val="0"/>
        <w:autoSpaceDN w:val="0"/>
        <w:spacing w:before="0" w:beforeAutospacing="0" w:after="0" w:afterAutospacing="0" w:line="600" w:lineRule="exact"/>
        <w:ind w:left="0" w:right="0" w:firstLine="480" w:firstLineChars="200"/>
        <w:jc w:val="both"/>
        <w:rPr>
          <w:rFonts w:hint="default" w:ascii="Times New Roman" w:hAnsi="Times New Roman" w:eastAsia="宋体" w:cs="Cambria Math"/>
          <w:color w:val="auto"/>
          <w:kern w:val="2"/>
          <w:sz w:val="24"/>
          <w:szCs w:val="24"/>
          <w:highlight w:val="none"/>
        </w:rPr>
      </w:pPr>
      <w:r>
        <w:rPr>
          <w:rFonts w:hint="eastAsia" w:ascii="Times New Roman" w:hAnsi="Times New Roman"/>
          <w:color w:val="auto"/>
          <w:highlight w:val="none"/>
        </w:rPr>
        <w:t>10.3 参选人对公示的中选结果有质疑，参选人需在公示期内以书面形式向比选人提出质疑。</w:t>
      </w:r>
      <w:r>
        <w:rPr>
          <w:rFonts w:hint="eastAsia" w:ascii="宋体" w:hAnsi="宋体" w:eastAsia="宋体" w:cs="宋体"/>
          <w:color w:val="auto"/>
          <w:kern w:val="2"/>
          <w:sz w:val="24"/>
          <w:szCs w:val="24"/>
          <w:highlight w:val="none"/>
          <w:lang w:val="en-US" w:eastAsia="zh-CN" w:bidi="ar"/>
        </w:rPr>
        <w:t>比选人认为有必要对参选人所提质疑进行答复时，将以书面形式进行答复。</w:t>
      </w:r>
    </w:p>
    <w:p w14:paraId="1B65428B">
      <w:pPr>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7AC57C2D">
      <w:pPr>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27E1A5FC">
      <w:pPr>
        <w:rPr>
          <w:rFonts w:ascii="Times New Roman" w:hAnsi="Times New Roman"/>
          <w:color w:val="auto"/>
          <w:highlight w:val="none"/>
        </w:rPr>
      </w:pPr>
      <w:r>
        <w:rPr>
          <w:rFonts w:hint="eastAsia" w:ascii="Times New Roman" w:hAnsi="Times New Roman"/>
          <w:color w:val="auto"/>
          <w:highlight w:val="none"/>
        </w:rPr>
        <w:t>采购投诉邮箱：</w:t>
      </w:r>
      <w:bookmarkStart w:id="44"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44"/>
    </w:p>
    <w:p w14:paraId="2C80BDC5">
      <w:pPr>
        <w:pStyle w:val="3"/>
        <w:rPr>
          <w:rFonts w:ascii="Times New Roman" w:hAnsi="Times New Roman"/>
          <w:color w:val="auto"/>
          <w:highlight w:val="none"/>
        </w:rPr>
      </w:pPr>
      <w:bookmarkStart w:id="45" w:name="_Toc440628924"/>
      <w:bookmarkStart w:id="46" w:name="_Toc89675157"/>
      <w:bookmarkStart w:id="47" w:name="_Toc275199618"/>
      <w:bookmarkStart w:id="48" w:name="_Toc11439"/>
      <w:bookmarkStart w:id="49" w:name="_Toc15059431"/>
      <w:r>
        <w:rPr>
          <w:rFonts w:hint="eastAsia" w:ascii="Times New Roman" w:hAnsi="Times New Roman"/>
          <w:color w:val="auto"/>
          <w:highlight w:val="none"/>
        </w:rPr>
        <w:t>11. 无效参选条款</w:t>
      </w:r>
      <w:bookmarkEnd w:id="45"/>
      <w:bookmarkEnd w:id="46"/>
      <w:bookmarkEnd w:id="47"/>
      <w:bookmarkEnd w:id="48"/>
      <w:bookmarkEnd w:id="49"/>
    </w:p>
    <w:p w14:paraId="107C4DDF">
      <w:pPr>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5FAEA3B5">
      <w:pPr>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10B21B39">
      <w:pPr>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6D9CB162">
      <w:pPr>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629BD09D">
      <w:pPr>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16C7E1DB">
      <w:pPr>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0840DB8F">
      <w:pPr>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5C5863BE">
      <w:pPr>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68B4789D">
      <w:pPr>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72348619">
      <w:pPr>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73F6D7BB">
      <w:pPr>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1A1BE359">
      <w:pPr>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0A181404">
      <w:pPr>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658964ED">
      <w:pPr>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3B7412E9">
      <w:pPr>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05AAE7DE">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3ED14A2D">
      <w:pPr>
        <w:snapToGrid w:val="0"/>
        <w:rPr>
          <w:rFonts w:ascii="Times New Roman" w:hAnsi="Times New Roman"/>
          <w:color w:val="auto"/>
          <w:highlight w:val="none"/>
        </w:rPr>
      </w:pPr>
      <w:r>
        <w:rPr>
          <w:rFonts w:hint="eastAsia" w:ascii="Times New Roman" w:hAnsi="Times New Roman"/>
          <w:color w:val="auto"/>
          <w:highlight w:val="none"/>
        </w:rPr>
        <w:t>出现以下情形本次比选失败：</w:t>
      </w:r>
    </w:p>
    <w:p w14:paraId="29CE11F4">
      <w:pPr>
        <w:snapToGrid w:val="0"/>
        <w:rPr>
          <w:rFonts w:ascii="Times New Roman" w:hAnsi="Times New Roman"/>
          <w:color w:val="auto"/>
          <w:highlight w:val="none"/>
        </w:rPr>
      </w:pPr>
      <w:r>
        <w:rPr>
          <w:rFonts w:hint="eastAsia" w:ascii="Times New Roman" w:hAnsi="Times New Roman"/>
          <w:color w:val="auto"/>
          <w:highlight w:val="none"/>
        </w:rPr>
        <w:t>12.1 比选截止时间止，参选人少于2个的。</w:t>
      </w:r>
    </w:p>
    <w:p w14:paraId="23E38A93">
      <w:pPr>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7D870318">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43"/>
    </w:p>
    <w:p w14:paraId="5B96CE8B">
      <w:pPr>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5AE62CC0">
      <w:pPr>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238F1AE7">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3D5F4439">
      <w:pPr>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3BF2B07B">
      <w:pPr>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color w:val="auto"/>
          <w:highlight w:val="none"/>
          <w:u w:val="single"/>
          <w:lang w:val="en-US" w:eastAsia="zh-CN"/>
        </w:rPr>
        <w:t>8000</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5A2A5F14">
      <w:pPr>
        <w:widowControl/>
        <w:suppressLineNumbers/>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70B3EF69">
      <w:pPr>
        <w:pStyle w:val="2"/>
        <w:rPr>
          <w:rFonts w:ascii="Times New Roman" w:hAnsi="Times New Roman"/>
          <w:color w:val="auto"/>
          <w:highlight w:val="none"/>
        </w:rPr>
      </w:pPr>
      <w:bookmarkStart w:id="50" w:name="_Toc581757000"/>
      <w:bookmarkStart w:id="51" w:name="_Toc11825"/>
      <w:bookmarkStart w:id="52" w:name="_Toc1839569705"/>
      <w:r>
        <w:rPr>
          <w:rFonts w:hint="eastAsia" w:ascii="Times New Roman" w:hAnsi="Times New Roman"/>
          <w:color w:val="auto"/>
          <w:highlight w:val="none"/>
        </w:rPr>
        <w:t>第三章 项目要求</w:t>
      </w:r>
      <w:bookmarkEnd w:id="50"/>
      <w:bookmarkEnd w:id="51"/>
      <w:bookmarkEnd w:id="52"/>
    </w:p>
    <w:p w14:paraId="1DE87D06">
      <w:pPr>
        <w:pStyle w:val="3"/>
        <w:numPr>
          <w:ilvl w:val="0"/>
          <w:numId w:val="1"/>
        </w:numPr>
        <w:rPr>
          <w:rFonts w:ascii="Times New Roman" w:hAnsi="Times New Roman"/>
          <w:color w:val="auto"/>
          <w:highlight w:val="none"/>
        </w:rPr>
      </w:pPr>
      <w:r>
        <w:rPr>
          <w:rFonts w:hint="eastAsia" w:ascii="Times New Roman" w:hAnsi="Times New Roman"/>
          <w:color w:val="auto"/>
          <w:highlight w:val="none"/>
        </w:rPr>
        <w:t>维保时间</w:t>
      </w:r>
      <w:r>
        <w:rPr>
          <w:rFonts w:ascii="Times New Roman" w:hAnsi="Times New Roman"/>
          <w:color w:val="auto"/>
          <w:highlight w:val="none"/>
        </w:rPr>
        <w:t>、地点、范围</w:t>
      </w:r>
    </w:p>
    <w:p w14:paraId="52A47F77">
      <w:pPr>
        <w:pStyle w:val="4"/>
        <w:rPr>
          <w:rFonts w:hint="eastAsia"/>
          <w:b w:val="0"/>
          <w:bCs w:val="0"/>
          <w:color w:val="auto"/>
          <w:highlight w:val="none"/>
        </w:rPr>
      </w:pPr>
      <w:r>
        <w:rPr>
          <w:rFonts w:hint="eastAsia"/>
          <w:b w:val="0"/>
          <w:bCs w:val="0"/>
          <w:color w:val="auto"/>
          <w:highlight w:val="none"/>
        </w:rPr>
        <w:t>1.1 维保</w:t>
      </w:r>
      <w:r>
        <w:rPr>
          <w:b w:val="0"/>
          <w:bCs w:val="0"/>
          <w:color w:val="auto"/>
          <w:highlight w:val="none"/>
        </w:rPr>
        <w:t>时间</w:t>
      </w:r>
    </w:p>
    <w:p w14:paraId="2CD5D812">
      <w:pPr>
        <w:rPr>
          <w:color w:val="auto"/>
          <w:highlight w:val="none"/>
        </w:rPr>
      </w:pPr>
      <w:r>
        <w:rPr>
          <w:color w:val="auto"/>
          <w:highlight w:val="none"/>
        </w:rPr>
        <w:t>因不同设备所涉及的维保时间不同，详细维保时间见下表：</w:t>
      </w:r>
    </w:p>
    <w:tbl>
      <w:tblPr>
        <w:tblStyle w:val="21"/>
        <w:tblW w:w="9557" w:type="dxa"/>
        <w:tblInd w:w="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394"/>
        <w:gridCol w:w="1922"/>
        <w:gridCol w:w="1883"/>
        <w:gridCol w:w="2279"/>
        <w:gridCol w:w="1364"/>
      </w:tblGrid>
      <w:tr w14:paraId="047EC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4" w:space="0"/>
              <w:left w:val="single" w:color="auto" w:sz="4" w:space="0"/>
              <w:bottom w:val="single" w:color="auto" w:sz="6" w:space="0"/>
              <w:right w:val="single" w:color="auto" w:sz="6" w:space="0"/>
              <w:tl2br w:val="nil"/>
              <w:tr2bl w:val="nil"/>
            </w:tcBorders>
            <w:noWrap/>
            <w:vAlign w:val="center"/>
          </w:tcPr>
          <w:p w14:paraId="6D094BD4">
            <w:pPr>
              <w:widowControl w:val="0"/>
              <w:suppressLineNumbers/>
              <w:autoSpaceDE w:val="0"/>
              <w:autoSpaceDN w:val="0"/>
              <w:spacing w:line="240" w:lineRule="auto"/>
              <w:ind w:left="0" w:firstLine="0" w:firstLineChars="0"/>
              <w:jc w:val="center"/>
              <w:rPr>
                <w:rFonts w:hint="eastAsia" w:ascii="宋体" w:cs="Arial"/>
                <w:b/>
                <w:bCs/>
                <w:color w:val="auto"/>
                <w:sz w:val="18"/>
                <w:szCs w:val="18"/>
                <w:highlight w:val="none"/>
                <w:shd w:val="clear" w:color="auto" w:fill="auto"/>
              </w:rPr>
            </w:pPr>
            <w:r>
              <w:rPr>
                <w:rFonts w:ascii="宋体" w:cs="Arial"/>
                <w:b/>
                <w:bCs/>
                <w:color w:val="auto"/>
                <w:sz w:val="18"/>
                <w:szCs w:val="18"/>
                <w:highlight w:val="none"/>
                <w:shd w:val="clear" w:color="auto" w:fill="auto"/>
              </w:rPr>
              <w:t>序</w:t>
            </w:r>
            <w:r>
              <w:rPr>
                <w:rFonts w:hint="eastAsia" w:ascii="宋体" w:cs="Arial"/>
                <w:b/>
                <w:bCs/>
                <w:color w:val="auto"/>
                <w:sz w:val="18"/>
                <w:szCs w:val="18"/>
                <w:highlight w:val="none"/>
                <w:shd w:val="clear" w:color="auto" w:fill="auto"/>
              </w:rPr>
              <w:t>号</w:t>
            </w:r>
          </w:p>
        </w:tc>
        <w:tc>
          <w:tcPr>
            <w:tcW w:w="1394" w:type="dxa"/>
            <w:tcBorders>
              <w:top w:val="single" w:color="auto" w:sz="4" w:space="0"/>
              <w:left w:val="single" w:color="auto" w:sz="6" w:space="0"/>
              <w:bottom w:val="single" w:color="auto" w:sz="6" w:space="0"/>
              <w:right w:val="single" w:color="auto" w:sz="6" w:space="0"/>
              <w:tl2br w:val="nil"/>
              <w:tr2bl w:val="nil"/>
            </w:tcBorders>
            <w:noWrap/>
            <w:vAlign w:val="center"/>
          </w:tcPr>
          <w:p w14:paraId="08E0EE0B">
            <w:pPr>
              <w:autoSpaceDE w:val="0"/>
              <w:autoSpaceDN w:val="0"/>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厂商</w:t>
            </w:r>
          </w:p>
        </w:tc>
        <w:tc>
          <w:tcPr>
            <w:tcW w:w="1922" w:type="dxa"/>
            <w:tcBorders>
              <w:top w:val="single" w:color="auto" w:sz="4" w:space="0"/>
              <w:left w:val="single" w:color="auto" w:sz="6" w:space="0"/>
              <w:bottom w:val="single" w:color="auto" w:sz="6" w:space="0"/>
              <w:right w:val="single" w:color="auto" w:sz="6" w:space="0"/>
              <w:tl2br w:val="nil"/>
              <w:tr2bl w:val="nil"/>
            </w:tcBorders>
            <w:noWrap/>
            <w:vAlign w:val="center"/>
          </w:tcPr>
          <w:p w14:paraId="61BFD07D">
            <w:pPr>
              <w:autoSpaceDE w:val="0"/>
              <w:autoSpaceDN w:val="0"/>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设备型号</w:t>
            </w:r>
          </w:p>
        </w:tc>
        <w:tc>
          <w:tcPr>
            <w:tcW w:w="1883" w:type="dxa"/>
            <w:tcBorders>
              <w:top w:val="single" w:color="auto" w:sz="4" w:space="0"/>
              <w:left w:val="single" w:color="auto" w:sz="6" w:space="0"/>
              <w:bottom w:val="single" w:color="auto" w:sz="6" w:space="0"/>
              <w:right w:val="single" w:color="auto" w:sz="6" w:space="0"/>
              <w:tl2br w:val="nil"/>
              <w:tr2bl w:val="nil"/>
            </w:tcBorders>
            <w:noWrap/>
            <w:vAlign w:val="center"/>
          </w:tcPr>
          <w:p w14:paraId="3231DF5E">
            <w:pPr>
              <w:autoSpaceDE w:val="0"/>
              <w:autoSpaceDN w:val="0"/>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序列号</w:t>
            </w:r>
          </w:p>
        </w:tc>
        <w:tc>
          <w:tcPr>
            <w:tcW w:w="2279" w:type="dxa"/>
            <w:tcBorders>
              <w:top w:val="single" w:color="auto" w:sz="4" w:space="0"/>
              <w:left w:val="single" w:color="auto" w:sz="6" w:space="0"/>
              <w:bottom w:val="single" w:color="auto" w:sz="6" w:space="0"/>
              <w:right w:val="single" w:color="auto" w:sz="6" w:space="0"/>
              <w:tl2br w:val="nil"/>
              <w:tr2bl w:val="nil"/>
            </w:tcBorders>
            <w:noWrap/>
            <w:vAlign w:val="center"/>
          </w:tcPr>
          <w:p w14:paraId="3F1C7A09">
            <w:pPr>
              <w:autoSpaceDE w:val="0"/>
              <w:autoSpaceDN w:val="0"/>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计划采购维保起止日期</w:t>
            </w:r>
          </w:p>
        </w:tc>
        <w:tc>
          <w:tcPr>
            <w:tcW w:w="1364" w:type="dxa"/>
            <w:tcBorders>
              <w:top w:val="single" w:color="auto" w:sz="4" w:space="0"/>
              <w:left w:val="single" w:color="auto" w:sz="6" w:space="0"/>
              <w:bottom w:val="single" w:color="auto" w:sz="6" w:space="0"/>
              <w:right w:val="single" w:color="auto" w:sz="4" w:space="0"/>
              <w:tl2br w:val="nil"/>
              <w:tr2bl w:val="nil"/>
            </w:tcBorders>
            <w:noWrap/>
            <w:vAlign w:val="center"/>
          </w:tcPr>
          <w:p w14:paraId="5E6758BE">
            <w:pPr>
              <w:autoSpaceDE w:val="0"/>
              <w:autoSpaceDN w:val="0"/>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服务级别</w:t>
            </w:r>
          </w:p>
        </w:tc>
      </w:tr>
      <w:tr w14:paraId="64C37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09BE484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51BD7F9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4AB5A6F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00B417F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0013731912039990</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6DB254F1">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46B2A018">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79D92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7F4CBDA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57D4D8FA">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2C2BF177">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6760DBD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0013731912039992</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51A83D9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76F1B9A2">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1E15F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18AE0C48">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3</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440AE6F7">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63F561C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0892FA2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0013731912039999</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16CF7E86">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783F038F">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27FBD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49B8F236">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4</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170B6CD2">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4DEF8117">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3BB10558">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0013731912039998</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45275511">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0886F6A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023FE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149674EC">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5</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1C5CED6C">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5A8C643C">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35A989E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0013731912039994</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4636581A">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182BC15C">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76752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7A1B2232">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6</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680D192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安恒</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1BFEB56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WAF-2000AG</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416C2F96">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1912X050067</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308505A7">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2025-1-5至2026-1-4</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050E19FF">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78150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497E6B9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2C18FEF6">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安恒</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55F1F8B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WAF-2000AG</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1BFB7407">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1912X050068</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7AEE2179">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2025-1-5至2026-1-4</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6425C799">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4C417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7A743809">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8</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6DBADD40">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绿盟</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7DE46906">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ADSNX3-2020E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1A0B5E9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19-49-J-0803</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5EB1CD3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2025-3-19至2026-3-18</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2BBF9E92">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14B70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4BA62B1C">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9</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7293002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绿盟</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3910F5B9">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ADSNX3-2020E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1FB43CE1">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19-49-J-0804</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37F484F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2025-3-19至2026-3-18</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5F8A95DD">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1E4F2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4E667DC4">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00EB3FF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070615C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50D20633">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ascii="宋体" w:cs="Arial"/>
                <w:color w:val="auto"/>
                <w:sz w:val="18"/>
                <w:szCs w:val="18"/>
                <w:highlight w:val="none"/>
                <w:shd w:val="clear" w:color="auto" w:fill="auto"/>
              </w:rPr>
              <w:t>1</w:t>
            </w:r>
            <w:r>
              <w:rPr>
                <w:rFonts w:hint="eastAsia" w:ascii="宋体" w:cs="Arial"/>
                <w:color w:val="auto"/>
                <w:sz w:val="18"/>
                <w:szCs w:val="18"/>
                <w:highlight w:val="none"/>
                <w:shd w:val="clear" w:color="auto" w:fill="auto"/>
              </w:rPr>
              <w:t>021B0522092</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75E276A4">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4697C843">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4C7BA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72FF5E22">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11</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7BB437C2">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1B00DFC1">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464C9970">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102050140072</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27AE56A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2EF43C4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596B6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24876110">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12</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70259895">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0632A4D9">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247C355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102050111713</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16E9CCB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2834735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2063D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2C9B38D0">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13</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7106C9B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7817D34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0F53F074">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1019B0082509</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1C301893">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62F03FC8">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6F00B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060D4776">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14</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34243849">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35E3C51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1B4A7BB7">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1019B0082510</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60B0DE83">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1364" w:type="dxa"/>
            <w:tcBorders>
              <w:top w:val="single" w:color="auto" w:sz="6" w:space="0"/>
              <w:left w:val="single" w:color="auto" w:sz="6" w:space="0"/>
              <w:bottom w:val="single" w:color="auto" w:sz="6" w:space="0"/>
              <w:right w:val="single" w:color="auto" w:sz="4" w:space="0"/>
              <w:tl2br w:val="nil"/>
              <w:tr2bl w:val="nil"/>
            </w:tcBorders>
            <w:noWrap/>
            <w:vAlign w:val="center"/>
          </w:tcPr>
          <w:p w14:paraId="39E41328">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r w14:paraId="168EC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4" w:space="0"/>
              <w:right w:val="single" w:color="auto" w:sz="6" w:space="0"/>
              <w:tl2br w:val="nil"/>
              <w:tr2bl w:val="nil"/>
            </w:tcBorders>
            <w:noWrap/>
            <w:vAlign w:val="center"/>
          </w:tcPr>
          <w:p w14:paraId="230AFB16">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15</w:t>
            </w:r>
          </w:p>
        </w:tc>
        <w:tc>
          <w:tcPr>
            <w:tcW w:w="1394" w:type="dxa"/>
            <w:tcBorders>
              <w:top w:val="single" w:color="auto" w:sz="6" w:space="0"/>
              <w:left w:val="single" w:color="auto" w:sz="6" w:space="0"/>
              <w:bottom w:val="single" w:color="auto" w:sz="4" w:space="0"/>
              <w:right w:val="single" w:color="auto" w:sz="6" w:space="0"/>
              <w:tl2br w:val="nil"/>
              <w:tr2bl w:val="nil"/>
            </w:tcBorders>
            <w:noWrap/>
            <w:vAlign w:val="center"/>
          </w:tcPr>
          <w:p w14:paraId="40EC80DB">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4" w:space="0"/>
              <w:right w:val="single" w:color="auto" w:sz="6" w:space="0"/>
              <w:tl2br w:val="nil"/>
              <w:tr2bl w:val="nil"/>
            </w:tcBorders>
            <w:noWrap/>
            <w:vAlign w:val="center"/>
          </w:tcPr>
          <w:p w14:paraId="441BAE6E">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4" w:space="0"/>
              <w:right w:val="single" w:color="auto" w:sz="6" w:space="0"/>
              <w:tl2br w:val="nil"/>
              <w:tr2bl w:val="nil"/>
            </w:tcBorders>
            <w:noWrap/>
            <w:vAlign w:val="center"/>
          </w:tcPr>
          <w:p w14:paraId="1F93454D">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1019B0082507</w:t>
            </w:r>
          </w:p>
        </w:tc>
        <w:tc>
          <w:tcPr>
            <w:tcW w:w="2279" w:type="dxa"/>
            <w:tcBorders>
              <w:top w:val="single" w:color="auto" w:sz="6" w:space="0"/>
              <w:left w:val="single" w:color="auto" w:sz="6" w:space="0"/>
              <w:bottom w:val="single" w:color="auto" w:sz="4" w:space="0"/>
              <w:right w:val="single" w:color="auto" w:sz="6" w:space="0"/>
              <w:tl2br w:val="nil"/>
              <w:tr2bl w:val="nil"/>
            </w:tcBorders>
            <w:noWrap/>
            <w:vAlign w:val="center"/>
          </w:tcPr>
          <w:p w14:paraId="04521C07">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1364" w:type="dxa"/>
            <w:tcBorders>
              <w:top w:val="single" w:color="auto" w:sz="6" w:space="0"/>
              <w:left w:val="single" w:color="auto" w:sz="6" w:space="0"/>
              <w:bottom w:val="single" w:color="auto" w:sz="4" w:space="0"/>
              <w:right w:val="single" w:color="auto" w:sz="4" w:space="0"/>
              <w:tl2br w:val="nil"/>
              <w:tr2bl w:val="nil"/>
            </w:tcBorders>
            <w:noWrap/>
            <w:vAlign w:val="center"/>
          </w:tcPr>
          <w:p w14:paraId="53FEDBE2">
            <w:pPr>
              <w:autoSpaceDE w:val="0"/>
              <w:autoSpaceDN w:val="0"/>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r>
    </w:tbl>
    <w:p w14:paraId="530E4208">
      <w:pPr>
        <w:autoSpaceDE/>
        <w:autoSpaceDN/>
        <w:ind w:firstLine="480"/>
        <w:rPr>
          <w:rFonts w:hint="eastAsia"/>
          <w:color w:val="auto"/>
          <w:highlight w:val="none"/>
        </w:rPr>
      </w:pPr>
    </w:p>
    <w:p w14:paraId="3BFDD98D">
      <w:pPr>
        <w:pStyle w:val="4"/>
        <w:autoSpaceDE/>
        <w:autoSpaceDN/>
        <w:ind w:firstLine="480"/>
        <w:rPr>
          <w:rFonts w:hint="eastAsia"/>
          <w:b w:val="0"/>
          <w:bCs w:val="0"/>
          <w:color w:val="auto"/>
          <w:highlight w:val="none"/>
        </w:rPr>
      </w:pPr>
      <w:r>
        <w:rPr>
          <w:rFonts w:hint="eastAsia"/>
          <w:b w:val="0"/>
          <w:bCs w:val="0"/>
          <w:color w:val="auto"/>
          <w:highlight w:val="none"/>
        </w:rPr>
        <w:t>1.2 服务</w:t>
      </w:r>
      <w:r>
        <w:rPr>
          <w:b w:val="0"/>
          <w:bCs w:val="0"/>
          <w:color w:val="auto"/>
          <w:highlight w:val="none"/>
        </w:rPr>
        <w:t>地点</w:t>
      </w:r>
    </w:p>
    <w:p w14:paraId="0DB82ACC">
      <w:pPr>
        <w:autoSpaceDE/>
        <w:autoSpaceDN/>
        <w:ind w:firstLine="480"/>
        <w:rPr>
          <w:rFonts w:ascii="Times New Roman" w:hAnsi="Times New Roman"/>
          <w:color w:val="auto"/>
          <w:highlight w:val="none"/>
        </w:rPr>
      </w:pPr>
      <w:r>
        <w:rPr>
          <w:rFonts w:hint="eastAsia" w:ascii="Times New Roman" w:hAnsi="Times New Roman"/>
          <w:color w:val="auto"/>
          <w:highlight w:val="none"/>
        </w:rPr>
        <w:t>重庆市。</w:t>
      </w:r>
    </w:p>
    <w:p w14:paraId="78D96A7B">
      <w:pPr>
        <w:pStyle w:val="4"/>
        <w:autoSpaceDE/>
        <w:autoSpaceDN/>
        <w:ind w:firstLine="480"/>
        <w:rPr>
          <w:rFonts w:hint="eastAsia"/>
          <w:b w:val="0"/>
          <w:bCs w:val="0"/>
          <w:color w:val="auto"/>
          <w:highlight w:val="none"/>
        </w:rPr>
      </w:pPr>
      <w:r>
        <w:rPr>
          <w:rFonts w:hint="eastAsia"/>
          <w:b w:val="0"/>
          <w:bCs w:val="0"/>
          <w:color w:val="auto"/>
          <w:highlight w:val="none"/>
        </w:rPr>
        <w:t>1.3 维保</w:t>
      </w:r>
      <w:r>
        <w:rPr>
          <w:b w:val="0"/>
          <w:bCs w:val="0"/>
          <w:color w:val="auto"/>
          <w:highlight w:val="none"/>
        </w:rPr>
        <w:t>范围</w:t>
      </w:r>
    </w:p>
    <w:p w14:paraId="2A28D9B9">
      <w:pPr>
        <w:autoSpaceDE/>
        <w:autoSpaceDN/>
        <w:adjustRightInd/>
        <w:snapToGrid w:val="0"/>
        <w:spacing w:line="600" w:lineRule="exact"/>
        <w:ind w:firstLine="480" w:firstLineChars="200"/>
        <w:rPr>
          <w:rFonts w:hint="eastAsia" w:cs="宋体"/>
          <w:color w:val="auto"/>
          <w:szCs w:val="24"/>
          <w:highlight w:val="none"/>
        </w:rPr>
      </w:pPr>
      <w:r>
        <w:rPr>
          <w:rFonts w:hint="eastAsia" w:ascii="Times New Roman" w:hAnsi="Times New Roman"/>
          <w:color w:val="auto"/>
          <w:highlight w:val="none"/>
        </w:rPr>
        <w:t>提供</w:t>
      </w:r>
      <w:r>
        <w:rPr>
          <w:rFonts w:ascii="Times New Roman" w:hAnsi="Times New Roman"/>
          <w:color w:val="auto"/>
          <w:highlight w:val="none"/>
        </w:rPr>
        <w:t>对启明星辰，华为，绿盟，安恒网络安全设备</w:t>
      </w:r>
      <w:r>
        <w:rPr>
          <w:rFonts w:hint="eastAsia" w:ascii="Times New Roman" w:hAnsi="Times New Roman"/>
          <w:color w:val="auto"/>
          <w:highlight w:val="none"/>
        </w:rPr>
        <w:t>在指定时间期限内的</w:t>
      </w:r>
      <w:r>
        <w:rPr>
          <w:rFonts w:ascii="Times New Roman" w:hAnsi="Times New Roman"/>
          <w:color w:val="auto"/>
          <w:highlight w:val="none"/>
        </w:rPr>
        <w:t>原厂维保与</w:t>
      </w:r>
      <w:r>
        <w:rPr>
          <w:rFonts w:hint="eastAsia" w:ascii="Times New Roman" w:hAnsi="Times New Roman"/>
          <w:color w:val="auto"/>
          <w:highlight w:val="none"/>
        </w:rPr>
        <w:t>技术支持服务。</w:t>
      </w:r>
    </w:p>
    <w:p w14:paraId="39C0C741">
      <w:pPr>
        <w:pStyle w:val="3"/>
        <w:numPr>
          <w:ilvl w:val="0"/>
          <w:numId w:val="1"/>
        </w:numPr>
        <w:autoSpaceDE/>
        <w:autoSpaceDN/>
        <w:ind w:firstLine="482" w:firstLineChars="200"/>
        <w:rPr>
          <w:rFonts w:ascii="Times New Roman" w:hAnsi="Times New Roman"/>
          <w:color w:val="auto"/>
          <w:highlight w:val="none"/>
        </w:rPr>
      </w:pPr>
      <w:r>
        <w:rPr>
          <w:rFonts w:hint="eastAsia" w:ascii="Times New Roman" w:hAnsi="Times New Roman"/>
          <w:color w:val="auto"/>
          <w:highlight w:val="none"/>
        </w:rPr>
        <w:t>技术服务内容及</w:t>
      </w:r>
      <w:r>
        <w:rPr>
          <w:rFonts w:ascii="Times New Roman" w:hAnsi="Times New Roman"/>
          <w:color w:val="auto"/>
          <w:highlight w:val="none"/>
        </w:rPr>
        <w:t>要求</w:t>
      </w:r>
    </w:p>
    <w:p w14:paraId="23DC853D">
      <w:pPr>
        <w:autoSpaceDE/>
        <w:autoSpaceDN/>
        <w:ind w:firstLine="480" w:firstLineChars="200"/>
        <w:outlineLvl w:val="2"/>
        <w:rPr>
          <w:rFonts w:hint="eastAsia" w:ascii="宋体"/>
          <w:color w:val="auto"/>
          <w:sz w:val="24"/>
          <w:szCs w:val="24"/>
          <w:highlight w:val="none"/>
        </w:rPr>
      </w:pPr>
      <w:r>
        <w:rPr>
          <w:rFonts w:ascii="Times New Roman" w:hAnsi="Times New Roman"/>
          <w:color w:val="auto"/>
          <w:highlight w:val="none"/>
        </w:rPr>
        <w:t xml:space="preserve">2.1 </w:t>
      </w:r>
      <w:r>
        <w:rPr>
          <w:rFonts w:hint="eastAsia" w:ascii="宋体"/>
          <w:color w:val="auto"/>
          <w:sz w:val="24"/>
          <w:szCs w:val="24"/>
          <w:highlight w:val="none"/>
        </w:rPr>
        <w:t>7x24热线支持服务</w:t>
      </w:r>
    </w:p>
    <w:p w14:paraId="1B466ECB">
      <w:pPr>
        <w:numPr>
          <w:ilvl w:val="0"/>
          <w:numId w:val="2"/>
        </w:numPr>
        <w:autoSpaceDE/>
        <w:autoSpaceDN/>
        <w:spacing w:line="600" w:lineRule="exact"/>
        <w:ind w:left="283" w:firstLine="557" w:firstLineChars="0"/>
        <w:rPr>
          <w:rFonts w:hint="eastAsia" w:ascii="宋体"/>
          <w:color w:val="auto"/>
          <w:sz w:val="24"/>
          <w:szCs w:val="24"/>
          <w:highlight w:val="none"/>
        </w:rPr>
      </w:pPr>
      <w:bookmarkStart w:id="53" w:name="_Hlk34229809"/>
      <w:r>
        <w:rPr>
          <w:rFonts w:ascii="宋体" w:cs="宋体"/>
          <w:snapToGrid w:val="0"/>
          <w:color w:val="auto"/>
          <w:kern w:val="0"/>
          <w:sz w:val="24"/>
          <w:szCs w:val="24"/>
          <w:highlight w:val="none"/>
        </w:rPr>
        <w:t>原厂</w:t>
      </w:r>
      <w:r>
        <w:rPr>
          <w:rFonts w:hint="eastAsia" w:ascii="宋体"/>
          <w:color w:val="auto"/>
          <w:sz w:val="24"/>
          <w:highlight w:val="none"/>
        </w:rPr>
        <w:t>技术支持工程师</w:t>
      </w:r>
      <w:r>
        <w:rPr>
          <w:rFonts w:ascii="宋体"/>
          <w:color w:val="auto"/>
          <w:sz w:val="24"/>
          <w:highlight w:val="none"/>
        </w:rPr>
        <w:t>（包括本次维保清单几家厂商）</w:t>
      </w:r>
      <w:r>
        <w:rPr>
          <w:rFonts w:hint="eastAsia" w:ascii="宋体"/>
          <w:color w:val="auto"/>
          <w:sz w:val="24"/>
          <w:highlight w:val="none"/>
        </w:rPr>
        <w:t>作为技术服务的第一联系人，</w:t>
      </w:r>
      <w:r>
        <w:rPr>
          <w:rFonts w:hint="eastAsia" w:ascii="宋体" w:cs="宋体"/>
          <w:color w:val="auto"/>
          <w:sz w:val="24"/>
          <w:szCs w:val="24"/>
          <w:highlight w:val="none"/>
          <w:lang w:eastAsia="zh-CN"/>
        </w:rPr>
        <w:t>参选人</w:t>
      </w:r>
      <w:r>
        <w:rPr>
          <w:rFonts w:hint="eastAsia" w:ascii="宋体"/>
          <w:color w:val="auto"/>
          <w:sz w:val="24"/>
          <w:highlight w:val="none"/>
        </w:rPr>
        <w:t>的技术支持工程师作为技术服务的第二联系人，随时接受客户的电话服务支持，并申请调配相关资源为客户提供及时服务。</w:t>
      </w:r>
    </w:p>
    <w:bookmarkEnd w:id="53"/>
    <w:p w14:paraId="4359EE9D">
      <w:pPr>
        <w:numPr>
          <w:ilvl w:val="0"/>
          <w:numId w:val="2"/>
        </w:numPr>
        <w:autoSpaceDE/>
        <w:autoSpaceDN/>
        <w:spacing w:line="600" w:lineRule="exact"/>
        <w:ind w:left="283" w:firstLine="557" w:firstLineChars="0"/>
        <w:rPr>
          <w:rFonts w:hint="eastAsia" w:ascii="宋体"/>
          <w:color w:val="auto"/>
          <w:sz w:val="24"/>
          <w:szCs w:val="24"/>
          <w:highlight w:val="none"/>
        </w:rPr>
      </w:pPr>
      <w:r>
        <w:rPr>
          <w:rFonts w:hint="eastAsia" w:ascii="宋体"/>
          <w:color w:val="auto"/>
          <w:sz w:val="24"/>
          <w:szCs w:val="24"/>
          <w:highlight w:val="none"/>
        </w:rPr>
        <w:t>7x24小时值班热线电话。</w:t>
      </w:r>
    </w:p>
    <w:p w14:paraId="056E97D5">
      <w:pPr>
        <w:tabs>
          <w:tab w:val="left" w:pos="0"/>
        </w:tabs>
        <w:autoSpaceDE/>
        <w:autoSpaceDN/>
        <w:spacing w:line="600" w:lineRule="exact"/>
        <w:ind w:firstLine="480" w:firstLineChars="200"/>
        <w:outlineLvl w:val="2"/>
        <w:rPr>
          <w:rFonts w:ascii="宋体"/>
          <w:color w:val="auto"/>
          <w:sz w:val="24"/>
          <w:szCs w:val="24"/>
          <w:highlight w:val="none"/>
        </w:rPr>
      </w:pPr>
      <w:r>
        <w:rPr>
          <w:rFonts w:ascii="Times New Roman" w:hAnsi="Times New Roman"/>
          <w:color w:val="auto"/>
          <w:highlight w:val="none"/>
        </w:rPr>
        <w:t xml:space="preserve">2.2 </w:t>
      </w:r>
      <w:r>
        <w:rPr>
          <w:rFonts w:hint="eastAsia" w:ascii="宋体"/>
          <w:color w:val="auto"/>
          <w:sz w:val="24"/>
          <w:szCs w:val="24"/>
          <w:highlight w:val="none"/>
        </w:rPr>
        <w:t>应急管理</w:t>
      </w:r>
    </w:p>
    <w:p w14:paraId="0C8C7107">
      <w:pPr>
        <w:numPr>
          <w:ilvl w:val="0"/>
          <w:numId w:val="3"/>
        </w:numPr>
        <w:autoSpaceDE/>
        <w:autoSpaceDN/>
        <w:spacing w:line="600" w:lineRule="exact"/>
        <w:ind w:left="283" w:firstLine="567" w:firstLineChars="0"/>
        <w:rPr>
          <w:rFonts w:hint="eastAsia" w:ascii="宋体"/>
          <w:bCs/>
          <w:color w:val="auto"/>
          <w:sz w:val="24"/>
          <w:szCs w:val="24"/>
          <w:highlight w:val="none"/>
        </w:rPr>
      </w:pPr>
      <w:r>
        <w:rPr>
          <w:rFonts w:hint="eastAsia" w:ascii="宋体"/>
          <w:color w:val="auto"/>
          <w:sz w:val="24"/>
          <w:highlight w:val="none"/>
        </w:rPr>
        <w:t>原厂商提供网络设备硬件维修支持，重庆主城区范围内原厂商提供备件到货时限</w:t>
      </w:r>
      <w:r>
        <w:rPr>
          <w:rFonts w:ascii="宋体"/>
          <w:color w:val="auto"/>
          <w:sz w:val="24"/>
          <w:highlight w:val="none"/>
        </w:rPr>
        <w:t>4</w:t>
      </w:r>
      <w:r>
        <w:rPr>
          <w:rFonts w:hint="eastAsia" w:ascii="宋体"/>
          <w:color w:val="auto"/>
          <w:sz w:val="24"/>
          <w:highlight w:val="none"/>
        </w:rPr>
        <w:t>小时</w:t>
      </w:r>
      <w:r>
        <w:rPr>
          <w:rFonts w:ascii="宋体"/>
          <w:color w:val="auto"/>
          <w:sz w:val="24"/>
          <w:highlight w:val="none"/>
        </w:rPr>
        <w:t>。</w:t>
      </w:r>
    </w:p>
    <w:p w14:paraId="0A3F026E">
      <w:pPr>
        <w:numPr>
          <w:ilvl w:val="0"/>
          <w:numId w:val="3"/>
        </w:numPr>
        <w:autoSpaceDE/>
        <w:autoSpaceDN/>
        <w:spacing w:line="600" w:lineRule="exact"/>
        <w:ind w:left="283" w:firstLine="567" w:firstLineChars="0"/>
        <w:rPr>
          <w:rFonts w:hint="eastAsia" w:ascii="宋体"/>
          <w:bCs/>
          <w:color w:val="auto"/>
          <w:sz w:val="24"/>
          <w:szCs w:val="24"/>
          <w:highlight w:val="none"/>
        </w:rPr>
      </w:pPr>
      <w:r>
        <w:rPr>
          <w:rFonts w:hint="eastAsia" w:ascii="宋体"/>
          <w:color w:val="auto"/>
          <w:sz w:val="24"/>
          <w:highlight w:val="none"/>
        </w:rPr>
        <w:t>出现故障，原厂技术支持工程师</w:t>
      </w:r>
      <w:r>
        <w:rPr>
          <w:rFonts w:ascii="宋体"/>
          <w:color w:val="auto"/>
          <w:sz w:val="24"/>
          <w:highlight w:val="none"/>
        </w:rPr>
        <w:t>2</w:t>
      </w:r>
      <w:r>
        <w:rPr>
          <w:rFonts w:hint="eastAsia" w:ascii="宋体"/>
          <w:color w:val="auto"/>
          <w:sz w:val="24"/>
          <w:highlight w:val="none"/>
        </w:rPr>
        <w:t>小时内到现场，对故障进行判断处理</w:t>
      </w:r>
    </w:p>
    <w:p w14:paraId="4F309392">
      <w:pPr>
        <w:tabs>
          <w:tab w:val="left" w:pos="0"/>
        </w:tabs>
        <w:autoSpaceDE/>
        <w:autoSpaceDN/>
        <w:spacing w:line="600" w:lineRule="exact"/>
        <w:ind w:firstLine="480" w:firstLineChars="200"/>
        <w:outlineLvl w:val="2"/>
        <w:rPr>
          <w:rFonts w:ascii="Times New Roman"/>
          <w:color w:val="auto"/>
          <w:sz w:val="24"/>
          <w:szCs w:val="20"/>
          <w:highlight w:val="none"/>
        </w:rPr>
      </w:pPr>
      <w:r>
        <w:rPr>
          <w:rFonts w:ascii="Times New Roman"/>
          <w:bCs w:val="0"/>
          <w:color w:val="auto"/>
          <w:sz w:val="24"/>
          <w:szCs w:val="20"/>
          <w:highlight w:val="none"/>
        </w:rPr>
        <w:t xml:space="preserve">   2.3 </w:t>
      </w:r>
      <w:r>
        <w:rPr>
          <w:rFonts w:hint="default" w:ascii="Times New Roman"/>
          <w:color w:val="auto"/>
          <w:sz w:val="24"/>
          <w:szCs w:val="20"/>
          <w:highlight w:val="none"/>
        </w:rPr>
        <w:t>定期巡检</w:t>
      </w:r>
    </w:p>
    <w:p w14:paraId="3AFD1D5B">
      <w:pPr>
        <w:autoSpaceDE/>
        <w:autoSpaceDN/>
        <w:spacing w:line="600" w:lineRule="exact"/>
        <w:ind w:left="0" w:firstLine="480"/>
        <w:rPr>
          <w:rFonts w:hint="eastAsia" w:ascii="宋体"/>
          <w:color w:val="auto"/>
          <w:sz w:val="24"/>
          <w:szCs w:val="24"/>
          <w:highlight w:val="none"/>
        </w:rPr>
      </w:pPr>
      <w:r>
        <w:rPr>
          <w:rFonts w:hint="eastAsia" w:ascii="宋体"/>
          <w:color w:val="auto"/>
          <w:sz w:val="24"/>
          <w:szCs w:val="24"/>
          <w:highlight w:val="none"/>
        </w:rPr>
        <w:t>每季度由原厂工程师为</w:t>
      </w:r>
      <w:r>
        <w:rPr>
          <w:rFonts w:hint="eastAsia" w:ascii="宋体" w:cs="宋体"/>
          <w:color w:val="auto"/>
          <w:sz w:val="24"/>
          <w:szCs w:val="24"/>
          <w:highlight w:val="none"/>
        </w:rPr>
        <w:t>同城数据中心和异地灾备中心</w:t>
      </w:r>
      <w:r>
        <w:rPr>
          <w:rFonts w:ascii="宋体" w:cs="宋体"/>
          <w:color w:val="auto"/>
          <w:sz w:val="24"/>
          <w:szCs w:val="24"/>
          <w:highlight w:val="none"/>
        </w:rPr>
        <w:t>网络安全</w:t>
      </w:r>
      <w:r>
        <w:rPr>
          <w:rFonts w:hint="eastAsia" w:ascii="宋体" w:cs="宋体"/>
          <w:color w:val="auto"/>
          <w:sz w:val="24"/>
          <w:szCs w:val="24"/>
          <w:highlight w:val="none"/>
        </w:rPr>
        <w:t>设备</w:t>
      </w:r>
      <w:r>
        <w:rPr>
          <w:rFonts w:hint="eastAsia" w:ascii="宋体"/>
          <w:color w:val="auto"/>
          <w:sz w:val="24"/>
          <w:szCs w:val="24"/>
          <w:highlight w:val="none"/>
        </w:rPr>
        <w:t>做一次巡检，巡检内容包括但不限于：</w:t>
      </w:r>
    </w:p>
    <w:p w14:paraId="64EC0169">
      <w:pPr>
        <w:numPr>
          <w:ilvl w:val="0"/>
          <w:numId w:val="4"/>
        </w:numPr>
        <w:autoSpaceDE/>
        <w:autoSpaceDN/>
        <w:spacing w:line="600" w:lineRule="exact"/>
        <w:ind w:left="283" w:firstLine="557" w:firstLineChars="0"/>
        <w:rPr>
          <w:rFonts w:hint="eastAsia" w:ascii="宋体"/>
          <w:color w:val="auto"/>
          <w:sz w:val="24"/>
          <w:szCs w:val="24"/>
          <w:highlight w:val="none"/>
        </w:rPr>
      </w:pPr>
      <w:r>
        <w:rPr>
          <w:rFonts w:hint="eastAsia" w:ascii="宋体"/>
          <w:color w:val="auto"/>
          <w:sz w:val="24"/>
          <w:szCs w:val="24"/>
          <w:highlight w:val="none"/>
        </w:rPr>
        <w:t>设备系统配置</w:t>
      </w:r>
    </w:p>
    <w:p w14:paraId="2DB04A21">
      <w:pPr>
        <w:numPr>
          <w:ilvl w:val="0"/>
          <w:numId w:val="4"/>
        </w:numPr>
        <w:autoSpaceDE/>
        <w:autoSpaceDN/>
        <w:spacing w:line="600" w:lineRule="exact"/>
        <w:ind w:left="283" w:firstLine="557" w:firstLineChars="0"/>
        <w:rPr>
          <w:rFonts w:hint="eastAsia" w:ascii="宋体"/>
          <w:color w:val="auto"/>
          <w:sz w:val="24"/>
          <w:szCs w:val="24"/>
          <w:highlight w:val="none"/>
        </w:rPr>
      </w:pPr>
      <w:r>
        <w:rPr>
          <w:rFonts w:hint="eastAsia" w:ascii="宋体"/>
          <w:color w:val="auto"/>
          <w:sz w:val="24"/>
          <w:szCs w:val="24"/>
          <w:highlight w:val="none"/>
        </w:rPr>
        <w:t>设备版本检查</w:t>
      </w:r>
    </w:p>
    <w:p w14:paraId="5BB1F162">
      <w:pPr>
        <w:numPr>
          <w:ilvl w:val="0"/>
          <w:numId w:val="4"/>
        </w:numPr>
        <w:autoSpaceDE/>
        <w:autoSpaceDN/>
        <w:spacing w:line="600" w:lineRule="exact"/>
        <w:ind w:left="283" w:firstLine="557" w:firstLineChars="0"/>
        <w:rPr>
          <w:rFonts w:hint="eastAsia" w:ascii="宋体"/>
          <w:color w:val="auto"/>
          <w:sz w:val="24"/>
          <w:szCs w:val="24"/>
          <w:highlight w:val="none"/>
        </w:rPr>
      </w:pPr>
      <w:r>
        <w:rPr>
          <w:rFonts w:hint="eastAsia" w:ascii="宋体"/>
          <w:color w:val="auto"/>
          <w:sz w:val="24"/>
          <w:szCs w:val="24"/>
          <w:highlight w:val="none"/>
        </w:rPr>
        <w:t>设备资源检查</w:t>
      </w:r>
    </w:p>
    <w:p w14:paraId="4A1B5F18">
      <w:pPr>
        <w:numPr>
          <w:ilvl w:val="0"/>
          <w:numId w:val="4"/>
        </w:numPr>
        <w:autoSpaceDE/>
        <w:autoSpaceDN/>
        <w:spacing w:line="600" w:lineRule="exact"/>
        <w:ind w:left="283" w:firstLine="557" w:firstLineChars="0"/>
        <w:rPr>
          <w:rFonts w:hint="eastAsia" w:ascii="宋体"/>
          <w:color w:val="auto"/>
          <w:sz w:val="24"/>
          <w:szCs w:val="24"/>
          <w:highlight w:val="none"/>
        </w:rPr>
      </w:pPr>
      <w:r>
        <w:rPr>
          <w:rFonts w:hint="eastAsia" w:ascii="宋体"/>
          <w:color w:val="auto"/>
          <w:sz w:val="24"/>
          <w:szCs w:val="24"/>
          <w:highlight w:val="none"/>
        </w:rPr>
        <w:t>设备运行状态检查</w:t>
      </w:r>
    </w:p>
    <w:p w14:paraId="0DBA2369">
      <w:pPr>
        <w:numPr>
          <w:ilvl w:val="0"/>
          <w:numId w:val="4"/>
        </w:numPr>
        <w:autoSpaceDE/>
        <w:autoSpaceDN/>
        <w:spacing w:line="600" w:lineRule="exact"/>
        <w:ind w:left="283" w:firstLine="557" w:firstLineChars="0"/>
        <w:rPr>
          <w:rFonts w:hint="eastAsia" w:ascii="宋体"/>
          <w:color w:val="auto"/>
          <w:sz w:val="24"/>
          <w:szCs w:val="24"/>
          <w:highlight w:val="none"/>
        </w:rPr>
      </w:pPr>
      <w:r>
        <w:rPr>
          <w:rFonts w:hint="eastAsia" w:ascii="宋体"/>
          <w:color w:val="auto"/>
          <w:sz w:val="24"/>
          <w:szCs w:val="24"/>
          <w:highlight w:val="none"/>
        </w:rPr>
        <w:t>设备日志检查分析</w:t>
      </w:r>
    </w:p>
    <w:p w14:paraId="2843CE21">
      <w:pPr>
        <w:numPr>
          <w:ilvl w:val="0"/>
          <w:numId w:val="4"/>
        </w:numPr>
        <w:autoSpaceDE/>
        <w:autoSpaceDN/>
        <w:spacing w:line="600" w:lineRule="exact"/>
        <w:ind w:left="283" w:firstLine="557" w:firstLineChars="0"/>
        <w:rPr>
          <w:rFonts w:hint="eastAsia" w:ascii="宋体"/>
          <w:color w:val="auto"/>
          <w:sz w:val="24"/>
          <w:szCs w:val="24"/>
          <w:highlight w:val="none"/>
        </w:rPr>
      </w:pPr>
      <w:r>
        <w:rPr>
          <w:rFonts w:hint="eastAsia" w:ascii="宋体"/>
          <w:color w:val="auto"/>
          <w:sz w:val="24"/>
          <w:szCs w:val="24"/>
          <w:highlight w:val="none"/>
        </w:rPr>
        <w:t>设备性能评估及潜在风险分析</w:t>
      </w:r>
    </w:p>
    <w:p w14:paraId="136FE770">
      <w:pPr>
        <w:tabs>
          <w:tab w:val="left" w:pos="0"/>
        </w:tabs>
        <w:autoSpaceDE/>
        <w:autoSpaceDN/>
        <w:spacing w:line="600" w:lineRule="exact"/>
        <w:ind w:firstLine="480" w:firstLineChars="200"/>
        <w:outlineLvl w:val="2"/>
        <w:rPr>
          <w:rFonts w:ascii="宋体"/>
          <w:color w:val="auto"/>
          <w:sz w:val="24"/>
          <w:szCs w:val="24"/>
          <w:highlight w:val="none"/>
        </w:rPr>
      </w:pPr>
      <w:r>
        <w:rPr>
          <w:rFonts w:ascii="宋体"/>
          <w:color w:val="auto"/>
          <w:sz w:val="24"/>
          <w:szCs w:val="24"/>
          <w:highlight w:val="none"/>
        </w:rPr>
        <w:t xml:space="preserve"> </w:t>
      </w:r>
      <w:r>
        <w:rPr>
          <w:rFonts w:ascii="Times New Roman"/>
          <w:color w:val="auto"/>
          <w:sz w:val="24"/>
          <w:szCs w:val="20"/>
          <w:highlight w:val="none"/>
        </w:rPr>
        <w:t xml:space="preserve"> 2.4 </w:t>
      </w:r>
      <w:r>
        <w:rPr>
          <w:rFonts w:hint="eastAsia" w:ascii="宋体"/>
          <w:color w:val="auto"/>
          <w:sz w:val="24"/>
          <w:szCs w:val="24"/>
          <w:highlight w:val="none"/>
        </w:rPr>
        <w:t>技术交流以及交付物</w:t>
      </w:r>
    </w:p>
    <w:p w14:paraId="79075884">
      <w:pPr>
        <w:autoSpaceDE/>
        <w:autoSpaceDN/>
        <w:spacing w:line="600" w:lineRule="exact"/>
        <w:ind w:left="0" w:firstLine="480"/>
        <w:rPr>
          <w:rFonts w:hint="eastAsia" w:ascii="宋体"/>
          <w:color w:val="auto"/>
          <w:sz w:val="24"/>
          <w:szCs w:val="24"/>
          <w:highlight w:val="none"/>
        </w:rPr>
      </w:pPr>
      <w:r>
        <w:rPr>
          <w:rFonts w:hint="eastAsia" w:ascii="宋体"/>
          <w:color w:val="auto"/>
          <w:sz w:val="24"/>
          <w:szCs w:val="24"/>
          <w:highlight w:val="none"/>
        </w:rPr>
        <w:t>每个季度巡检后，必须由</w:t>
      </w:r>
      <w:r>
        <w:rPr>
          <w:rFonts w:hint="eastAsia" w:ascii="宋体" w:cs="宋体"/>
          <w:color w:val="auto"/>
          <w:sz w:val="24"/>
          <w:szCs w:val="24"/>
          <w:highlight w:val="none"/>
        </w:rPr>
        <w:t>原厂</w:t>
      </w:r>
      <w:r>
        <w:rPr>
          <w:rFonts w:hint="eastAsia" w:ascii="宋体"/>
          <w:color w:val="auto"/>
          <w:sz w:val="24"/>
          <w:szCs w:val="24"/>
          <w:highlight w:val="none"/>
        </w:rPr>
        <w:t>工程师现场进行相关的技术交流。</w:t>
      </w:r>
    </w:p>
    <w:p w14:paraId="34E235A2">
      <w:pPr>
        <w:autoSpaceDE/>
        <w:autoSpaceDN/>
        <w:spacing w:line="600" w:lineRule="exact"/>
        <w:ind w:firstLine="480"/>
        <w:rPr>
          <w:rFonts w:hint="eastAsia" w:ascii="宋体"/>
          <w:color w:val="auto"/>
          <w:sz w:val="24"/>
          <w:szCs w:val="24"/>
          <w:highlight w:val="none"/>
        </w:rPr>
      </w:pPr>
      <w:r>
        <w:rPr>
          <w:rFonts w:hint="eastAsia" w:ascii="宋体"/>
          <w:color w:val="auto"/>
          <w:sz w:val="24"/>
          <w:szCs w:val="24"/>
          <w:highlight w:val="none"/>
          <w:lang w:eastAsia="zh-CN"/>
        </w:rPr>
        <w:t>参选人</w:t>
      </w:r>
      <w:r>
        <w:rPr>
          <w:rFonts w:hint="eastAsia" w:ascii="宋体"/>
          <w:color w:val="auto"/>
          <w:sz w:val="24"/>
          <w:szCs w:val="24"/>
          <w:highlight w:val="none"/>
        </w:rPr>
        <w:t>为</w:t>
      </w:r>
      <w:r>
        <w:rPr>
          <w:rFonts w:hint="eastAsia" w:ascii="宋体"/>
          <w:color w:val="auto"/>
          <w:sz w:val="24"/>
          <w:szCs w:val="24"/>
          <w:highlight w:val="none"/>
          <w:lang w:eastAsia="zh-CN"/>
        </w:rPr>
        <w:t>比选人</w:t>
      </w:r>
      <w:r>
        <w:rPr>
          <w:rFonts w:hint="eastAsia" w:ascii="宋体"/>
          <w:color w:val="auto"/>
          <w:sz w:val="24"/>
          <w:szCs w:val="24"/>
          <w:highlight w:val="none"/>
        </w:rPr>
        <w:t>提交如下规格之工作成果：</w:t>
      </w:r>
    </w:p>
    <w:tbl>
      <w:tblPr>
        <w:tblStyle w:val="2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779"/>
      </w:tblGrid>
      <w:tr w14:paraId="066A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2D92A8ED">
            <w:pPr>
              <w:ind w:left="0" w:firstLine="0" w:firstLineChars="0"/>
              <w:jc w:val="both"/>
              <w:rPr>
                <w:rFonts w:hint="eastAsia" w:ascii="宋体"/>
                <w:color w:val="auto"/>
                <w:sz w:val="24"/>
                <w:szCs w:val="24"/>
                <w:highlight w:val="none"/>
              </w:rPr>
            </w:pPr>
            <w:r>
              <w:rPr>
                <w:rFonts w:hint="eastAsia" w:ascii="宋体"/>
                <w:color w:val="auto"/>
                <w:sz w:val="24"/>
                <w:szCs w:val="24"/>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99B5817">
            <w:pPr>
              <w:ind w:firstLine="0" w:firstLineChars="0"/>
              <w:jc w:val="center"/>
              <w:rPr>
                <w:rFonts w:hint="eastAsia" w:ascii="宋体"/>
                <w:color w:val="auto"/>
                <w:sz w:val="24"/>
                <w:szCs w:val="24"/>
                <w:highlight w:val="none"/>
              </w:rPr>
            </w:pPr>
            <w:r>
              <w:rPr>
                <w:rFonts w:hint="eastAsia" w:ascii="宋体"/>
                <w:color w:val="auto"/>
                <w:sz w:val="24"/>
                <w:szCs w:val="24"/>
                <w:highlight w:val="none"/>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B084081">
            <w:pPr>
              <w:ind w:firstLine="0" w:firstLineChars="0"/>
              <w:jc w:val="center"/>
              <w:rPr>
                <w:rFonts w:hint="eastAsia" w:ascii="宋体"/>
                <w:color w:val="auto"/>
                <w:sz w:val="24"/>
                <w:szCs w:val="24"/>
                <w:highlight w:val="none"/>
              </w:rPr>
            </w:pPr>
            <w:r>
              <w:rPr>
                <w:rFonts w:hint="eastAsia" w:ascii="宋体"/>
                <w:color w:val="auto"/>
                <w:sz w:val="24"/>
                <w:szCs w:val="24"/>
                <w:highlight w:val="none"/>
              </w:rPr>
              <w:t>规 格</w:t>
            </w:r>
          </w:p>
        </w:tc>
      </w:tr>
      <w:tr w14:paraId="6DCA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C61CC95">
            <w:pPr>
              <w:ind w:firstLine="0" w:firstLineChars="0"/>
              <w:jc w:val="center"/>
              <w:rPr>
                <w:rFonts w:hint="eastAsia" w:ascii="宋体"/>
                <w:color w:val="auto"/>
                <w:sz w:val="24"/>
                <w:szCs w:val="24"/>
                <w:highlight w:val="none"/>
              </w:rPr>
            </w:pPr>
            <w:r>
              <w:rPr>
                <w:rFonts w:hint="eastAsia" w:ascii="宋体"/>
                <w:color w:val="auto"/>
                <w:sz w:val="24"/>
                <w:szCs w:val="24"/>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4FA16B0">
            <w:pPr>
              <w:ind w:left="0" w:firstLine="0" w:firstLineChars="0"/>
              <w:jc w:val="center"/>
              <w:rPr>
                <w:rFonts w:hint="eastAsia" w:ascii="宋体"/>
                <w:color w:val="auto"/>
                <w:sz w:val="24"/>
                <w:szCs w:val="24"/>
                <w:highlight w:val="none"/>
              </w:rPr>
            </w:pPr>
            <w:r>
              <w:rPr>
                <w:rFonts w:hint="eastAsia" w:ascii="宋体"/>
                <w:color w:val="auto"/>
                <w:sz w:val="24"/>
                <w:szCs w:val="24"/>
                <w:highlight w:val="none"/>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659D21E8">
            <w:pPr>
              <w:ind w:left="0" w:firstLine="0" w:firstLineChars="0"/>
              <w:rPr>
                <w:rFonts w:hint="eastAsia" w:ascii="宋体"/>
                <w:color w:val="auto"/>
                <w:sz w:val="24"/>
                <w:szCs w:val="24"/>
                <w:highlight w:val="none"/>
              </w:rPr>
            </w:pPr>
            <w:r>
              <w:rPr>
                <w:rFonts w:hint="eastAsia" w:ascii="宋体"/>
                <w:color w:val="auto"/>
                <w:sz w:val="24"/>
                <w:szCs w:val="24"/>
                <w:highlight w:val="none"/>
              </w:rPr>
              <w:t>每次现场服务后, 由</w:t>
            </w:r>
            <w:r>
              <w:rPr>
                <w:rFonts w:hint="eastAsia" w:ascii="宋体" w:cs="宋体"/>
                <w:snapToGrid w:val="0"/>
                <w:color w:val="auto"/>
                <w:kern w:val="0"/>
                <w:sz w:val="24"/>
                <w:szCs w:val="24"/>
                <w:highlight w:val="none"/>
              </w:rPr>
              <w:t>原</w:t>
            </w:r>
            <w:r>
              <w:rPr>
                <w:rFonts w:hint="eastAsia" w:ascii="宋体"/>
                <w:color w:val="auto"/>
                <w:sz w:val="24"/>
                <w:szCs w:val="24"/>
                <w:highlight w:val="none"/>
              </w:rPr>
              <w:t xml:space="preserve">厂工程师填写, </w:t>
            </w:r>
            <w:r>
              <w:rPr>
                <w:rFonts w:hint="eastAsia" w:ascii="宋体"/>
                <w:color w:val="auto"/>
                <w:sz w:val="24"/>
                <w:szCs w:val="24"/>
                <w:highlight w:val="none"/>
                <w:lang w:eastAsia="zh-CN"/>
              </w:rPr>
              <w:t>比选人</w:t>
            </w:r>
            <w:r>
              <w:rPr>
                <w:rFonts w:hint="eastAsia" w:ascii="宋体"/>
                <w:color w:val="auto"/>
                <w:sz w:val="24"/>
                <w:szCs w:val="24"/>
                <w:highlight w:val="none"/>
              </w:rPr>
              <w:t>项目经理签字认可，根据客户需要提供有关服务报告文档或故障分析报告</w:t>
            </w:r>
          </w:p>
        </w:tc>
      </w:tr>
      <w:tr w14:paraId="4A4F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1E5B3C3D">
            <w:pPr>
              <w:ind w:firstLine="0" w:firstLineChars="0"/>
              <w:jc w:val="center"/>
              <w:rPr>
                <w:rFonts w:hint="eastAsia" w:ascii="宋体"/>
                <w:color w:val="auto"/>
                <w:sz w:val="24"/>
                <w:szCs w:val="24"/>
                <w:highlight w:val="none"/>
              </w:rPr>
            </w:pPr>
            <w:r>
              <w:rPr>
                <w:rFonts w:hint="eastAsia" w:ascii="宋体"/>
                <w:color w:val="auto"/>
                <w:sz w:val="24"/>
                <w:szCs w:val="24"/>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60AA619A">
            <w:pPr>
              <w:ind w:left="0" w:firstLine="0" w:firstLineChars="0"/>
              <w:jc w:val="center"/>
              <w:rPr>
                <w:rFonts w:hint="eastAsia" w:ascii="宋体"/>
                <w:color w:val="auto"/>
                <w:sz w:val="24"/>
                <w:szCs w:val="24"/>
                <w:highlight w:val="none"/>
              </w:rPr>
            </w:pPr>
            <w:r>
              <w:rPr>
                <w:rFonts w:hint="eastAsia" w:ascii="宋体"/>
                <w:color w:val="auto"/>
                <w:sz w:val="24"/>
                <w:szCs w:val="24"/>
                <w:highlight w:val="none"/>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33E77977">
            <w:pPr>
              <w:ind w:left="0" w:firstLine="0" w:firstLineChars="0"/>
              <w:rPr>
                <w:rFonts w:hint="eastAsia" w:ascii="宋体" w:eastAsia="宋体"/>
                <w:color w:val="auto"/>
                <w:sz w:val="24"/>
                <w:szCs w:val="24"/>
                <w:highlight w:val="none"/>
                <w:lang w:eastAsia="zh-CN"/>
              </w:rPr>
            </w:pPr>
            <w:r>
              <w:rPr>
                <w:rFonts w:hint="eastAsia" w:ascii="宋体"/>
                <w:color w:val="auto"/>
                <w:sz w:val="24"/>
                <w:szCs w:val="24"/>
                <w:highlight w:val="none"/>
              </w:rPr>
              <w:t>每季度的巡检完成后，由</w:t>
            </w:r>
            <w:r>
              <w:rPr>
                <w:rFonts w:hint="eastAsia" w:ascii="宋体" w:cs="宋体"/>
                <w:snapToGrid w:val="0"/>
                <w:color w:val="auto"/>
                <w:kern w:val="0"/>
                <w:sz w:val="24"/>
                <w:szCs w:val="24"/>
                <w:highlight w:val="none"/>
              </w:rPr>
              <w:t>原</w:t>
            </w:r>
            <w:r>
              <w:rPr>
                <w:rFonts w:hint="eastAsia" w:ascii="宋体"/>
                <w:color w:val="auto"/>
                <w:sz w:val="24"/>
                <w:szCs w:val="24"/>
                <w:highlight w:val="none"/>
              </w:rPr>
              <w:t>厂工程师填写并提交给</w:t>
            </w:r>
            <w:r>
              <w:rPr>
                <w:rFonts w:hint="eastAsia" w:ascii="宋体"/>
                <w:color w:val="auto"/>
                <w:sz w:val="24"/>
                <w:szCs w:val="24"/>
                <w:highlight w:val="none"/>
                <w:lang w:eastAsia="zh-CN"/>
              </w:rPr>
              <w:t>比选人</w:t>
            </w:r>
          </w:p>
        </w:tc>
      </w:tr>
      <w:tr w14:paraId="0D1D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ECED5A4">
            <w:pPr>
              <w:ind w:firstLine="0" w:firstLineChars="0"/>
              <w:jc w:val="center"/>
              <w:rPr>
                <w:rFonts w:hint="eastAsia" w:ascii="宋体"/>
                <w:color w:val="auto"/>
                <w:sz w:val="24"/>
                <w:szCs w:val="24"/>
                <w:highlight w:val="none"/>
              </w:rPr>
            </w:pPr>
            <w:r>
              <w:rPr>
                <w:rFonts w:hint="eastAsia" w:ascii="宋体"/>
                <w:color w:val="auto"/>
                <w:sz w:val="24"/>
                <w:szCs w:val="24"/>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72EAF6EC">
            <w:pPr>
              <w:ind w:left="0" w:firstLine="0" w:firstLineChars="0"/>
              <w:jc w:val="center"/>
              <w:rPr>
                <w:rFonts w:hint="eastAsia" w:ascii="宋体"/>
                <w:color w:val="auto"/>
                <w:sz w:val="24"/>
                <w:szCs w:val="24"/>
                <w:highlight w:val="none"/>
              </w:rPr>
            </w:pPr>
            <w:r>
              <w:rPr>
                <w:rFonts w:hint="eastAsia" w:ascii="宋体"/>
                <w:color w:val="auto"/>
                <w:sz w:val="24"/>
                <w:szCs w:val="24"/>
                <w:highlight w:val="none"/>
              </w:rPr>
              <w:t>《热线支持服务记录》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7F6447BA">
            <w:pPr>
              <w:ind w:left="0" w:firstLine="0" w:firstLineChars="0"/>
              <w:rPr>
                <w:rFonts w:hint="eastAsia" w:ascii="宋体"/>
                <w:color w:val="auto"/>
                <w:sz w:val="24"/>
                <w:szCs w:val="24"/>
                <w:highlight w:val="none"/>
              </w:rPr>
            </w:pPr>
            <w:r>
              <w:rPr>
                <w:rFonts w:hint="eastAsia" w:ascii="宋体"/>
                <w:color w:val="auto"/>
                <w:sz w:val="24"/>
                <w:szCs w:val="24"/>
                <w:highlight w:val="none"/>
              </w:rPr>
              <w:t>每季度由</w:t>
            </w:r>
            <w:r>
              <w:rPr>
                <w:rFonts w:hint="eastAsia" w:ascii="宋体" w:cs="宋体"/>
                <w:snapToGrid w:val="0"/>
                <w:color w:val="auto"/>
                <w:kern w:val="0"/>
                <w:sz w:val="24"/>
                <w:szCs w:val="24"/>
                <w:highlight w:val="none"/>
              </w:rPr>
              <w:t>原</w:t>
            </w:r>
            <w:r>
              <w:rPr>
                <w:rFonts w:hint="eastAsia" w:ascii="宋体"/>
                <w:color w:val="auto"/>
                <w:sz w:val="24"/>
                <w:szCs w:val="24"/>
                <w:highlight w:val="none"/>
              </w:rPr>
              <w:t>厂提供热线技术支持服务记录清单</w:t>
            </w:r>
          </w:p>
        </w:tc>
      </w:tr>
      <w:tr w14:paraId="1565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6987955">
            <w:pPr>
              <w:ind w:firstLine="0" w:firstLineChars="0"/>
              <w:jc w:val="center"/>
              <w:rPr>
                <w:rFonts w:hint="eastAsia" w:ascii="宋体"/>
                <w:color w:val="auto"/>
                <w:sz w:val="24"/>
                <w:szCs w:val="24"/>
                <w:highlight w:val="none"/>
              </w:rPr>
            </w:pPr>
            <w:r>
              <w:rPr>
                <w:rFonts w:hint="eastAsia" w:ascii="宋体"/>
                <w:color w:val="auto"/>
                <w:sz w:val="24"/>
                <w:szCs w:val="24"/>
                <w:highlight w:val="none"/>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735B1B9">
            <w:pPr>
              <w:ind w:left="0" w:firstLine="0" w:firstLineChars="0"/>
              <w:jc w:val="center"/>
              <w:rPr>
                <w:rFonts w:hint="eastAsia" w:ascii="宋体"/>
                <w:color w:val="auto"/>
                <w:sz w:val="24"/>
                <w:szCs w:val="24"/>
                <w:highlight w:val="none"/>
              </w:rPr>
            </w:pPr>
            <w:r>
              <w:rPr>
                <w:rFonts w:hint="eastAsia" w:ascii="宋体"/>
                <w:color w:val="auto"/>
                <w:sz w:val="24"/>
                <w:szCs w:val="24"/>
                <w:highlight w:val="none"/>
              </w:rPr>
              <w:t>《半年度服务总结报告》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455F5B11">
            <w:pPr>
              <w:ind w:left="0" w:firstLine="0" w:firstLineChars="0"/>
              <w:rPr>
                <w:rFonts w:hint="eastAsia" w:ascii="宋体"/>
                <w:color w:val="auto"/>
                <w:sz w:val="24"/>
                <w:szCs w:val="24"/>
                <w:highlight w:val="none"/>
              </w:rPr>
            </w:pPr>
            <w:r>
              <w:rPr>
                <w:rFonts w:hint="eastAsia" w:ascii="宋体"/>
                <w:color w:val="auto"/>
                <w:sz w:val="24"/>
                <w:szCs w:val="24"/>
                <w:highlight w:val="none"/>
              </w:rPr>
              <w:t>每半年度由</w:t>
            </w:r>
            <w:r>
              <w:rPr>
                <w:rFonts w:hint="eastAsia" w:ascii="宋体" w:cs="宋体"/>
                <w:snapToGrid w:val="0"/>
                <w:color w:val="auto"/>
                <w:kern w:val="0"/>
                <w:sz w:val="24"/>
                <w:szCs w:val="24"/>
                <w:highlight w:val="none"/>
              </w:rPr>
              <w:t>原</w:t>
            </w:r>
            <w:r>
              <w:rPr>
                <w:rFonts w:hint="eastAsia" w:ascii="宋体"/>
                <w:color w:val="auto"/>
                <w:sz w:val="24"/>
                <w:szCs w:val="24"/>
                <w:highlight w:val="none"/>
              </w:rPr>
              <w:t>厂提供半年度服务总结报告</w:t>
            </w:r>
          </w:p>
        </w:tc>
      </w:tr>
      <w:tr w14:paraId="5066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4DDE669E">
            <w:pPr>
              <w:ind w:firstLine="0" w:firstLineChars="0"/>
              <w:jc w:val="center"/>
              <w:rPr>
                <w:rFonts w:hint="eastAsia" w:ascii="宋体"/>
                <w:color w:val="auto"/>
                <w:sz w:val="24"/>
                <w:szCs w:val="24"/>
                <w:highlight w:val="none"/>
              </w:rPr>
            </w:pPr>
            <w:r>
              <w:rPr>
                <w:rFonts w:hint="eastAsia" w:ascii="宋体"/>
                <w:color w:val="auto"/>
                <w:sz w:val="24"/>
                <w:szCs w:val="24"/>
                <w:highlight w:val="none"/>
              </w:rPr>
              <w:t>5</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6DC94462">
            <w:pPr>
              <w:ind w:left="0" w:firstLine="0" w:firstLineChars="0"/>
              <w:jc w:val="center"/>
              <w:rPr>
                <w:rFonts w:hint="eastAsia" w:ascii="宋体"/>
                <w:color w:val="auto"/>
                <w:sz w:val="24"/>
                <w:szCs w:val="24"/>
                <w:highlight w:val="none"/>
              </w:rPr>
            </w:pPr>
            <w:r>
              <w:rPr>
                <w:rFonts w:hint="eastAsia" w:ascii="宋体"/>
                <w:color w:val="auto"/>
                <w:sz w:val="24"/>
                <w:szCs w:val="24"/>
                <w:highlight w:val="none"/>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A7EFE95">
            <w:pPr>
              <w:ind w:left="0" w:firstLine="0" w:firstLineChars="0"/>
              <w:rPr>
                <w:rFonts w:hint="eastAsia" w:ascii="宋体"/>
                <w:color w:val="auto"/>
                <w:sz w:val="24"/>
                <w:szCs w:val="24"/>
                <w:highlight w:val="none"/>
              </w:rPr>
            </w:pPr>
            <w:r>
              <w:rPr>
                <w:rFonts w:hint="eastAsia" w:ascii="宋体"/>
                <w:color w:val="auto"/>
                <w:sz w:val="24"/>
                <w:szCs w:val="24"/>
                <w:highlight w:val="none"/>
              </w:rPr>
              <w:t>每年度由</w:t>
            </w:r>
            <w:r>
              <w:rPr>
                <w:rFonts w:hint="eastAsia" w:ascii="宋体" w:cs="宋体"/>
                <w:snapToGrid w:val="0"/>
                <w:color w:val="auto"/>
                <w:kern w:val="0"/>
                <w:sz w:val="24"/>
                <w:szCs w:val="24"/>
                <w:highlight w:val="none"/>
              </w:rPr>
              <w:t>原</w:t>
            </w:r>
            <w:r>
              <w:rPr>
                <w:rFonts w:hint="eastAsia" w:ascii="宋体"/>
                <w:color w:val="auto"/>
                <w:sz w:val="24"/>
                <w:szCs w:val="24"/>
                <w:highlight w:val="none"/>
              </w:rPr>
              <w:t>厂提供年度服务总结报告</w:t>
            </w:r>
          </w:p>
        </w:tc>
      </w:tr>
    </w:tbl>
    <w:p w14:paraId="2C3178C7">
      <w:pPr>
        <w:ind w:left="0" w:firstLine="0" w:firstLineChars="0"/>
        <w:rPr>
          <w:rFonts w:ascii="Times New Roman" w:hAnsi="Times New Roman"/>
          <w:color w:val="auto"/>
          <w:highlight w:val="none"/>
        </w:rPr>
      </w:pPr>
    </w:p>
    <w:p w14:paraId="2F253CC0">
      <w:pPr>
        <w:pStyle w:val="3"/>
        <w:numPr>
          <w:ilvl w:val="0"/>
          <w:numId w:val="1"/>
        </w:numPr>
        <w:rPr>
          <w:rFonts w:ascii="Times New Roman" w:hAnsi="Times New Roman"/>
          <w:color w:val="auto"/>
          <w:highlight w:val="none"/>
        </w:rPr>
      </w:pPr>
      <w:bookmarkStart w:id="54" w:name="_Toc89675146"/>
      <w:bookmarkStart w:id="55" w:name="_Toc15059420"/>
      <w:bookmarkStart w:id="56" w:name="_Toc1125"/>
      <w:bookmarkStart w:id="57" w:name="_Toc432254881"/>
      <w:bookmarkStart w:id="58" w:name="_Toc440628915"/>
      <w:bookmarkStart w:id="59" w:name="_Toc387826347"/>
      <w:r>
        <w:rPr>
          <w:rFonts w:hint="eastAsia" w:ascii="Times New Roman" w:hAnsi="Times New Roman"/>
          <w:color w:val="auto"/>
          <w:highlight w:val="none"/>
        </w:rPr>
        <w:t>服务连续性预案</w:t>
      </w:r>
    </w:p>
    <w:p w14:paraId="56C85BFB">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79AC2513">
      <w:pPr>
        <w:pStyle w:val="3"/>
        <w:numPr>
          <w:ilvl w:val="0"/>
          <w:numId w:val="1"/>
        </w:numPr>
        <w:rPr>
          <w:rFonts w:ascii="Times New Roman" w:hAnsi="Times New Roman"/>
          <w:color w:val="auto"/>
          <w:highlight w:val="none"/>
        </w:rPr>
      </w:pPr>
      <w:r>
        <w:rPr>
          <w:rFonts w:hint="eastAsia" w:ascii="Times New Roman" w:hAnsi="Times New Roman"/>
          <w:color w:val="auto"/>
          <w:highlight w:val="none"/>
        </w:rPr>
        <w:t>项目实施方案</w:t>
      </w:r>
    </w:p>
    <w:p w14:paraId="2371F47F">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54"/>
    <w:bookmarkEnd w:id="55"/>
    <w:p w14:paraId="6F7F92C6">
      <w:pPr>
        <w:pStyle w:val="3"/>
        <w:numPr>
          <w:ilvl w:val="0"/>
          <w:numId w:val="1"/>
        </w:numPr>
        <w:rPr>
          <w:rFonts w:ascii="Times New Roman" w:hAnsi="Times New Roman"/>
          <w:color w:val="auto"/>
          <w:highlight w:val="none"/>
        </w:rPr>
      </w:pPr>
      <w:bookmarkStart w:id="60" w:name="_Toc89675148"/>
      <w:bookmarkStart w:id="61" w:name="_Toc15059422"/>
      <w:r>
        <w:rPr>
          <w:rFonts w:hint="eastAsia" w:ascii="Times New Roman" w:hAnsi="Times New Roman"/>
          <w:color w:val="auto"/>
          <w:highlight w:val="none"/>
        </w:rPr>
        <w:t>付款方式</w:t>
      </w:r>
      <w:bookmarkEnd w:id="60"/>
      <w:bookmarkEnd w:id="61"/>
    </w:p>
    <w:p w14:paraId="0E03D4E7">
      <w:pPr>
        <w:adjustRightInd w:val="0"/>
        <w:snapToGrid w:val="0"/>
        <w:spacing w:line="360" w:lineRule="auto"/>
        <w:ind w:firstLine="470" w:firstLineChars="196"/>
        <w:rPr>
          <w:rFonts w:cs="宋体"/>
          <w:color w:val="auto"/>
          <w:sz w:val="24"/>
          <w:szCs w:val="24"/>
          <w:highlight w:val="none"/>
        </w:rPr>
      </w:pPr>
      <w:bookmarkStart w:id="62" w:name="_Toc89675150"/>
      <w:bookmarkStart w:id="63" w:name="_Toc15059424"/>
      <w:r>
        <w:rPr>
          <w:rFonts w:hint="eastAsia" w:cs="宋体"/>
          <w:color w:val="auto"/>
          <w:sz w:val="24"/>
          <w:szCs w:val="24"/>
          <w:highlight w:val="none"/>
        </w:rPr>
        <w:t>本项目采用分期付款：</w:t>
      </w:r>
    </w:p>
    <w:p w14:paraId="237AADCC">
      <w:pPr>
        <w:pStyle w:val="8"/>
        <w:tabs>
          <w:tab w:val="left" w:pos="0"/>
          <w:tab w:val="left" w:pos="993"/>
        </w:tabs>
        <w:spacing w:line="360" w:lineRule="auto"/>
        <w:ind w:firstLine="480" w:firstLineChars="200"/>
        <w:rPr>
          <w:rFonts w:hint="eastAsia" w:cs="宋体"/>
          <w:color w:val="auto"/>
          <w:sz w:val="24"/>
          <w:highlight w:val="none"/>
        </w:rPr>
      </w:pPr>
      <w:r>
        <w:rPr>
          <w:rFonts w:cs="宋体"/>
          <w:color w:val="auto"/>
          <w:sz w:val="24"/>
          <w:szCs w:val="24"/>
          <w:highlight w:val="none"/>
        </w:rPr>
        <w:t>5.</w:t>
      </w:r>
      <w:r>
        <w:rPr>
          <w:rFonts w:hint="eastAsia" w:cs="宋体"/>
          <w:color w:val="auto"/>
          <w:sz w:val="24"/>
          <w:szCs w:val="24"/>
          <w:highlight w:val="none"/>
        </w:rPr>
        <w:t>1</w:t>
      </w:r>
      <w:r>
        <w:rPr>
          <w:rFonts w:cs="宋体"/>
          <w:color w:val="auto"/>
          <w:sz w:val="24"/>
          <w:szCs w:val="24"/>
          <w:highlight w:val="none"/>
        </w:rPr>
        <w:t xml:space="preserve"> </w:t>
      </w:r>
      <w:r>
        <w:rPr>
          <w:rFonts w:hint="eastAsia" w:ascii="宋体" w:cs="Arial"/>
          <w:color w:val="auto"/>
          <w:sz w:val="24"/>
          <w:highlight w:val="none"/>
        </w:rPr>
        <w:t>签订合同后</w:t>
      </w:r>
      <w:r>
        <w:rPr>
          <w:rFonts w:hint="eastAsia" w:cs="宋体"/>
          <w:color w:val="auto"/>
          <w:sz w:val="24"/>
          <w:highlight w:val="none"/>
        </w:rPr>
        <w:t>，</w:t>
      </w:r>
      <w:r>
        <w:rPr>
          <w:rFonts w:hint="eastAsia" w:hAnsi="Times New Roman" w:cs="宋体"/>
          <w:color w:val="auto"/>
          <w:sz w:val="24"/>
          <w:highlight w:val="none"/>
        </w:rPr>
        <w:t>比选人</w:t>
      </w:r>
      <w:r>
        <w:rPr>
          <w:rFonts w:hint="eastAsia" w:cs="宋体"/>
          <w:color w:val="auto"/>
          <w:sz w:val="24"/>
          <w:highlight w:val="none"/>
        </w:rPr>
        <w:t>收到原</w:t>
      </w:r>
      <w:r>
        <w:rPr>
          <w:rFonts w:hint="eastAsia" w:ascii="宋体" w:cs="Arial"/>
          <w:color w:val="auto"/>
          <w:sz w:val="24"/>
          <w:highlight w:val="none"/>
        </w:rPr>
        <w:t>厂</w:t>
      </w:r>
      <w:r>
        <w:rPr>
          <w:rFonts w:hint="eastAsia" w:cs="宋体"/>
          <w:color w:val="auto"/>
          <w:sz w:val="24"/>
          <w:highlight w:val="none"/>
        </w:rPr>
        <w:t>盖章授权文件及维保生效函（含设备序列号、维保起始时间）</w:t>
      </w:r>
      <w:r>
        <w:rPr>
          <w:rFonts w:hint="eastAsia" w:ascii="宋体" w:cs="Arial"/>
          <w:color w:val="auto"/>
          <w:sz w:val="24"/>
          <w:highlight w:val="none"/>
        </w:rPr>
        <w:t>，</w:t>
      </w:r>
      <w:r>
        <w:rPr>
          <w:rFonts w:hint="eastAsia" w:hAnsi="Times New Roman" w:cs="宋体"/>
          <w:color w:val="auto"/>
          <w:sz w:val="24"/>
          <w:highlight w:val="none"/>
        </w:rPr>
        <w:t>参选人</w:t>
      </w:r>
      <w:r>
        <w:rPr>
          <w:rFonts w:hint="eastAsia" w:cs="宋体"/>
          <w:color w:val="auto"/>
          <w:sz w:val="24"/>
          <w:highlight w:val="none"/>
        </w:rPr>
        <w:t>提出申请并开具合法足额增值税专用发票，并提供原厂出具的每年维保服务生效确认函原件，以上材料经</w:t>
      </w:r>
      <w:r>
        <w:rPr>
          <w:rFonts w:hint="eastAsia" w:hAnsi="Times New Roman" w:cs="宋体"/>
          <w:color w:val="auto"/>
          <w:sz w:val="24"/>
          <w:highlight w:val="none"/>
        </w:rPr>
        <w:t>比选人</w:t>
      </w:r>
      <w:r>
        <w:rPr>
          <w:rFonts w:hint="eastAsia" w:cs="宋体"/>
          <w:color w:val="auto"/>
          <w:sz w:val="24"/>
          <w:highlight w:val="none"/>
        </w:rPr>
        <w:t>审核无误后30个工作日内，</w:t>
      </w:r>
      <w:r>
        <w:rPr>
          <w:rFonts w:hint="eastAsia" w:hAnsi="Times New Roman" w:cs="宋体"/>
          <w:color w:val="auto"/>
          <w:sz w:val="24"/>
          <w:highlight w:val="none"/>
        </w:rPr>
        <w:t>比选人</w:t>
      </w:r>
      <w:r>
        <w:rPr>
          <w:rFonts w:hint="eastAsia" w:cs="宋体"/>
          <w:color w:val="auto"/>
          <w:sz w:val="24"/>
          <w:highlight w:val="none"/>
        </w:rPr>
        <w:t>将服务年度维保费用的95%支付给</w:t>
      </w:r>
      <w:r>
        <w:rPr>
          <w:rFonts w:hint="eastAsia" w:hAnsi="Times New Roman" w:cs="宋体"/>
          <w:color w:val="auto"/>
          <w:sz w:val="24"/>
          <w:highlight w:val="none"/>
        </w:rPr>
        <w:t>参选人</w:t>
      </w:r>
      <w:r>
        <w:rPr>
          <w:rFonts w:hint="eastAsia" w:cs="宋体"/>
          <w:color w:val="auto"/>
          <w:sz w:val="24"/>
          <w:highlight w:val="none"/>
        </w:rPr>
        <w:t>。</w:t>
      </w:r>
    </w:p>
    <w:p w14:paraId="7B8F26D1">
      <w:pPr>
        <w:ind w:firstLine="840" w:firstLineChars="350"/>
        <w:rPr>
          <w:rFonts w:ascii="宋体" w:cs="Arial"/>
          <w:color w:val="auto"/>
          <w:sz w:val="24"/>
          <w:highlight w:val="none"/>
        </w:rPr>
      </w:pPr>
      <w:r>
        <w:rPr>
          <w:rFonts w:cs="宋体"/>
          <w:color w:val="auto"/>
          <w:sz w:val="24"/>
          <w:szCs w:val="24"/>
          <w:highlight w:val="none"/>
        </w:rPr>
        <w:t>5.</w:t>
      </w:r>
      <w:r>
        <w:rPr>
          <w:rFonts w:hint="eastAsia" w:cs="宋体"/>
          <w:color w:val="auto"/>
          <w:sz w:val="24"/>
          <w:szCs w:val="24"/>
          <w:highlight w:val="none"/>
        </w:rPr>
        <w:t>2</w:t>
      </w:r>
      <w:r>
        <w:rPr>
          <w:rFonts w:cs="宋体"/>
          <w:color w:val="auto"/>
          <w:sz w:val="24"/>
          <w:szCs w:val="24"/>
          <w:highlight w:val="none"/>
        </w:rPr>
        <w:t xml:space="preserve"> </w:t>
      </w:r>
      <w:r>
        <w:rPr>
          <w:rFonts w:hint="eastAsia" w:ascii="宋体" w:cs="Arial"/>
          <w:color w:val="auto"/>
          <w:sz w:val="24"/>
          <w:highlight w:val="none"/>
        </w:rPr>
        <w:t>在</w:t>
      </w:r>
      <w:r>
        <w:rPr>
          <w:rFonts w:ascii="宋体" w:cs="Arial"/>
          <w:color w:val="auto"/>
          <w:sz w:val="24"/>
          <w:highlight w:val="none"/>
        </w:rPr>
        <w:t>服务年度满</w:t>
      </w:r>
      <w:r>
        <w:rPr>
          <w:rFonts w:hint="eastAsia" w:ascii="宋体" w:cs="Arial"/>
          <w:color w:val="auto"/>
          <w:sz w:val="24"/>
          <w:highlight w:val="none"/>
        </w:rPr>
        <w:t>后，由</w:t>
      </w:r>
      <w:r>
        <w:rPr>
          <w:rFonts w:hint="eastAsia" w:hAnsi="Times New Roman" w:cs="宋体"/>
          <w:color w:val="auto"/>
          <w:sz w:val="24"/>
          <w:highlight w:val="none"/>
        </w:rPr>
        <w:t>参选人</w:t>
      </w:r>
      <w:r>
        <w:rPr>
          <w:rFonts w:hint="eastAsia" w:ascii="宋体" w:cs="Arial"/>
          <w:color w:val="auto"/>
          <w:sz w:val="24"/>
          <w:highlight w:val="none"/>
        </w:rPr>
        <w:t>提出申请，经过</w:t>
      </w:r>
      <w:r>
        <w:rPr>
          <w:rFonts w:hint="eastAsia" w:hAnsi="Times New Roman" w:cs="宋体"/>
          <w:color w:val="auto"/>
          <w:sz w:val="24"/>
          <w:highlight w:val="none"/>
        </w:rPr>
        <w:t>比选人</w:t>
      </w:r>
      <w:r>
        <w:rPr>
          <w:rFonts w:hint="eastAsia" w:ascii="宋体" w:cs="Arial"/>
          <w:color w:val="auto"/>
          <w:sz w:val="24"/>
          <w:highlight w:val="none"/>
        </w:rPr>
        <w:t>服务质量评审，服务质量达到合同约定的要求后，</w:t>
      </w:r>
      <w:r>
        <w:rPr>
          <w:rFonts w:hint="eastAsia" w:hAnsi="Times New Roman" w:cs="宋体"/>
          <w:color w:val="auto"/>
          <w:sz w:val="24"/>
          <w:highlight w:val="none"/>
        </w:rPr>
        <w:t>参选人</w:t>
      </w:r>
      <w:r>
        <w:rPr>
          <w:rFonts w:hint="eastAsia" w:ascii="宋体" w:cs="Arial"/>
          <w:color w:val="auto"/>
          <w:sz w:val="24"/>
          <w:highlight w:val="none"/>
        </w:rPr>
        <w:t>出具合法足额增值税专用发票给</w:t>
      </w:r>
      <w:r>
        <w:rPr>
          <w:rFonts w:hint="eastAsia" w:hAnsi="Times New Roman" w:cs="宋体"/>
          <w:color w:val="auto"/>
          <w:sz w:val="24"/>
          <w:highlight w:val="none"/>
        </w:rPr>
        <w:t>比选人</w:t>
      </w:r>
      <w:r>
        <w:rPr>
          <w:rFonts w:hint="eastAsia" w:ascii="宋体" w:cs="Arial"/>
          <w:color w:val="auto"/>
          <w:sz w:val="24"/>
          <w:highlight w:val="none"/>
        </w:rPr>
        <w:t>，</w:t>
      </w:r>
      <w:r>
        <w:rPr>
          <w:rFonts w:hint="eastAsia" w:hAnsi="Times New Roman" w:cs="宋体"/>
          <w:color w:val="auto"/>
          <w:sz w:val="24"/>
          <w:highlight w:val="none"/>
        </w:rPr>
        <w:t>比选人</w:t>
      </w:r>
      <w:r>
        <w:rPr>
          <w:rFonts w:hint="eastAsia" w:ascii="宋体" w:cs="Arial"/>
          <w:color w:val="auto"/>
          <w:sz w:val="24"/>
          <w:highlight w:val="none"/>
        </w:rPr>
        <w:t>于收到发票 30个工作日内，将服务年度的余款（年维保费用5%）支付给</w:t>
      </w:r>
      <w:r>
        <w:rPr>
          <w:rFonts w:hint="eastAsia" w:hAnsi="Times New Roman" w:cs="宋体"/>
          <w:color w:val="auto"/>
          <w:sz w:val="24"/>
          <w:highlight w:val="none"/>
        </w:rPr>
        <w:t>参选人</w:t>
      </w:r>
      <w:r>
        <w:rPr>
          <w:rFonts w:hint="eastAsia" w:ascii="宋体" w:cs="Arial"/>
          <w:color w:val="auto"/>
          <w:sz w:val="24"/>
          <w:highlight w:val="none"/>
        </w:rPr>
        <w:t>。</w:t>
      </w:r>
    </w:p>
    <w:p w14:paraId="2AABFCD6">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文档和培训</w:t>
      </w:r>
    </w:p>
    <w:p w14:paraId="76931273">
      <w:pPr>
        <w:rPr>
          <w:rFonts w:hint="eastAsia" w:ascii="宋体"/>
          <w:color w:val="auto"/>
          <w:sz w:val="24"/>
          <w:szCs w:val="24"/>
          <w:highlight w:val="none"/>
        </w:rPr>
      </w:pPr>
      <w:r>
        <w:rPr>
          <w:rFonts w:hint="eastAsia" w:ascii="宋体"/>
          <w:color w:val="auto"/>
          <w:sz w:val="24"/>
          <w:szCs w:val="24"/>
          <w:highlight w:val="none"/>
        </w:rPr>
        <w:t>每个季度巡检后，必须由</w:t>
      </w:r>
      <w:r>
        <w:rPr>
          <w:rFonts w:hint="eastAsia" w:ascii="宋体" w:cs="宋体"/>
          <w:color w:val="auto"/>
          <w:sz w:val="24"/>
          <w:szCs w:val="24"/>
          <w:highlight w:val="none"/>
        </w:rPr>
        <w:t>原厂</w:t>
      </w:r>
      <w:r>
        <w:rPr>
          <w:rFonts w:hint="eastAsia" w:ascii="宋体"/>
          <w:color w:val="auto"/>
          <w:sz w:val="24"/>
          <w:szCs w:val="24"/>
          <w:highlight w:val="none"/>
        </w:rPr>
        <w:t>工程师现场进行相关的技术交流。</w:t>
      </w:r>
      <w:r>
        <w:rPr>
          <w:rFonts w:hint="eastAsia" w:ascii="宋体" w:cs="宋体"/>
          <w:color w:val="auto"/>
          <w:sz w:val="24"/>
          <w:szCs w:val="24"/>
          <w:highlight w:val="none"/>
        </w:rPr>
        <w:t>原厂</w:t>
      </w:r>
      <w:r>
        <w:rPr>
          <w:rFonts w:hint="eastAsia" w:ascii="宋体"/>
          <w:color w:val="auto"/>
          <w:sz w:val="24"/>
          <w:szCs w:val="24"/>
          <w:highlight w:val="none"/>
        </w:rPr>
        <w:t>为</w:t>
      </w:r>
      <w:r>
        <w:rPr>
          <w:rFonts w:hint="eastAsia" w:hAnsi="Times New Roman" w:cs="宋体"/>
          <w:color w:val="auto"/>
          <w:sz w:val="24"/>
          <w:highlight w:val="none"/>
        </w:rPr>
        <w:t>比选人</w:t>
      </w:r>
      <w:r>
        <w:rPr>
          <w:rFonts w:hint="eastAsia" w:ascii="宋体"/>
          <w:color w:val="auto"/>
          <w:sz w:val="24"/>
          <w:szCs w:val="24"/>
          <w:highlight w:val="none"/>
        </w:rPr>
        <w:t>提交如下规格之工作成果：</w:t>
      </w:r>
    </w:p>
    <w:tbl>
      <w:tblPr>
        <w:tblStyle w:val="2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927"/>
        <w:gridCol w:w="5779"/>
      </w:tblGrid>
      <w:tr w14:paraId="2E9E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140F2331">
            <w:pPr>
              <w:spacing w:line="240" w:lineRule="auto"/>
              <w:ind w:left="0" w:firstLine="0" w:firstLineChars="0"/>
              <w:rPr>
                <w:rFonts w:hint="eastAsia" w:eastAsia="方正仿宋_GBK" w:cs="Arial"/>
                <w:b/>
                <w:color w:val="auto"/>
                <w:sz w:val="18"/>
                <w:szCs w:val="18"/>
                <w:highlight w:val="none"/>
              </w:rPr>
            </w:pPr>
            <w:r>
              <w:rPr>
                <w:rFonts w:hint="eastAsia" w:eastAsia="方正仿宋_GBK" w:cs="Arial"/>
                <w:b/>
                <w:color w:val="auto"/>
                <w:sz w:val="18"/>
                <w:szCs w:val="18"/>
                <w:highlight w:val="none"/>
              </w:rPr>
              <w:t>编号</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5D15CBE">
            <w:pPr>
              <w:spacing w:line="240" w:lineRule="auto"/>
              <w:ind w:left="0" w:firstLine="0" w:firstLineChars="0"/>
              <w:rPr>
                <w:rFonts w:hint="eastAsia" w:eastAsia="方正仿宋_GBK" w:cs="Arial"/>
                <w:b/>
                <w:color w:val="auto"/>
                <w:sz w:val="18"/>
                <w:szCs w:val="18"/>
                <w:highlight w:val="none"/>
              </w:rPr>
            </w:pPr>
            <w:r>
              <w:rPr>
                <w:rFonts w:hint="eastAsia" w:eastAsia="方正仿宋_GBK" w:cs="Arial"/>
                <w:b/>
                <w:color w:val="auto"/>
                <w:sz w:val="18"/>
                <w:szCs w:val="18"/>
                <w:highlight w:val="none"/>
              </w:rPr>
              <w:t>名  称</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118801DE">
            <w:pPr>
              <w:spacing w:line="240" w:lineRule="auto"/>
              <w:ind w:left="0" w:firstLine="0" w:firstLineChars="0"/>
              <w:rPr>
                <w:rFonts w:hint="eastAsia" w:eastAsia="方正仿宋_GBK" w:cs="Arial"/>
                <w:b/>
                <w:color w:val="auto"/>
                <w:sz w:val="18"/>
                <w:szCs w:val="18"/>
                <w:highlight w:val="none"/>
              </w:rPr>
            </w:pPr>
            <w:r>
              <w:rPr>
                <w:rFonts w:hint="eastAsia" w:eastAsia="方正仿宋_GBK" w:cs="Arial"/>
                <w:b/>
                <w:color w:val="auto"/>
                <w:sz w:val="18"/>
                <w:szCs w:val="18"/>
                <w:highlight w:val="none"/>
              </w:rPr>
              <w:t>规 格</w:t>
            </w:r>
          </w:p>
        </w:tc>
      </w:tr>
      <w:tr w14:paraId="740A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62F5E68C">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1</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5348A5CD">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《现场服务报告单》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4729E55F">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每次现场服务后, 由</w:t>
            </w:r>
            <w:r>
              <w:rPr>
                <w:rFonts w:hint="eastAsia" w:eastAsia="方正仿宋_GBK" w:cs="Arial"/>
                <w:snapToGrid w:val="0"/>
                <w:color w:val="auto"/>
                <w:sz w:val="18"/>
                <w:szCs w:val="18"/>
                <w:highlight w:val="none"/>
              </w:rPr>
              <w:t>新</w:t>
            </w:r>
            <w:r>
              <w:rPr>
                <w:rFonts w:hint="eastAsia" w:eastAsia="方正仿宋_GBK" w:cs="Arial"/>
                <w:color w:val="auto"/>
                <w:sz w:val="18"/>
                <w:szCs w:val="18"/>
                <w:highlight w:val="none"/>
              </w:rPr>
              <w:t>厂工程师填写,根据</w:t>
            </w:r>
            <w:r>
              <w:rPr>
                <w:rFonts w:eastAsia="方正仿宋_GBK" w:cs="Arial"/>
                <w:color w:val="auto"/>
                <w:sz w:val="18"/>
                <w:szCs w:val="18"/>
                <w:highlight w:val="none"/>
              </w:rPr>
              <w:t>比选人</w:t>
            </w:r>
            <w:r>
              <w:rPr>
                <w:rFonts w:hint="eastAsia" w:eastAsia="方正仿宋_GBK" w:cs="Arial"/>
                <w:color w:val="auto"/>
                <w:sz w:val="18"/>
                <w:szCs w:val="18"/>
                <w:highlight w:val="none"/>
              </w:rPr>
              <w:t>需要提供有关服务报告文档或故障分析报告</w:t>
            </w:r>
          </w:p>
        </w:tc>
      </w:tr>
      <w:tr w14:paraId="5860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50EF4569">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2</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25AB3D14">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《巡检报告》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027008A0">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每季度的巡检完成后，由</w:t>
            </w:r>
            <w:r>
              <w:rPr>
                <w:rFonts w:hint="eastAsia" w:eastAsia="方正仿宋_GBK" w:cs="Arial"/>
                <w:snapToGrid w:val="0"/>
                <w:color w:val="auto"/>
                <w:sz w:val="18"/>
                <w:szCs w:val="18"/>
                <w:highlight w:val="none"/>
              </w:rPr>
              <w:t>新</w:t>
            </w:r>
            <w:r>
              <w:rPr>
                <w:rFonts w:eastAsia="方正仿宋_GBK" w:cs="Arial"/>
                <w:snapToGrid w:val="0"/>
                <w:color w:val="auto"/>
                <w:sz w:val="18"/>
                <w:szCs w:val="18"/>
                <w:highlight w:val="none"/>
              </w:rPr>
              <w:t>原</w:t>
            </w:r>
            <w:r>
              <w:rPr>
                <w:rFonts w:hint="eastAsia" w:eastAsia="方正仿宋_GBK" w:cs="Arial"/>
                <w:color w:val="auto"/>
                <w:sz w:val="18"/>
                <w:szCs w:val="18"/>
                <w:highlight w:val="none"/>
              </w:rPr>
              <w:t>厂工程师填写并提交给</w:t>
            </w:r>
            <w:r>
              <w:rPr>
                <w:rFonts w:eastAsia="方正仿宋_GBK" w:cs="Arial"/>
                <w:color w:val="auto"/>
                <w:sz w:val="18"/>
                <w:szCs w:val="18"/>
                <w:highlight w:val="none"/>
              </w:rPr>
              <w:t>比选人</w:t>
            </w:r>
          </w:p>
        </w:tc>
      </w:tr>
      <w:tr w14:paraId="5014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09008938">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3</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C71261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《热线支持服务记录》</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2B8A65FA">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每季度由</w:t>
            </w:r>
            <w:r>
              <w:rPr>
                <w:rFonts w:hint="eastAsia" w:eastAsia="方正仿宋_GBK" w:cs="Arial"/>
                <w:snapToGrid w:val="0"/>
                <w:color w:val="auto"/>
                <w:sz w:val="18"/>
                <w:szCs w:val="18"/>
                <w:highlight w:val="none"/>
              </w:rPr>
              <w:t>原</w:t>
            </w:r>
            <w:r>
              <w:rPr>
                <w:rFonts w:hint="eastAsia" w:eastAsia="方正仿宋_GBK" w:cs="Arial"/>
                <w:color w:val="auto"/>
                <w:sz w:val="18"/>
                <w:szCs w:val="18"/>
                <w:highlight w:val="none"/>
              </w:rPr>
              <w:t>厂提供热线技术支持服务记录清单</w:t>
            </w:r>
          </w:p>
        </w:tc>
      </w:tr>
      <w:tr w14:paraId="37FC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772" w:type="dxa"/>
            <w:tcBorders>
              <w:top w:val="single" w:color="auto" w:sz="4" w:space="0"/>
              <w:left w:val="single" w:color="auto" w:sz="4" w:space="0"/>
              <w:bottom w:val="single" w:color="auto" w:sz="4" w:space="0"/>
              <w:right w:val="single" w:color="auto" w:sz="4" w:space="0"/>
              <w:tl2br w:val="nil"/>
              <w:tr2bl w:val="nil"/>
            </w:tcBorders>
          </w:tcPr>
          <w:p w14:paraId="7E8B4392">
            <w:pPr>
              <w:spacing w:line="240" w:lineRule="auto"/>
              <w:ind w:left="0" w:firstLine="0" w:firstLineChars="0"/>
              <w:rPr>
                <w:rFonts w:hint="eastAsia" w:eastAsia="方正仿宋_GBK" w:cs="Arial"/>
                <w:color w:val="auto"/>
                <w:sz w:val="18"/>
                <w:szCs w:val="18"/>
                <w:highlight w:val="none"/>
              </w:rPr>
            </w:pPr>
            <w:r>
              <w:rPr>
                <w:rFonts w:eastAsia="方正仿宋_GBK" w:cs="Arial"/>
                <w:color w:val="auto"/>
                <w:sz w:val="18"/>
                <w:szCs w:val="18"/>
                <w:highlight w:val="none"/>
              </w:rPr>
              <w:t>4</w:t>
            </w:r>
          </w:p>
        </w:tc>
        <w:tc>
          <w:tcPr>
            <w:tcW w:w="2927" w:type="dxa"/>
            <w:tcBorders>
              <w:top w:val="single" w:color="auto" w:sz="4" w:space="0"/>
              <w:left w:val="single" w:color="auto" w:sz="4" w:space="0"/>
              <w:bottom w:val="single" w:color="auto" w:sz="4" w:space="0"/>
              <w:right w:val="single" w:color="auto" w:sz="4" w:space="0"/>
              <w:tl2br w:val="nil"/>
              <w:tr2bl w:val="nil"/>
            </w:tcBorders>
          </w:tcPr>
          <w:p w14:paraId="04567B41">
            <w:pPr>
              <w:spacing w:line="240" w:lineRule="auto"/>
              <w:ind w:left="0" w:firstLine="0" w:firstLineChars="0"/>
              <w:rPr>
                <w:rFonts w:hint="eastAsia" w:eastAsia="方正仿宋_GBK" w:cs="Arial"/>
                <w:color w:val="auto"/>
                <w:sz w:val="18"/>
                <w:szCs w:val="18"/>
                <w:highlight w:val="none"/>
              </w:rPr>
            </w:pPr>
            <w:r>
              <w:rPr>
                <w:rFonts w:hint="eastAsia" w:eastAsia="方正仿宋_GBK" w:cs="Arial"/>
                <w:color w:val="auto"/>
                <w:sz w:val="18"/>
                <w:szCs w:val="18"/>
                <w:highlight w:val="none"/>
              </w:rPr>
              <w:t>《年度服务总结报告》</w:t>
            </w:r>
          </w:p>
        </w:tc>
        <w:tc>
          <w:tcPr>
            <w:tcW w:w="5779" w:type="dxa"/>
            <w:tcBorders>
              <w:top w:val="single" w:color="auto" w:sz="4" w:space="0"/>
              <w:left w:val="single" w:color="auto" w:sz="4" w:space="0"/>
              <w:bottom w:val="single" w:color="auto" w:sz="4" w:space="0"/>
              <w:right w:val="single" w:color="auto" w:sz="4" w:space="0"/>
              <w:tl2br w:val="nil"/>
              <w:tr2bl w:val="nil"/>
            </w:tcBorders>
          </w:tcPr>
          <w:p w14:paraId="5E96D45F">
            <w:pPr>
              <w:spacing w:line="240" w:lineRule="auto"/>
              <w:ind w:left="0" w:firstLine="0" w:firstLineChars="0"/>
              <w:rPr>
                <w:rFonts w:eastAsia="方正仿宋_GBK" w:cs="Arial"/>
                <w:color w:val="auto"/>
                <w:sz w:val="18"/>
                <w:szCs w:val="18"/>
                <w:highlight w:val="none"/>
              </w:rPr>
            </w:pPr>
            <w:r>
              <w:rPr>
                <w:rFonts w:hint="eastAsia" w:eastAsia="方正仿宋_GBK" w:cs="Arial"/>
                <w:color w:val="auto"/>
                <w:sz w:val="18"/>
                <w:szCs w:val="18"/>
                <w:highlight w:val="none"/>
              </w:rPr>
              <w:t>每年度由</w:t>
            </w:r>
          </w:p>
          <w:p w14:paraId="6099547D">
            <w:pPr>
              <w:spacing w:line="240" w:lineRule="auto"/>
              <w:ind w:left="0" w:firstLine="0" w:firstLineChars="0"/>
              <w:rPr>
                <w:rFonts w:hint="eastAsia" w:eastAsia="方正仿宋_GBK" w:cs="Arial"/>
                <w:color w:val="auto"/>
                <w:sz w:val="18"/>
                <w:szCs w:val="18"/>
                <w:highlight w:val="none"/>
              </w:rPr>
            </w:pPr>
            <w:r>
              <w:rPr>
                <w:rFonts w:hint="eastAsia" w:eastAsia="方正仿宋_GBK" w:cs="Arial"/>
                <w:snapToGrid w:val="0"/>
                <w:color w:val="auto"/>
                <w:sz w:val="18"/>
                <w:szCs w:val="18"/>
                <w:highlight w:val="none"/>
              </w:rPr>
              <w:t>原</w:t>
            </w:r>
            <w:r>
              <w:rPr>
                <w:rFonts w:hint="eastAsia" w:eastAsia="方正仿宋_GBK" w:cs="Arial"/>
                <w:color w:val="auto"/>
                <w:sz w:val="18"/>
                <w:szCs w:val="18"/>
                <w:highlight w:val="none"/>
              </w:rPr>
              <w:t>厂提供年度服务总结报告</w:t>
            </w:r>
          </w:p>
        </w:tc>
      </w:tr>
    </w:tbl>
    <w:p w14:paraId="4409A8D5">
      <w:pPr>
        <w:pStyle w:val="3"/>
        <w:numPr>
          <w:ilvl w:val="0"/>
          <w:numId w:val="1"/>
        </w:numPr>
        <w:rPr>
          <w:rFonts w:ascii="Times New Roman" w:hAnsi="Times New Roman"/>
          <w:color w:val="auto"/>
          <w:highlight w:val="none"/>
        </w:rPr>
      </w:pPr>
      <w:r>
        <w:rPr>
          <w:rFonts w:hint="eastAsia" w:ascii="Times New Roman" w:hAnsi="Times New Roman"/>
          <w:color w:val="auto"/>
          <w:highlight w:val="none"/>
        </w:rPr>
        <w:t>保密条款</w:t>
      </w:r>
      <w:bookmarkEnd w:id="56"/>
      <w:bookmarkEnd w:id="57"/>
      <w:bookmarkEnd w:id="58"/>
      <w:bookmarkEnd w:id="59"/>
      <w:bookmarkEnd w:id="62"/>
      <w:bookmarkEnd w:id="63"/>
    </w:p>
    <w:p w14:paraId="6171BD3B">
      <w:pPr>
        <w:pStyle w:val="4"/>
        <w:rPr>
          <w:rFonts w:ascii="Times New Roman" w:hAnsi="Times New Roman"/>
          <w:b w:val="0"/>
          <w:bCs w:val="0"/>
          <w:color w:val="auto"/>
          <w:highlight w:val="none"/>
        </w:rPr>
      </w:pPr>
      <w:r>
        <w:rPr>
          <w:rFonts w:hint="eastAsia" w:ascii="Times New Roman" w:hAnsi="Times New Roman"/>
          <w:b w:val="0"/>
          <w:bCs w:val="0"/>
          <w:color w:val="auto"/>
          <w:highlight w:val="none"/>
        </w:rPr>
        <w:t>1</w:t>
      </w:r>
      <w:r>
        <w:rPr>
          <w:rFonts w:ascii="Times New Roman" w:hAnsi="Times New Roman"/>
          <w:b w:val="0"/>
          <w:bCs w:val="0"/>
          <w:color w:val="auto"/>
          <w:highlight w:val="none"/>
        </w:rPr>
        <w:t>1</w:t>
      </w:r>
      <w:r>
        <w:rPr>
          <w:rFonts w:hint="eastAsia" w:ascii="Times New Roman" w:hAnsi="Times New Roman"/>
          <w:b w:val="0"/>
          <w:bCs w:val="0"/>
          <w:color w:val="auto"/>
          <w:highlight w:val="none"/>
        </w:rPr>
        <w:t>.1 保密范围</w:t>
      </w:r>
    </w:p>
    <w:p w14:paraId="42320034">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28B688D7">
      <w:pPr>
        <w:pStyle w:val="4"/>
        <w:rPr>
          <w:rFonts w:ascii="Times New Roman" w:hAnsi="Times New Roman"/>
          <w:b w:val="0"/>
          <w:bCs w:val="0"/>
          <w:color w:val="auto"/>
          <w:highlight w:val="none"/>
        </w:rPr>
      </w:pPr>
      <w:r>
        <w:rPr>
          <w:rFonts w:ascii="Times New Roman" w:hAnsi="Times New Roman"/>
          <w:b w:val="0"/>
          <w:bCs w:val="0"/>
          <w:color w:val="auto"/>
          <w:highlight w:val="none"/>
        </w:rPr>
        <w:t>11</w:t>
      </w:r>
      <w:r>
        <w:rPr>
          <w:rFonts w:hint="eastAsia" w:ascii="Times New Roman" w:hAnsi="Times New Roman"/>
          <w:b w:val="0"/>
          <w:bCs w:val="0"/>
          <w:color w:val="auto"/>
          <w:highlight w:val="none"/>
        </w:rPr>
        <w:t>.2 保密责任</w:t>
      </w:r>
    </w:p>
    <w:p w14:paraId="285A6453">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7F7B2CA2">
      <w:pPr>
        <w:pStyle w:val="3"/>
        <w:numPr>
          <w:ilvl w:val="0"/>
          <w:numId w:val="1"/>
        </w:numPr>
        <w:rPr>
          <w:rFonts w:ascii="Times New Roman" w:hAnsi="Times New Roman"/>
          <w:color w:val="auto"/>
          <w:highlight w:val="none"/>
        </w:rPr>
      </w:pPr>
      <w:r>
        <w:rPr>
          <w:rFonts w:hint="eastAsia" w:ascii="Times New Roman" w:hAnsi="Times New Roman"/>
          <w:color w:val="auto"/>
          <w:highlight w:val="none"/>
        </w:rPr>
        <w:t>报价要求</w:t>
      </w:r>
    </w:p>
    <w:p w14:paraId="632BC982">
      <w:pPr>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参选人应严格按照《参选文件格式》的“报价一览表”的格式认真填写。</w:t>
      </w:r>
    </w:p>
    <w:p w14:paraId="06EA86EA">
      <w:pPr>
        <w:pStyle w:val="3"/>
        <w:numPr>
          <w:ilvl w:val="0"/>
          <w:numId w:val="1"/>
        </w:numPr>
        <w:rPr>
          <w:rFonts w:ascii="Times New Roman" w:hAnsi="Times New Roman"/>
          <w:color w:val="auto"/>
          <w:highlight w:val="none"/>
        </w:rPr>
      </w:pPr>
      <w:bookmarkStart w:id="64" w:name="_Toc89675152"/>
      <w:bookmarkStart w:id="65" w:name="_Toc15059426"/>
      <w:r>
        <w:rPr>
          <w:rFonts w:hint="eastAsia" w:ascii="Times New Roman" w:hAnsi="Times New Roman"/>
          <w:color w:val="auto"/>
          <w:highlight w:val="none"/>
        </w:rPr>
        <w:t>知识产权</w:t>
      </w:r>
      <w:bookmarkEnd w:id="64"/>
      <w:bookmarkEnd w:id="65"/>
    </w:p>
    <w:p w14:paraId="3A7E37F6">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FA912D2">
      <w:pPr>
        <w:pStyle w:val="3"/>
        <w:numPr>
          <w:ilvl w:val="0"/>
          <w:numId w:val="1"/>
        </w:numPr>
        <w:rPr>
          <w:rFonts w:ascii="Times New Roman" w:hAnsi="Times New Roman"/>
          <w:color w:val="auto"/>
          <w:highlight w:val="none"/>
        </w:rPr>
      </w:pPr>
      <w:bookmarkStart w:id="66" w:name="_Toc89675153"/>
      <w:bookmarkStart w:id="67" w:name="_Toc15059427"/>
      <w:r>
        <w:rPr>
          <w:rFonts w:hint="eastAsia" w:ascii="Times New Roman" w:hAnsi="Times New Roman"/>
          <w:color w:val="auto"/>
          <w:highlight w:val="none"/>
        </w:rPr>
        <w:t>其他</w:t>
      </w:r>
      <w:bookmarkEnd w:id="66"/>
      <w:bookmarkEnd w:id="67"/>
    </w:p>
    <w:p w14:paraId="49046610">
      <w:pPr>
        <w:suppressLineNumbers w:val="0"/>
        <w:ind w:firstLine="480" w:firstLineChars="200"/>
        <w:jc w:val="both"/>
        <w:rPr>
          <w:rFonts w:hint="eastAsia" w:ascii="Times New Roman" w:hAnsi="Times New Roman"/>
          <w:color w:val="auto"/>
          <w:highlight w:val="none"/>
        </w:rPr>
      </w:pPr>
      <w:r>
        <w:rPr>
          <w:rFonts w:hint="eastAsia"/>
          <w:color w:val="auto"/>
          <w:highlight w:val="none"/>
          <w:lang w:val="en-US" w:eastAsia="zh-CN"/>
        </w:rPr>
        <w:t>10.1</w:t>
      </w:r>
      <w:r>
        <w:rPr>
          <w:rFonts w:hint="eastAsia" w:ascii="宋体" w:hAnsi="宋体" w:eastAsia="宋体" w:cs="宋体"/>
          <w:snapToGrid w:val="0"/>
          <w:color w:val="auto"/>
          <w:kern w:val="2"/>
          <w:sz w:val="24"/>
          <w:szCs w:val="24"/>
          <w:highlight w:val="none"/>
          <w:shd w:val="clear" w:color="auto" w:fill="auto"/>
          <w:lang w:val="en-US" w:eastAsia="zh-CN" w:bidi="ar"/>
        </w:rPr>
        <w:t>投标人必须在响应承诺函中对本章内容做出整体性响应和承诺，承诺内容必须达到本章及招标文件其他条款的要求。</w:t>
      </w:r>
    </w:p>
    <w:p w14:paraId="1B97229A">
      <w:pPr>
        <w:pStyle w:val="4"/>
        <w:rPr>
          <w:rFonts w:hint="eastAsia" w:eastAsia="宋体"/>
          <w:b w:val="0"/>
          <w:bCs w:val="0"/>
          <w:color w:val="auto"/>
          <w:szCs w:val="20"/>
          <w:highlight w:val="none"/>
        </w:rPr>
      </w:pPr>
      <w:r>
        <w:rPr>
          <w:rFonts w:hint="eastAsia" w:eastAsia="宋体"/>
          <w:b w:val="0"/>
          <w:bCs w:val="0"/>
          <w:color w:val="auto"/>
          <w:szCs w:val="20"/>
          <w:highlight w:val="none"/>
          <w:lang w:val="en-US" w:eastAsia="zh-CN"/>
        </w:rPr>
        <w:t>10</w:t>
      </w:r>
      <w:r>
        <w:rPr>
          <w:rFonts w:hint="eastAsia" w:eastAsia="宋体"/>
          <w:b w:val="0"/>
          <w:bCs w:val="0"/>
          <w:color w:val="auto"/>
          <w:szCs w:val="20"/>
          <w:highlight w:val="none"/>
        </w:rPr>
        <w:t>.2 参选人应根据本章内容和要求，提供对应材料，内容齐全，无遗漏。</w:t>
      </w:r>
    </w:p>
    <w:p w14:paraId="34BD7114">
      <w:pPr>
        <w:pStyle w:val="4"/>
        <w:rPr>
          <w:rFonts w:hint="eastAsia" w:ascii="Times New Roman" w:hAnsi="Times New Roman" w:eastAsia="宋体"/>
          <w:b w:val="0"/>
          <w:bCs w:val="0"/>
          <w:color w:val="auto"/>
          <w:szCs w:val="20"/>
          <w:highlight w:val="none"/>
        </w:rPr>
      </w:pPr>
      <w:r>
        <w:rPr>
          <w:rFonts w:hint="eastAsia" w:eastAsia="宋体"/>
          <w:b w:val="0"/>
          <w:bCs w:val="0"/>
          <w:color w:val="auto"/>
          <w:szCs w:val="20"/>
          <w:highlight w:val="none"/>
          <w:lang w:val="en-US" w:eastAsia="zh-CN"/>
        </w:rPr>
        <w:t>10.3</w:t>
      </w:r>
      <w:r>
        <w:rPr>
          <w:rFonts w:hint="eastAsia" w:ascii="Times New Roman" w:hAnsi="Times New Roman" w:eastAsia="宋体"/>
          <w:b w:val="0"/>
          <w:bCs w:val="0"/>
          <w:color w:val="auto"/>
          <w:szCs w:val="20"/>
          <w:highlight w:val="none"/>
        </w:rPr>
        <w:t>其他未尽事宜由供需双方在合同中详细约定。</w:t>
      </w:r>
    </w:p>
    <w:p w14:paraId="65EDA70A">
      <w:pPr>
        <w:snapToGrid w:val="0"/>
        <w:spacing w:line="360" w:lineRule="auto"/>
        <w:rPr>
          <w:rFonts w:ascii="Times New Roman" w:hAnsi="Times New Roman" w:cs="宋体"/>
          <w:snapToGrid w:val="0"/>
          <w:color w:val="auto"/>
          <w:kern w:val="0"/>
          <w:szCs w:val="24"/>
          <w:highlight w:val="none"/>
        </w:rPr>
      </w:pPr>
    </w:p>
    <w:p w14:paraId="2DF5F636">
      <w:pPr>
        <w:snapToGrid w:val="0"/>
        <w:spacing w:line="360" w:lineRule="auto"/>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5ABD52AB">
      <w:pPr>
        <w:pStyle w:val="2"/>
        <w:rPr>
          <w:rFonts w:ascii="Times New Roman" w:hAnsi="Times New Roman"/>
          <w:color w:val="auto"/>
          <w:highlight w:val="none"/>
        </w:rPr>
      </w:pPr>
      <w:bookmarkStart w:id="68" w:name="_Toc23813"/>
      <w:bookmarkStart w:id="69" w:name="_Toc903224488"/>
      <w:bookmarkStart w:id="70" w:name="_Toc381224203"/>
      <w:bookmarkStart w:id="71" w:name="_Toc29189"/>
      <w:r>
        <w:rPr>
          <w:rFonts w:hint="eastAsia" w:ascii="Times New Roman" w:hAnsi="Times New Roman"/>
          <w:color w:val="auto"/>
          <w:highlight w:val="none"/>
        </w:rPr>
        <w:t>第四章 评审办法</w:t>
      </w:r>
      <w:bookmarkEnd w:id="68"/>
      <w:bookmarkEnd w:id="69"/>
      <w:bookmarkEnd w:id="70"/>
    </w:p>
    <w:p w14:paraId="7495FB8A">
      <w:pPr>
        <w:rPr>
          <w:rFonts w:ascii="Times New Roman" w:hAnsi="Times New Roman"/>
          <w:b/>
          <w:bCs/>
          <w:color w:val="auto"/>
          <w:highlight w:val="none"/>
        </w:rPr>
      </w:pPr>
      <w:r>
        <w:rPr>
          <w:rFonts w:hint="eastAsia" w:ascii="Times New Roman" w:hAnsi="Times New Roman"/>
          <w:b/>
          <w:bCs/>
          <w:color w:val="auto"/>
          <w:highlight w:val="none"/>
        </w:rPr>
        <w:t>评审办法前附表</w:t>
      </w:r>
    </w:p>
    <w:p w14:paraId="00477BCE">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329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07C29E0">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条款号</w:t>
            </w:r>
          </w:p>
        </w:tc>
        <w:tc>
          <w:tcPr>
            <w:tcW w:w="1253" w:type="dxa"/>
            <w:vAlign w:val="center"/>
          </w:tcPr>
          <w:p w14:paraId="4B833C62">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229" w:type="dxa"/>
            <w:gridSpan w:val="2"/>
            <w:vAlign w:val="center"/>
          </w:tcPr>
          <w:p w14:paraId="4042A759">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18D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C6BFD93">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253" w:type="dxa"/>
            <w:tcBorders>
              <w:left w:val="single" w:color="auto" w:sz="4" w:space="0"/>
            </w:tcBorders>
            <w:vAlign w:val="center"/>
          </w:tcPr>
          <w:p w14:paraId="18157197">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color w:val="auto"/>
                <w:sz w:val="21"/>
                <w:szCs w:val="21"/>
                <w:highlight w:val="none"/>
              </w:rPr>
              <w:t>评审方法</w:t>
            </w:r>
          </w:p>
        </w:tc>
        <w:tc>
          <w:tcPr>
            <w:tcW w:w="7229" w:type="dxa"/>
            <w:gridSpan w:val="2"/>
            <w:tcBorders>
              <w:left w:val="single" w:color="auto" w:sz="4" w:space="0"/>
            </w:tcBorders>
            <w:vAlign w:val="center"/>
          </w:tcPr>
          <w:p w14:paraId="11C26B97">
            <w:pPr>
              <w:spacing w:line="360" w:lineRule="auto"/>
              <w:ind w:firstLine="0" w:firstLineChars="0"/>
              <w:jc w:val="left"/>
              <w:rPr>
                <w:rFonts w:ascii="Times New Roman" w:hAnsi="Times New Roman" w:cs="宋体"/>
                <w:b/>
                <w:color w:val="auto"/>
                <w:kern w:val="0"/>
                <w:sz w:val="21"/>
                <w:szCs w:val="21"/>
                <w:highlight w:val="none"/>
              </w:rPr>
            </w:pPr>
            <w:r>
              <w:rPr>
                <w:rFonts w:hint="eastAsia" w:ascii="Times New Roman" w:hAnsi="Times New Roman" w:cs="宋体"/>
                <w:color w:val="auto"/>
                <w:spacing w:val="4"/>
                <w:kern w:val="0"/>
                <w:sz w:val="21"/>
                <w:szCs w:val="21"/>
                <w:highlight w:val="none"/>
              </w:rPr>
              <w:t>本次评审采用经评审的最低价法，评审委员会</w:t>
            </w:r>
            <w:r>
              <w:rPr>
                <w:rFonts w:hint="eastAsia" w:ascii="Times New Roman" w:hAnsi="Times New Roman" w:eastAsia="宋体" w:cs="宋体"/>
                <w:color w:val="auto"/>
                <w:kern w:val="0"/>
                <w:sz w:val="21"/>
                <w:szCs w:val="21"/>
                <w:highlight w:val="none"/>
              </w:rPr>
              <w:t>根据评审办法前附表第2.2 条约定进行</w:t>
            </w:r>
            <w:r>
              <w:rPr>
                <w:rFonts w:hint="eastAsia" w:ascii="Times New Roman" w:hAnsi="Times New Roman" w:eastAsia="宋体" w:cs="宋体"/>
                <w:color w:val="auto"/>
                <w:kern w:val="0"/>
                <w:sz w:val="21"/>
                <w:szCs w:val="21"/>
                <w:highlight w:val="none"/>
                <w:lang w:eastAsia="zh-CN"/>
              </w:rPr>
              <w:t>初步评审，</w:t>
            </w:r>
            <w:r>
              <w:rPr>
                <w:rFonts w:hint="eastAsia" w:ascii="Times New Roman" w:hAnsi="Times New Roman" w:eastAsia="宋体" w:cs="宋体"/>
                <w:color w:val="auto"/>
                <w:spacing w:val="0"/>
                <w:kern w:val="0"/>
                <w:sz w:val="21"/>
                <w:szCs w:val="21"/>
                <w:highlight w:val="none"/>
                <w:lang w:eastAsia="zh-CN"/>
              </w:rPr>
              <w:t>在初步评审</w:t>
            </w:r>
            <w:r>
              <w:rPr>
                <w:rFonts w:hint="eastAsia" w:ascii="Times New Roman" w:hAnsi="Times New Roman" w:eastAsia="宋体" w:cs="宋体"/>
                <w:color w:val="auto"/>
                <w:spacing w:val="0"/>
                <w:kern w:val="0"/>
                <w:sz w:val="21"/>
                <w:szCs w:val="21"/>
                <w:highlight w:val="none"/>
              </w:rPr>
              <w:t>合格的参选人中</w:t>
            </w:r>
            <w:r>
              <w:rPr>
                <w:rFonts w:hint="eastAsia" w:ascii="Times New Roman" w:hAnsi="Times New Roman" w:eastAsia="宋体" w:cs="宋体"/>
                <w:color w:val="auto"/>
                <w:spacing w:val="0"/>
                <w:kern w:val="0"/>
                <w:sz w:val="21"/>
                <w:szCs w:val="21"/>
                <w:highlight w:val="none"/>
                <w:lang w:eastAsia="zh-CN"/>
              </w:rPr>
              <w:t>，</w:t>
            </w:r>
            <w:r>
              <w:rPr>
                <w:rFonts w:hint="eastAsia" w:ascii="Times New Roman" w:hAnsi="Times New Roman" w:eastAsia="宋体" w:cs="宋体"/>
                <w:color w:val="auto"/>
                <w:kern w:val="0"/>
                <w:sz w:val="21"/>
                <w:szCs w:val="21"/>
                <w:highlight w:val="none"/>
              </w:rPr>
              <w:t>报价不高于最高限价的所有参选人，按照报价由低到高的顺序排序</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cs="宋体"/>
                <w:color w:val="auto"/>
                <w:spacing w:val="4"/>
                <w:kern w:val="0"/>
                <w:sz w:val="21"/>
                <w:szCs w:val="21"/>
                <w:highlight w:val="none"/>
              </w:rPr>
              <w:t>推荐</w:t>
            </w:r>
            <w:r>
              <w:rPr>
                <w:rFonts w:hint="eastAsia" w:ascii="Times New Roman" w:hAnsi="Times New Roman" w:cs="宋体"/>
                <w:color w:val="auto"/>
                <w:spacing w:val="4"/>
                <w:kern w:val="0"/>
                <w:sz w:val="21"/>
                <w:szCs w:val="21"/>
                <w:highlight w:val="none"/>
                <w:lang w:val="en-US" w:eastAsia="zh-CN"/>
              </w:rPr>
              <w:t>1-</w:t>
            </w:r>
            <w:r>
              <w:rPr>
                <w:rFonts w:hint="eastAsia" w:ascii="Times New Roman" w:hAnsi="Times New Roman" w:cs="宋体"/>
                <w:color w:val="auto"/>
                <w:spacing w:val="4"/>
                <w:kern w:val="0"/>
                <w:sz w:val="21"/>
                <w:szCs w:val="21"/>
                <w:highlight w:val="none"/>
              </w:rPr>
              <w:t>3名中选候选人。若出现参选人参选报价相同的，</w:t>
            </w:r>
            <w:r>
              <w:rPr>
                <w:rFonts w:hint="eastAsia" w:ascii="Times New Roman" w:hAnsi="Times New Roman" w:cs="Times New Roman"/>
                <w:color w:val="auto"/>
                <w:kern w:val="0"/>
                <w:sz w:val="21"/>
                <w:szCs w:val="24"/>
                <w:highlight w:val="none"/>
              </w:rPr>
              <w:t>由评审委员会按照</w:t>
            </w:r>
            <w:r>
              <w:rPr>
                <w:rFonts w:hint="eastAsia" w:cs="Times New Roman"/>
                <w:color w:val="auto"/>
                <w:kern w:val="0"/>
                <w:sz w:val="21"/>
                <w:szCs w:val="24"/>
                <w:highlight w:val="none"/>
                <w:lang w:eastAsia="zh-CN"/>
              </w:rPr>
              <w:t>参选人</w:t>
            </w:r>
            <w:r>
              <w:rPr>
                <w:rFonts w:ascii="Times New Roman" w:hAnsi="Times New Roman" w:cs="Times New Roman"/>
                <w:color w:val="auto"/>
                <w:kern w:val="0"/>
                <w:sz w:val="21"/>
                <w:szCs w:val="24"/>
                <w:highlight w:val="none"/>
              </w:rPr>
              <w:t>提供的多个案例中的</w:t>
            </w:r>
            <w:r>
              <w:rPr>
                <w:rFonts w:hint="eastAsia" w:ascii="Times New Roman" w:hAnsi="Times New Roman" w:cs="Times New Roman"/>
                <w:color w:val="auto"/>
                <w:kern w:val="0"/>
                <w:sz w:val="21"/>
                <w:szCs w:val="24"/>
                <w:highlight w:val="none"/>
              </w:rPr>
              <w:t>单个案例</w:t>
            </w:r>
            <w:r>
              <w:rPr>
                <w:rFonts w:hint="eastAsia" w:cs="Times New Roman"/>
                <w:color w:val="auto"/>
                <w:kern w:val="0"/>
                <w:sz w:val="21"/>
                <w:szCs w:val="24"/>
                <w:highlight w:val="none"/>
                <w:lang w:eastAsia="zh-CN"/>
              </w:rPr>
              <w:t>合同</w:t>
            </w:r>
            <w:r>
              <w:rPr>
                <w:rFonts w:hint="eastAsia" w:ascii="Times New Roman" w:hAnsi="Times New Roman" w:cs="Times New Roman"/>
                <w:color w:val="auto"/>
                <w:kern w:val="0"/>
                <w:sz w:val="21"/>
                <w:szCs w:val="24"/>
                <w:highlight w:val="none"/>
              </w:rPr>
              <w:t>金额最大</w:t>
            </w:r>
            <w:r>
              <w:rPr>
                <w:rFonts w:ascii="Times New Roman" w:hAnsi="Times New Roman" w:cs="Times New Roman"/>
                <w:color w:val="auto"/>
                <w:kern w:val="0"/>
                <w:sz w:val="21"/>
                <w:szCs w:val="24"/>
                <w:highlight w:val="none"/>
              </w:rPr>
              <w:t>的</w:t>
            </w:r>
            <w:r>
              <w:rPr>
                <w:rFonts w:hint="eastAsia" w:cs="Times New Roman"/>
                <w:color w:val="auto"/>
                <w:kern w:val="0"/>
                <w:sz w:val="21"/>
                <w:szCs w:val="24"/>
                <w:highlight w:val="none"/>
                <w:lang w:eastAsia="zh-CN"/>
              </w:rPr>
              <w:t>优先</w:t>
            </w:r>
            <w:r>
              <w:rPr>
                <w:rFonts w:hint="eastAsia" w:ascii="Times New Roman" w:hAnsi="Times New Roman" w:cs="Times New Roman"/>
                <w:color w:val="auto"/>
                <w:kern w:val="0"/>
                <w:sz w:val="21"/>
                <w:szCs w:val="24"/>
                <w:highlight w:val="none"/>
              </w:rPr>
              <w:t>原则排序</w:t>
            </w:r>
            <w:r>
              <w:rPr>
                <w:rFonts w:hint="eastAsia" w:ascii="Times New Roman" w:hAnsi="Times New Roman" w:cs="宋体"/>
                <w:color w:val="auto"/>
                <w:spacing w:val="4"/>
                <w:kern w:val="0"/>
                <w:sz w:val="21"/>
                <w:szCs w:val="21"/>
                <w:highlight w:val="none"/>
              </w:rPr>
              <w:t>。</w:t>
            </w:r>
          </w:p>
        </w:tc>
      </w:tr>
      <w:tr w14:paraId="34A5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BF72D00">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253" w:type="dxa"/>
            <w:tcBorders>
              <w:left w:val="single" w:color="auto" w:sz="4" w:space="0"/>
            </w:tcBorders>
            <w:vAlign w:val="center"/>
          </w:tcPr>
          <w:p w14:paraId="51EFE01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报价排序</w:t>
            </w:r>
          </w:p>
        </w:tc>
        <w:tc>
          <w:tcPr>
            <w:tcW w:w="7229" w:type="dxa"/>
            <w:gridSpan w:val="2"/>
            <w:tcBorders>
              <w:left w:val="single" w:color="auto" w:sz="4" w:space="0"/>
            </w:tcBorders>
            <w:vAlign w:val="center"/>
          </w:tcPr>
          <w:p w14:paraId="54A53A37">
            <w:pPr>
              <w:spacing w:line="360" w:lineRule="auto"/>
              <w:ind w:firstLine="0" w:firstLineChars="0"/>
              <w:jc w:val="left"/>
              <w:rPr>
                <w:rFonts w:ascii="Times New Roman" w:hAnsi="Times New Roman" w:cs="宋体"/>
                <w:color w:val="auto"/>
                <w:spacing w:val="4"/>
                <w:kern w:val="0"/>
                <w:sz w:val="21"/>
                <w:szCs w:val="21"/>
                <w:highlight w:val="none"/>
              </w:rPr>
            </w:pPr>
            <w:r>
              <w:rPr>
                <w:rFonts w:hint="eastAsia" w:ascii="Times New Roman" w:hAnsi="Times New Roman" w:cs="宋体"/>
                <w:color w:val="auto"/>
                <w:kern w:val="0"/>
                <w:sz w:val="21"/>
                <w:szCs w:val="21"/>
                <w:highlight w:val="none"/>
              </w:rPr>
              <w:t>对报价不高于最高限价的所有参选人的参选文件，</w:t>
            </w:r>
            <w:r>
              <w:rPr>
                <w:rFonts w:hint="eastAsia" w:cs="宋体"/>
                <w:color w:val="auto"/>
                <w:kern w:val="0"/>
                <w:sz w:val="21"/>
                <w:szCs w:val="21"/>
                <w:highlight w:val="none"/>
                <w:lang w:eastAsia="zh-CN"/>
              </w:rPr>
              <w:t>初步评审</w:t>
            </w:r>
            <w:r>
              <w:rPr>
                <w:rFonts w:hint="eastAsia" w:ascii="Times New Roman" w:hAnsi="Times New Roman" w:cs="宋体"/>
                <w:color w:val="auto"/>
                <w:spacing w:val="4"/>
                <w:kern w:val="0"/>
                <w:sz w:val="21"/>
                <w:szCs w:val="21"/>
                <w:highlight w:val="none"/>
              </w:rPr>
              <w:t>合格的</w:t>
            </w:r>
            <w:r>
              <w:rPr>
                <w:rFonts w:hint="eastAsia" w:ascii="Times New Roman" w:hAnsi="Times New Roman" w:cs="宋体"/>
                <w:color w:val="auto"/>
                <w:kern w:val="0"/>
                <w:sz w:val="21"/>
                <w:szCs w:val="21"/>
                <w:highlight w:val="none"/>
              </w:rPr>
              <w:t>按照报价由低到高的顺序排序。</w:t>
            </w:r>
          </w:p>
        </w:tc>
      </w:tr>
      <w:tr w14:paraId="074E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F542E72">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w:t>
            </w:r>
          </w:p>
        </w:tc>
        <w:tc>
          <w:tcPr>
            <w:tcW w:w="1253" w:type="dxa"/>
            <w:tcBorders>
              <w:left w:val="single" w:color="auto" w:sz="4" w:space="0"/>
            </w:tcBorders>
            <w:vAlign w:val="center"/>
          </w:tcPr>
          <w:p w14:paraId="5C89EC0F">
            <w:pPr>
              <w:spacing w:line="360" w:lineRule="auto"/>
              <w:ind w:firstLine="0" w:firstLineChars="0"/>
              <w:jc w:val="center"/>
              <w:rPr>
                <w:rFonts w:ascii="Times New Roman" w:hAnsi="Times New Roman" w:cs="宋体"/>
                <w:color w:val="auto"/>
                <w:kern w:val="0"/>
                <w:sz w:val="21"/>
                <w:szCs w:val="21"/>
                <w:highlight w:val="none"/>
              </w:rPr>
            </w:pPr>
            <w:r>
              <w:rPr>
                <w:rFonts w:hint="eastAsia" w:cs="宋体"/>
                <w:color w:val="auto"/>
                <w:kern w:val="0"/>
                <w:sz w:val="21"/>
                <w:szCs w:val="21"/>
                <w:highlight w:val="none"/>
                <w:lang w:eastAsia="zh-CN"/>
              </w:rPr>
              <w:t>初步评审</w:t>
            </w:r>
            <w:r>
              <w:rPr>
                <w:rFonts w:hint="eastAsia" w:ascii="Times New Roman" w:hAnsi="Times New Roman" w:cs="宋体"/>
                <w:color w:val="auto"/>
                <w:kern w:val="0"/>
                <w:sz w:val="21"/>
                <w:szCs w:val="21"/>
                <w:highlight w:val="none"/>
              </w:rPr>
              <w:t>标准</w:t>
            </w:r>
          </w:p>
        </w:tc>
        <w:tc>
          <w:tcPr>
            <w:tcW w:w="7229" w:type="dxa"/>
            <w:gridSpan w:val="2"/>
            <w:tcBorders>
              <w:left w:val="single" w:color="auto" w:sz="4" w:space="0"/>
            </w:tcBorders>
            <w:vAlign w:val="center"/>
          </w:tcPr>
          <w:p w14:paraId="10E75CB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所有参选单位</w:t>
            </w:r>
            <w:r>
              <w:rPr>
                <w:rFonts w:hint="eastAsia" w:ascii="Times New Roman" w:hAnsi="Times New Roman" w:cs="宋体"/>
                <w:color w:val="auto"/>
                <w:spacing w:val="4"/>
                <w:kern w:val="0"/>
                <w:sz w:val="21"/>
                <w:szCs w:val="21"/>
                <w:highlight w:val="none"/>
              </w:rPr>
              <w:t>进行</w:t>
            </w:r>
            <w:r>
              <w:rPr>
                <w:rFonts w:hint="eastAsia" w:cs="宋体"/>
                <w:color w:val="auto"/>
                <w:kern w:val="0"/>
                <w:sz w:val="21"/>
                <w:szCs w:val="21"/>
                <w:highlight w:val="none"/>
                <w:lang w:eastAsia="zh-CN"/>
              </w:rPr>
              <w:t>初步评审</w:t>
            </w:r>
            <w:r>
              <w:rPr>
                <w:rFonts w:hint="eastAsia" w:ascii="Times New Roman" w:hAnsi="Times New Roman" w:cs="宋体"/>
                <w:color w:val="auto"/>
                <w:spacing w:val="4"/>
                <w:kern w:val="0"/>
                <w:sz w:val="21"/>
                <w:szCs w:val="21"/>
                <w:highlight w:val="none"/>
              </w:rPr>
              <w:t>。</w:t>
            </w:r>
            <w:r>
              <w:rPr>
                <w:rFonts w:hint="eastAsia" w:cs="宋体"/>
                <w:color w:val="auto"/>
                <w:kern w:val="0"/>
                <w:sz w:val="21"/>
                <w:szCs w:val="21"/>
                <w:highlight w:val="none"/>
                <w:lang w:eastAsia="zh-CN"/>
              </w:rPr>
              <w:t>初步评审</w:t>
            </w:r>
            <w:r>
              <w:rPr>
                <w:rFonts w:hint="eastAsia" w:ascii="Times New Roman" w:hAnsi="Times New Roman" w:cs="宋体"/>
                <w:color w:val="auto"/>
                <w:spacing w:val="4"/>
                <w:kern w:val="0"/>
                <w:sz w:val="21"/>
                <w:szCs w:val="21"/>
                <w:highlight w:val="none"/>
              </w:rPr>
              <w:t>内容：资格评审、形式评审、响应性评审。</w:t>
            </w:r>
          </w:p>
        </w:tc>
      </w:tr>
      <w:tr w14:paraId="5A9F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B0E73B6">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2.2.1</w:t>
            </w:r>
          </w:p>
        </w:tc>
        <w:tc>
          <w:tcPr>
            <w:tcW w:w="1253" w:type="dxa"/>
            <w:tcBorders>
              <w:left w:val="single" w:color="auto" w:sz="4" w:space="0"/>
            </w:tcBorders>
            <w:vAlign w:val="center"/>
          </w:tcPr>
          <w:p w14:paraId="067FC16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资格评审标准</w:t>
            </w:r>
          </w:p>
        </w:tc>
        <w:tc>
          <w:tcPr>
            <w:tcW w:w="1753" w:type="dxa"/>
            <w:tcBorders>
              <w:left w:val="single" w:color="auto" w:sz="4" w:space="0"/>
            </w:tcBorders>
            <w:vAlign w:val="center"/>
          </w:tcPr>
          <w:p w14:paraId="71A2334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资格条件要求</w:t>
            </w:r>
          </w:p>
        </w:tc>
        <w:tc>
          <w:tcPr>
            <w:tcW w:w="5476" w:type="dxa"/>
            <w:tcBorders>
              <w:left w:val="single" w:color="auto" w:sz="4" w:space="0"/>
            </w:tcBorders>
            <w:vAlign w:val="center"/>
          </w:tcPr>
          <w:p w14:paraId="61E4615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参选人资格要求”规定</w:t>
            </w:r>
          </w:p>
        </w:tc>
      </w:tr>
      <w:tr w14:paraId="328B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39EC8ED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2.2.2</w:t>
            </w:r>
          </w:p>
        </w:tc>
        <w:tc>
          <w:tcPr>
            <w:tcW w:w="1253" w:type="dxa"/>
            <w:vMerge w:val="restart"/>
            <w:tcBorders>
              <w:left w:val="single" w:color="auto" w:sz="4" w:space="0"/>
            </w:tcBorders>
            <w:vAlign w:val="center"/>
          </w:tcPr>
          <w:p w14:paraId="1A3EAC1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形式评审标准</w:t>
            </w:r>
          </w:p>
        </w:tc>
        <w:tc>
          <w:tcPr>
            <w:tcW w:w="1753" w:type="dxa"/>
            <w:tcBorders>
              <w:left w:val="single" w:color="auto" w:sz="4" w:space="0"/>
            </w:tcBorders>
            <w:vAlign w:val="center"/>
          </w:tcPr>
          <w:p w14:paraId="101206B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tcBorders>
              <w:left w:val="single" w:color="auto" w:sz="4" w:space="0"/>
            </w:tcBorders>
            <w:vAlign w:val="center"/>
          </w:tcPr>
          <w:p w14:paraId="49B48FB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5274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0D3A1664">
            <w:pPr>
              <w:rPr>
                <w:color w:val="auto"/>
                <w:highlight w:val="none"/>
              </w:rPr>
            </w:pPr>
          </w:p>
        </w:tc>
        <w:tc>
          <w:tcPr>
            <w:tcW w:w="1253" w:type="dxa"/>
            <w:vMerge w:val="continue"/>
            <w:tcBorders>
              <w:left w:val="single" w:color="auto" w:sz="4" w:space="0"/>
            </w:tcBorders>
            <w:vAlign w:val="center"/>
          </w:tcPr>
          <w:p w14:paraId="03F2C423">
            <w:pPr>
              <w:rPr>
                <w:color w:val="auto"/>
                <w:highlight w:val="none"/>
              </w:rPr>
            </w:pPr>
          </w:p>
        </w:tc>
        <w:tc>
          <w:tcPr>
            <w:tcW w:w="1753" w:type="dxa"/>
            <w:tcBorders>
              <w:left w:val="single" w:color="auto" w:sz="4" w:space="0"/>
            </w:tcBorders>
            <w:vAlign w:val="center"/>
          </w:tcPr>
          <w:p w14:paraId="3E83EF2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tcBorders>
              <w:left w:val="single" w:color="auto" w:sz="4" w:space="0"/>
            </w:tcBorders>
            <w:vAlign w:val="center"/>
          </w:tcPr>
          <w:p w14:paraId="3286692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1AC2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E888E59">
            <w:pPr>
              <w:rPr>
                <w:color w:val="auto"/>
                <w:highlight w:val="none"/>
              </w:rPr>
            </w:pPr>
          </w:p>
        </w:tc>
        <w:tc>
          <w:tcPr>
            <w:tcW w:w="1253" w:type="dxa"/>
            <w:vMerge w:val="continue"/>
            <w:tcBorders>
              <w:left w:val="single" w:color="auto" w:sz="4" w:space="0"/>
            </w:tcBorders>
            <w:vAlign w:val="center"/>
          </w:tcPr>
          <w:p w14:paraId="26B50A89">
            <w:pPr>
              <w:rPr>
                <w:color w:val="auto"/>
                <w:highlight w:val="none"/>
              </w:rPr>
            </w:pPr>
          </w:p>
        </w:tc>
        <w:tc>
          <w:tcPr>
            <w:tcW w:w="1753" w:type="dxa"/>
            <w:tcBorders>
              <w:left w:val="single" w:color="auto" w:sz="4" w:space="0"/>
            </w:tcBorders>
            <w:vAlign w:val="center"/>
          </w:tcPr>
          <w:p w14:paraId="7BC22D5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tcBorders>
              <w:left w:val="single" w:color="auto" w:sz="4" w:space="0"/>
            </w:tcBorders>
            <w:vAlign w:val="center"/>
          </w:tcPr>
          <w:p w14:paraId="1D02D63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1791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F00FEFD">
            <w:pPr>
              <w:rPr>
                <w:color w:val="auto"/>
                <w:highlight w:val="none"/>
              </w:rPr>
            </w:pPr>
          </w:p>
        </w:tc>
        <w:tc>
          <w:tcPr>
            <w:tcW w:w="1253" w:type="dxa"/>
            <w:vMerge w:val="continue"/>
            <w:tcBorders>
              <w:left w:val="single" w:color="auto" w:sz="4" w:space="0"/>
            </w:tcBorders>
            <w:vAlign w:val="center"/>
          </w:tcPr>
          <w:p w14:paraId="49BF1A1F">
            <w:pPr>
              <w:rPr>
                <w:color w:val="auto"/>
                <w:highlight w:val="none"/>
              </w:rPr>
            </w:pPr>
          </w:p>
        </w:tc>
        <w:tc>
          <w:tcPr>
            <w:tcW w:w="1753" w:type="dxa"/>
            <w:tcBorders>
              <w:left w:val="single" w:color="auto" w:sz="4" w:space="0"/>
            </w:tcBorders>
            <w:vAlign w:val="center"/>
          </w:tcPr>
          <w:p w14:paraId="42E7849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tcBorders>
              <w:left w:val="single" w:color="auto" w:sz="4" w:space="0"/>
            </w:tcBorders>
            <w:vAlign w:val="center"/>
          </w:tcPr>
          <w:p w14:paraId="7FB0E7A2">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0CA3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21D6F8D">
            <w:pPr>
              <w:rPr>
                <w:color w:val="auto"/>
                <w:highlight w:val="none"/>
              </w:rPr>
            </w:pPr>
          </w:p>
        </w:tc>
        <w:tc>
          <w:tcPr>
            <w:tcW w:w="1253" w:type="dxa"/>
            <w:vMerge w:val="continue"/>
            <w:tcBorders>
              <w:left w:val="single" w:color="auto" w:sz="4" w:space="0"/>
            </w:tcBorders>
            <w:vAlign w:val="center"/>
          </w:tcPr>
          <w:p w14:paraId="5342EA9D">
            <w:pPr>
              <w:rPr>
                <w:color w:val="auto"/>
                <w:highlight w:val="none"/>
              </w:rPr>
            </w:pPr>
          </w:p>
        </w:tc>
        <w:tc>
          <w:tcPr>
            <w:tcW w:w="1753" w:type="dxa"/>
            <w:tcBorders>
              <w:left w:val="single" w:color="auto" w:sz="4" w:space="0"/>
            </w:tcBorders>
            <w:vAlign w:val="center"/>
          </w:tcPr>
          <w:p w14:paraId="25CF94B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tcBorders>
              <w:left w:val="single" w:color="auto" w:sz="4" w:space="0"/>
            </w:tcBorders>
            <w:vAlign w:val="center"/>
          </w:tcPr>
          <w:p w14:paraId="55A1883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4CBB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78C3DE5">
            <w:pPr>
              <w:rPr>
                <w:color w:val="auto"/>
                <w:highlight w:val="none"/>
              </w:rPr>
            </w:pPr>
          </w:p>
        </w:tc>
        <w:tc>
          <w:tcPr>
            <w:tcW w:w="1253" w:type="dxa"/>
            <w:vMerge w:val="continue"/>
            <w:tcBorders>
              <w:left w:val="single" w:color="auto" w:sz="4" w:space="0"/>
            </w:tcBorders>
            <w:vAlign w:val="center"/>
          </w:tcPr>
          <w:p w14:paraId="6636F4EF">
            <w:pPr>
              <w:rPr>
                <w:color w:val="auto"/>
                <w:highlight w:val="none"/>
              </w:rPr>
            </w:pPr>
          </w:p>
        </w:tc>
        <w:tc>
          <w:tcPr>
            <w:tcW w:w="1753" w:type="dxa"/>
            <w:tcBorders>
              <w:left w:val="single" w:color="auto" w:sz="4" w:space="0"/>
            </w:tcBorders>
            <w:vAlign w:val="center"/>
          </w:tcPr>
          <w:p w14:paraId="1800888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tcBorders>
              <w:left w:val="single" w:color="auto" w:sz="4" w:space="0"/>
            </w:tcBorders>
            <w:vAlign w:val="center"/>
          </w:tcPr>
          <w:p w14:paraId="20B73E6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6737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463E044B">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2.2.3</w:t>
            </w:r>
          </w:p>
        </w:tc>
        <w:tc>
          <w:tcPr>
            <w:tcW w:w="1253" w:type="dxa"/>
            <w:vMerge w:val="restart"/>
            <w:tcBorders>
              <w:left w:val="single" w:color="auto" w:sz="4" w:space="0"/>
            </w:tcBorders>
            <w:vAlign w:val="center"/>
          </w:tcPr>
          <w:p w14:paraId="2A6FF16B">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753" w:type="dxa"/>
            <w:tcBorders>
              <w:left w:val="single" w:color="auto" w:sz="4" w:space="0"/>
            </w:tcBorders>
            <w:vAlign w:val="center"/>
          </w:tcPr>
          <w:p w14:paraId="67980F1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tcBorders>
              <w:left w:val="single" w:color="auto" w:sz="4" w:space="0"/>
            </w:tcBorders>
            <w:vAlign w:val="center"/>
          </w:tcPr>
          <w:p w14:paraId="1B79A47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21F56D96">
            <w:pPr>
              <w:spacing w:line="360" w:lineRule="auto"/>
              <w:ind w:firstLine="0" w:firstLineChars="0"/>
              <w:jc w:val="left"/>
              <w:rPr>
                <w:rFonts w:cs="宋体"/>
                <w:color w:val="auto"/>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w:t>
            </w:r>
            <w:r>
              <w:rPr>
                <w:rFonts w:hint="eastAsia" w:ascii="宋体" w:hAnsi="宋体" w:eastAsia="宋体" w:cs="宋体"/>
                <w:color w:val="auto"/>
                <w:kern w:val="0"/>
                <w:sz w:val="21"/>
                <w:szCs w:val="21"/>
                <w:highlight w:val="none"/>
                <w:lang w:val="en-US" w:eastAsia="zh-CN" w:bidi="ar-SA"/>
              </w:rPr>
              <w:t>提供对应材料，内容齐全、无遗漏</w:t>
            </w:r>
            <w:r>
              <w:rPr>
                <w:rFonts w:hint="eastAsia" w:ascii="宋体" w:hAnsi="宋体" w:eastAsia="宋体" w:cs="宋体"/>
                <w:color w:val="auto"/>
                <w:sz w:val="21"/>
                <w:szCs w:val="21"/>
                <w:highlight w:val="none"/>
              </w:rPr>
              <w:t>。</w:t>
            </w:r>
          </w:p>
        </w:tc>
      </w:tr>
      <w:tr w14:paraId="0709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B345D30">
            <w:pPr>
              <w:rPr>
                <w:color w:val="auto"/>
                <w:highlight w:val="none"/>
              </w:rPr>
            </w:pPr>
          </w:p>
        </w:tc>
        <w:tc>
          <w:tcPr>
            <w:tcW w:w="1253" w:type="dxa"/>
            <w:vMerge w:val="continue"/>
            <w:tcBorders>
              <w:left w:val="single" w:color="auto" w:sz="4" w:space="0"/>
            </w:tcBorders>
          </w:tcPr>
          <w:p w14:paraId="6B662E21">
            <w:pPr>
              <w:rPr>
                <w:color w:val="auto"/>
                <w:highlight w:val="none"/>
              </w:rPr>
            </w:pPr>
          </w:p>
        </w:tc>
        <w:tc>
          <w:tcPr>
            <w:tcW w:w="1753" w:type="dxa"/>
            <w:tcBorders>
              <w:left w:val="single" w:color="auto" w:sz="4" w:space="0"/>
            </w:tcBorders>
            <w:vAlign w:val="center"/>
          </w:tcPr>
          <w:p w14:paraId="248295A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tcBorders>
              <w:left w:val="single" w:color="auto" w:sz="4" w:space="0"/>
            </w:tcBorders>
            <w:vAlign w:val="center"/>
          </w:tcPr>
          <w:p w14:paraId="36556858">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70C0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35670C8">
            <w:pPr>
              <w:rPr>
                <w:color w:val="auto"/>
                <w:highlight w:val="none"/>
              </w:rPr>
            </w:pPr>
          </w:p>
        </w:tc>
        <w:tc>
          <w:tcPr>
            <w:tcW w:w="1253" w:type="dxa"/>
            <w:vMerge w:val="continue"/>
            <w:tcBorders>
              <w:left w:val="single" w:color="auto" w:sz="4" w:space="0"/>
            </w:tcBorders>
          </w:tcPr>
          <w:p w14:paraId="3E3B3926">
            <w:pPr>
              <w:rPr>
                <w:color w:val="auto"/>
                <w:highlight w:val="none"/>
              </w:rPr>
            </w:pPr>
          </w:p>
        </w:tc>
        <w:tc>
          <w:tcPr>
            <w:tcW w:w="1753" w:type="dxa"/>
            <w:tcBorders>
              <w:left w:val="single" w:color="auto" w:sz="4" w:space="0"/>
            </w:tcBorders>
            <w:vAlign w:val="center"/>
          </w:tcPr>
          <w:p w14:paraId="1D8673A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tcBorders>
              <w:left w:val="single" w:color="auto" w:sz="4" w:space="0"/>
            </w:tcBorders>
            <w:vAlign w:val="center"/>
          </w:tcPr>
          <w:p w14:paraId="66946B9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AC4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1A5DD3E">
            <w:pPr>
              <w:rPr>
                <w:color w:val="auto"/>
                <w:highlight w:val="none"/>
              </w:rPr>
            </w:pPr>
          </w:p>
        </w:tc>
        <w:tc>
          <w:tcPr>
            <w:tcW w:w="1253" w:type="dxa"/>
            <w:vMerge w:val="continue"/>
            <w:tcBorders>
              <w:left w:val="single" w:color="auto" w:sz="4" w:space="0"/>
            </w:tcBorders>
          </w:tcPr>
          <w:p w14:paraId="488C9823">
            <w:pPr>
              <w:rPr>
                <w:color w:val="auto"/>
                <w:highlight w:val="none"/>
              </w:rPr>
            </w:pPr>
          </w:p>
        </w:tc>
        <w:tc>
          <w:tcPr>
            <w:tcW w:w="1753" w:type="dxa"/>
            <w:tcBorders>
              <w:left w:val="single" w:color="auto" w:sz="4" w:space="0"/>
            </w:tcBorders>
            <w:vAlign w:val="center"/>
          </w:tcPr>
          <w:p w14:paraId="253F5732">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tcBorders>
              <w:left w:val="single" w:color="auto" w:sz="4" w:space="0"/>
            </w:tcBorders>
            <w:vAlign w:val="center"/>
          </w:tcPr>
          <w:p w14:paraId="3E545F86">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213C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AACE551">
            <w:pPr>
              <w:rPr>
                <w:color w:val="auto"/>
                <w:highlight w:val="none"/>
              </w:rPr>
            </w:pPr>
          </w:p>
        </w:tc>
        <w:tc>
          <w:tcPr>
            <w:tcW w:w="1253" w:type="dxa"/>
            <w:vMerge w:val="continue"/>
            <w:tcBorders>
              <w:left w:val="single" w:color="auto" w:sz="4" w:space="0"/>
            </w:tcBorders>
          </w:tcPr>
          <w:p w14:paraId="02D5F960">
            <w:pPr>
              <w:rPr>
                <w:color w:val="auto"/>
                <w:highlight w:val="none"/>
              </w:rPr>
            </w:pPr>
          </w:p>
        </w:tc>
        <w:tc>
          <w:tcPr>
            <w:tcW w:w="1753" w:type="dxa"/>
            <w:tcBorders>
              <w:left w:val="single" w:color="auto" w:sz="4" w:space="0"/>
            </w:tcBorders>
            <w:vAlign w:val="center"/>
          </w:tcPr>
          <w:p w14:paraId="6EBD806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Borders>
              <w:left w:val="single" w:color="auto" w:sz="4" w:space="0"/>
            </w:tcBorders>
          </w:tcPr>
          <w:p w14:paraId="30556E65">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7105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04E2F0C">
            <w:pPr>
              <w:rPr>
                <w:color w:val="auto"/>
                <w:highlight w:val="none"/>
              </w:rPr>
            </w:pPr>
          </w:p>
        </w:tc>
        <w:tc>
          <w:tcPr>
            <w:tcW w:w="1253" w:type="dxa"/>
            <w:vMerge w:val="continue"/>
            <w:tcBorders>
              <w:left w:val="single" w:color="auto" w:sz="4" w:space="0"/>
            </w:tcBorders>
          </w:tcPr>
          <w:p w14:paraId="50438E27">
            <w:pPr>
              <w:rPr>
                <w:color w:val="auto"/>
                <w:highlight w:val="none"/>
              </w:rPr>
            </w:pPr>
          </w:p>
        </w:tc>
        <w:tc>
          <w:tcPr>
            <w:tcW w:w="1753" w:type="dxa"/>
            <w:tcBorders>
              <w:left w:val="single" w:color="auto" w:sz="4" w:space="0"/>
            </w:tcBorders>
            <w:vAlign w:val="center"/>
          </w:tcPr>
          <w:p w14:paraId="76EFBDC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Borders>
              <w:left w:val="single" w:color="auto" w:sz="4" w:space="0"/>
            </w:tcBorders>
          </w:tcPr>
          <w:p w14:paraId="41F9065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67CE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04FF263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253" w:type="dxa"/>
            <w:tcBorders>
              <w:left w:val="single" w:color="auto" w:sz="4" w:space="0"/>
            </w:tcBorders>
            <w:vAlign w:val="center"/>
          </w:tcPr>
          <w:p w14:paraId="32DFB44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229" w:type="dxa"/>
            <w:gridSpan w:val="2"/>
            <w:tcBorders>
              <w:left w:val="single" w:color="auto" w:sz="4" w:space="0"/>
            </w:tcBorders>
          </w:tcPr>
          <w:p w14:paraId="78535B0B">
            <w:pPr>
              <w:adjustRightInd w:val="0"/>
              <w:snapToGrid w:val="0"/>
              <w:spacing w:line="360" w:lineRule="auto"/>
              <w:ind w:firstLine="0" w:firstLineChars="0"/>
              <w:jc w:val="left"/>
              <w:rPr>
                <w:rFonts w:hint="eastAsia" w:ascii="Times New Roman" w:hAnsi="Times New Roman" w:eastAsia="宋体" w:cs="宋体"/>
                <w:color w:val="auto"/>
                <w:kern w:val="0"/>
                <w:sz w:val="21"/>
                <w:szCs w:val="21"/>
                <w:highlight w:val="none"/>
              </w:rPr>
            </w:pPr>
            <w:r>
              <w:rPr>
                <w:rFonts w:hint="eastAsia"/>
                <w:color w:val="auto"/>
                <w:highlight w:val="none"/>
              </w:rPr>
              <w:t>1</w:t>
            </w:r>
            <w:r>
              <w:rPr>
                <w:rFonts w:hint="eastAsia" w:ascii="Times New Roman" w:hAnsi="Times New Roman" w:eastAsia="宋体" w:cs="宋体"/>
                <w:color w:val="auto"/>
                <w:kern w:val="0"/>
                <w:sz w:val="21"/>
                <w:szCs w:val="21"/>
                <w:highlight w:val="none"/>
              </w:rPr>
              <w:t>. 根据评审办法前附表第2.2 条约定进行</w:t>
            </w:r>
            <w:r>
              <w:rPr>
                <w:rFonts w:hint="eastAsia" w:ascii="Times New Roman" w:hAnsi="Times New Roman" w:eastAsia="宋体" w:cs="宋体"/>
                <w:color w:val="auto"/>
                <w:kern w:val="0"/>
                <w:sz w:val="21"/>
                <w:szCs w:val="21"/>
                <w:highlight w:val="none"/>
                <w:lang w:eastAsia="zh-CN"/>
              </w:rPr>
              <w:t>初步评审</w:t>
            </w:r>
            <w:r>
              <w:rPr>
                <w:rFonts w:hint="eastAsia" w:ascii="Times New Roman" w:hAnsi="Times New Roman" w:eastAsia="宋体" w:cs="宋体"/>
                <w:color w:val="auto"/>
                <w:kern w:val="0"/>
                <w:sz w:val="21"/>
                <w:szCs w:val="21"/>
                <w:highlight w:val="none"/>
              </w:rPr>
              <w:t>。</w:t>
            </w:r>
          </w:p>
          <w:p w14:paraId="6C1AFD18">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eastAsia="宋体" w:cs="宋体"/>
                <w:color w:val="auto"/>
                <w:kern w:val="0"/>
                <w:sz w:val="21"/>
                <w:szCs w:val="21"/>
                <w:highlight w:val="none"/>
              </w:rPr>
              <w:t xml:space="preserve">2. </w:t>
            </w:r>
            <w:r>
              <w:rPr>
                <w:rFonts w:hint="eastAsia" w:ascii="Times New Roman" w:hAnsi="Times New Roman" w:eastAsia="宋体" w:cs="宋体"/>
                <w:color w:val="auto"/>
                <w:spacing w:val="0"/>
                <w:kern w:val="0"/>
                <w:sz w:val="21"/>
                <w:szCs w:val="21"/>
                <w:highlight w:val="none"/>
                <w:lang w:eastAsia="zh-CN"/>
              </w:rPr>
              <w:t>在初步评审</w:t>
            </w:r>
            <w:r>
              <w:rPr>
                <w:rFonts w:hint="eastAsia" w:ascii="Times New Roman" w:hAnsi="Times New Roman" w:eastAsia="宋体" w:cs="宋体"/>
                <w:color w:val="auto"/>
                <w:spacing w:val="0"/>
                <w:kern w:val="0"/>
                <w:sz w:val="21"/>
                <w:szCs w:val="21"/>
                <w:highlight w:val="none"/>
              </w:rPr>
              <w:t>合格的参选人中</w:t>
            </w:r>
            <w:r>
              <w:rPr>
                <w:rFonts w:hint="eastAsia" w:ascii="Times New Roman" w:hAnsi="Times New Roman" w:eastAsia="宋体" w:cs="宋体"/>
                <w:color w:val="auto"/>
                <w:spacing w:val="0"/>
                <w:kern w:val="0"/>
                <w:sz w:val="21"/>
                <w:szCs w:val="21"/>
                <w:highlight w:val="none"/>
                <w:lang w:eastAsia="zh-CN"/>
              </w:rPr>
              <w:t>，</w:t>
            </w:r>
            <w:r>
              <w:rPr>
                <w:rFonts w:hint="eastAsia" w:ascii="Times New Roman" w:hAnsi="Times New Roman" w:eastAsia="宋体" w:cs="宋体"/>
                <w:color w:val="auto"/>
                <w:kern w:val="0"/>
                <w:sz w:val="21"/>
                <w:szCs w:val="21"/>
                <w:highlight w:val="none"/>
              </w:rPr>
              <w:t>报价不高于最高限价的所有参选人的参选文件，按照报价由低到高的顺序排序</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kern w:val="0"/>
                <w:sz w:val="21"/>
                <w:szCs w:val="21"/>
                <w:highlight w:val="none"/>
              </w:rPr>
              <w:t>报价最低的成为第一中选候选人，报价次低的成为第二中选候选人，依次类推，共推荐</w:t>
            </w:r>
            <w:r>
              <w:rPr>
                <w:rFonts w:hint="eastAsia" w:ascii="Times New Roman" w:hAnsi="Times New Roman" w:eastAsia="宋体" w:cs="宋体"/>
                <w:color w:val="auto"/>
                <w:kern w:val="0"/>
                <w:sz w:val="21"/>
                <w:szCs w:val="21"/>
                <w:highlight w:val="none"/>
                <w:lang w:val="en-US" w:eastAsia="zh-CN"/>
              </w:rPr>
              <w:t>1-3</w:t>
            </w:r>
            <w:r>
              <w:rPr>
                <w:rFonts w:hint="eastAsia" w:ascii="Times New Roman" w:hAnsi="Times New Roman" w:eastAsia="宋体" w:cs="宋体"/>
                <w:color w:val="auto"/>
                <w:kern w:val="0"/>
                <w:sz w:val="21"/>
                <w:szCs w:val="21"/>
                <w:highlight w:val="none"/>
              </w:rPr>
              <w:t>名中选候选人。</w:t>
            </w:r>
          </w:p>
        </w:tc>
      </w:tr>
      <w:tr w14:paraId="5E52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37841E69">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3.4</w:t>
            </w:r>
          </w:p>
        </w:tc>
        <w:tc>
          <w:tcPr>
            <w:tcW w:w="1253" w:type="dxa"/>
            <w:tcBorders>
              <w:left w:val="single" w:color="auto" w:sz="4" w:space="0"/>
            </w:tcBorders>
            <w:vAlign w:val="center"/>
          </w:tcPr>
          <w:p w14:paraId="2F709D09">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评审结果</w:t>
            </w:r>
          </w:p>
        </w:tc>
        <w:tc>
          <w:tcPr>
            <w:tcW w:w="7229" w:type="dxa"/>
            <w:gridSpan w:val="2"/>
            <w:tcBorders>
              <w:left w:val="single" w:color="auto" w:sz="4" w:space="0"/>
            </w:tcBorders>
            <w:vAlign w:val="center"/>
          </w:tcPr>
          <w:p w14:paraId="7F37072A">
            <w:pPr>
              <w:adjustRightInd w:val="0"/>
              <w:snapToGrid w:val="0"/>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ascii="Times New Roman" w:hAnsi="Times New Roman" w:cs="宋体"/>
                <w:color w:val="auto"/>
                <w:spacing w:val="-1"/>
                <w:kern w:val="0"/>
                <w:sz w:val="21"/>
                <w:szCs w:val="21"/>
                <w:highlight w:val="none"/>
              </w:rPr>
              <w:t>4</w:t>
            </w:r>
            <w:r>
              <w:rPr>
                <w:rFonts w:hint="eastAsia" w:ascii="Times New Roman" w:hAnsi="Times New Roman" w:cs="宋体"/>
                <w:color w:val="auto"/>
                <w:kern w:val="0"/>
                <w:sz w:val="21"/>
                <w:szCs w:val="21"/>
                <w:highlight w:val="none"/>
              </w:rPr>
              <w:t>.1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员会按经评审的最低价法推荐中选候选人。</w:t>
            </w:r>
          </w:p>
          <w:p w14:paraId="6580E2D2">
            <w:pPr>
              <w:spacing w:line="360" w:lineRule="auto"/>
              <w:ind w:firstLine="0" w:firstLineChars="0"/>
              <w:jc w:val="left"/>
              <w:rPr>
                <w:rFonts w:ascii="Times New Roman" w:hAnsi="Times New Roman" w:cs="宋体"/>
                <w:color w:val="auto"/>
                <w:sz w:val="21"/>
                <w:szCs w:val="21"/>
                <w:highlight w:val="none"/>
              </w:rPr>
            </w:pPr>
            <w:r>
              <w:rPr>
                <w:rFonts w:hint="eastAsia" w:ascii="Times New Roman" w:hAnsi="Times New Roman" w:cs="宋体"/>
                <w:color w:val="auto"/>
                <w:spacing w:val="1"/>
                <w:kern w:val="0"/>
                <w:sz w:val="21"/>
                <w:szCs w:val="21"/>
                <w:highlight w:val="none"/>
              </w:rPr>
              <w:t>3</w:t>
            </w:r>
            <w:r>
              <w:rPr>
                <w:rFonts w:hint="eastAsia" w:ascii="Times New Roman" w:hAnsi="Times New Roman" w:cs="宋体"/>
                <w:color w:val="auto"/>
                <w:kern w:val="0"/>
                <w:sz w:val="21"/>
                <w:szCs w:val="21"/>
                <w:highlight w:val="none"/>
              </w:rPr>
              <w:t>.4.2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员会完成评审后，应当向比选人提交书面评审报告。</w:t>
            </w:r>
          </w:p>
        </w:tc>
      </w:tr>
    </w:tbl>
    <w:p w14:paraId="79870BD6">
      <w:pPr>
        <w:rPr>
          <w:rFonts w:ascii="Times New Roman" w:hAnsi="Times New Roman" w:cs="宋体"/>
          <w:snapToGrid w:val="0"/>
          <w:color w:val="auto"/>
          <w:sz w:val="21"/>
          <w:szCs w:val="21"/>
          <w:highlight w:val="none"/>
          <w:shd w:val="solid" w:color="FFFFFF" w:fill="FFFFFF"/>
        </w:rPr>
      </w:pPr>
      <w:r>
        <w:rPr>
          <w:rFonts w:hint="eastAsia" w:ascii="Times New Roman" w:hAnsi="Times New Roman" w:cs="宋体"/>
          <w:snapToGrid w:val="0"/>
          <w:color w:val="auto"/>
          <w:sz w:val="21"/>
          <w:szCs w:val="21"/>
          <w:highlight w:val="none"/>
          <w:shd w:val="solid" w:color="FFFFFF" w:fill="FFFFFF"/>
        </w:rPr>
        <w:br w:type="page"/>
      </w:r>
    </w:p>
    <w:p w14:paraId="57904D58">
      <w:pPr>
        <w:pStyle w:val="3"/>
        <w:rPr>
          <w:rFonts w:ascii="Times New Roman" w:hAnsi="Times New Roman"/>
          <w:color w:val="auto"/>
          <w:highlight w:val="none"/>
          <w:shd w:val="solid" w:color="FFFFFF" w:fill="FFFFFF"/>
        </w:rPr>
      </w:pPr>
      <w:bookmarkStart w:id="72" w:name="_Toc25275"/>
      <w:bookmarkStart w:id="73" w:name="_Toc32646"/>
      <w:bookmarkStart w:id="74" w:name="_Toc2724"/>
      <w:r>
        <w:rPr>
          <w:rFonts w:ascii="Times New Roman" w:hAnsi="Times New Roman"/>
          <w:color w:val="auto"/>
          <w:highlight w:val="none"/>
          <w:shd w:val="solid" w:color="FFFFFF" w:fill="FFFFFF"/>
        </w:rPr>
        <w:t>1.</w:t>
      </w:r>
      <w:r>
        <w:rPr>
          <w:rFonts w:hint="eastAsia" w:ascii="Times New Roman" w:hAnsi="Times New Roman"/>
          <w:color w:val="auto"/>
          <w:highlight w:val="none"/>
          <w:shd w:val="solid" w:color="FFFFFF" w:fill="FFFFFF"/>
        </w:rPr>
        <w:t xml:space="preserve"> 评审</w:t>
      </w:r>
      <w:r>
        <w:rPr>
          <w:rFonts w:ascii="Times New Roman" w:hAnsi="Times New Roman"/>
          <w:color w:val="auto"/>
          <w:highlight w:val="none"/>
          <w:shd w:val="solid" w:color="FFFFFF" w:fill="FFFFFF"/>
        </w:rPr>
        <w:t>方法</w:t>
      </w:r>
      <w:bookmarkEnd w:id="72"/>
      <w:bookmarkEnd w:id="73"/>
      <w:bookmarkEnd w:id="74"/>
    </w:p>
    <w:p w14:paraId="67D0C270">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14:paraId="1C9DAF34">
      <w:pPr>
        <w:pStyle w:val="3"/>
        <w:rPr>
          <w:rFonts w:ascii="Times New Roman" w:hAnsi="Times New Roman"/>
          <w:color w:val="auto"/>
          <w:highlight w:val="none"/>
          <w:shd w:val="solid" w:color="FFFFFF" w:fill="FFFFFF"/>
        </w:rPr>
      </w:pPr>
      <w:bookmarkStart w:id="75" w:name="_Toc10761"/>
      <w:bookmarkStart w:id="76" w:name="_Toc2555"/>
      <w:bookmarkStart w:id="77" w:name="_Toc15579"/>
      <w:r>
        <w:rPr>
          <w:rFonts w:ascii="Times New Roman" w:hAnsi="Times New Roman"/>
          <w:color w:val="auto"/>
          <w:highlight w:val="none"/>
          <w:shd w:val="solid" w:color="FFFFFF" w:fill="FFFFFF"/>
        </w:rPr>
        <w:t>2.</w:t>
      </w:r>
      <w:r>
        <w:rPr>
          <w:rFonts w:hint="eastAsia" w:ascii="Times New Roman" w:hAnsi="Times New Roman"/>
          <w:color w:val="auto"/>
          <w:highlight w:val="none"/>
          <w:shd w:val="solid" w:color="FFFFFF" w:fill="FFFFFF"/>
        </w:rPr>
        <w:t xml:space="preserve"> </w:t>
      </w:r>
      <w:r>
        <w:rPr>
          <w:rFonts w:ascii="Times New Roman" w:hAnsi="Times New Roman"/>
          <w:color w:val="auto"/>
          <w:highlight w:val="none"/>
          <w:shd w:val="solid" w:color="FFFFFF" w:fill="FFFFFF"/>
        </w:rPr>
        <w:t>评审标准</w:t>
      </w:r>
      <w:bookmarkEnd w:id="75"/>
      <w:bookmarkEnd w:id="76"/>
      <w:bookmarkEnd w:id="77"/>
    </w:p>
    <w:p w14:paraId="477D4722">
      <w:pPr>
        <w:pStyle w:val="4"/>
        <w:rPr>
          <w:rFonts w:ascii="Times New Roman" w:hAnsi="Times New Roman"/>
          <w:color w:val="auto"/>
          <w:highlight w:val="none"/>
          <w:shd w:val="solid" w:color="FFFFFF" w:fill="FFFFFF"/>
        </w:rPr>
      </w:pPr>
      <w:bookmarkStart w:id="78" w:name="_Toc28770"/>
      <w:r>
        <w:rPr>
          <w:rFonts w:ascii="Times New Roman" w:hAnsi="Times New Roman"/>
          <w:color w:val="auto"/>
          <w:highlight w:val="none"/>
          <w:shd w:val="solid" w:color="FFFFFF" w:fill="FFFFFF"/>
        </w:rPr>
        <w:t>2.1</w:t>
      </w:r>
      <w:r>
        <w:rPr>
          <w:rFonts w:hint="eastAsia" w:ascii="Times New Roman" w:hAnsi="Times New Roman"/>
          <w:color w:val="auto"/>
          <w:highlight w:val="none"/>
          <w:shd w:val="solid" w:color="FFFFFF" w:fill="FFFFFF"/>
        </w:rPr>
        <w:t xml:space="preserve"> 报价</w:t>
      </w:r>
      <w:r>
        <w:rPr>
          <w:rFonts w:ascii="Times New Roman" w:hAnsi="Times New Roman"/>
          <w:color w:val="auto"/>
          <w:highlight w:val="none"/>
          <w:shd w:val="solid" w:color="FFFFFF" w:fill="FFFFFF"/>
        </w:rPr>
        <w:t>排序</w:t>
      </w:r>
      <w:r>
        <w:rPr>
          <w:rFonts w:hint="eastAsia" w:ascii="Times New Roman" w:hAnsi="Times New Roman"/>
          <w:color w:val="auto"/>
          <w:highlight w:val="none"/>
          <w:shd w:val="solid" w:color="FFFFFF" w:fill="FFFFFF"/>
        </w:rPr>
        <w:t>标准</w:t>
      </w:r>
      <w:bookmarkEnd w:id="78"/>
    </w:p>
    <w:p w14:paraId="5BD89238">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见评审办法前附表。</w:t>
      </w:r>
    </w:p>
    <w:p w14:paraId="776EE184">
      <w:pPr>
        <w:pStyle w:val="4"/>
        <w:rPr>
          <w:rFonts w:ascii="Times New Roman" w:hAnsi="Times New Roman"/>
          <w:color w:val="auto"/>
          <w:highlight w:val="none"/>
          <w:shd w:val="solid" w:color="FFFFFF" w:fill="FFFFFF"/>
        </w:rPr>
      </w:pPr>
      <w:bookmarkStart w:id="79" w:name="_Toc15271"/>
      <w:r>
        <w:rPr>
          <w:rFonts w:ascii="Times New Roman" w:hAnsi="Times New Roman"/>
          <w:color w:val="auto"/>
          <w:highlight w:val="none"/>
          <w:shd w:val="solid" w:color="FFFFFF" w:fill="FFFFFF"/>
        </w:rPr>
        <w:t>2.</w:t>
      </w:r>
      <w:r>
        <w:rPr>
          <w:rFonts w:hint="eastAsia" w:ascii="Times New Roman" w:hAnsi="Times New Roman"/>
          <w:color w:val="auto"/>
          <w:highlight w:val="none"/>
          <w:shd w:val="solid" w:color="FFFFFF" w:fill="FFFFFF"/>
        </w:rPr>
        <w:t>2 符合性审查标准</w:t>
      </w:r>
      <w:bookmarkEnd w:id="79"/>
    </w:p>
    <w:p w14:paraId="304FB17C">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按评审办法前附表约定的参选单位报价排序数量进行符合性审查。符合性审查内容：资格评审、形式评审、响应性评审。</w:t>
      </w:r>
    </w:p>
    <w:p w14:paraId="00645060">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2.</w:t>
      </w:r>
      <w:r>
        <w:rPr>
          <w:rFonts w:hint="eastAsia" w:ascii="Times New Roman" w:hAnsi="Times New Roman"/>
          <w:color w:val="auto"/>
          <w:highlight w:val="none"/>
          <w:shd w:val="solid" w:color="FFFFFF" w:fill="FFFFFF"/>
        </w:rPr>
        <w:t>2</w:t>
      </w:r>
      <w:r>
        <w:rPr>
          <w:rFonts w:ascii="Times New Roman" w:hAnsi="Times New Roman"/>
          <w:color w:val="auto"/>
          <w:highlight w:val="none"/>
          <w:shd w:val="solid" w:color="FFFFFF" w:fill="FFFFFF"/>
        </w:rPr>
        <w:t>.</w:t>
      </w:r>
      <w:r>
        <w:rPr>
          <w:rFonts w:hint="eastAsia" w:ascii="Times New Roman" w:hAnsi="Times New Roman"/>
          <w:color w:val="auto"/>
          <w:highlight w:val="none"/>
          <w:shd w:val="solid" w:color="FFFFFF" w:fill="FFFFFF"/>
        </w:rPr>
        <w:t>1 资格评审标准：见评审办法前附表。</w:t>
      </w:r>
    </w:p>
    <w:p w14:paraId="18C1DE62">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2.</w:t>
      </w:r>
      <w:r>
        <w:rPr>
          <w:rFonts w:hint="eastAsia" w:ascii="Times New Roman" w:hAnsi="Times New Roman"/>
          <w:color w:val="auto"/>
          <w:highlight w:val="none"/>
          <w:shd w:val="solid" w:color="FFFFFF" w:fill="FFFFFF"/>
        </w:rPr>
        <w:t>2</w:t>
      </w:r>
      <w:r>
        <w:rPr>
          <w:rFonts w:ascii="Times New Roman" w:hAnsi="Times New Roman"/>
          <w:color w:val="auto"/>
          <w:highlight w:val="none"/>
          <w:shd w:val="solid" w:color="FFFFFF" w:fill="FFFFFF"/>
        </w:rPr>
        <w:t>.</w:t>
      </w:r>
      <w:r>
        <w:rPr>
          <w:rFonts w:hint="eastAsia" w:ascii="Times New Roman" w:hAnsi="Times New Roman"/>
          <w:color w:val="auto"/>
          <w:highlight w:val="none"/>
          <w:shd w:val="solid" w:color="FFFFFF" w:fill="FFFFFF"/>
        </w:rPr>
        <w:t>2 形式评审标准：见评审办法前附表。</w:t>
      </w:r>
    </w:p>
    <w:p w14:paraId="6353B013">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2.</w:t>
      </w:r>
      <w:r>
        <w:rPr>
          <w:rFonts w:hint="eastAsia" w:ascii="Times New Roman" w:hAnsi="Times New Roman"/>
          <w:color w:val="auto"/>
          <w:highlight w:val="none"/>
          <w:shd w:val="solid" w:color="FFFFFF" w:fill="FFFFFF"/>
        </w:rPr>
        <w:t>2</w:t>
      </w:r>
      <w:r>
        <w:rPr>
          <w:rFonts w:ascii="Times New Roman" w:hAnsi="Times New Roman"/>
          <w:color w:val="auto"/>
          <w:highlight w:val="none"/>
          <w:shd w:val="solid" w:color="FFFFFF" w:fill="FFFFFF"/>
        </w:rPr>
        <w:t>.</w:t>
      </w:r>
      <w:r>
        <w:rPr>
          <w:rFonts w:hint="eastAsia" w:ascii="Times New Roman" w:hAnsi="Times New Roman"/>
          <w:color w:val="auto"/>
          <w:highlight w:val="none"/>
          <w:shd w:val="solid" w:color="FFFFFF" w:fill="FFFFFF"/>
        </w:rPr>
        <w:t>3 响应性评审标准：见评审办法前附表。</w:t>
      </w:r>
    </w:p>
    <w:p w14:paraId="102A8CF0">
      <w:pPr>
        <w:pStyle w:val="3"/>
        <w:rPr>
          <w:rFonts w:ascii="Times New Roman" w:hAnsi="Times New Roman"/>
          <w:color w:val="auto"/>
          <w:highlight w:val="none"/>
          <w:shd w:val="solid" w:color="FFFFFF" w:fill="FFFFFF"/>
        </w:rPr>
      </w:pPr>
      <w:bookmarkStart w:id="80" w:name="_Toc7105"/>
      <w:bookmarkStart w:id="81" w:name="_Toc26015"/>
      <w:bookmarkStart w:id="82" w:name="_Toc26445"/>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 xml:space="preserve"> 评审</w:t>
      </w:r>
      <w:r>
        <w:rPr>
          <w:rFonts w:ascii="Times New Roman" w:hAnsi="Times New Roman"/>
          <w:color w:val="auto"/>
          <w:highlight w:val="none"/>
          <w:shd w:val="solid" w:color="FFFFFF" w:fill="FFFFFF"/>
        </w:rPr>
        <w:t>程序</w:t>
      </w:r>
      <w:bookmarkEnd w:id="80"/>
      <w:bookmarkEnd w:id="81"/>
      <w:bookmarkEnd w:id="82"/>
    </w:p>
    <w:p w14:paraId="584EDA01">
      <w:pPr>
        <w:pStyle w:val="4"/>
        <w:rPr>
          <w:rFonts w:ascii="Times New Roman" w:hAnsi="Times New Roman"/>
          <w:color w:val="auto"/>
          <w:highlight w:val="none"/>
          <w:shd w:val="solid" w:color="FFFFFF" w:fill="FFFFFF"/>
        </w:rPr>
      </w:pPr>
      <w:bookmarkStart w:id="83" w:name="_Toc28367"/>
      <w:r>
        <w:rPr>
          <w:rFonts w:ascii="Times New Roman" w:hAnsi="Times New Roman"/>
          <w:color w:val="auto"/>
          <w:highlight w:val="none"/>
          <w:shd w:val="solid" w:color="FFFFFF" w:fill="FFFFFF"/>
        </w:rPr>
        <w:t>3.1</w:t>
      </w:r>
      <w:r>
        <w:rPr>
          <w:rFonts w:hint="eastAsia" w:ascii="Times New Roman" w:hAnsi="Times New Roman"/>
          <w:color w:val="auto"/>
          <w:highlight w:val="none"/>
          <w:shd w:val="solid" w:color="FFFFFF" w:fill="FFFFFF"/>
        </w:rPr>
        <w:t xml:space="preserve"> 报价排序</w:t>
      </w:r>
      <w:bookmarkEnd w:id="83"/>
    </w:p>
    <w:p w14:paraId="53FD5936">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对报价不高于最高限价的所有参选人的参选文件，按照报价由低到高的顺序排序。</w:t>
      </w:r>
    </w:p>
    <w:p w14:paraId="5294A9B2">
      <w:pPr>
        <w:pStyle w:val="4"/>
        <w:rPr>
          <w:rFonts w:ascii="Times New Roman" w:hAnsi="Times New Roman"/>
          <w:color w:val="auto"/>
          <w:highlight w:val="none"/>
          <w:shd w:val="solid" w:color="FFFFFF" w:fill="FFFFFF"/>
        </w:rPr>
      </w:pPr>
      <w:bookmarkStart w:id="84" w:name="_Toc19164"/>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2 符合性审查</w:t>
      </w:r>
      <w:bookmarkEnd w:id="84"/>
    </w:p>
    <w:p w14:paraId="6719460B">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2</w:t>
      </w:r>
      <w:r>
        <w:rPr>
          <w:rFonts w:ascii="Times New Roman" w:hAnsi="Times New Roman"/>
          <w:color w:val="auto"/>
          <w:highlight w:val="none"/>
          <w:shd w:val="solid" w:color="FFFFFF" w:fill="FFFFFF"/>
        </w:rPr>
        <w:t>.1</w:t>
      </w:r>
      <w:r>
        <w:rPr>
          <w:rFonts w:hint="eastAsia" w:ascii="Times New Roman" w:hAnsi="Times New Roman"/>
          <w:color w:val="auto"/>
          <w:highlight w:val="none"/>
          <w:shd w:val="solid" w:color="FFFFFF" w:fill="FFFFFF"/>
        </w:rPr>
        <w:t xml:space="preserve"> 评审</w:t>
      </w:r>
      <w:r>
        <w:rPr>
          <w:rFonts w:ascii="Times New Roman" w:hAnsi="Times New Roman"/>
          <w:color w:val="auto"/>
          <w:highlight w:val="none"/>
          <w:shd w:val="solid" w:color="FFFFFF" w:fill="FFFFFF"/>
        </w:rPr>
        <w:t>委员会依据本章第2.</w:t>
      </w:r>
      <w:r>
        <w:rPr>
          <w:rFonts w:hint="eastAsia" w:ascii="Times New Roman" w:hAnsi="Times New Roman"/>
          <w:color w:val="auto"/>
          <w:highlight w:val="none"/>
          <w:shd w:val="solid" w:color="FFFFFF" w:fill="FFFFFF"/>
        </w:rPr>
        <w:t>2</w:t>
      </w:r>
      <w:r>
        <w:rPr>
          <w:rFonts w:ascii="Times New Roman" w:hAnsi="Times New Roman"/>
          <w:color w:val="auto"/>
          <w:highlight w:val="none"/>
          <w:shd w:val="solid" w:color="FFFFFF" w:fill="FFFFFF"/>
        </w:rPr>
        <w:t xml:space="preserve"> </w:t>
      </w:r>
      <w:r>
        <w:rPr>
          <w:rFonts w:hint="eastAsia" w:ascii="Times New Roman" w:hAnsi="Times New Roman"/>
          <w:color w:val="auto"/>
          <w:highlight w:val="none"/>
          <w:shd w:val="solid" w:color="FFFFFF" w:fill="FFFFFF"/>
        </w:rPr>
        <w:t>条规定的标准对参选文件进行符合性审查。符合性审查顺序：资格评审、形式评审、响应性评审。</w:t>
      </w:r>
    </w:p>
    <w:p w14:paraId="78183163">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有一项不符合评审标准的，作否决参选处理。</w:t>
      </w:r>
    </w:p>
    <w:p w14:paraId="0DB3D499">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2</w:t>
      </w:r>
      <w:r>
        <w:rPr>
          <w:rFonts w:ascii="Times New Roman" w:hAnsi="Times New Roman"/>
          <w:color w:val="auto"/>
          <w:highlight w:val="none"/>
          <w:shd w:val="solid" w:color="FFFFFF" w:fill="FFFFFF"/>
        </w:rPr>
        <w:t xml:space="preserve">.2 </w:t>
      </w:r>
      <w:r>
        <w:rPr>
          <w:rFonts w:hint="eastAsia" w:ascii="Times New Roman" w:hAnsi="Times New Roman"/>
          <w:color w:val="auto"/>
          <w:highlight w:val="none"/>
          <w:shd w:val="solid" w:color="FFFFFF" w:fill="FFFFFF"/>
        </w:rPr>
        <w:t>参选人</w:t>
      </w:r>
      <w:r>
        <w:rPr>
          <w:rFonts w:ascii="Times New Roman" w:hAnsi="Times New Roman"/>
          <w:color w:val="auto"/>
          <w:highlight w:val="none"/>
          <w:shd w:val="solid" w:color="FFFFFF" w:fill="FFFFFF"/>
        </w:rPr>
        <w:t>有以下情形之一的，</w:t>
      </w:r>
      <w:r>
        <w:rPr>
          <w:rFonts w:hint="eastAsia" w:ascii="Times New Roman" w:hAnsi="Times New Roman"/>
          <w:color w:val="auto"/>
          <w:highlight w:val="none"/>
          <w:shd w:val="solid" w:color="FFFFFF" w:fill="FFFFFF"/>
        </w:rPr>
        <w:t>其参选文件将被否决：</w:t>
      </w:r>
    </w:p>
    <w:p w14:paraId="4CEF9E02">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3.2.2.1 有</w:t>
      </w:r>
      <w:r>
        <w:rPr>
          <w:rFonts w:ascii="Times New Roman" w:hAnsi="Times New Roman"/>
          <w:color w:val="auto"/>
          <w:highlight w:val="none"/>
          <w:shd w:val="solid" w:color="FFFFFF" w:fill="FFFFFF"/>
        </w:rPr>
        <w:t>第二章“</w:t>
      </w:r>
      <w:r>
        <w:rPr>
          <w:rFonts w:hint="eastAsia" w:ascii="Times New Roman" w:hAnsi="Times New Roman"/>
          <w:color w:val="auto"/>
          <w:highlight w:val="none"/>
          <w:shd w:val="solid" w:color="FFFFFF" w:fill="FFFFFF"/>
        </w:rPr>
        <w:t>参选人</w:t>
      </w:r>
      <w:r>
        <w:rPr>
          <w:rFonts w:ascii="Times New Roman" w:hAnsi="Times New Roman"/>
          <w:color w:val="auto"/>
          <w:highlight w:val="none"/>
          <w:shd w:val="solid" w:color="FFFFFF" w:fill="FFFFFF"/>
        </w:rPr>
        <w:t>须知”第</w:t>
      </w:r>
      <w:r>
        <w:rPr>
          <w:rFonts w:hint="eastAsia" w:ascii="Times New Roman" w:hAnsi="Times New Roman"/>
          <w:color w:val="auto"/>
          <w:highlight w:val="none"/>
          <w:shd w:val="solid" w:color="FFFFFF" w:fill="FFFFFF"/>
        </w:rPr>
        <w:t>9 条以及第11 条</w:t>
      </w:r>
      <w:r>
        <w:rPr>
          <w:rFonts w:ascii="Times New Roman" w:hAnsi="Times New Roman"/>
          <w:color w:val="auto"/>
          <w:highlight w:val="none"/>
          <w:shd w:val="solid" w:color="FFFFFF" w:fill="FFFFFF"/>
        </w:rPr>
        <w:t>规定的任何一种情形的；</w:t>
      </w:r>
    </w:p>
    <w:p w14:paraId="1985EB84">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3.2.2.2 有串通参选、弄虚作假等其他违反相关法律、法规行为的；</w:t>
      </w:r>
    </w:p>
    <w:p w14:paraId="730A2973">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3.2.2.3 不按评审委员会要求澄清、说明或补正的。</w:t>
      </w:r>
    </w:p>
    <w:p w14:paraId="0DF90047">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shd w:val="solid" w:color="FFFFFF" w:fill="FFFFFF"/>
        </w:rPr>
        <w:t>第二章“</w:t>
      </w:r>
      <w:r>
        <w:rPr>
          <w:rFonts w:hint="eastAsia" w:ascii="Times New Roman" w:hAnsi="Times New Roman"/>
          <w:color w:val="auto"/>
          <w:highlight w:val="none"/>
          <w:shd w:val="solid" w:color="FFFFFF" w:fill="FFFFFF"/>
        </w:rPr>
        <w:t>参选人</w:t>
      </w:r>
      <w:r>
        <w:rPr>
          <w:rFonts w:ascii="Times New Roman" w:hAnsi="Times New Roman"/>
          <w:color w:val="auto"/>
          <w:highlight w:val="none"/>
          <w:shd w:val="solid" w:color="FFFFFF" w:fill="FFFFFF"/>
        </w:rPr>
        <w:t>须知”第</w:t>
      </w:r>
      <w:r>
        <w:rPr>
          <w:rFonts w:hint="eastAsia" w:ascii="Times New Roman" w:hAnsi="Times New Roman"/>
          <w:color w:val="auto"/>
          <w:highlight w:val="none"/>
          <w:shd w:val="solid" w:color="FFFFFF" w:fill="FFFFFF"/>
        </w:rPr>
        <w:t>4.8 条。</w:t>
      </w:r>
    </w:p>
    <w:p w14:paraId="43FB0FBA">
      <w:pPr>
        <w:pStyle w:val="4"/>
        <w:rPr>
          <w:rFonts w:ascii="Times New Roman" w:hAnsi="Times New Roman"/>
          <w:color w:val="auto"/>
          <w:highlight w:val="none"/>
          <w:shd w:val="solid" w:color="FFFFFF" w:fill="FFFFFF"/>
        </w:rPr>
      </w:pPr>
      <w:bookmarkStart w:id="85" w:name="_Toc14647"/>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3</w:t>
      </w:r>
      <w:r>
        <w:rPr>
          <w:rFonts w:ascii="Times New Roman" w:hAnsi="Times New Roman"/>
          <w:color w:val="auto"/>
          <w:highlight w:val="none"/>
          <w:shd w:val="solid" w:color="FFFFFF" w:fill="FFFFFF"/>
        </w:rPr>
        <w:t xml:space="preserve"> </w:t>
      </w:r>
      <w:r>
        <w:rPr>
          <w:rFonts w:hint="eastAsia" w:ascii="Times New Roman" w:hAnsi="Times New Roman"/>
          <w:color w:val="auto"/>
          <w:highlight w:val="none"/>
          <w:shd w:val="solid" w:color="FFFFFF" w:fill="FFFFFF"/>
        </w:rPr>
        <w:t>参选文件的澄清和补正</w:t>
      </w:r>
      <w:bookmarkEnd w:id="85"/>
    </w:p>
    <w:p w14:paraId="473DED82">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3</w:t>
      </w:r>
      <w:r>
        <w:rPr>
          <w:rFonts w:ascii="Times New Roman" w:hAnsi="Times New Roman"/>
          <w:color w:val="auto"/>
          <w:highlight w:val="none"/>
          <w:shd w:val="solid" w:color="FFFFFF" w:fill="FFFFFF"/>
        </w:rPr>
        <w:t xml:space="preserve">.1 </w:t>
      </w:r>
      <w:r>
        <w:rPr>
          <w:rFonts w:hint="eastAsia" w:ascii="Times New Roman" w:hAnsi="Times New Roman"/>
          <w:color w:val="auto"/>
          <w:highlight w:val="none"/>
          <w:shd w:val="solid" w:color="FFFFFF" w:fill="FFFFFF"/>
        </w:rPr>
        <w:t>在评审过程中，评审委员会可以书面形式要求参选人对所提交参选文件中不明确的内容进行书面澄清或说明，或者对细微偏差进行补正。评审委员会不接受参选人主动提出的澄清、说明或补正。</w:t>
      </w:r>
    </w:p>
    <w:p w14:paraId="7C181619">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3</w:t>
      </w:r>
      <w:r>
        <w:rPr>
          <w:rFonts w:ascii="Times New Roman" w:hAnsi="Times New Roman"/>
          <w:color w:val="auto"/>
          <w:highlight w:val="none"/>
          <w:shd w:val="solid" w:color="FFFFFF" w:fill="FFFFFF"/>
        </w:rPr>
        <w:t xml:space="preserve">.2 </w:t>
      </w:r>
      <w:r>
        <w:rPr>
          <w:rFonts w:hint="eastAsia" w:ascii="Times New Roman" w:hAnsi="Times New Roman"/>
          <w:color w:val="auto"/>
          <w:highlight w:val="none"/>
          <w:shd w:val="solid" w:color="FFFFFF" w:fill="FFFFFF"/>
        </w:rPr>
        <w:t>澄清、说明和补正不得改变参选文件的实质性内容（算术性错误修正的除外）。参选人的书面澄清、说明和补正属于参选文件的组成部分。</w:t>
      </w:r>
    </w:p>
    <w:p w14:paraId="37620F42">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3</w:t>
      </w:r>
      <w:r>
        <w:rPr>
          <w:rFonts w:ascii="Times New Roman" w:hAnsi="Times New Roman"/>
          <w:color w:val="auto"/>
          <w:highlight w:val="none"/>
          <w:shd w:val="solid" w:color="FFFFFF" w:fill="FFFFFF"/>
        </w:rPr>
        <w:t xml:space="preserve">.3 </w:t>
      </w:r>
      <w:r>
        <w:rPr>
          <w:rFonts w:hint="eastAsia" w:ascii="Times New Roman" w:hAnsi="Times New Roman"/>
          <w:color w:val="auto"/>
          <w:highlight w:val="none"/>
          <w:shd w:val="solid" w:color="FFFFFF" w:fill="FFFFFF"/>
        </w:rPr>
        <w:t>评审委员会对参选人提交的澄清、说明或补正有疑问的，可以要求参选人进一步澄清、说明或补正，直至满足评审委员会的要求。</w:t>
      </w:r>
    </w:p>
    <w:p w14:paraId="21D47616">
      <w:pPr>
        <w:pStyle w:val="4"/>
        <w:rPr>
          <w:rFonts w:ascii="Times New Roman" w:hAnsi="Times New Roman"/>
          <w:color w:val="auto"/>
          <w:highlight w:val="none"/>
          <w:shd w:val="solid" w:color="FFFFFF" w:fill="FFFFFF"/>
        </w:rPr>
      </w:pPr>
      <w:bookmarkStart w:id="86" w:name="_Toc25249"/>
      <w:bookmarkStart w:id="87" w:name="_Toc479262406"/>
      <w:bookmarkStart w:id="88" w:name="_Toc484465184"/>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4</w:t>
      </w:r>
      <w:r>
        <w:rPr>
          <w:rFonts w:ascii="Times New Roman" w:hAnsi="Times New Roman"/>
          <w:color w:val="auto"/>
          <w:highlight w:val="none"/>
          <w:shd w:val="solid" w:color="FFFFFF" w:fill="FFFFFF"/>
        </w:rPr>
        <w:t xml:space="preserve"> </w:t>
      </w:r>
      <w:r>
        <w:rPr>
          <w:rFonts w:hint="eastAsia" w:ascii="Times New Roman" w:hAnsi="Times New Roman"/>
          <w:color w:val="auto"/>
          <w:highlight w:val="none"/>
          <w:shd w:val="solid" w:color="FFFFFF" w:fill="FFFFFF"/>
        </w:rPr>
        <w:t>评审结果</w:t>
      </w:r>
      <w:bookmarkEnd w:id="86"/>
      <w:bookmarkEnd w:id="87"/>
      <w:bookmarkEnd w:id="88"/>
    </w:p>
    <w:p w14:paraId="4B4FC6E9">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4</w:t>
      </w:r>
      <w:r>
        <w:rPr>
          <w:rFonts w:ascii="Times New Roman" w:hAnsi="Times New Roman"/>
          <w:color w:val="auto"/>
          <w:highlight w:val="none"/>
          <w:shd w:val="solid" w:color="FFFFFF" w:fill="FFFFFF"/>
        </w:rPr>
        <w:t>.1</w:t>
      </w:r>
      <w:r>
        <w:rPr>
          <w:rFonts w:hint="eastAsia" w:ascii="Times New Roman" w:hAnsi="Times New Roman"/>
          <w:color w:val="auto"/>
          <w:highlight w:val="none"/>
          <w:shd w:val="solid" w:color="FFFFFF" w:fill="FFFFFF"/>
        </w:rPr>
        <w:t xml:space="preserve"> 评审委员会按经评审的最低价法推荐中选候选人。</w:t>
      </w:r>
    </w:p>
    <w:p w14:paraId="72AF492C">
      <w:pPr>
        <w:rPr>
          <w:rFonts w:ascii="Times New Roman" w:hAnsi="Times New Roman"/>
          <w:color w:val="auto"/>
          <w:highlight w:val="none"/>
          <w:shd w:val="solid" w:color="FFFFFF" w:fill="FFFFFF"/>
        </w:rPr>
      </w:pPr>
      <w:r>
        <w:rPr>
          <w:rFonts w:ascii="Times New Roman" w:hAnsi="Times New Roman"/>
          <w:color w:val="auto"/>
          <w:highlight w:val="none"/>
          <w:shd w:val="solid" w:color="FFFFFF" w:fill="FFFFFF"/>
        </w:rPr>
        <w:t>3.</w:t>
      </w:r>
      <w:r>
        <w:rPr>
          <w:rFonts w:hint="eastAsia" w:ascii="Times New Roman" w:hAnsi="Times New Roman"/>
          <w:color w:val="auto"/>
          <w:highlight w:val="none"/>
          <w:shd w:val="solid" w:color="FFFFFF" w:fill="FFFFFF"/>
        </w:rPr>
        <w:t>4</w:t>
      </w:r>
      <w:r>
        <w:rPr>
          <w:rFonts w:ascii="Times New Roman" w:hAnsi="Times New Roman"/>
          <w:color w:val="auto"/>
          <w:highlight w:val="none"/>
          <w:shd w:val="solid" w:color="FFFFFF" w:fill="FFFFFF"/>
        </w:rPr>
        <w:t>.2</w:t>
      </w:r>
      <w:r>
        <w:rPr>
          <w:rFonts w:hint="eastAsia" w:ascii="Times New Roman" w:hAnsi="Times New Roman"/>
          <w:color w:val="auto"/>
          <w:highlight w:val="none"/>
          <w:shd w:val="solid" w:color="FFFFFF" w:fill="FFFFFF"/>
        </w:rPr>
        <w:t xml:space="preserve"> 评审委员会完成评审后，应当向比选人提交书面评审报告和中选候选人名单。</w:t>
      </w:r>
    </w:p>
    <w:p w14:paraId="48F27471">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3.4.3 有效参选不足两个的，经评审委员会判定，参选人具有相对行业竞争力的，可继续进行评审。</w:t>
      </w:r>
    </w:p>
    <w:p w14:paraId="22367926">
      <w:pPr>
        <w:pStyle w:val="4"/>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3.5 对评审委员会成员的纪律要求</w:t>
      </w:r>
    </w:p>
    <w:p w14:paraId="59B19D9D">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F0FF617">
      <w:pPr>
        <w:pStyle w:val="4"/>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3.6 对与评审活动有关的工作人员的纪律要求</w:t>
      </w:r>
    </w:p>
    <w:p w14:paraId="0211191A">
      <w:pPr>
        <w:rPr>
          <w:rFonts w:ascii="Times New Roman" w:hAnsi="Times New Roman"/>
          <w:color w:val="auto"/>
          <w:highlight w:val="none"/>
          <w:shd w:val="solid" w:color="FFFFFF" w:fill="FFFFFF"/>
        </w:rPr>
      </w:pPr>
      <w:r>
        <w:rPr>
          <w:rFonts w:hint="eastAsia" w:ascii="Times New Roman" w:hAnsi="Times New Roman"/>
          <w:color w:val="auto"/>
          <w:highlight w:val="none"/>
          <w:shd w:val="solid" w:color="FFFFFF" w:fill="FFFFFF"/>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5A9C317E">
      <w:pPr>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br w:type="page"/>
      </w:r>
    </w:p>
    <w:bookmarkEnd w:id="71"/>
    <w:p w14:paraId="6E86DAB0">
      <w:pPr>
        <w:pStyle w:val="2"/>
        <w:rPr>
          <w:rFonts w:ascii="Times New Roman" w:hAnsi="Times New Roman"/>
          <w:color w:val="auto"/>
          <w:highlight w:val="none"/>
        </w:rPr>
      </w:pPr>
      <w:bookmarkStart w:id="89" w:name="_Toc2031746030"/>
      <w:bookmarkStart w:id="90" w:name="_Toc1713610808"/>
      <w:bookmarkStart w:id="91" w:name="_Toc150953074"/>
      <w:bookmarkStart w:id="92" w:name="_Toc6341"/>
      <w:bookmarkStart w:id="93" w:name="_Toc303066034"/>
      <w:bookmarkStart w:id="94" w:name="_Toc89675170"/>
      <w:r>
        <w:rPr>
          <w:rFonts w:hint="eastAsia" w:ascii="Times New Roman" w:hAnsi="Times New Roman"/>
          <w:color w:val="auto"/>
          <w:highlight w:val="none"/>
        </w:rPr>
        <w:t>第五章 合同</w:t>
      </w:r>
      <w:r>
        <w:rPr>
          <w:rFonts w:ascii="Times New Roman" w:hAnsi="Times New Roman"/>
          <w:color w:val="auto"/>
          <w:highlight w:val="none"/>
        </w:rPr>
        <w:t>模板</w:t>
      </w:r>
      <w:bookmarkEnd w:id="89"/>
      <w:bookmarkEnd w:id="90"/>
      <w:bookmarkEnd w:id="91"/>
      <w:bookmarkEnd w:id="92"/>
    </w:p>
    <w:p w14:paraId="714383F0">
      <w:pPr>
        <w:pStyle w:val="15"/>
        <w:spacing w:line="360" w:lineRule="auto"/>
        <w:jc w:val="center"/>
        <w:rPr>
          <w:b/>
          <w:bCs/>
          <w:color w:val="auto"/>
          <w:sz w:val="40"/>
          <w:szCs w:val="40"/>
          <w:highlight w:val="none"/>
        </w:rPr>
      </w:pPr>
      <w:r>
        <w:rPr>
          <w:b/>
          <w:bCs/>
          <w:color w:val="auto"/>
          <w:sz w:val="40"/>
          <w:szCs w:val="40"/>
          <w:highlight w:val="none"/>
        </w:rPr>
        <w:t>重庆三峡银行</w:t>
      </w:r>
    </w:p>
    <w:p w14:paraId="661FE2D0">
      <w:pPr>
        <w:pStyle w:val="15"/>
        <w:spacing w:line="360" w:lineRule="auto"/>
        <w:jc w:val="center"/>
        <w:rPr>
          <w:b/>
          <w:bCs/>
          <w:color w:val="auto"/>
          <w:sz w:val="40"/>
          <w:szCs w:val="40"/>
          <w:highlight w:val="none"/>
        </w:rPr>
      </w:pPr>
      <w:r>
        <w:rPr>
          <w:b/>
          <w:bCs/>
          <w:color w:val="auto"/>
          <w:sz w:val="40"/>
          <w:szCs w:val="40"/>
          <w:highlight w:val="none"/>
        </w:rPr>
        <w:t>技 术 服 务 合 同</w:t>
      </w:r>
    </w:p>
    <w:p w14:paraId="27C36E2F">
      <w:pPr>
        <w:pStyle w:val="15"/>
        <w:spacing w:line="360" w:lineRule="auto"/>
        <w:jc w:val="center"/>
        <w:rPr>
          <w:b/>
          <w:bCs/>
          <w:color w:val="auto"/>
          <w:sz w:val="28"/>
          <w:szCs w:val="28"/>
          <w:highlight w:val="none"/>
        </w:rPr>
      </w:pPr>
      <w:r>
        <w:rPr>
          <w:b/>
          <w:bCs/>
          <w:color w:val="auto"/>
          <w:sz w:val="28"/>
          <w:szCs w:val="28"/>
          <w:highlight w:val="none"/>
        </w:rPr>
        <w:t>（数据中心网络安全设备原厂维保-2024年度采购）</w:t>
      </w:r>
    </w:p>
    <w:p w14:paraId="0D407F19">
      <w:pPr>
        <w:pStyle w:val="15"/>
        <w:spacing w:line="360" w:lineRule="auto"/>
        <w:ind w:firstLine="422" w:firstLineChars="200"/>
        <w:jc w:val="center"/>
        <w:rPr>
          <w:b/>
          <w:bCs/>
          <w:color w:val="auto"/>
          <w:highlight w:val="none"/>
        </w:rPr>
      </w:pPr>
      <w:r>
        <w:rPr>
          <w:b/>
          <w:bCs/>
          <w:color w:val="auto"/>
          <w:highlight w:val="none"/>
        </w:rPr>
        <w:t xml:space="preserve">                                               </w:t>
      </w:r>
    </w:p>
    <w:p w14:paraId="1A6D6EA6">
      <w:pPr>
        <w:spacing w:line="360" w:lineRule="auto"/>
        <w:ind w:right="-36" w:rightChars="-15"/>
        <w:outlineLvl w:val="9"/>
        <w:rPr>
          <w:rFonts w:hint="eastAsia" w:ascii="宋体"/>
          <w:b/>
          <w:bCs/>
          <w:color w:val="auto"/>
          <w:sz w:val="24"/>
          <w:highlight w:val="none"/>
        </w:rPr>
      </w:pPr>
    </w:p>
    <w:p w14:paraId="365CA73D">
      <w:pPr>
        <w:spacing w:line="360" w:lineRule="auto"/>
        <w:ind w:right="-36" w:rightChars="-15"/>
        <w:outlineLvl w:val="0"/>
        <w:rPr>
          <w:rFonts w:hint="eastAsia" w:ascii="宋体"/>
          <w:b/>
          <w:bCs/>
          <w:color w:val="auto"/>
          <w:sz w:val="24"/>
          <w:highlight w:val="none"/>
        </w:rPr>
      </w:pPr>
      <w:bookmarkStart w:id="95" w:name="_Toc1634689363"/>
      <w:bookmarkStart w:id="96" w:name="_Toc1550625414"/>
      <w:r>
        <w:rPr>
          <w:rFonts w:hint="eastAsia" w:ascii="宋体"/>
          <w:b/>
          <w:bCs/>
          <w:color w:val="auto"/>
          <w:sz w:val="24"/>
          <w:highlight w:val="none"/>
        </w:rPr>
        <w:t>甲  方：</w:t>
      </w:r>
      <w:r>
        <w:rPr>
          <w:rFonts w:hint="eastAsia" w:ascii="宋体"/>
          <w:b/>
          <w:bCs/>
          <w:color w:val="auto"/>
          <w:sz w:val="24"/>
          <w:highlight w:val="none"/>
          <w:u w:val="single"/>
        </w:rPr>
        <w:t>重庆三峡银行股份有限公司</w:t>
      </w:r>
      <w:bookmarkEnd w:id="95"/>
      <w:bookmarkEnd w:id="96"/>
    </w:p>
    <w:p w14:paraId="39A93F6B">
      <w:pPr>
        <w:spacing w:line="360" w:lineRule="auto"/>
        <w:ind w:right="-36" w:rightChars="-15"/>
        <w:rPr>
          <w:rFonts w:hint="eastAsia" w:ascii="宋体"/>
          <w:b/>
          <w:bCs/>
          <w:color w:val="auto"/>
          <w:sz w:val="24"/>
          <w:highlight w:val="none"/>
        </w:rPr>
      </w:pPr>
      <w:r>
        <w:rPr>
          <w:rFonts w:hint="eastAsia" w:ascii="宋体"/>
          <w:b/>
          <w:bCs/>
          <w:color w:val="auto"/>
          <w:sz w:val="24"/>
          <w:highlight w:val="none"/>
        </w:rPr>
        <w:t>地  址：</w:t>
      </w:r>
      <w:r>
        <w:rPr>
          <w:rFonts w:ascii="宋体"/>
          <w:b/>
          <w:bCs/>
          <w:color w:val="auto"/>
          <w:sz w:val="24"/>
          <w:highlight w:val="none"/>
          <w:u w:val="single"/>
        </w:rPr>
        <w:t>重庆市渝北区嘉州路88号中渝国际都会4号写字楼</w:t>
      </w:r>
    </w:p>
    <w:p w14:paraId="64906568">
      <w:pPr>
        <w:spacing w:line="360" w:lineRule="auto"/>
        <w:ind w:right="-36" w:rightChars="-15"/>
        <w:rPr>
          <w:rFonts w:hint="eastAsia" w:ascii="宋体"/>
          <w:b/>
          <w:bCs/>
          <w:color w:val="auto"/>
          <w:sz w:val="24"/>
          <w:highlight w:val="none"/>
        </w:rPr>
      </w:pPr>
      <w:r>
        <w:rPr>
          <w:rFonts w:hint="eastAsia" w:ascii="宋体"/>
          <w:b/>
          <w:bCs/>
          <w:color w:val="auto"/>
          <w:sz w:val="24"/>
          <w:highlight w:val="none"/>
        </w:rPr>
        <w:t>法定代表人：</w:t>
      </w:r>
      <w:r>
        <w:rPr>
          <w:rFonts w:hint="eastAsia" w:ascii="宋体"/>
          <w:b/>
          <w:bCs/>
          <w:color w:val="auto"/>
          <w:sz w:val="24"/>
          <w:highlight w:val="none"/>
          <w:u w:val="single"/>
        </w:rPr>
        <w:t>刘江桥</w:t>
      </w:r>
    </w:p>
    <w:p w14:paraId="77C854F3">
      <w:pPr>
        <w:spacing w:line="360" w:lineRule="auto"/>
        <w:ind w:right="-36" w:rightChars="-15"/>
        <w:rPr>
          <w:rFonts w:hint="eastAsia" w:ascii="宋体"/>
          <w:b/>
          <w:bCs/>
          <w:color w:val="auto"/>
          <w:sz w:val="24"/>
          <w:highlight w:val="none"/>
        </w:rPr>
      </w:pPr>
      <w:r>
        <w:rPr>
          <w:rFonts w:hint="eastAsia" w:ascii="宋体"/>
          <w:b/>
          <w:bCs/>
          <w:color w:val="auto"/>
          <w:sz w:val="24"/>
          <w:highlight w:val="none"/>
        </w:rPr>
        <w:t>邮  编：</w:t>
      </w:r>
      <w:r>
        <w:rPr>
          <w:rFonts w:hint="eastAsia" w:ascii="宋体"/>
          <w:b/>
          <w:bCs/>
          <w:color w:val="auto"/>
          <w:sz w:val="24"/>
          <w:highlight w:val="none"/>
          <w:u w:val="single"/>
        </w:rPr>
        <w:t xml:space="preserve"> </w:t>
      </w:r>
      <w:r>
        <w:rPr>
          <w:rFonts w:hint="eastAsia" w:ascii="宋体"/>
          <w:color w:val="auto"/>
          <w:sz w:val="24"/>
          <w:highlight w:val="none"/>
          <w:u w:val="single"/>
        </w:rPr>
        <w:t>400010</w:t>
      </w:r>
      <w:r>
        <w:rPr>
          <w:rFonts w:hint="eastAsia" w:ascii="宋体"/>
          <w:b/>
          <w:bCs/>
          <w:color w:val="auto"/>
          <w:sz w:val="24"/>
          <w:highlight w:val="none"/>
        </w:rPr>
        <w:t xml:space="preserve"> </w:t>
      </w:r>
    </w:p>
    <w:p w14:paraId="464E1940">
      <w:pPr>
        <w:spacing w:line="360" w:lineRule="auto"/>
        <w:ind w:right="-36" w:rightChars="-15"/>
        <w:rPr>
          <w:rFonts w:hint="eastAsia" w:ascii="宋体"/>
          <w:b/>
          <w:bCs/>
          <w:color w:val="auto"/>
          <w:sz w:val="24"/>
          <w:highlight w:val="none"/>
        </w:rPr>
      </w:pPr>
      <w:r>
        <w:rPr>
          <w:rFonts w:hint="eastAsia" w:ascii="宋体"/>
          <w:b/>
          <w:bCs/>
          <w:color w:val="auto"/>
          <w:sz w:val="24"/>
          <w:highlight w:val="none"/>
        </w:rPr>
        <w:t>联系人：</w:t>
      </w:r>
      <w:r>
        <w:rPr>
          <w:rFonts w:ascii="宋体"/>
          <w:b/>
          <w:bCs/>
          <w:color w:val="auto"/>
          <w:sz w:val="24"/>
          <w:highlight w:val="none"/>
        </w:rPr>
        <w:t>杨大露</w:t>
      </w:r>
      <w:r>
        <w:rPr>
          <w:rFonts w:hint="eastAsia" w:ascii="宋体"/>
          <w:b/>
          <w:bCs/>
          <w:color w:val="auto"/>
          <w:sz w:val="24"/>
          <w:highlight w:val="none"/>
          <w:u w:val="single"/>
        </w:rPr>
        <w:t xml:space="preserve"> </w:t>
      </w:r>
    </w:p>
    <w:p w14:paraId="1A77B67A">
      <w:pPr>
        <w:spacing w:line="360" w:lineRule="auto"/>
        <w:ind w:right="-36" w:rightChars="-15"/>
        <w:rPr>
          <w:rFonts w:hint="eastAsia" w:ascii="宋体"/>
          <w:b/>
          <w:bCs/>
          <w:color w:val="auto"/>
          <w:sz w:val="24"/>
          <w:highlight w:val="none"/>
          <w:u w:val="single"/>
        </w:rPr>
      </w:pPr>
      <w:r>
        <w:rPr>
          <w:rFonts w:hint="eastAsia" w:ascii="宋体"/>
          <w:b/>
          <w:bCs/>
          <w:color w:val="auto"/>
          <w:sz w:val="24"/>
          <w:highlight w:val="none"/>
        </w:rPr>
        <w:t>电  话：</w:t>
      </w:r>
      <w:r>
        <w:rPr>
          <w:rFonts w:hint="eastAsia" w:ascii="宋体"/>
          <w:b/>
          <w:bCs/>
          <w:color w:val="auto"/>
          <w:sz w:val="24"/>
          <w:highlight w:val="none"/>
          <w:u w:val="single"/>
        </w:rPr>
        <w:t xml:space="preserve"> </w:t>
      </w:r>
      <w:r>
        <w:rPr>
          <w:rFonts w:ascii="宋体"/>
          <w:b/>
          <w:bCs/>
          <w:color w:val="auto"/>
          <w:sz w:val="24"/>
          <w:highlight w:val="none"/>
          <w:u w:val="single"/>
        </w:rPr>
        <w:t>13389677106</w:t>
      </w:r>
      <w:r>
        <w:rPr>
          <w:rFonts w:hint="eastAsia" w:ascii="宋体"/>
          <w:b/>
          <w:bCs/>
          <w:color w:val="auto"/>
          <w:sz w:val="24"/>
          <w:highlight w:val="none"/>
          <w:u w:val="single"/>
        </w:rPr>
        <w:t xml:space="preserve"> </w:t>
      </w:r>
    </w:p>
    <w:p w14:paraId="58F90699">
      <w:pPr>
        <w:spacing w:line="360" w:lineRule="auto"/>
        <w:ind w:right="-36" w:rightChars="-15"/>
        <w:rPr>
          <w:rFonts w:hint="eastAsia" w:ascii="宋体"/>
          <w:b/>
          <w:bCs/>
          <w:color w:val="auto"/>
          <w:sz w:val="24"/>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r>
        <w:rPr>
          <w:rFonts w:hint="eastAsia" w:ascii="宋体"/>
          <w:color w:val="auto"/>
          <w:sz w:val="24"/>
          <w:highlight w:val="none"/>
          <w:u w:val="single"/>
        </w:rPr>
        <w:t xml:space="preserve">befg@ccqtgb.com </w:t>
      </w:r>
    </w:p>
    <w:p w14:paraId="13CA452F">
      <w:pPr>
        <w:spacing w:line="360" w:lineRule="auto"/>
        <w:ind w:right="-36" w:rightChars="-15"/>
        <w:rPr>
          <w:rFonts w:hint="eastAsia" w:ascii="宋体"/>
          <w:b/>
          <w:bCs/>
          <w:color w:val="auto"/>
          <w:sz w:val="24"/>
          <w:highlight w:val="none"/>
        </w:rPr>
      </w:pPr>
    </w:p>
    <w:p w14:paraId="36522851">
      <w:pPr>
        <w:spacing w:line="360" w:lineRule="auto"/>
        <w:ind w:right="-36" w:rightChars="-15"/>
        <w:outlineLvl w:val="0"/>
        <w:rPr>
          <w:rFonts w:hint="eastAsia" w:ascii="宋体"/>
          <w:b/>
          <w:bCs/>
          <w:color w:val="auto"/>
          <w:sz w:val="24"/>
          <w:highlight w:val="none"/>
        </w:rPr>
      </w:pPr>
      <w:bookmarkStart w:id="97" w:name="_Toc2118509853"/>
      <w:bookmarkStart w:id="98" w:name="_Toc797385935"/>
      <w:r>
        <w:rPr>
          <w:rFonts w:hint="eastAsia" w:ascii="宋体"/>
          <w:b/>
          <w:bCs/>
          <w:color w:val="auto"/>
          <w:sz w:val="24"/>
          <w:highlight w:val="none"/>
        </w:rPr>
        <w:t>乙  方：</w:t>
      </w:r>
      <w:bookmarkEnd w:id="97"/>
      <w:bookmarkEnd w:id="98"/>
      <w:r>
        <w:rPr>
          <w:rFonts w:hint="eastAsia" w:ascii="宋体"/>
          <w:b/>
          <w:bCs/>
          <w:color w:val="auto"/>
          <w:sz w:val="24"/>
          <w:highlight w:val="none"/>
          <w:u w:val="single"/>
        </w:rPr>
        <w:t xml:space="preserve">               </w:t>
      </w:r>
    </w:p>
    <w:p w14:paraId="6E656F2B">
      <w:pPr>
        <w:spacing w:line="360" w:lineRule="auto"/>
        <w:ind w:right="-36" w:rightChars="-15"/>
        <w:rPr>
          <w:rFonts w:hint="eastAsia" w:ascii="宋体"/>
          <w:b/>
          <w:bCs/>
          <w:color w:val="auto"/>
          <w:sz w:val="24"/>
          <w:highlight w:val="none"/>
          <w:u w:val="single"/>
        </w:rPr>
      </w:pPr>
      <w:r>
        <w:rPr>
          <w:rFonts w:hint="eastAsia" w:ascii="宋体"/>
          <w:b/>
          <w:bCs/>
          <w:color w:val="auto"/>
          <w:sz w:val="24"/>
          <w:highlight w:val="none"/>
        </w:rPr>
        <w:t>地  址：</w:t>
      </w:r>
      <w:r>
        <w:rPr>
          <w:rFonts w:hint="eastAsia" w:ascii="宋体"/>
          <w:b/>
          <w:bCs/>
          <w:color w:val="auto"/>
          <w:sz w:val="24"/>
          <w:highlight w:val="none"/>
          <w:u w:val="single"/>
        </w:rPr>
        <w:t xml:space="preserve">               </w:t>
      </w:r>
    </w:p>
    <w:p w14:paraId="3052FB3F">
      <w:pPr>
        <w:spacing w:line="360" w:lineRule="auto"/>
        <w:ind w:right="-36" w:rightChars="-15"/>
        <w:rPr>
          <w:rFonts w:hint="eastAsia" w:ascii="宋体"/>
          <w:b/>
          <w:bCs/>
          <w:color w:val="auto"/>
          <w:sz w:val="24"/>
          <w:highlight w:val="none"/>
        </w:rPr>
      </w:pPr>
      <w:r>
        <w:rPr>
          <w:rFonts w:hint="eastAsia" w:ascii="宋体"/>
          <w:b/>
          <w:bCs/>
          <w:color w:val="auto"/>
          <w:sz w:val="24"/>
          <w:highlight w:val="none"/>
        </w:rPr>
        <w:t>法定代表人：</w:t>
      </w:r>
      <w:r>
        <w:rPr>
          <w:rFonts w:hint="eastAsia" w:ascii="宋体"/>
          <w:b/>
          <w:bCs/>
          <w:color w:val="auto"/>
          <w:sz w:val="24"/>
          <w:highlight w:val="none"/>
          <w:u w:val="single"/>
        </w:rPr>
        <w:t xml:space="preserve">       </w:t>
      </w:r>
    </w:p>
    <w:p w14:paraId="58BF253E">
      <w:pPr>
        <w:spacing w:line="360" w:lineRule="auto"/>
        <w:ind w:right="-36" w:rightChars="-15"/>
        <w:rPr>
          <w:rFonts w:hint="eastAsia" w:ascii="宋体"/>
          <w:b/>
          <w:bCs/>
          <w:color w:val="auto"/>
          <w:sz w:val="24"/>
          <w:highlight w:val="none"/>
        </w:rPr>
      </w:pPr>
      <w:r>
        <w:rPr>
          <w:rFonts w:hint="eastAsia" w:ascii="宋体"/>
          <w:b/>
          <w:bCs/>
          <w:color w:val="auto"/>
          <w:sz w:val="24"/>
          <w:highlight w:val="none"/>
        </w:rPr>
        <w:t>邮  编：</w:t>
      </w:r>
      <w:r>
        <w:rPr>
          <w:rFonts w:hint="eastAsia" w:ascii="宋体"/>
          <w:b/>
          <w:bCs/>
          <w:color w:val="auto"/>
          <w:sz w:val="24"/>
          <w:highlight w:val="none"/>
          <w:u w:val="single"/>
        </w:rPr>
        <w:t xml:space="preserve">         </w:t>
      </w:r>
    </w:p>
    <w:p w14:paraId="0DD1CAB1">
      <w:pPr>
        <w:spacing w:line="360" w:lineRule="auto"/>
        <w:ind w:right="-36" w:rightChars="-15"/>
        <w:rPr>
          <w:rFonts w:hint="eastAsia" w:ascii="宋体"/>
          <w:b/>
          <w:bCs/>
          <w:color w:val="auto"/>
          <w:sz w:val="24"/>
          <w:highlight w:val="none"/>
        </w:rPr>
      </w:pPr>
      <w:r>
        <w:rPr>
          <w:rFonts w:hint="eastAsia" w:ascii="宋体"/>
          <w:b/>
          <w:bCs/>
          <w:color w:val="auto"/>
          <w:sz w:val="24"/>
          <w:highlight w:val="none"/>
        </w:rPr>
        <w:t>联系人：</w:t>
      </w:r>
      <w:r>
        <w:rPr>
          <w:rFonts w:hint="eastAsia" w:ascii="宋体"/>
          <w:b/>
          <w:bCs/>
          <w:color w:val="auto"/>
          <w:sz w:val="24"/>
          <w:highlight w:val="none"/>
          <w:u w:val="single"/>
        </w:rPr>
        <w:t xml:space="preserve">         </w:t>
      </w:r>
    </w:p>
    <w:p w14:paraId="1ED6D1B9">
      <w:pPr>
        <w:spacing w:line="360" w:lineRule="auto"/>
        <w:ind w:right="-36" w:rightChars="-15"/>
        <w:rPr>
          <w:rFonts w:hint="eastAsia" w:ascii="宋体"/>
          <w:b/>
          <w:bCs/>
          <w:color w:val="auto"/>
          <w:sz w:val="24"/>
          <w:highlight w:val="none"/>
          <w:u w:val="single"/>
        </w:rPr>
      </w:pPr>
      <w:r>
        <w:rPr>
          <w:rFonts w:hint="eastAsia" w:ascii="宋体"/>
          <w:b/>
          <w:bCs/>
          <w:color w:val="auto"/>
          <w:sz w:val="24"/>
          <w:highlight w:val="none"/>
        </w:rPr>
        <w:t>电  话：</w:t>
      </w:r>
      <w:r>
        <w:rPr>
          <w:rFonts w:hint="eastAsia" w:ascii="宋体"/>
          <w:b/>
          <w:bCs/>
          <w:color w:val="auto"/>
          <w:sz w:val="24"/>
          <w:highlight w:val="none"/>
          <w:u w:val="single"/>
        </w:rPr>
        <w:t xml:space="preserve">         </w:t>
      </w:r>
    </w:p>
    <w:p w14:paraId="07C99D44">
      <w:pPr>
        <w:spacing w:line="360" w:lineRule="auto"/>
        <w:ind w:right="-36" w:rightChars="-15"/>
        <w:rPr>
          <w:rFonts w:hint="eastAsia" w:ascii="宋体"/>
          <w:b/>
          <w:bCs/>
          <w:color w:val="auto"/>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p>
    <w:p w14:paraId="652E092B">
      <w:pPr>
        <w:spacing w:line="360" w:lineRule="auto"/>
        <w:ind w:right="-36" w:rightChars="-15"/>
        <w:jc w:val="left"/>
        <w:rPr>
          <w:rFonts w:hint="eastAsia" w:ascii="宋体"/>
          <w:b/>
          <w:bCs/>
          <w:color w:val="auto"/>
          <w:sz w:val="24"/>
          <w:highlight w:val="none"/>
        </w:rPr>
      </w:pPr>
      <w:r>
        <w:rPr>
          <w:rFonts w:hint="eastAsia" w:ascii="宋体"/>
          <w:b/>
          <w:bCs/>
          <w:color w:val="auto"/>
          <w:sz w:val="24"/>
          <w:highlight w:val="none"/>
        </w:rPr>
        <w:t>签订地点：重庆</w:t>
      </w:r>
    </w:p>
    <w:p w14:paraId="72C726DA">
      <w:pPr>
        <w:pStyle w:val="15"/>
        <w:spacing w:line="360" w:lineRule="auto"/>
        <w:ind w:left="0" w:firstLine="0" w:firstLineChars="0"/>
        <w:jc w:val="left"/>
        <w:rPr>
          <w:rFonts w:hint="eastAsia"/>
          <w:b/>
          <w:bCs/>
          <w:color w:val="auto"/>
          <w:sz w:val="24"/>
          <w:szCs w:val="24"/>
          <w:highlight w:val="none"/>
        </w:rPr>
      </w:pPr>
    </w:p>
    <w:p w14:paraId="2B99F0F1">
      <w:pPr>
        <w:pStyle w:val="15"/>
        <w:spacing w:line="360" w:lineRule="auto"/>
        <w:ind w:left="86" w:leftChars="36" w:firstLine="482" w:firstLineChars="200"/>
        <w:jc w:val="left"/>
        <w:rPr>
          <w:b/>
          <w:bCs/>
          <w:color w:val="auto"/>
          <w:sz w:val="24"/>
          <w:szCs w:val="24"/>
          <w:highlight w:val="none"/>
        </w:rPr>
      </w:pPr>
      <w:r>
        <w:rPr>
          <w:b/>
          <w:bCs/>
          <w:color w:val="auto"/>
          <w:sz w:val="24"/>
          <w:szCs w:val="24"/>
          <w:highlight w:val="none"/>
        </w:rPr>
        <w:t>根据</w:t>
      </w:r>
      <w:r>
        <w:rPr>
          <w:rFonts w:hint="eastAsia"/>
          <w:b/>
          <w:bCs/>
          <w:color w:val="auto"/>
          <w:sz w:val="24"/>
          <w:szCs w:val="24"/>
          <w:highlight w:val="none"/>
        </w:rPr>
        <w:t>相关法律法规</w:t>
      </w:r>
      <w:r>
        <w:rPr>
          <w:b/>
          <w:bCs/>
          <w:color w:val="auto"/>
          <w:sz w:val="24"/>
          <w:szCs w:val="24"/>
          <w:highlight w:val="none"/>
        </w:rPr>
        <w:t>，经甲、乙双方共同协商，签订本合同，并共同遵守。</w:t>
      </w:r>
    </w:p>
    <w:p w14:paraId="47DCF1E1">
      <w:pPr>
        <w:pStyle w:val="15"/>
        <w:numPr>
          <w:ilvl w:val="0"/>
          <w:numId w:val="5"/>
        </w:numPr>
        <w:spacing w:line="360" w:lineRule="auto"/>
        <w:ind w:firstLineChars="0"/>
        <w:jc w:val="left"/>
        <w:rPr>
          <w:b/>
          <w:bCs/>
          <w:color w:val="auto"/>
          <w:sz w:val="24"/>
          <w:highlight w:val="none"/>
        </w:rPr>
      </w:pPr>
      <w:bookmarkStart w:id="99" w:name="_Hlt524939677"/>
      <w:bookmarkEnd w:id="99"/>
      <w:bookmarkStart w:id="100" w:name="_Hlt524940855"/>
      <w:bookmarkEnd w:id="100"/>
      <w:bookmarkStart w:id="101" w:name="_合同款的支付"/>
      <w:bookmarkEnd w:id="101"/>
      <w:r>
        <w:rPr>
          <w:b/>
          <w:bCs/>
          <w:color w:val="auto"/>
          <w:sz w:val="24"/>
          <w:szCs w:val="24"/>
          <w:highlight w:val="none"/>
        </w:rPr>
        <w:t>合同标的</w:t>
      </w:r>
    </w:p>
    <w:p w14:paraId="293B6468">
      <w:pPr>
        <w:pStyle w:val="15"/>
        <w:numPr>
          <w:ilvl w:val="1"/>
          <w:numId w:val="5"/>
        </w:numPr>
        <w:tabs>
          <w:tab w:val="left" w:pos="567"/>
          <w:tab w:val="left" w:pos="993"/>
        </w:tabs>
        <w:spacing w:line="360" w:lineRule="auto"/>
        <w:ind w:left="0" w:firstLine="426" w:firstLineChars="0"/>
        <w:jc w:val="left"/>
        <w:rPr>
          <w:b/>
          <w:bCs/>
          <w:color w:val="auto"/>
          <w:sz w:val="24"/>
          <w:highlight w:val="none"/>
        </w:rPr>
      </w:pPr>
      <w:r>
        <w:rPr>
          <w:rFonts w:cs="Arial"/>
          <w:b/>
          <w:bCs/>
          <w:color w:val="auto"/>
          <w:sz w:val="24"/>
          <w:highlight w:val="none"/>
        </w:rPr>
        <w:t>甲方委托乙方</w:t>
      </w:r>
      <w:r>
        <w:rPr>
          <w:rFonts w:hint="eastAsia" w:cs="Arial"/>
          <w:b/>
          <w:bCs/>
          <w:color w:val="auto"/>
          <w:sz w:val="24"/>
          <w:highlight w:val="none"/>
        </w:rPr>
        <w:t>提供</w:t>
      </w:r>
      <w:r>
        <w:rPr>
          <w:rFonts w:cs="Arial"/>
          <w:b/>
          <w:bCs/>
          <w:color w:val="auto"/>
          <w:sz w:val="24"/>
          <w:highlight w:val="none"/>
          <w:u w:val="single"/>
        </w:rPr>
        <w:t xml:space="preserve">   数据中心网络安全设备的</w:t>
      </w:r>
      <w:r>
        <w:rPr>
          <w:rFonts w:hint="eastAsia" w:cs="Arial"/>
          <w:b/>
          <w:bCs/>
          <w:color w:val="auto"/>
          <w:sz w:val="24"/>
          <w:highlight w:val="none"/>
          <w:u w:val="single"/>
        </w:rPr>
        <w:t>原厂</w:t>
      </w:r>
      <w:r>
        <w:rPr>
          <w:rFonts w:cs="Arial"/>
          <w:b/>
          <w:bCs/>
          <w:color w:val="auto"/>
          <w:sz w:val="24"/>
          <w:highlight w:val="none"/>
          <w:u w:val="single"/>
        </w:rPr>
        <w:t xml:space="preserve">维保与技术支持服务 </w:t>
      </w:r>
      <w:r>
        <w:rPr>
          <w:rFonts w:cs="Arial"/>
          <w:b/>
          <w:bCs/>
          <w:color w:val="auto"/>
          <w:sz w:val="24"/>
          <w:highlight w:val="none"/>
        </w:rPr>
        <w:t>，</w:t>
      </w:r>
      <w:r>
        <w:rPr>
          <w:b/>
          <w:bCs/>
          <w:color w:val="auto"/>
          <w:sz w:val="24"/>
          <w:highlight w:val="none"/>
        </w:rPr>
        <w:t>保障甲方系统稳定运行，避免系统故障发生和对业务产生影响。</w:t>
      </w:r>
    </w:p>
    <w:p w14:paraId="6029F060">
      <w:pPr>
        <w:pStyle w:val="10"/>
        <w:ind w:left="0" w:firstLine="0" w:firstLineChars="0"/>
        <w:jc w:val="left"/>
        <w:rPr>
          <w:rFonts w:ascii="宋体" w:cs="Arial"/>
          <w:color w:val="auto"/>
          <w:kern w:val="2"/>
          <w:szCs w:val="21"/>
          <w:highlight w:val="none"/>
        </w:rPr>
      </w:pPr>
      <w:r>
        <w:rPr>
          <w:rFonts w:ascii="Lucida Sans" w:hAnsi="Lucida Sans"/>
          <w:color w:val="auto"/>
          <w:highlight w:val="none"/>
        </w:rPr>
        <w:t xml:space="preserve">  </w:t>
      </w:r>
      <w:r>
        <w:rPr>
          <w:rFonts w:ascii="宋体" w:cs="Arial"/>
          <w:color w:val="auto"/>
          <w:kern w:val="2"/>
          <w:szCs w:val="21"/>
          <w:highlight w:val="none"/>
        </w:rPr>
        <w:t xml:space="preserve"> 1.2   维保设备清单</w:t>
      </w:r>
    </w:p>
    <w:tbl>
      <w:tblPr>
        <w:tblStyle w:val="21"/>
        <w:tblW w:w="9925" w:type="dxa"/>
        <w:tblInd w:w="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394"/>
        <w:gridCol w:w="1922"/>
        <w:gridCol w:w="1883"/>
        <w:gridCol w:w="2279"/>
        <w:gridCol w:w="720"/>
        <w:gridCol w:w="1013"/>
      </w:tblGrid>
      <w:tr w14:paraId="36CAE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exact"/>
        </w:trPr>
        <w:tc>
          <w:tcPr>
            <w:tcW w:w="715" w:type="dxa"/>
            <w:tcBorders>
              <w:top w:val="single" w:color="auto" w:sz="4" w:space="0"/>
              <w:left w:val="single" w:color="auto" w:sz="4" w:space="0"/>
              <w:bottom w:val="single" w:color="auto" w:sz="6" w:space="0"/>
              <w:right w:val="single" w:color="auto" w:sz="6" w:space="0"/>
              <w:tl2br w:val="nil"/>
              <w:tr2bl w:val="nil"/>
            </w:tcBorders>
            <w:noWrap/>
            <w:vAlign w:val="center"/>
          </w:tcPr>
          <w:p w14:paraId="4C505B9C">
            <w:pPr>
              <w:spacing w:line="240" w:lineRule="auto"/>
              <w:ind w:left="0" w:firstLine="0" w:firstLineChars="0"/>
              <w:jc w:val="center"/>
              <w:rPr>
                <w:rFonts w:hint="eastAsia" w:ascii="宋体" w:cs="Arial"/>
                <w:b/>
                <w:bCs/>
                <w:color w:val="auto"/>
                <w:sz w:val="18"/>
                <w:szCs w:val="18"/>
                <w:highlight w:val="none"/>
                <w:shd w:val="clear" w:color="auto" w:fill="auto"/>
              </w:rPr>
            </w:pPr>
            <w:r>
              <w:rPr>
                <w:rFonts w:ascii="宋体" w:cs="Arial"/>
                <w:b/>
                <w:bCs/>
                <w:color w:val="auto"/>
                <w:sz w:val="18"/>
                <w:szCs w:val="18"/>
                <w:highlight w:val="none"/>
                <w:shd w:val="clear" w:color="auto" w:fill="auto"/>
              </w:rPr>
              <w:t>序</w:t>
            </w:r>
            <w:r>
              <w:rPr>
                <w:rFonts w:hint="eastAsia" w:ascii="宋体" w:cs="Arial"/>
                <w:b/>
                <w:bCs/>
                <w:color w:val="auto"/>
                <w:sz w:val="18"/>
                <w:szCs w:val="18"/>
                <w:highlight w:val="none"/>
                <w:shd w:val="clear" w:color="auto" w:fill="auto"/>
              </w:rPr>
              <w:t>号</w:t>
            </w:r>
          </w:p>
        </w:tc>
        <w:tc>
          <w:tcPr>
            <w:tcW w:w="1394" w:type="dxa"/>
            <w:tcBorders>
              <w:top w:val="single" w:color="auto" w:sz="4" w:space="0"/>
              <w:left w:val="single" w:color="auto" w:sz="6" w:space="0"/>
              <w:bottom w:val="single" w:color="auto" w:sz="6" w:space="0"/>
              <w:right w:val="single" w:color="auto" w:sz="6" w:space="0"/>
              <w:tl2br w:val="nil"/>
              <w:tr2bl w:val="nil"/>
            </w:tcBorders>
            <w:noWrap/>
            <w:vAlign w:val="center"/>
          </w:tcPr>
          <w:p w14:paraId="3A9FEE0D">
            <w:pPr>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厂商</w:t>
            </w:r>
          </w:p>
        </w:tc>
        <w:tc>
          <w:tcPr>
            <w:tcW w:w="1922" w:type="dxa"/>
            <w:tcBorders>
              <w:top w:val="single" w:color="auto" w:sz="4" w:space="0"/>
              <w:left w:val="single" w:color="auto" w:sz="6" w:space="0"/>
              <w:bottom w:val="single" w:color="auto" w:sz="6" w:space="0"/>
              <w:right w:val="single" w:color="auto" w:sz="6" w:space="0"/>
              <w:tl2br w:val="nil"/>
              <w:tr2bl w:val="nil"/>
            </w:tcBorders>
            <w:noWrap/>
            <w:vAlign w:val="center"/>
          </w:tcPr>
          <w:p w14:paraId="3065C94A">
            <w:pPr>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设备型号</w:t>
            </w:r>
          </w:p>
        </w:tc>
        <w:tc>
          <w:tcPr>
            <w:tcW w:w="1883" w:type="dxa"/>
            <w:tcBorders>
              <w:top w:val="single" w:color="auto" w:sz="4" w:space="0"/>
              <w:left w:val="single" w:color="auto" w:sz="6" w:space="0"/>
              <w:bottom w:val="single" w:color="auto" w:sz="6" w:space="0"/>
              <w:right w:val="single" w:color="auto" w:sz="6" w:space="0"/>
              <w:tl2br w:val="nil"/>
              <w:tr2bl w:val="nil"/>
            </w:tcBorders>
            <w:noWrap/>
            <w:vAlign w:val="center"/>
          </w:tcPr>
          <w:p w14:paraId="78A8BD47">
            <w:pPr>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序列号</w:t>
            </w:r>
          </w:p>
        </w:tc>
        <w:tc>
          <w:tcPr>
            <w:tcW w:w="2279" w:type="dxa"/>
            <w:tcBorders>
              <w:top w:val="single" w:color="auto" w:sz="4" w:space="0"/>
              <w:left w:val="single" w:color="auto" w:sz="6" w:space="0"/>
              <w:bottom w:val="single" w:color="auto" w:sz="6" w:space="0"/>
              <w:right w:val="single" w:color="auto" w:sz="6" w:space="0"/>
              <w:tl2br w:val="nil"/>
              <w:tr2bl w:val="nil"/>
            </w:tcBorders>
            <w:noWrap/>
            <w:vAlign w:val="center"/>
          </w:tcPr>
          <w:p w14:paraId="4EED0D26">
            <w:pPr>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计划采购维保起止日期</w:t>
            </w:r>
          </w:p>
        </w:tc>
        <w:tc>
          <w:tcPr>
            <w:tcW w:w="720" w:type="dxa"/>
            <w:tcBorders>
              <w:top w:val="single" w:color="auto" w:sz="4" w:space="0"/>
              <w:left w:val="single" w:color="auto" w:sz="6" w:space="0"/>
              <w:bottom w:val="single" w:color="auto" w:sz="6" w:space="0"/>
              <w:right w:val="single" w:color="auto" w:sz="4" w:space="0"/>
              <w:tl2br w:val="nil"/>
              <w:tr2bl w:val="nil"/>
            </w:tcBorders>
            <w:noWrap/>
            <w:vAlign w:val="center"/>
          </w:tcPr>
          <w:p w14:paraId="0A3764DB">
            <w:pPr>
              <w:spacing w:beforeAutospacing="0" w:afterAutospacing="0" w:line="240" w:lineRule="auto"/>
              <w:ind w:left="0" w:firstLine="0" w:firstLineChars="0"/>
              <w:jc w:val="center"/>
              <w:rPr>
                <w:rFonts w:hint="eastAsia" w:ascii="宋体" w:cs="Arial"/>
                <w:b/>
                <w:bCs/>
                <w:color w:val="auto"/>
                <w:sz w:val="18"/>
                <w:szCs w:val="18"/>
                <w:highlight w:val="none"/>
                <w:shd w:val="clear" w:color="auto" w:fill="auto"/>
              </w:rPr>
            </w:pPr>
            <w:r>
              <w:rPr>
                <w:rFonts w:hint="eastAsia" w:ascii="宋体" w:cs="Arial"/>
                <w:b/>
                <w:bCs/>
                <w:color w:val="auto"/>
                <w:sz w:val="18"/>
                <w:szCs w:val="18"/>
                <w:highlight w:val="none"/>
                <w:shd w:val="clear" w:color="auto" w:fill="auto"/>
              </w:rPr>
              <w:t>服务级别</w:t>
            </w:r>
          </w:p>
        </w:tc>
        <w:tc>
          <w:tcPr>
            <w:tcW w:w="1013" w:type="dxa"/>
            <w:tcBorders>
              <w:top w:val="single" w:color="auto" w:sz="4" w:space="0"/>
              <w:left w:val="single" w:color="auto" w:sz="6" w:space="0"/>
              <w:bottom w:val="single" w:color="auto" w:sz="6" w:space="0"/>
              <w:right w:val="single" w:color="auto" w:sz="4" w:space="0"/>
              <w:tl2br w:val="nil"/>
              <w:tr2bl w:val="nil"/>
            </w:tcBorders>
            <w:noWrap/>
          </w:tcPr>
          <w:p w14:paraId="451962AB">
            <w:pPr>
              <w:spacing w:line="240" w:lineRule="auto"/>
              <w:ind w:firstLine="0" w:firstLineChars="0"/>
              <w:jc w:val="center"/>
              <w:rPr>
                <w:rFonts w:ascii="宋体" w:cs="Arial"/>
                <w:b/>
                <w:bCs/>
                <w:color w:val="auto"/>
                <w:sz w:val="18"/>
                <w:szCs w:val="18"/>
                <w:highlight w:val="none"/>
                <w:shd w:val="clear" w:color="auto" w:fill="auto"/>
              </w:rPr>
            </w:pPr>
            <w:r>
              <w:rPr>
                <w:rFonts w:ascii="宋体" w:cs="Arial"/>
                <w:b/>
                <w:bCs/>
                <w:color w:val="auto"/>
                <w:sz w:val="18"/>
                <w:szCs w:val="18"/>
                <w:highlight w:val="none"/>
                <w:shd w:val="clear" w:color="auto" w:fill="auto"/>
              </w:rPr>
              <w:t>年维保费用（元）</w:t>
            </w:r>
          </w:p>
        </w:tc>
      </w:tr>
      <w:tr w14:paraId="05B7C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2E2E493B">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70C732F4">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78F3E609">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28A564CC">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0013731912039990</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071A98E6">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2F2E1D4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7436B89E">
            <w:pPr>
              <w:spacing w:line="240" w:lineRule="auto"/>
              <w:ind w:firstLine="0" w:firstLineChars="0"/>
              <w:jc w:val="center"/>
              <w:rPr>
                <w:rFonts w:ascii="宋体" w:cs="Arial"/>
                <w:color w:val="auto"/>
                <w:sz w:val="18"/>
                <w:szCs w:val="18"/>
                <w:highlight w:val="none"/>
                <w:shd w:val="clear" w:color="auto" w:fill="auto"/>
              </w:rPr>
            </w:pPr>
          </w:p>
        </w:tc>
      </w:tr>
      <w:tr w14:paraId="426E7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621BD01D">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51A6DFCA">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7620AF51">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0CA82152">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0013731912039992</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74F5FB55">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647A1090">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3F2603E7">
            <w:pPr>
              <w:spacing w:line="240" w:lineRule="auto"/>
              <w:ind w:firstLine="0" w:firstLineChars="0"/>
              <w:jc w:val="center"/>
              <w:rPr>
                <w:rFonts w:ascii="宋体" w:cs="Arial"/>
                <w:color w:val="auto"/>
                <w:sz w:val="18"/>
                <w:szCs w:val="18"/>
                <w:highlight w:val="none"/>
                <w:shd w:val="clear" w:color="auto" w:fill="auto"/>
              </w:rPr>
            </w:pPr>
          </w:p>
        </w:tc>
      </w:tr>
      <w:tr w14:paraId="2FC70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05918A01">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3</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00224ABD">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393274F0">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3CDF7984">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0013731912039999</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5D57804E">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3715DF02">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063A68BB">
            <w:pPr>
              <w:spacing w:line="240" w:lineRule="auto"/>
              <w:ind w:firstLine="0" w:firstLineChars="0"/>
              <w:jc w:val="center"/>
              <w:rPr>
                <w:rFonts w:ascii="宋体" w:cs="Arial"/>
                <w:color w:val="auto"/>
                <w:sz w:val="18"/>
                <w:szCs w:val="18"/>
                <w:highlight w:val="none"/>
                <w:shd w:val="clear" w:color="auto" w:fill="auto"/>
              </w:rPr>
            </w:pPr>
          </w:p>
        </w:tc>
      </w:tr>
      <w:tr w14:paraId="4CD69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39CC98ED">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4</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3F9D85E2">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0E1EEAFB">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17F072E0">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0013731912039998</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625B9174">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7B2116B8">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079E6BDA">
            <w:pPr>
              <w:spacing w:line="240" w:lineRule="auto"/>
              <w:ind w:firstLine="0" w:firstLineChars="0"/>
              <w:jc w:val="center"/>
              <w:rPr>
                <w:rFonts w:ascii="宋体" w:cs="Arial"/>
                <w:color w:val="auto"/>
                <w:sz w:val="18"/>
                <w:szCs w:val="18"/>
                <w:highlight w:val="none"/>
                <w:shd w:val="clear" w:color="auto" w:fill="auto"/>
              </w:rPr>
            </w:pPr>
          </w:p>
        </w:tc>
      </w:tr>
      <w:tr w14:paraId="50992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5568C27A">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5</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556E0DB5">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启明星辰</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175D398F">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天阗NT-1000-HD</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570E4728">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0013731912039994</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3C8164E1">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2025-1-14至2026-1-13</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73231878">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06BCDDC7">
            <w:pPr>
              <w:spacing w:line="240" w:lineRule="auto"/>
              <w:ind w:firstLine="0" w:firstLineChars="0"/>
              <w:jc w:val="center"/>
              <w:rPr>
                <w:rFonts w:ascii="宋体" w:cs="Arial"/>
                <w:color w:val="auto"/>
                <w:sz w:val="18"/>
                <w:szCs w:val="18"/>
                <w:highlight w:val="none"/>
                <w:shd w:val="clear" w:color="auto" w:fill="auto"/>
              </w:rPr>
            </w:pPr>
          </w:p>
        </w:tc>
      </w:tr>
      <w:tr w14:paraId="1E36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564BD57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6</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77699974">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安恒</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11878AAE">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WAF-2000AG</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0F5C1FF4">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1912X050067</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18EA9B27">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2025-1-5至2026-1-4</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1C704149">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2A7BE8BB">
            <w:pPr>
              <w:spacing w:line="240" w:lineRule="auto"/>
              <w:ind w:firstLine="0" w:firstLineChars="0"/>
              <w:jc w:val="center"/>
              <w:rPr>
                <w:rFonts w:ascii="宋体" w:cs="Arial"/>
                <w:color w:val="auto"/>
                <w:sz w:val="18"/>
                <w:szCs w:val="18"/>
                <w:highlight w:val="none"/>
                <w:shd w:val="clear" w:color="auto" w:fill="auto"/>
              </w:rPr>
            </w:pPr>
          </w:p>
        </w:tc>
      </w:tr>
      <w:tr w14:paraId="3DE33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3D4244C1">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1C635551">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安恒</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07A87FF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WAF-2000AG</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4456A60D">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1912X050068</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694336D6">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2025-1-5至2026-1-4</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0781D759">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01BEF45B">
            <w:pPr>
              <w:spacing w:line="240" w:lineRule="auto"/>
              <w:ind w:firstLine="0" w:firstLineChars="0"/>
              <w:jc w:val="center"/>
              <w:rPr>
                <w:rFonts w:ascii="宋体" w:cs="Arial"/>
                <w:color w:val="auto"/>
                <w:sz w:val="18"/>
                <w:szCs w:val="18"/>
                <w:highlight w:val="none"/>
                <w:shd w:val="clear" w:color="auto" w:fill="auto"/>
              </w:rPr>
            </w:pPr>
          </w:p>
        </w:tc>
      </w:tr>
      <w:tr w14:paraId="5526C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1D172AF9">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8</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21DC7EB5">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绿盟</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256DF014">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ADSNX3-2020E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5B83EAE6">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19-49-J-0803</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00BC40DF">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2025-3-19至2026-3-18</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351ACD0E">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17EEA139">
            <w:pPr>
              <w:spacing w:line="240" w:lineRule="auto"/>
              <w:ind w:firstLine="0" w:firstLineChars="0"/>
              <w:jc w:val="center"/>
              <w:rPr>
                <w:rFonts w:ascii="宋体" w:cs="Arial"/>
                <w:color w:val="auto"/>
                <w:sz w:val="18"/>
                <w:szCs w:val="18"/>
                <w:highlight w:val="none"/>
                <w:shd w:val="clear" w:color="auto" w:fill="auto"/>
              </w:rPr>
            </w:pPr>
          </w:p>
        </w:tc>
      </w:tr>
      <w:tr w14:paraId="21CFB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2F4B9670">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9</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6DA1487A">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绿盟</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3352437E">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ADSNX3-2020E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5ACF69F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19-49-J-0804</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03DE57BC">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2025-3-19至2026-3-18</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3D84B549">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053BC48E">
            <w:pPr>
              <w:spacing w:line="240" w:lineRule="auto"/>
              <w:ind w:firstLine="0" w:firstLineChars="0"/>
              <w:jc w:val="center"/>
              <w:rPr>
                <w:rFonts w:ascii="宋体" w:cs="Arial"/>
                <w:color w:val="auto"/>
                <w:sz w:val="18"/>
                <w:szCs w:val="18"/>
                <w:highlight w:val="none"/>
                <w:shd w:val="clear" w:color="auto" w:fill="auto"/>
              </w:rPr>
            </w:pPr>
          </w:p>
        </w:tc>
      </w:tr>
      <w:tr w14:paraId="191B0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79C1966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23799582">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4C6D0F1F">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0743DA51">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ascii="宋体" w:cs="Arial"/>
                <w:color w:val="auto"/>
                <w:sz w:val="18"/>
                <w:szCs w:val="18"/>
                <w:highlight w:val="none"/>
                <w:shd w:val="clear" w:color="auto" w:fill="auto"/>
              </w:rPr>
              <w:t>1</w:t>
            </w:r>
            <w:r>
              <w:rPr>
                <w:rFonts w:hint="eastAsia" w:ascii="宋体" w:cs="Arial"/>
                <w:color w:val="auto"/>
                <w:sz w:val="18"/>
                <w:szCs w:val="18"/>
                <w:highlight w:val="none"/>
                <w:shd w:val="clear" w:color="auto" w:fill="auto"/>
              </w:rPr>
              <w:t>021B0522092</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03EDC1C4">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30061330">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2C8D5EA0">
            <w:pPr>
              <w:spacing w:line="240" w:lineRule="auto"/>
              <w:ind w:firstLine="0" w:firstLineChars="0"/>
              <w:jc w:val="center"/>
              <w:rPr>
                <w:rFonts w:ascii="宋体" w:cs="Arial"/>
                <w:color w:val="auto"/>
                <w:sz w:val="18"/>
                <w:szCs w:val="18"/>
                <w:highlight w:val="none"/>
                <w:shd w:val="clear" w:color="auto" w:fill="auto"/>
              </w:rPr>
            </w:pPr>
          </w:p>
        </w:tc>
      </w:tr>
      <w:tr w14:paraId="470D7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32BB803C">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11</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659F32E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18D0AC24">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40C81869">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102050140072</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6A2D726E">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5BFDBD58">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17B559DD">
            <w:pPr>
              <w:spacing w:line="240" w:lineRule="auto"/>
              <w:ind w:firstLine="0" w:firstLineChars="0"/>
              <w:jc w:val="center"/>
              <w:rPr>
                <w:rFonts w:ascii="宋体" w:cs="Arial"/>
                <w:color w:val="auto"/>
                <w:sz w:val="18"/>
                <w:szCs w:val="18"/>
                <w:highlight w:val="none"/>
                <w:shd w:val="clear" w:color="auto" w:fill="auto"/>
              </w:rPr>
            </w:pPr>
          </w:p>
        </w:tc>
      </w:tr>
      <w:tr w14:paraId="4155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3206C796">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12</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76B2A65C">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2A73420A">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404A97FE">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102050111713</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765B0D57">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796E0DBD">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2E4818E8">
            <w:pPr>
              <w:spacing w:line="240" w:lineRule="auto"/>
              <w:ind w:firstLine="0" w:firstLineChars="0"/>
              <w:jc w:val="center"/>
              <w:rPr>
                <w:rFonts w:ascii="宋体" w:cs="Arial"/>
                <w:color w:val="auto"/>
                <w:sz w:val="18"/>
                <w:szCs w:val="18"/>
                <w:highlight w:val="none"/>
                <w:shd w:val="clear" w:color="auto" w:fill="auto"/>
              </w:rPr>
            </w:pPr>
          </w:p>
        </w:tc>
      </w:tr>
      <w:tr w14:paraId="282B8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0E7986CB">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13</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79E0C9C2">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68A1DE3C">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078C2EED">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1019B0082509</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6551996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5D44406F">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68F6F123">
            <w:pPr>
              <w:spacing w:line="240" w:lineRule="auto"/>
              <w:ind w:firstLine="0" w:firstLineChars="0"/>
              <w:jc w:val="center"/>
              <w:rPr>
                <w:rFonts w:ascii="宋体" w:cs="Arial"/>
                <w:color w:val="auto"/>
                <w:sz w:val="18"/>
                <w:szCs w:val="18"/>
                <w:highlight w:val="none"/>
                <w:shd w:val="clear" w:color="auto" w:fill="auto"/>
              </w:rPr>
            </w:pPr>
          </w:p>
        </w:tc>
      </w:tr>
      <w:tr w14:paraId="573D4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6" w:space="0"/>
              <w:right w:val="single" w:color="auto" w:sz="6" w:space="0"/>
              <w:tl2br w:val="nil"/>
              <w:tr2bl w:val="nil"/>
            </w:tcBorders>
            <w:noWrap/>
            <w:vAlign w:val="center"/>
          </w:tcPr>
          <w:p w14:paraId="152E551A">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14</w:t>
            </w:r>
          </w:p>
        </w:tc>
        <w:tc>
          <w:tcPr>
            <w:tcW w:w="1394" w:type="dxa"/>
            <w:tcBorders>
              <w:top w:val="single" w:color="auto" w:sz="6" w:space="0"/>
              <w:left w:val="single" w:color="auto" w:sz="6" w:space="0"/>
              <w:bottom w:val="single" w:color="auto" w:sz="6" w:space="0"/>
              <w:right w:val="single" w:color="auto" w:sz="6" w:space="0"/>
              <w:tl2br w:val="nil"/>
              <w:tr2bl w:val="nil"/>
            </w:tcBorders>
            <w:noWrap/>
            <w:vAlign w:val="center"/>
          </w:tcPr>
          <w:p w14:paraId="0A3F75A8">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6" w:space="0"/>
              <w:right w:val="single" w:color="auto" w:sz="6" w:space="0"/>
              <w:tl2br w:val="nil"/>
              <w:tr2bl w:val="nil"/>
            </w:tcBorders>
            <w:noWrap/>
            <w:vAlign w:val="center"/>
          </w:tcPr>
          <w:p w14:paraId="61EA62B1">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6" w:space="0"/>
              <w:right w:val="single" w:color="auto" w:sz="6" w:space="0"/>
              <w:tl2br w:val="nil"/>
              <w:tr2bl w:val="nil"/>
            </w:tcBorders>
            <w:noWrap/>
            <w:vAlign w:val="center"/>
          </w:tcPr>
          <w:p w14:paraId="0F22E91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1019B0082510</w:t>
            </w:r>
          </w:p>
        </w:tc>
        <w:tc>
          <w:tcPr>
            <w:tcW w:w="2279" w:type="dxa"/>
            <w:tcBorders>
              <w:top w:val="single" w:color="auto" w:sz="6" w:space="0"/>
              <w:left w:val="single" w:color="auto" w:sz="6" w:space="0"/>
              <w:bottom w:val="single" w:color="auto" w:sz="6" w:space="0"/>
              <w:right w:val="single" w:color="auto" w:sz="6" w:space="0"/>
              <w:tl2br w:val="nil"/>
              <w:tr2bl w:val="nil"/>
            </w:tcBorders>
            <w:noWrap/>
            <w:vAlign w:val="center"/>
          </w:tcPr>
          <w:p w14:paraId="15A9BB39">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354589BB">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6" w:space="0"/>
              <w:right w:val="single" w:color="auto" w:sz="4" w:space="0"/>
              <w:tl2br w:val="nil"/>
              <w:tr2bl w:val="nil"/>
            </w:tcBorders>
            <w:noWrap/>
          </w:tcPr>
          <w:p w14:paraId="510CC601">
            <w:pPr>
              <w:spacing w:line="240" w:lineRule="auto"/>
              <w:ind w:firstLine="0" w:firstLineChars="0"/>
              <w:jc w:val="center"/>
              <w:rPr>
                <w:rFonts w:ascii="宋体" w:cs="Arial"/>
                <w:color w:val="auto"/>
                <w:sz w:val="18"/>
                <w:szCs w:val="18"/>
                <w:highlight w:val="none"/>
                <w:shd w:val="clear" w:color="auto" w:fill="auto"/>
              </w:rPr>
            </w:pPr>
          </w:p>
        </w:tc>
      </w:tr>
      <w:tr w14:paraId="4983C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exact"/>
        </w:trPr>
        <w:tc>
          <w:tcPr>
            <w:tcW w:w="715" w:type="dxa"/>
            <w:tcBorders>
              <w:top w:val="single" w:color="auto" w:sz="6" w:space="0"/>
              <w:left w:val="single" w:color="auto" w:sz="4" w:space="0"/>
              <w:bottom w:val="single" w:color="auto" w:sz="4" w:space="0"/>
              <w:right w:val="single" w:color="auto" w:sz="6" w:space="0"/>
              <w:tl2br w:val="nil"/>
              <w:tr2bl w:val="nil"/>
            </w:tcBorders>
            <w:noWrap/>
            <w:vAlign w:val="center"/>
          </w:tcPr>
          <w:p w14:paraId="55BE4C0F">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15</w:t>
            </w:r>
          </w:p>
        </w:tc>
        <w:tc>
          <w:tcPr>
            <w:tcW w:w="1394" w:type="dxa"/>
            <w:tcBorders>
              <w:top w:val="single" w:color="auto" w:sz="6" w:space="0"/>
              <w:left w:val="single" w:color="auto" w:sz="6" w:space="0"/>
              <w:bottom w:val="single" w:color="auto" w:sz="4" w:space="0"/>
              <w:right w:val="single" w:color="auto" w:sz="6" w:space="0"/>
              <w:tl2br w:val="nil"/>
              <w:tr2bl w:val="nil"/>
            </w:tcBorders>
            <w:noWrap/>
            <w:vAlign w:val="center"/>
          </w:tcPr>
          <w:p w14:paraId="046178E9">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华为</w:t>
            </w:r>
          </w:p>
        </w:tc>
        <w:tc>
          <w:tcPr>
            <w:tcW w:w="1922" w:type="dxa"/>
            <w:tcBorders>
              <w:top w:val="single" w:color="auto" w:sz="6" w:space="0"/>
              <w:left w:val="single" w:color="auto" w:sz="6" w:space="0"/>
              <w:bottom w:val="single" w:color="auto" w:sz="4" w:space="0"/>
              <w:right w:val="single" w:color="auto" w:sz="6" w:space="0"/>
              <w:tl2br w:val="nil"/>
              <w:tr2bl w:val="nil"/>
            </w:tcBorders>
            <w:noWrap/>
            <w:vAlign w:val="center"/>
          </w:tcPr>
          <w:p w14:paraId="0B62E3A3">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USG6630E</w:t>
            </w:r>
          </w:p>
        </w:tc>
        <w:tc>
          <w:tcPr>
            <w:tcW w:w="1883" w:type="dxa"/>
            <w:tcBorders>
              <w:top w:val="single" w:color="auto" w:sz="6" w:space="0"/>
              <w:left w:val="single" w:color="auto" w:sz="6" w:space="0"/>
              <w:bottom w:val="single" w:color="auto" w:sz="4" w:space="0"/>
              <w:right w:val="single" w:color="auto" w:sz="6" w:space="0"/>
              <w:tl2br w:val="nil"/>
              <w:tr2bl w:val="nil"/>
            </w:tcBorders>
            <w:noWrap/>
            <w:vAlign w:val="center"/>
          </w:tcPr>
          <w:p w14:paraId="1ED329CF">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1019B0082507</w:t>
            </w:r>
          </w:p>
        </w:tc>
        <w:tc>
          <w:tcPr>
            <w:tcW w:w="2279" w:type="dxa"/>
            <w:tcBorders>
              <w:top w:val="single" w:color="auto" w:sz="6" w:space="0"/>
              <w:left w:val="single" w:color="auto" w:sz="6" w:space="0"/>
              <w:bottom w:val="single" w:color="auto" w:sz="4" w:space="0"/>
              <w:right w:val="single" w:color="auto" w:sz="6" w:space="0"/>
              <w:tl2br w:val="nil"/>
              <w:tr2bl w:val="nil"/>
            </w:tcBorders>
            <w:noWrap/>
            <w:vAlign w:val="center"/>
          </w:tcPr>
          <w:p w14:paraId="04BF58C2">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2025-2-18至2026-2-17</w:t>
            </w:r>
          </w:p>
        </w:tc>
        <w:tc>
          <w:tcPr>
            <w:tcW w:w="720" w:type="dxa"/>
            <w:tcBorders>
              <w:top w:val="single" w:color="auto" w:sz="6" w:space="0"/>
              <w:left w:val="single" w:color="auto" w:sz="6" w:space="0"/>
              <w:bottom w:val="single" w:color="auto" w:sz="6" w:space="0"/>
              <w:right w:val="single" w:color="auto" w:sz="4" w:space="0"/>
              <w:tl2br w:val="nil"/>
              <w:tr2bl w:val="nil"/>
            </w:tcBorders>
            <w:noWrap/>
            <w:vAlign w:val="center"/>
          </w:tcPr>
          <w:p w14:paraId="173BF172">
            <w:pPr>
              <w:spacing w:beforeAutospacing="0" w:afterAutospacing="0" w:line="240" w:lineRule="auto"/>
              <w:ind w:left="0" w:firstLine="0" w:firstLineChars="0"/>
              <w:jc w:val="center"/>
              <w:rPr>
                <w:rFonts w:hint="eastAsia" w:ascii="宋体" w:cs="Arial"/>
                <w:color w:val="auto"/>
                <w:sz w:val="18"/>
                <w:szCs w:val="18"/>
                <w:highlight w:val="none"/>
                <w:shd w:val="clear" w:color="auto" w:fill="auto"/>
              </w:rPr>
            </w:pPr>
            <w:r>
              <w:rPr>
                <w:rFonts w:hint="eastAsia" w:ascii="宋体" w:cs="Arial"/>
                <w:color w:val="auto"/>
                <w:sz w:val="18"/>
                <w:szCs w:val="18"/>
                <w:highlight w:val="none"/>
                <w:shd w:val="clear" w:color="auto" w:fill="auto"/>
              </w:rPr>
              <w:t>7*24</w:t>
            </w:r>
            <w:r>
              <w:rPr>
                <w:rFonts w:ascii="宋体" w:cs="Arial"/>
                <w:color w:val="auto"/>
                <w:sz w:val="18"/>
                <w:szCs w:val="18"/>
                <w:highlight w:val="none"/>
                <w:shd w:val="clear" w:color="auto" w:fill="auto"/>
              </w:rPr>
              <w:t>*4</w:t>
            </w:r>
          </w:p>
        </w:tc>
        <w:tc>
          <w:tcPr>
            <w:tcW w:w="1013" w:type="dxa"/>
            <w:tcBorders>
              <w:top w:val="single" w:color="auto" w:sz="6" w:space="0"/>
              <w:left w:val="single" w:color="auto" w:sz="6" w:space="0"/>
              <w:bottom w:val="single" w:color="auto" w:sz="4" w:space="0"/>
              <w:right w:val="single" w:color="auto" w:sz="4" w:space="0"/>
              <w:tl2br w:val="nil"/>
              <w:tr2bl w:val="nil"/>
            </w:tcBorders>
            <w:noWrap/>
          </w:tcPr>
          <w:p w14:paraId="2AA885DC">
            <w:pPr>
              <w:spacing w:line="240" w:lineRule="auto"/>
              <w:ind w:firstLine="0" w:firstLineChars="0"/>
              <w:jc w:val="center"/>
              <w:rPr>
                <w:rFonts w:ascii="宋体" w:cs="Arial"/>
                <w:color w:val="auto"/>
                <w:sz w:val="18"/>
                <w:szCs w:val="18"/>
                <w:highlight w:val="none"/>
                <w:shd w:val="clear" w:color="auto" w:fill="auto"/>
              </w:rPr>
            </w:pPr>
          </w:p>
        </w:tc>
      </w:tr>
    </w:tbl>
    <w:p w14:paraId="7F9A2338">
      <w:pPr>
        <w:pStyle w:val="10"/>
        <w:ind w:firstLine="480" w:firstLineChars="200"/>
        <w:jc w:val="left"/>
        <w:rPr>
          <w:color w:val="auto"/>
          <w:highlight w:val="none"/>
        </w:rPr>
      </w:pPr>
    </w:p>
    <w:p w14:paraId="382CB01C">
      <w:pPr>
        <w:pStyle w:val="15"/>
        <w:numPr>
          <w:ilvl w:val="0"/>
          <w:numId w:val="5"/>
        </w:numPr>
        <w:spacing w:line="360" w:lineRule="auto"/>
        <w:ind w:firstLineChars="0"/>
        <w:jc w:val="left"/>
        <w:rPr>
          <w:b/>
          <w:bCs/>
          <w:color w:val="auto"/>
          <w:sz w:val="24"/>
          <w:szCs w:val="24"/>
          <w:highlight w:val="none"/>
        </w:rPr>
      </w:pPr>
      <w:r>
        <w:rPr>
          <w:b/>
          <w:bCs/>
          <w:color w:val="auto"/>
          <w:sz w:val="24"/>
          <w:highlight w:val="none"/>
        </w:rPr>
        <w:t>合同金额</w:t>
      </w:r>
    </w:p>
    <w:p w14:paraId="12692BCD">
      <w:pPr>
        <w:pStyle w:val="15"/>
        <w:numPr>
          <w:ilvl w:val="1"/>
          <w:numId w:val="5"/>
        </w:numPr>
        <w:tabs>
          <w:tab w:val="left" w:pos="426"/>
          <w:tab w:val="left" w:pos="567"/>
        </w:tabs>
        <w:spacing w:line="360" w:lineRule="auto"/>
        <w:ind w:left="0" w:firstLine="425" w:firstLineChars="0"/>
        <w:jc w:val="left"/>
        <w:rPr>
          <w:b/>
          <w:bCs/>
          <w:color w:val="auto"/>
          <w:sz w:val="24"/>
          <w:highlight w:val="none"/>
        </w:rPr>
      </w:pPr>
      <w:r>
        <w:rPr>
          <w:rFonts w:hint="eastAsia"/>
          <w:b/>
          <w:bCs/>
          <w:color w:val="auto"/>
          <w:sz w:val="24"/>
          <w:highlight w:val="none"/>
        </w:rPr>
        <w:t>合同范围内的服务项目</w:t>
      </w:r>
      <w:r>
        <w:rPr>
          <w:b/>
          <w:bCs/>
          <w:color w:val="auto"/>
          <w:sz w:val="24"/>
          <w:highlight w:val="none"/>
        </w:rPr>
        <w:t>年</w:t>
      </w:r>
      <w:r>
        <w:rPr>
          <w:rFonts w:hint="eastAsia"/>
          <w:b/>
          <w:bCs/>
          <w:color w:val="auto"/>
          <w:sz w:val="24"/>
          <w:highlight w:val="none"/>
        </w:rPr>
        <w:t>维保服务</w:t>
      </w:r>
      <w:r>
        <w:rPr>
          <w:b/>
          <w:bCs/>
          <w:color w:val="auto"/>
          <w:sz w:val="24"/>
          <w:highlight w:val="none"/>
        </w:rPr>
        <w:t>费用为：</w:t>
      </w:r>
      <w:r>
        <w:rPr>
          <w:rFonts w:hint="eastAsia"/>
          <w:b/>
          <w:bCs/>
          <w:color w:val="auto"/>
          <w:sz w:val="24"/>
          <w:highlight w:val="none"/>
        </w:rPr>
        <w:t>含税价</w:t>
      </w:r>
      <w:r>
        <w:rPr>
          <w:b/>
          <w:bCs/>
          <w:color w:val="auto"/>
          <w:sz w:val="24"/>
          <w:highlight w:val="none"/>
        </w:rPr>
        <w:t>人民币</w:t>
      </w:r>
      <w:r>
        <w:rPr>
          <w:b/>
          <w:bCs/>
          <w:color w:val="auto"/>
          <w:sz w:val="24"/>
          <w:highlight w:val="none"/>
          <w:u w:val="single"/>
        </w:rPr>
        <w:t xml:space="preserve">  </w:t>
      </w:r>
      <w:r>
        <w:rPr>
          <w:rFonts w:ascii="Lucida Sans" w:hAnsi="Lucida Sans"/>
          <w:b/>
          <w:bCs/>
          <w:color w:val="auto"/>
          <w:sz w:val="24"/>
          <w:highlight w:val="none"/>
          <w:u w:val="single"/>
        </w:rPr>
        <w:t xml:space="preserve"> </w:t>
      </w:r>
      <w:r>
        <w:rPr>
          <w:b/>
          <w:bCs/>
          <w:color w:val="auto"/>
          <w:sz w:val="24"/>
          <w:highlight w:val="none"/>
        </w:rPr>
        <w:t>元（大写:</w:t>
      </w:r>
      <w:r>
        <w:rPr>
          <w:b/>
          <w:bCs/>
          <w:color w:val="auto"/>
          <w:sz w:val="24"/>
          <w:highlight w:val="none"/>
          <w:u w:val="single"/>
        </w:rPr>
        <w:t xml:space="preserve">  </w:t>
      </w:r>
      <w:r>
        <w:rPr>
          <w:b/>
          <w:bCs/>
          <w:color w:val="auto"/>
          <w:sz w:val="24"/>
          <w:highlight w:val="none"/>
        </w:rPr>
        <w:t>元整）。</w:t>
      </w:r>
    </w:p>
    <w:p w14:paraId="1777D338">
      <w:pPr>
        <w:pStyle w:val="15"/>
        <w:numPr>
          <w:ilvl w:val="1"/>
          <w:numId w:val="5"/>
        </w:numPr>
        <w:tabs>
          <w:tab w:val="left" w:pos="567"/>
          <w:tab w:val="left" w:pos="993"/>
        </w:tabs>
        <w:spacing w:line="360" w:lineRule="auto"/>
        <w:ind w:left="0" w:firstLine="426" w:firstLineChars="0"/>
        <w:jc w:val="left"/>
        <w:rPr>
          <w:b/>
          <w:bCs/>
          <w:color w:val="auto"/>
          <w:sz w:val="24"/>
          <w:highlight w:val="none"/>
        </w:rPr>
      </w:pPr>
      <w:r>
        <w:rPr>
          <w:rFonts w:cs="Arial"/>
          <w:b/>
          <w:bCs/>
          <w:color w:val="auto"/>
          <w:sz w:val="24"/>
          <w:highlight w:val="none"/>
        </w:rPr>
        <w:t>合同总金额（</w:t>
      </w:r>
      <w:r>
        <w:rPr>
          <w:b/>
          <w:bCs/>
          <w:color w:val="auto"/>
          <w:sz w:val="24"/>
          <w:highlight w:val="none"/>
        </w:rPr>
        <w:t>服务期内总费用价税合计）为：</w:t>
      </w:r>
      <w:r>
        <w:rPr>
          <w:b/>
          <w:bCs/>
          <w:color w:val="auto"/>
          <w:sz w:val="24"/>
          <w:highlight w:val="none"/>
          <w:u w:val="single"/>
        </w:rPr>
        <w:t xml:space="preserve">  </w:t>
      </w:r>
      <w:r>
        <w:rPr>
          <w:rFonts w:ascii="Lucida Sans" w:hAnsi="Lucida Sans"/>
          <w:b/>
          <w:bCs/>
          <w:color w:val="auto"/>
          <w:sz w:val="24"/>
          <w:highlight w:val="none"/>
          <w:u w:val="single"/>
        </w:rPr>
        <w:t xml:space="preserve"> </w:t>
      </w:r>
      <w:r>
        <w:rPr>
          <w:b/>
          <w:bCs/>
          <w:color w:val="auto"/>
          <w:sz w:val="24"/>
          <w:highlight w:val="none"/>
          <w:u w:val="single"/>
        </w:rPr>
        <w:t>元</w:t>
      </w:r>
      <w:r>
        <w:rPr>
          <w:b/>
          <w:bCs/>
          <w:color w:val="auto"/>
          <w:sz w:val="24"/>
          <w:highlight w:val="none"/>
        </w:rPr>
        <w:t>（大写:</w:t>
      </w:r>
      <w:r>
        <w:rPr>
          <w:b/>
          <w:bCs/>
          <w:color w:val="auto"/>
          <w:sz w:val="24"/>
          <w:highlight w:val="none"/>
          <w:u w:val="single"/>
        </w:rPr>
        <w:t xml:space="preserve"> </w:t>
      </w:r>
      <w:r>
        <w:rPr>
          <w:rFonts w:ascii="Lucida Sans" w:hAnsi="Lucida Sans"/>
          <w:b/>
          <w:bCs/>
          <w:color w:val="auto"/>
          <w:sz w:val="24"/>
          <w:highlight w:val="none"/>
          <w:u w:val="single"/>
        </w:rPr>
        <w:t xml:space="preserve"> </w:t>
      </w:r>
      <w:r>
        <w:rPr>
          <w:b/>
          <w:bCs/>
          <w:color w:val="auto"/>
          <w:sz w:val="24"/>
          <w:highlight w:val="none"/>
          <w:u w:val="single"/>
        </w:rPr>
        <w:t>元整</w:t>
      </w:r>
      <w:r>
        <w:rPr>
          <w:b/>
          <w:bCs/>
          <w:color w:val="auto"/>
          <w:sz w:val="24"/>
          <w:highlight w:val="none"/>
        </w:rPr>
        <w:t>）。</w:t>
      </w:r>
      <w:r>
        <w:rPr>
          <w:rFonts w:hint="eastAsia"/>
          <w:b/>
          <w:bCs/>
          <w:color w:val="auto"/>
          <w:sz w:val="24"/>
          <w:szCs w:val="24"/>
          <w:highlight w:val="none"/>
        </w:rPr>
        <w:t>其中不含税价为：</w:t>
      </w:r>
      <w:r>
        <w:rPr>
          <w:rFonts w:hint="eastAsia"/>
          <w:b/>
          <w:bCs/>
          <w:color w:val="auto"/>
          <w:sz w:val="24"/>
          <w:szCs w:val="24"/>
          <w:highlight w:val="none"/>
          <w:u w:val="single"/>
        </w:rPr>
        <w:t xml:space="preserve"> </w:t>
      </w:r>
      <w:r>
        <w:rPr>
          <w:rFonts w:ascii="Lucida Sans" w:hAnsi="Lucida Sans"/>
          <w:b/>
          <w:bCs/>
          <w:color w:val="auto"/>
          <w:sz w:val="24"/>
          <w:szCs w:val="24"/>
          <w:highlight w:val="none"/>
          <w:u w:val="single"/>
        </w:rPr>
        <w:t xml:space="preserve"> </w:t>
      </w:r>
      <w:r>
        <w:rPr>
          <w:rFonts w:hint="eastAsia"/>
          <w:b/>
          <w:bCs/>
          <w:color w:val="auto"/>
          <w:sz w:val="24"/>
          <w:szCs w:val="24"/>
          <w:highlight w:val="none"/>
          <w:u w:val="single"/>
        </w:rPr>
        <w:t xml:space="preserve">    </w:t>
      </w:r>
      <w:r>
        <w:rPr>
          <w:b/>
          <w:bCs/>
          <w:color w:val="auto"/>
          <w:sz w:val="24"/>
          <w:highlight w:val="none"/>
          <w:u w:val="single"/>
        </w:rPr>
        <w:t>元</w:t>
      </w:r>
      <w:r>
        <w:rPr>
          <w:rFonts w:hint="eastAsia"/>
          <w:b/>
          <w:bCs/>
          <w:color w:val="auto"/>
          <w:sz w:val="24"/>
          <w:szCs w:val="24"/>
          <w:highlight w:val="none"/>
        </w:rPr>
        <w:t>（</w:t>
      </w:r>
      <w:r>
        <w:rPr>
          <w:rFonts w:hint="eastAsia"/>
          <w:b/>
          <w:bCs/>
          <w:color w:val="auto"/>
          <w:sz w:val="24"/>
          <w:szCs w:val="24"/>
          <w:highlight w:val="none"/>
          <w:u w:val="single"/>
        </w:rPr>
        <w:t>大写：</w:t>
      </w:r>
      <w:r>
        <w:rPr>
          <w:rFonts w:ascii="Lucida Sans" w:hAnsi="Lucida Sans"/>
          <w:b/>
          <w:bCs/>
          <w:color w:val="auto"/>
          <w:sz w:val="24"/>
          <w:szCs w:val="24"/>
          <w:highlight w:val="none"/>
          <w:u w:val="single"/>
        </w:rPr>
        <w:t xml:space="preserve">   </w:t>
      </w:r>
      <w:r>
        <w:rPr>
          <w:rFonts w:hint="eastAsia"/>
          <w:b/>
          <w:bCs/>
          <w:color w:val="auto"/>
          <w:sz w:val="24"/>
          <w:szCs w:val="24"/>
          <w:highlight w:val="none"/>
          <w:u w:val="single"/>
        </w:rPr>
        <w:t>整）</w:t>
      </w:r>
      <w:r>
        <w:rPr>
          <w:rFonts w:hint="eastAsia"/>
          <w:b/>
          <w:bCs/>
          <w:color w:val="auto"/>
          <w:sz w:val="24"/>
          <w:szCs w:val="24"/>
          <w:highlight w:val="none"/>
        </w:rPr>
        <w:t>,税额为：</w:t>
      </w:r>
      <w:r>
        <w:rPr>
          <w:rFonts w:hint="eastAsia"/>
          <w:b/>
          <w:bCs/>
          <w:color w:val="auto"/>
          <w:sz w:val="24"/>
          <w:szCs w:val="24"/>
          <w:highlight w:val="none"/>
          <w:u w:val="single"/>
        </w:rPr>
        <w:t xml:space="preserve"> </w:t>
      </w:r>
      <w:r>
        <w:rPr>
          <w:rFonts w:ascii="Lucida Sans" w:hAnsi="Lucida Sans"/>
          <w:b/>
          <w:bCs/>
          <w:color w:val="auto"/>
          <w:sz w:val="24"/>
          <w:szCs w:val="24"/>
          <w:highlight w:val="none"/>
          <w:u w:val="single"/>
        </w:rPr>
        <w:t xml:space="preserve">  </w:t>
      </w:r>
      <w:r>
        <w:rPr>
          <w:rFonts w:hint="eastAsia"/>
          <w:b/>
          <w:bCs/>
          <w:color w:val="auto"/>
          <w:sz w:val="24"/>
          <w:szCs w:val="24"/>
          <w:highlight w:val="none"/>
          <w:u w:val="single"/>
        </w:rPr>
        <w:t xml:space="preserve"> </w:t>
      </w:r>
      <w:r>
        <w:rPr>
          <w:b/>
          <w:bCs/>
          <w:color w:val="auto"/>
          <w:sz w:val="24"/>
          <w:highlight w:val="none"/>
          <w:u w:val="single"/>
        </w:rPr>
        <w:t>元</w:t>
      </w:r>
      <w:r>
        <w:rPr>
          <w:rFonts w:hint="eastAsia"/>
          <w:b/>
          <w:bCs/>
          <w:color w:val="auto"/>
          <w:sz w:val="24"/>
          <w:szCs w:val="24"/>
          <w:highlight w:val="none"/>
        </w:rPr>
        <w:t>（</w:t>
      </w:r>
      <w:r>
        <w:rPr>
          <w:rFonts w:hint="eastAsia"/>
          <w:b/>
          <w:bCs/>
          <w:color w:val="auto"/>
          <w:sz w:val="24"/>
          <w:szCs w:val="24"/>
          <w:highlight w:val="none"/>
          <w:u w:val="single"/>
        </w:rPr>
        <w:t>大写：</w:t>
      </w:r>
      <w:r>
        <w:rPr>
          <w:rFonts w:ascii="Lucida Sans" w:hAnsi="Lucida Sans"/>
          <w:b/>
          <w:bCs/>
          <w:color w:val="auto"/>
          <w:sz w:val="24"/>
          <w:szCs w:val="24"/>
          <w:highlight w:val="none"/>
          <w:u w:val="single"/>
        </w:rPr>
        <w:t xml:space="preserve">  </w:t>
      </w:r>
      <w:r>
        <w:rPr>
          <w:rFonts w:hint="eastAsia"/>
          <w:b/>
          <w:bCs/>
          <w:color w:val="auto"/>
          <w:sz w:val="24"/>
          <w:szCs w:val="24"/>
          <w:highlight w:val="none"/>
          <w:u w:val="single"/>
        </w:rPr>
        <w:t xml:space="preserve"> 整）</w:t>
      </w:r>
      <w:r>
        <w:rPr>
          <w:rFonts w:hint="eastAsia"/>
          <w:b/>
          <w:bCs/>
          <w:color w:val="auto"/>
          <w:sz w:val="24"/>
          <w:szCs w:val="24"/>
          <w:highlight w:val="none"/>
        </w:rPr>
        <w:t>；不含税价格不因国家税率变化而变化，若在合同履行期间，如遇国家的税率调整，则价税合计应相应调整，以开具发票的时间为准。</w:t>
      </w:r>
    </w:p>
    <w:p w14:paraId="5C3B66B4">
      <w:pPr>
        <w:pStyle w:val="15"/>
        <w:numPr>
          <w:ilvl w:val="1"/>
          <w:numId w:val="5"/>
        </w:numPr>
        <w:tabs>
          <w:tab w:val="left" w:pos="567"/>
          <w:tab w:val="left" w:pos="993"/>
        </w:tabs>
        <w:spacing w:line="360" w:lineRule="auto"/>
        <w:ind w:left="0" w:firstLine="426" w:firstLineChars="0"/>
        <w:jc w:val="left"/>
        <w:rPr>
          <w:b/>
          <w:bCs/>
          <w:color w:val="auto"/>
          <w:sz w:val="24"/>
          <w:highlight w:val="none"/>
        </w:rPr>
      </w:pPr>
      <w:r>
        <w:rPr>
          <w:b/>
          <w:bCs/>
          <w:color w:val="auto"/>
          <w:sz w:val="24"/>
          <w:highlight w:val="none"/>
        </w:rPr>
        <w:t>甲方根据其实际使用需求，保留有经提前书面告知乙方后，提前终止本合同的权利。若甲方提前终止合同，则根据实际服务天数折算服务费用</w:t>
      </w:r>
      <w:r>
        <w:rPr>
          <w:rFonts w:hint="eastAsia"/>
          <w:b/>
          <w:bCs/>
          <w:color w:val="auto"/>
          <w:sz w:val="24"/>
          <w:highlight w:val="none"/>
        </w:rPr>
        <w:t>，一年按365天计算</w:t>
      </w:r>
      <w:r>
        <w:rPr>
          <w:b/>
          <w:bCs/>
          <w:color w:val="auto"/>
          <w:sz w:val="24"/>
          <w:highlight w:val="none"/>
        </w:rPr>
        <w:t>。</w:t>
      </w:r>
    </w:p>
    <w:p w14:paraId="7A7C36CB">
      <w:pPr>
        <w:pStyle w:val="15"/>
        <w:numPr>
          <w:ilvl w:val="0"/>
          <w:numId w:val="5"/>
        </w:numPr>
        <w:spacing w:line="360" w:lineRule="auto"/>
        <w:ind w:firstLineChars="0"/>
        <w:jc w:val="left"/>
        <w:rPr>
          <w:rFonts w:cs="Arial"/>
          <w:b/>
          <w:bCs/>
          <w:color w:val="auto"/>
          <w:sz w:val="24"/>
          <w:highlight w:val="none"/>
        </w:rPr>
      </w:pPr>
      <w:r>
        <w:rPr>
          <w:b/>
          <w:bCs/>
          <w:color w:val="auto"/>
          <w:sz w:val="24"/>
          <w:highlight w:val="none"/>
        </w:rPr>
        <w:t>服务期限</w:t>
      </w:r>
    </w:p>
    <w:p w14:paraId="1AEF6DAC">
      <w:pPr>
        <w:pStyle w:val="15"/>
        <w:numPr>
          <w:ilvl w:val="1"/>
          <w:numId w:val="5"/>
        </w:numPr>
        <w:tabs>
          <w:tab w:val="left" w:pos="567"/>
          <w:tab w:val="left" w:pos="993"/>
        </w:tabs>
        <w:ind w:left="0" w:firstLine="426"/>
        <w:jc w:val="left"/>
        <w:rPr>
          <w:rFonts w:ascii="宋体" w:eastAsia="宋体" w:cs="Times New Roman"/>
          <w:b/>
          <w:bCs/>
          <w:color w:val="auto"/>
          <w:sz w:val="24"/>
          <w:highlight w:val="none"/>
        </w:rPr>
      </w:pPr>
      <w:r>
        <w:rPr>
          <w:rFonts w:hint="default" w:ascii="宋体" w:eastAsia="宋体" w:cs="Times New Roman"/>
          <w:b/>
          <w:bCs/>
          <w:color w:val="auto"/>
          <w:sz w:val="24"/>
          <w:highlight w:val="none"/>
        </w:rPr>
        <w:t>维保服务期：具体体每台设备的维保服务期以本合同第1.2《维保设备清单》中约定为</w:t>
      </w:r>
      <w:r>
        <w:rPr>
          <w:rFonts w:ascii="宋体" w:eastAsia="宋体" w:cs="Times New Roman"/>
          <w:b/>
          <w:bCs/>
          <w:color w:val="auto"/>
          <w:sz w:val="24"/>
          <w:highlight w:val="none"/>
        </w:rPr>
        <w:t>准。</w:t>
      </w:r>
    </w:p>
    <w:p w14:paraId="729CEBB6">
      <w:pPr>
        <w:pStyle w:val="15"/>
        <w:numPr>
          <w:ilvl w:val="1"/>
          <w:numId w:val="5"/>
        </w:numPr>
        <w:tabs>
          <w:tab w:val="left" w:pos="567"/>
          <w:tab w:val="left" w:pos="993"/>
        </w:tabs>
        <w:ind w:left="0" w:firstLine="426" w:firstLineChars="0"/>
        <w:jc w:val="left"/>
        <w:rPr>
          <w:rFonts w:ascii="宋体" w:eastAsia="宋体" w:cs="Times New Roman"/>
          <w:b/>
          <w:bCs/>
          <w:color w:val="auto"/>
          <w:sz w:val="24"/>
          <w:highlight w:val="none"/>
        </w:rPr>
      </w:pPr>
      <w:r>
        <w:rPr>
          <w:rFonts w:ascii="宋体" w:eastAsia="宋体" w:cs="Times New Roman"/>
          <w:b/>
          <w:bCs/>
          <w:color w:val="auto"/>
          <w:sz w:val="24"/>
          <w:highlight w:val="none"/>
        </w:rPr>
        <w:t>3.1.1 启明星辰设备维保服务期：</w:t>
      </w:r>
      <w:r>
        <w:rPr>
          <w:rFonts w:hint="default" w:ascii="宋体" w:eastAsia="宋体" w:cs="Times New Roman"/>
          <w:b/>
          <w:bCs/>
          <w:color w:val="auto"/>
          <w:sz w:val="24"/>
          <w:highlight w:val="none"/>
        </w:rPr>
        <w:t>自</w:t>
      </w:r>
      <w:r>
        <w:rPr>
          <w:rFonts w:ascii="宋体" w:eastAsia="宋体" w:cs="Times New Roman"/>
          <w:b/>
          <w:bCs/>
          <w:color w:val="auto"/>
          <w:sz w:val="24"/>
          <w:highlight w:val="none"/>
          <w:u w:val="none"/>
        </w:rPr>
        <w:t>2025</w:t>
      </w:r>
      <w:r>
        <w:rPr>
          <w:rFonts w:hint="default" w:ascii="宋体" w:eastAsia="宋体" w:cs="Times New Roman"/>
          <w:b/>
          <w:bCs/>
          <w:color w:val="auto"/>
          <w:sz w:val="24"/>
          <w:highlight w:val="none"/>
          <w:u w:val="none"/>
        </w:rPr>
        <w:t>年</w:t>
      </w:r>
      <w:r>
        <w:rPr>
          <w:rFonts w:ascii="宋体" w:eastAsia="宋体" w:cs="Times New Roman"/>
          <w:b/>
          <w:bCs/>
          <w:color w:val="auto"/>
          <w:sz w:val="24"/>
          <w:highlight w:val="none"/>
          <w:u w:val="none"/>
        </w:rPr>
        <w:t>1</w:t>
      </w:r>
      <w:r>
        <w:rPr>
          <w:rFonts w:hint="default" w:ascii="宋体" w:eastAsia="宋体" w:cs="Times New Roman"/>
          <w:b/>
          <w:bCs/>
          <w:color w:val="auto"/>
          <w:sz w:val="24"/>
          <w:highlight w:val="none"/>
          <w:u w:val="none"/>
        </w:rPr>
        <w:t>月</w:t>
      </w:r>
      <w:r>
        <w:rPr>
          <w:rFonts w:ascii="宋体" w:eastAsia="宋体" w:cs="Times New Roman"/>
          <w:b/>
          <w:bCs/>
          <w:color w:val="auto"/>
          <w:sz w:val="24"/>
          <w:highlight w:val="none"/>
          <w:u w:val="none"/>
        </w:rPr>
        <w:t>14</w:t>
      </w:r>
      <w:r>
        <w:rPr>
          <w:rFonts w:hint="default" w:ascii="宋体" w:eastAsia="宋体" w:cs="Times New Roman"/>
          <w:b/>
          <w:bCs/>
          <w:color w:val="auto"/>
          <w:sz w:val="24"/>
          <w:highlight w:val="none"/>
          <w:u w:val="none"/>
        </w:rPr>
        <w:t>日</w:t>
      </w:r>
      <w:r>
        <w:rPr>
          <w:rFonts w:hint="default" w:ascii="宋体" w:eastAsia="宋体" w:cs="Times New Roman"/>
          <w:b/>
          <w:bCs/>
          <w:color w:val="auto"/>
          <w:sz w:val="24"/>
          <w:highlight w:val="none"/>
        </w:rPr>
        <w:t>起，至</w:t>
      </w:r>
      <w:r>
        <w:rPr>
          <w:rFonts w:ascii="宋体" w:eastAsia="宋体" w:cs="Times New Roman"/>
          <w:b/>
          <w:bCs/>
          <w:color w:val="auto"/>
          <w:sz w:val="24"/>
          <w:highlight w:val="none"/>
          <w:u w:val="none"/>
        </w:rPr>
        <w:t>2026</w:t>
      </w:r>
      <w:r>
        <w:rPr>
          <w:rFonts w:hint="default" w:ascii="宋体" w:eastAsia="宋体" w:cs="Times New Roman"/>
          <w:b/>
          <w:bCs/>
          <w:color w:val="auto"/>
          <w:sz w:val="24"/>
          <w:highlight w:val="none"/>
          <w:u w:val="none"/>
        </w:rPr>
        <w:t>年</w:t>
      </w:r>
      <w:r>
        <w:rPr>
          <w:rFonts w:ascii="宋体" w:eastAsia="宋体" w:cs="Times New Roman"/>
          <w:b/>
          <w:bCs/>
          <w:color w:val="auto"/>
          <w:sz w:val="24"/>
          <w:highlight w:val="none"/>
          <w:u w:val="none"/>
        </w:rPr>
        <w:t>1</w:t>
      </w:r>
      <w:r>
        <w:rPr>
          <w:rFonts w:hint="default" w:ascii="宋体" w:eastAsia="宋体" w:cs="Times New Roman"/>
          <w:b/>
          <w:bCs/>
          <w:color w:val="auto"/>
          <w:sz w:val="24"/>
          <w:highlight w:val="none"/>
          <w:u w:val="none"/>
        </w:rPr>
        <w:t>月</w:t>
      </w:r>
      <w:r>
        <w:rPr>
          <w:rFonts w:ascii="宋体" w:eastAsia="宋体" w:cs="Times New Roman"/>
          <w:b/>
          <w:bCs/>
          <w:color w:val="auto"/>
          <w:sz w:val="24"/>
          <w:highlight w:val="none"/>
          <w:u w:val="none"/>
        </w:rPr>
        <w:t>13</w:t>
      </w:r>
      <w:r>
        <w:rPr>
          <w:rFonts w:hint="default" w:ascii="宋体" w:eastAsia="宋体" w:cs="Times New Roman"/>
          <w:b/>
          <w:bCs/>
          <w:color w:val="auto"/>
          <w:sz w:val="24"/>
          <w:highlight w:val="none"/>
          <w:u w:val="none"/>
        </w:rPr>
        <w:t>日</w:t>
      </w:r>
      <w:r>
        <w:rPr>
          <w:rFonts w:hint="default" w:ascii="宋体" w:eastAsia="宋体" w:cs="Times New Roman"/>
          <w:b/>
          <w:bCs/>
          <w:color w:val="auto"/>
          <w:sz w:val="24"/>
          <w:highlight w:val="none"/>
        </w:rPr>
        <w:t>止。</w:t>
      </w:r>
    </w:p>
    <w:p w14:paraId="6AF7F712">
      <w:pPr>
        <w:pStyle w:val="15"/>
        <w:numPr>
          <w:ilvl w:val="1"/>
          <w:numId w:val="5"/>
        </w:numPr>
        <w:tabs>
          <w:tab w:val="left" w:pos="567"/>
          <w:tab w:val="left" w:pos="993"/>
        </w:tabs>
        <w:ind w:left="0" w:firstLine="426" w:firstLineChars="0"/>
        <w:jc w:val="left"/>
        <w:rPr>
          <w:rFonts w:ascii="宋体" w:eastAsia="宋体" w:cs="Times New Roman"/>
          <w:b/>
          <w:bCs/>
          <w:color w:val="auto"/>
          <w:sz w:val="24"/>
          <w:highlight w:val="none"/>
        </w:rPr>
      </w:pPr>
      <w:r>
        <w:rPr>
          <w:rFonts w:ascii="宋体" w:eastAsia="宋体" w:cs="Times New Roman"/>
          <w:b/>
          <w:bCs/>
          <w:color w:val="auto"/>
          <w:kern w:val="2"/>
          <w:sz w:val="24"/>
          <w:szCs w:val="21"/>
          <w:highlight w:val="none"/>
        </w:rPr>
        <w:t xml:space="preserve">3.1.2 </w:t>
      </w:r>
      <w:r>
        <w:rPr>
          <w:rFonts w:ascii="宋体" w:eastAsia="宋体" w:cs="Times New Roman"/>
          <w:b/>
          <w:bCs/>
          <w:color w:val="auto"/>
          <w:sz w:val="24"/>
          <w:highlight w:val="none"/>
        </w:rPr>
        <w:t>安恒设备维保服务期：</w:t>
      </w:r>
      <w:r>
        <w:rPr>
          <w:rFonts w:hint="default" w:ascii="宋体" w:eastAsia="宋体" w:cs="Times New Roman"/>
          <w:b/>
          <w:bCs/>
          <w:color w:val="auto"/>
          <w:sz w:val="24"/>
          <w:highlight w:val="none"/>
        </w:rPr>
        <w:t>自</w:t>
      </w:r>
      <w:r>
        <w:rPr>
          <w:rFonts w:ascii="宋体" w:eastAsia="宋体" w:cs="Times New Roman"/>
          <w:b/>
          <w:bCs/>
          <w:color w:val="auto"/>
          <w:sz w:val="24"/>
          <w:highlight w:val="none"/>
          <w:u w:val="none"/>
        </w:rPr>
        <w:t>2025</w:t>
      </w:r>
      <w:r>
        <w:rPr>
          <w:rFonts w:hint="default" w:ascii="宋体" w:eastAsia="宋体" w:cs="Times New Roman"/>
          <w:b/>
          <w:bCs/>
          <w:color w:val="auto"/>
          <w:sz w:val="24"/>
          <w:highlight w:val="none"/>
          <w:u w:val="none"/>
        </w:rPr>
        <w:t>年</w:t>
      </w:r>
      <w:r>
        <w:rPr>
          <w:rFonts w:ascii="宋体" w:eastAsia="宋体" w:cs="Times New Roman"/>
          <w:b/>
          <w:bCs/>
          <w:color w:val="auto"/>
          <w:sz w:val="24"/>
          <w:highlight w:val="none"/>
          <w:u w:val="none"/>
        </w:rPr>
        <w:t>1</w:t>
      </w:r>
      <w:r>
        <w:rPr>
          <w:rFonts w:hint="default" w:ascii="宋体" w:eastAsia="宋体" w:cs="Times New Roman"/>
          <w:b/>
          <w:bCs/>
          <w:color w:val="auto"/>
          <w:sz w:val="24"/>
          <w:highlight w:val="none"/>
          <w:u w:val="none"/>
        </w:rPr>
        <w:t>月</w:t>
      </w:r>
      <w:r>
        <w:rPr>
          <w:rFonts w:ascii="宋体" w:eastAsia="宋体" w:cs="Times New Roman"/>
          <w:b/>
          <w:bCs/>
          <w:color w:val="auto"/>
          <w:sz w:val="24"/>
          <w:highlight w:val="none"/>
          <w:u w:val="none"/>
        </w:rPr>
        <w:t>5</w:t>
      </w:r>
      <w:r>
        <w:rPr>
          <w:rFonts w:hint="default" w:ascii="宋体" w:eastAsia="宋体" w:cs="Times New Roman"/>
          <w:b/>
          <w:bCs/>
          <w:color w:val="auto"/>
          <w:sz w:val="24"/>
          <w:highlight w:val="none"/>
          <w:u w:val="none"/>
        </w:rPr>
        <w:t>日</w:t>
      </w:r>
      <w:r>
        <w:rPr>
          <w:rFonts w:hint="default" w:ascii="宋体" w:eastAsia="宋体" w:cs="Times New Roman"/>
          <w:b/>
          <w:bCs/>
          <w:color w:val="auto"/>
          <w:sz w:val="24"/>
          <w:highlight w:val="none"/>
        </w:rPr>
        <w:t>起，至</w:t>
      </w:r>
      <w:r>
        <w:rPr>
          <w:rFonts w:ascii="宋体" w:eastAsia="宋体" w:cs="Times New Roman"/>
          <w:b/>
          <w:bCs/>
          <w:color w:val="auto"/>
          <w:sz w:val="24"/>
          <w:highlight w:val="none"/>
          <w:u w:val="none"/>
        </w:rPr>
        <w:t>2026</w:t>
      </w:r>
      <w:r>
        <w:rPr>
          <w:rFonts w:hint="default" w:ascii="宋体" w:eastAsia="宋体" w:cs="Times New Roman"/>
          <w:b/>
          <w:bCs/>
          <w:color w:val="auto"/>
          <w:sz w:val="24"/>
          <w:highlight w:val="none"/>
          <w:u w:val="none"/>
        </w:rPr>
        <w:t>年</w:t>
      </w:r>
      <w:r>
        <w:rPr>
          <w:rFonts w:ascii="宋体" w:eastAsia="宋体" w:cs="Times New Roman"/>
          <w:b/>
          <w:bCs/>
          <w:color w:val="auto"/>
          <w:sz w:val="24"/>
          <w:highlight w:val="none"/>
          <w:u w:val="none"/>
        </w:rPr>
        <w:t>1</w:t>
      </w:r>
      <w:r>
        <w:rPr>
          <w:rFonts w:hint="default" w:ascii="宋体" w:eastAsia="宋体" w:cs="Times New Roman"/>
          <w:b/>
          <w:bCs/>
          <w:color w:val="auto"/>
          <w:sz w:val="24"/>
          <w:highlight w:val="none"/>
          <w:u w:val="none"/>
        </w:rPr>
        <w:t>月</w:t>
      </w:r>
      <w:r>
        <w:rPr>
          <w:rFonts w:ascii="宋体" w:eastAsia="宋体" w:cs="Times New Roman"/>
          <w:b/>
          <w:bCs/>
          <w:color w:val="auto"/>
          <w:sz w:val="24"/>
          <w:highlight w:val="none"/>
          <w:u w:val="none"/>
        </w:rPr>
        <w:t>4</w:t>
      </w:r>
      <w:r>
        <w:rPr>
          <w:rFonts w:hint="default" w:ascii="宋体" w:eastAsia="宋体" w:cs="Times New Roman"/>
          <w:b/>
          <w:bCs/>
          <w:color w:val="auto"/>
          <w:sz w:val="24"/>
          <w:highlight w:val="none"/>
          <w:u w:val="none"/>
        </w:rPr>
        <w:t>日</w:t>
      </w:r>
      <w:r>
        <w:rPr>
          <w:rFonts w:hint="default" w:ascii="宋体" w:eastAsia="宋体" w:cs="Times New Roman"/>
          <w:b/>
          <w:bCs/>
          <w:color w:val="auto"/>
          <w:sz w:val="24"/>
          <w:highlight w:val="none"/>
        </w:rPr>
        <w:t>止。</w:t>
      </w:r>
    </w:p>
    <w:p w14:paraId="0F4FEE2A">
      <w:pPr>
        <w:pStyle w:val="15"/>
        <w:numPr>
          <w:ilvl w:val="1"/>
          <w:numId w:val="5"/>
        </w:numPr>
        <w:tabs>
          <w:tab w:val="left" w:pos="567"/>
          <w:tab w:val="left" w:pos="993"/>
        </w:tabs>
        <w:spacing w:line="360" w:lineRule="auto"/>
        <w:ind w:firstLine="426" w:firstLineChars="0"/>
        <w:rPr>
          <w:rFonts w:ascii="宋体" w:eastAsia="宋体" w:cs="Times New Roman"/>
          <w:b/>
          <w:bCs/>
          <w:color w:val="auto"/>
          <w:kern w:val="2"/>
          <w:sz w:val="24"/>
          <w:szCs w:val="21"/>
          <w:highlight w:val="none"/>
        </w:rPr>
      </w:pPr>
    </w:p>
    <w:p w14:paraId="71B356E1">
      <w:pPr>
        <w:pStyle w:val="15"/>
        <w:numPr>
          <w:ilvl w:val="1"/>
          <w:numId w:val="5"/>
        </w:numPr>
        <w:tabs>
          <w:tab w:val="left" w:pos="567"/>
          <w:tab w:val="left" w:pos="993"/>
        </w:tabs>
        <w:ind w:left="0" w:firstLine="426" w:firstLineChars="0"/>
        <w:jc w:val="left"/>
        <w:rPr>
          <w:rFonts w:ascii="宋体" w:eastAsia="宋体" w:cs="Times New Roman"/>
          <w:b/>
          <w:bCs/>
          <w:color w:val="auto"/>
          <w:sz w:val="24"/>
          <w:highlight w:val="none"/>
        </w:rPr>
      </w:pPr>
      <w:r>
        <w:rPr>
          <w:rFonts w:ascii="宋体" w:eastAsia="宋体" w:cs="Times New Roman"/>
          <w:b/>
          <w:bCs/>
          <w:color w:val="auto"/>
          <w:kern w:val="2"/>
          <w:sz w:val="24"/>
          <w:szCs w:val="21"/>
          <w:highlight w:val="none"/>
        </w:rPr>
        <w:t xml:space="preserve">3.1.3 </w:t>
      </w:r>
      <w:r>
        <w:rPr>
          <w:rFonts w:ascii="宋体" w:eastAsia="宋体" w:cs="Times New Roman"/>
          <w:b/>
          <w:bCs/>
          <w:color w:val="auto"/>
          <w:sz w:val="24"/>
          <w:highlight w:val="none"/>
        </w:rPr>
        <w:t>绿盟设备维保服务期：</w:t>
      </w:r>
      <w:r>
        <w:rPr>
          <w:rFonts w:hint="default" w:ascii="宋体" w:eastAsia="宋体" w:cs="Times New Roman"/>
          <w:b/>
          <w:bCs/>
          <w:color w:val="auto"/>
          <w:sz w:val="24"/>
          <w:highlight w:val="none"/>
        </w:rPr>
        <w:t>自</w:t>
      </w:r>
      <w:r>
        <w:rPr>
          <w:rFonts w:ascii="宋体" w:eastAsia="宋体" w:cs="Times New Roman"/>
          <w:b/>
          <w:bCs/>
          <w:color w:val="auto"/>
          <w:sz w:val="24"/>
          <w:highlight w:val="none"/>
          <w:u w:val="none"/>
        </w:rPr>
        <w:t>2025</w:t>
      </w:r>
      <w:r>
        <w:rPr>
          <w:rFonts w:hint="default" w:ascii="宋体" w:eastAsia="宋体" w:cs="Times New Roman"/>
          <w:b/>
          <w:bCs/>
          <w:color w:val="auto"/>
          <w:sz w:val="24"/>
          <w:highlight w:val="none"/>
          <w:u w:val="none"/>
        </w:rPr>
        <w:t>年</w:t>
      </w:r>
      <w:r>
        <w:rPr>
          <w:rFonts w:ascii="宋体" w:eastAsia="宋体" w:cs="Times New Roman"/>
          <w:b/>
          <w:bCs/>
          <w:color w:val="auto"/>
          <w:sz w:val="24"/>
          <w:highlight w:val="none"/>
          <w:u w:val="none"/>
        </w:rPr>
        <w:t>3</w:t>
      </w:r>
      <w:r>
        <w:rPr>
          <w:rFonts w:hint="default" w:ascii="宋体" w:eastAsia="宋体" w:cs="Times New Roman"/>
          <w:b/>
          <w:bCs/>
          <w:color w:val="auto"/>
          <w:sz w:val="24"/>
          <w:highlight w:val="none"/>
          <w:u w:val="none"/>
        </w:rPr>
        <w:t>月</w:t>
      </w:r>
      <w:r>
        <w:rPr>
          <w:rFonts w:ascii="宋体" w:eastAsia="宋体" w:cs="Times New Roman"/>
          <w:b/>
          <w:bCs/>
          <w:color w:val="auto"/>
          <w:sz w:val="24"/>
          <w:highlight w:val="none"/>
          <w:u w:val="none"/>
        </w:rPr>
        <w:t>19</w:t>
      </w:r>
      <w:r>
        <w:rPr>
          <w:rFonts w:hint="default" w:ascii="宋体" w:eastAsia="宋体" w:cs="Times New Roman"/>
          <w:b/>
          <w:bCs/>
          <w:color w:val="auto"/>
          <w:sz w:val="24"/>
          <w:highlight w:val="none"/>
          <w:u w:val="none"/>
        </w:rPr>
        <w:t>日</w:t>
      </w:r>
      <w:r>
        <w:rPr>
          <w:rFonts w:hint="default" w:ascii="宋体" w:eastAsia="宋体" w:cs="Times New Roman"/>
          <w:b/>
          <w:bCs/>
          <w:color w:val="auto"/>
          <w:sz w:val="24"/>
          <w:highlight w:val="none"/>
        </w:rPr>
        <w:t>起，至</w:t>
      </w:r>
      <w:r>
        <w:rPr>
          <w:rFonts w:ascii="宋体" w:eastAsia="宋体" w:cs="Times New Roman"/>
          <w:b/>
          <w:bCs/>
          <w:color w:val="auto"/>
          <w:sz w:val="24"/>
          <w:highlight w:val="none"/>
          <w:u w:val="none"/>
        </w:rPr>
        <w:t>2026</w:t>
      </w:r>
      <w:r>
        <w:rPr>
          <w:rFonts w:hint="default" w:ascii="宋体" w:eastAsia="宋体" w:cs="Times New Roman"/>
          <w:b/>
          <w:bCs/>
          <w:color w:val="auto"/>
          <w:sz w:val="24"/>
          <w:highlight w:val="none"/>
          <w:u w:val="none"/>
        </w:rPr>
        <w:t>年</w:t>
      </w:r>
      <w:r>
        <w:rPr>
          <w:rFonts w:ascii="宋体" w:eastAsia="宋体" w:cs="Times New Roman"/>
          <w:b/>
          <w:bCs/>
          <w:color w:val="auto"/>
          <w:sz w:val="24"/>
          <w:highlight w:val="none"/>
          <w:u w:val="none"/>
        </w:rPr>
        <w:t>3</w:t>
      </w:r>
      <w:r>
        <w:rPr>
          <w:rFonts w:hint="default" w:ascii="宋体" w:eastAsia="宋体" w:cs="Times New Roman"/>
          <w:b/>
          <w:bCs/>
          <w:color w:val="auto"/>
          <w:sz w:val="24"/>
          <w:highlight w:val="none"/>
          <w:u w:val="none"/>
        </w:rPr>
        <w:t>月</w:t>
      </w:r>
      <w:r>
        <w:rPr>
          <w:rFonts w:ascii="宋体" w:eastAsia="宋体" w:cs="Times New Roman"/>
          <w:b/>
          <w:bCs/>
          <w:color w:val="auto"/>
          <w:sz w:val="24"/>
          <w:highlight w:val="none"/>
          <w:u w:val="none"/>
        </w:rPr>
        <w:t>18</w:t>
      </w:r>
      <w:r>
        <w:rPr>
          <w:rFonts w:hint="default" w:ascii="宋体" w:eastAsia="宋体" w:cs="Times New Roman"/>
          <w:b/>
          <w:bCs/>
          <w:color w:val="auto"/>
          <w:sz w:val="24"/>
          <w:highlight w:val="none"/>
          <w:u w:val="none"/>
        </w:rPr>
        <w:t>日</w:t>
      </w:r>
      <w:r>
        <w:rPr>
          <w:rFonts w:hint="default" w:ascii="宋体" w:eastAsia="宋体" w:cs="Times New Roman"/>
          <w:b/>
          <w:bCs/>
          <w:color w:val="auto"/>
          <w:sz w:val="24"/>
          <w:highlight w:val="none"/>
        </w:rPr>
        <w:t>止</w:t>
      </w:r>
      <w:r>
        <w:rPr>
          <w:rFonts w:ascii="宋体" w:eastAsia="宋体" w:cs="Times New Roman"/>
          <w:b/>
          <w:bCs/>
          <w:color w:val="auto"/>
          <w:sz w:val="24"/>
          <w:highlight w:val="none"/>
        </w:rPr>
        <w:t>。</w:t>
      </w:r>
    </w:p>
    <w:p w14:paraId="79D8FE86">
      <w:pPr>
        <w:pStyle w:val="15"/>
        <w:numPr>
          <w:ilvl w:val="1"/>
          <w:numId w:val="5"/>
        </w:numPr>
        <w:tabs>
          <w:tab w:val="left" w:pos="567"/>
          <w:tab w:val="left" w:pos="993"/>
        </w:tabs>
        <w:ind w:left="0" w:firstLine="426" w:firstLineChars="0"/>
        <w:jc w:val="left"/>
        <w:rPr>
          <w:rFonts w:hint="default" w:ascii="宋体" w:eastAsia="宋体" w:cs="Times New Roman"/>
          <w:b/>
          <w:bCs/>
          <w:color w:val="auto"/>
          <w:sz w:val="24"/>
          <w:highlight w:val="none"/>
        </w:rPr>
      </w:pPr>
      <w:r>
        <w:rPr>
          <w:rFonts w:ascii="宋体" w:eastAsia="宋体" w:cs="Times New Roman"/>
          <w:b/>
          <w:bCs/>
          <w:color w:val="auto"/>
          <w:kern w:val="2"/>
          <w:sz w:val="24"/>
          <w:szCs w:val="21"/>
          <w:highlight w:val="none"/>
        </w:rPr>
        <w:t xml:space="preserve">3.1.4 </w:t>
      </w:r>
      <w:r>
        <w:rPr>
          <w:rFonts w:ascii="宋体" w:eastAsia="宋体" w:cs="Times New Roman"/>
          <w:b/>
          <w:bCs/>
          <w:color w:val="auto"/>
          <w:sz w:val="24"/>
          <w:highlight w:val="none"/>
        </w:rPr>
        <w:t>华为设备维保服务期：</w:t>
      </w:r>
      <w:r>
        <w:rPr>
          <w:rFonts w:hint="default" w:ascii="宋体" w:eastAsia="宋体" w:cs="Times New Roman"/>
          <w:b/>
          <w:bCs/>
          <w:color w:val="auto"/>
          <w:sz w:val="24"/>
          <w:highlight w:val="none"/>
        </w:rPr>
        <w:t>自</w:t>
      </w:r>
      <w:r>
        <w:rPr>
          <w:rFonts w:ascii="宋体" w:eastAsia="宋体" w:cs="Times New Roman"/>
          <w:b/>
          <w:bCs/>
          <w:color w:val="auto"/>
          <w:sz w:val="24"/>
          <w:highlight w:val="none"/>
          <w:u w:val="none"/>
        </w:rPr>
        <w:t>2025</w:t>
      </w:r>
      <w:r>
        <w:rPr>
          <w:rFonts w:hint="default" w:ascii="宋体" w:eastAsia="宋体" w:cs="Times New Roman"/>
          <w:b/>
          <w:bCs/>
          <w:color w:val="auto"/>
          <w:sz w:val="24"/>
          <w:highlight w:val="none"/>
          <w:u w:val="none"/>
        </w:rPr>
        <w:t>年</w:t>
      </w:r>
      <w:r>
        <w:rPr>
          <w:rFonts w:ascii="宋体" w:eastAsia="宋体" w:cs="Times New Roman"/>
          <w:b/>
          <w:bCs/>
          <w:color w:val="auto"/>
          <w:sz w:val="24"/>
          <w:highlight w:val="none"/>
          <w:u w:val="none"/>
        </w:rPr>
        <w:t>2</w:t>
      </w:r>
      <w:r>
        <w:rPr>
          <w:rFonts w:hint="default" w:ascii="宋体" w:eastAsia="宋体" w:cs="Times New Roman"/>
          <w:b/>
          <w:bCs/>
          <w:color w:val="auto"/>
          <w:sz w:val="24"/>
          <w:highlight w:val="none"/>
          <w:u w:val="none"/>
        </w:rPr>
        <w:t>月</w:t>
      </w:r>
      <w:r>
        <w:rPr>
          <w:rFonts w:ascii="宋体" w:eastAsia="宋体" w:cs="Times New Roman"/>
          <w:b/>
          <w:bCs/>
          <w:color w:val="auto"/>
          <w:sz w:val="24"/>
          <w:highlight w:val="none"/>
          <w:u w:val="none"/>
        </w:rPr>
        <w:t>18</w:t>
      </w:r>
      <w:r>
        <w:rPr>
          <w:rFonts w:hint="default" w:ascii="宋体" w:eastAsia="宋体" w:cs="Times New Roman"/>
          <w:b/>
          <w:bCs/>
          <w:color w:val="auto"/>
          <w:sz w:val="24"/>
          <w:highlight w:val="none"/>
          <w:u w:val="none"/>
        </w:rPr>
        <w:t>日</w:t>
      </w:r>
      <w:r>
        <w:rPr>
          <w:rFonts w:hint="default" w:ascii="宋体" w:eastAsia="宋体" w:cs="Times New Roman"/>
          <w:b/>
          <w:bCs/>
          <w:color w:val="auto"/>
          <w:sz w:val="24"/>
          <w:highlight w:val="none"/>
        </w:rPr>
        <w:t>起，至</w:t>
      </w:r>
      <w:r>
        <w:rPr>
          <w:rFonts w:ascii="宋体" w:eastAsia="宋体" w:cs="Times New Roman"/>
          <w:b/>
          <w:bCs/>
          <w:color w:val="auto"/>
          <w:sz w:val="24"/>
          <w:highlight w:val="none"/>
          <w:u w:val="none"/>
        </w:rPr>
        <w:t>2026</w:t>
      </w:r>
      <w:r>
        <w:rPr>
          <w:rFonts w:hint="default" w:ascii="宋体" w:eastAsia="宋体" w:cs="Times New Roman"/>
          <w:b/>
          <w:bCs/>
          <w:color w:val="auto"/>
          <w:sz w:val="24"/>
          <w:highlight w:val="none"/>
          <w:u w:val="none"/>
        </w:rPr>
        <w:t>年</w:t>
      </w:r>
      <w:r>
        <w:rPr>
          <w:rFonts w:ascii="宋体" w:eastAsia="宋体" w:cs="Times New Roman"/>
          <w:b/>
          <w:bCs/>
          <w:color w:val="auto"/>
          <w:sz w:val="24"/>
          <w:highlight w:val="none"/>
          <w:u w:val="none"/>
        </w:rPr>
        <w:t>2</w:t>
      </w:r>
      <w:r>
        <w:rPr>
          <w:rFonts w:hint="default" w:ascii="宋体" w:eastAsia="宋体" w:cs="Times New Roman"/>
          <w:b/>
          <w:bCs/>
          <w:color w:val="auto"/>
          <w:sz w:val="24"/>
          <w:highlight w:val="none"/>
          <w:u w:val="none"/>
        </w:rPr>
        <w:t>月</w:t>
      </w:r>
      <w:r>
        <w:rPr>
          <w:rFonts w:ascii="宋体" w:eastAsia="宋体" w:cs="Times New Roman"/>
          <w:b/>
          <w:bCs/>
          <w:color w:val="auto"/>
          <w:sz w:val="24"/>
          <w:highlight w:val="none"/>
          <w:u w:val="none"/>
        </w:rPr>
        <w:t>17</w:t>
      </w:r>
      <w:r>
        <w:rPr>
          <w:rFonts w:hint="default" w:ascii="宋体" w:eastAsia="宋体" w:cs="Times New Roman"/>
          <w:b/>
          <w:bCs/>
          <w:color w:val="auto"/>
          <w:sz w:val="24"/>
          <w:highlight w:val="none"/>
          <w:u w:val="none"/>
        </w:rPr>
        <w:t>日</w:t>
      </w:r>
      <w:r>
        <w:rPr>
          <w:rFonts w:hint="default" w:ascii="宋体" w:eastAsia="宋体" w:cs="Times New Roman"/>
          <w:b/>
          <w:bCs/>
          <w:color w:val="auto"/>
          <w:sz w:val="24"/>
          <w:highlight w:val="none"/>
        </w:rPr>
        <w:t>止。</w:t>
      </w:r>
    </w:p>
    <w:p w14:paraId="1A692E8F">
      <w:pPr>
        <w:pStyle w:val="8"/>
        <w:tabs>
          <w:tab w:val="left" w:pos="0"/>
          <w:tab w:val="left" w:pos="993"/>
        </w:tabs>
        <w:spacing w:line="360" w:lineRule="auto"/>
        <w:ind w:left="0" w:leftChars="0" w:firstLine="0" w:firstLineChars="0"/>
        <w:rPr>
          <w:rFonts w:hint="eastAsia" w:ascii="宋体" w:cs="Arial"/>
          <w:b/>
          <w:bCs/>
          <w:color w:val="auto"/>
          <w:sz w:val="24"/>
          <w:highlight w:val="none"/>
        </w:rPr>
      </w:pPr>
      <w:r>
        <w:rPr>
          <w:rFonts w:hint="eastAsia" w:ascii="宋体" w:cs="Arial"/>
          <w:b/>
          <w:bCs/>
          <w:color w:val="auto"/>
          <w:sz w:val="24"/>
          <w:highlight w:val="none"/>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7EF1EA4E">
      <w:pPr>
        <w:pStyle w:val="15"/>
        <w:numPr>
          <w:ilvl w:val="0"/>
          <w:numId w:val="5"/>
        </w:numPr>
        <w:spacing w:line="360" w:lineRule="auto"/>
        <w:ind w:firstLine="0" w:firstLineChars="0"/>
        <w:jc w:val="left"/>
        <w:rPr>
          <w:b/>
          <w:bCs/>
          <w:color w:val="auto"/>
          <w:sz w:val="24"/>
          <w:highlight w:val="none"/>
        </w:rPr>
      </w:pPr>
      <w:r>
        <w:rPr>
          <w:b/>
          <w:bCs/>
          <w:color w:val="auto"/>
          <w:sz w:val="24"/>
          <w:highlight w:val="none"/>
        </w:rPr>
        <w:t>付款方式</w:t>
      </w:r>
    </w:p>
    <w:p w14:paraId="163F0E51">
      <w:pPr>
        <w:pStyle w:val="8"/>
        <w:tabs>
          <w:tab w:val="left" w:pos="0"/>
          <w:tab w:val="left" w:pos="993"/>
        </w:tabs>
        <w:spacing w:line="360" w:lineRule="auto"/>
        <w:ind w:left="0" w:leftChars="0" w:firstLine="482" w:firstLineChars="200"/>
        <w:rPr>
          <w:rFonts w:hint="eastAsia" w:ascii="宋体" w:cs="Arial"/>
          <w:b/>
          <w:bCs/>
          <w:color w:val="auto"/>
          <w:sz w:val="24"/>
          <w:highlight w:val="none"/>
        </w:rPr>
      </w:pPr>
      <w:r>
        <w:rPr>
          <w:rFonts w:hint="eastAsia" w:ascii="宋体" w:cs="Arial"/>
          <w:b/>
          <w:bCs/>
          <w:color w:val="auto"/>
          <w:sz w:val="24"/>
          <w:highlight w:val="none"/>
        </w:rPr>
        <w:t>4.1  签订合同后，甲方收到原厂盖章授权文件</w:t>
      </w:r>
      <w:r>
        <w:rPr>
          <w:rFonts w:ascii="宋体" w:cs="Arial"/>
          <w:b/>
          <w:bCs/>
          <w:color w:val="auto"/>
          <w:sz w:val="24"/>
          <w:highlight w:val="none"/>
        </w:rPr>
        <w:t>（</w:t>
      </w:r>
      <w:r>
        <w:rPr>
          <w:rFonts w:hint="eastAsia" w:ascii="宋体" w:cs="Arial"/>
          <w:b/>
          <w:bCs/>
          <w:color w:val="auto"/>
          <w:sz w:val="24"/>
          <w:highlight w:val="none"/>
        </w:rPr>
        <w:t>含设备序列号、维保起始时间</w:t>
      </w:r>
      <w:r>
        <w:rPr>
          <w:rFonts w:ascii="宋体" w:cs="Arial"/>
          <w:b/>
          <w:bCs/>
          <w:color w:val="auto"/>
          <w:sz w:val="24"/>
          <w:highlight w:val="none"/>
        </w:rPr>
        <w:t>）</w:t>
      </w:r>
      <w:r>
        <w:rPr>
          <w:rFonts w:hint="eastAsia" w:ascii="宋体" w:cs="Arial"/>
          <w:b/>
          <w:bCs/>
          <w:color w:val="auto"/>
          <w:sz w:val="24"/>
          <w:highlight w:val="none"/>
        </w:rPr>
        <w:t>，乙方提出申请并开具、送达合法足额增值税专用发票，同时提供原厂出具的每年维保服务生效确认函原件，以上材料经甲方审核无误后30个工作日内，甲方将首个服务年度维保费用的95%支付给乙方。</w:t>
      </w:r>
    </w:p>
    <w:p w14:paraId="0CD9328E">
      <w:pPr>
        <w:pStyle w:val="8"/>
        <w:tabs>
          <w:tab w:val="left" w:pos="0"/>
          <w:tab w:val="left" w:pos="993"/>
        </w:tabs>
        <w:spacing w:line="360" w:lineRule="auto"/>
        <w:ind w:left="0" w:leftChars="0" w:firstLine="482" w:firstLineChars="200"/>
        <w:rPr>
          <w:rFonts w:hint="eastAsia" w:ascii="宋体" w:cs="Arial"/>
          <w:b/>
          <w:bCs/>
          <w:color w:val="auto"/>
          <w:sz w:val="24"/>
          <w:highlight w:val="none"/>
        </w:rPr>
      </w:pPr>
      <w:r>
        <w:rPr>
          <w:rFonts w:hint="eastAsia" w:ascii="宋体" w:cs="Arial"/>
          <w:b/>
          <w:bCs/>
          <w:color w:val="auto"/>
          <w:sz w:val="24"/>
          <w:highlight w:val="none"/>
        </w:rPr>
        <w:t>4.2  在服务年度满后，由乙方提出申请，经过甲方服务质量评审，服务质量达到合同约定的要求后（评价标准参见本合同附件二），乙方出具合法足额增值税专用发票给甲方，甲方于收到发票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14:paraId="00E7F3D5">
      <w:pPr>
        <w:pStyle w:val="8"/>
        <w:tabs>
          <w:tab w:val="left" w:pos="0"/>
          <w:tab w:val="left" w:pos="993"/>
        </w:tabs>
        <w:spacing w:line="360" w:lineRule="auto"/>
        <w:ind w:left="0" w:leftChars="0" w:firstLine="482" w:firstLineChars="200"/>
        <w:rPr>
          <w:rFonts w:hint="eastAsia" w:ascii="宋体" w:cs="Arial"/>
          <w:b/>
          <w:bCs/>
          <w:color w:val="auto"/>
          <w:sz w:val="24"/>
          <w:highlight w:val="none"/>
        </w:rPr>
      </w:pPr>
      <w:r>
        <w:rPr>
          <w:rFonts w:hint="eastAsia" w:ascii="宋体" w:cs="Arial"/>
          <w:b/>
          <w:bCs/>
          <w:color w:val="auto"/>
          <w:sz w:val="24"/>
          <w:highlight w:val="none"/>
        </w:rPr>
        <w:t>4.3  乙方须开具发票税率为</w:t>
      </w:r>
      <w:r>
        <w:rPr>
          <w:rFonts w:ascii="宋体" w:cs="Arial"/>
          <w:b/>
          <w:bCs/>
          <w:color w:val="auto"/>
          <w:sz w:val="24"/>
          <w:highlight w:val="none"/>
        </w:rPr>
        <w:t>6</w:t>
      </w:r>
      <w:r>
        <w:rPr>
          <w:rFonts w:hint="eastAsia" w:ascii="宋体" w:cs="Arial"/>
          <w:b/>
          <w:bCs/>
          <w:color w:val="auto"/>
          <w:sz w:val="24"/>
          <w:highlight w:val="none"/>
        </w:rPr>
        <w:t>%的增值税专用发票。</w:t>
      </w:r>
    </w:p>
    <w:p w14:paraId="04CBA142">
      <w:pPr>
        <w:pStyle w:val="8"/>
        <w:tabs>
          <w:tab w:val="left" w:pos="0"/>
          <w:tab w:val="left" w:pos="993"/>
        </w:tabs>
        <w:spacing w:line="360" w:lineRule="auto"/>
        <w:ind w:left="0" w:leftChars="0" w:firstLine="482" w:firstLineChars="200"/>
        <w:rPr>
          <w:rFonts w:hint="eastAsia" w:ascii="宋体" w:cs="Arial"/>
          <w:b/>
          <w:bCs/>
          <w:color w:val="auto"/>
          <w:sz w:val="24"/>
          <w:highlight w:val="none"/>
        </w:rPr>
      </w:pPr>
      <w:r>
        <w:rPr>
          <w:rFonts w:hint="eastAsia" w:ascii="宋体" w:cs="Arial"/>
          <w:b/>
          <w:bCs/>
          <w:color w:val="auto"/>
          <w:sz w:val="24"/>
          <w:highlight w:val="none"/>
        </w:rPr>
        <w:t>4.</w:t>
      </w:r>
      <w:r>
        <w:rPr>
          <w:rFonts w:ascii="宋体" w:cs="Arial"/>
          <w:b/>
          <w:bCs/>
          <w:color w:val="auto"/>
          <w:sz w:val="24"/>
          <w:highlight w:val="none"/>
        </w:rPr>
        <w:t xml:space="preserve">4 </w:t>
      </w:r>
      <w:r>
        <w:rPr>
          <w:rFonts w:hint="eastAsia" w:cs="Arial"/>
          <w:b/>
          <w:bCs/>
          <w:color w:val="auto"/>
          <w:sz w:val="24"/>
          <w:highlight w:val="none"/>
        </w:rPr>
        <w:t xml:space="preserve"> 甲方</w:t>
      </w:r>
      <w:r>
        <w:rPr>
          <w:rFonts w:cs="Arial"/>
          <w:b/>
          <w:bCs/>
          <w:color w:val="auto"/>
          <w:sz w:val="24"/>
          <w:highlight w:val="none"/>
        </w:rPr>
        <w:t>按照本合同约定支付款项后，视为已向乙方及原厂履行完所有付款义务，若原厂</w:t>
      </w:r>
      <w:r>
        <w:rPr>
          <w:rFonts w:hint="eastAsia" w:cs="Arial"/>
          <w:b/>
          <w:bCs/>
          <w:color w:val="auto"/>
          <w:sz w:val="24"/>
          <w:highlight w:val="none"/>
        </w:rPr>
        <w:t>或</w:t>
      </w:r>
      <w:r>
        <w:rPr>
          <w:rFonts w:cs="Arial"/>
          <w:b/>
          <w:bCs/>
          <w:color w:val="auto"/>
          <w:sz w:val="24"/>
          <w:highlight w:val="none"/>
        </w:rPr>
        <w:t>任何第三方向甲方主张费用的，由乙方自行负责，给甲方造成损失的，乙方应赔偿</w:t>
      </w:r>
      <w:r>
        <w:rPr>
          <w:rFonts w:hint="eastAsia" w:cs="Arial"/>
          <w:b/>
          <w:bCs/>
          <w:color w:val="auto"/>
          <w:sz w:val="24"/>
          <w:highlight w:val="none"/>
        </w:rPr>
        <w:t>甲方</w:t>
      </w:r>
      <w:r>
        <w:rPr>
          <w:rFonts w:cs="Arial"/>
          <w:b/>
          <w:bCs/>
          <w:color w:val="auto"/>
          <w:sz w:val="24"/>
          <w:highlight w:val="none"/>
        </w:rPr>
        <w:t>。</w:t>
      </w:r>
    </w:p>
    <w:p w14:paraId="23A77CE3">
      <w:pPr>
        <w:pStyle w:val="15"/>
        <w:numPr>
          <w:ilvl w:val="0"/>
          <w:numId w:val="5"/>
        </w:numPr>
        <w:spacing w:line="360" w:lineRule="auto"/>
        <w:ind w:firstLineChars="0"/>
        <w:jc w:val="left"/>
        <w:rPr>
          <w:b/>
          <w:bCs/>
          <w:color w:val="auto"/>
          <w:sz w:val="24"/>
          <w:szCs w:val="24"/>
          <w:highlight w:val="none"/>
        </w:rPr>
      </w:pPr>
      <w:r>
        <w:rPr>
          <w:rFonts w:hint="eastAsia"/>
          <w:b/>
          <w:bCs/>
          <w:color w:val="auto"/>
          <w:sz w:val="24"/>
          <w:szCs w:val="24"/>
          <w:highlight w:val="none"/>
        </w:rPr>
        <w:t>维保</w:t>
      </w:r>
      <w:r>
        <w:rPr>
          <w:b/>
          <w:bCs/>
          <w:color w:val="auto"/>
          <w:sz w:val="24"/>
          <w:szCs w:val="24"/>
          <w:highlight w:val="none"/>
        </w:rPr>
        <w:t>方式</w:t>
      </w:r>
    </w:p>
    <w:p w14:paraId="56C59A27">
      <w:pPr>
        <w:adjustRightInd w:val="0"/>
        <w:snapToGrid w:val="0"/>
        <w:spacing w:line="360" w:lineRule="auto"/>
        <w:ind w:left="480"/>
        <w:jc w:val="left"/>
        <w:rPr>
          <w:rFonts w:hint="eastAsia" w:ascii="宋体"/>
          <w:b/>
          <w:bCs/>
          <w:color w:val="auto"/>
          <w:sz w:val="24"/>
          <w:highlight w:val="none"/>
        </w:rPr>
      </w:pPr>
      <w:r>
        <w:rPr>
          <w:rFonts w:hint="eastAsia" w:ascii="宋体"/>
          <w:b/>
          <w:bCs/>
          <w:color w:val="auto"/>
          <w:sz w:val="24"/>
          <w:highlight w:val="none"/>
        </w:rPr>
        <w:t>5.1</w:t>
      </w:r>
      <w:r>
        <w:rPr>
          <w:rFonts w:cs="Arial"/>
          <w:b/>
          <w:bCs/>
          <w:color w:val="auto"/>
          <w:sz w:val="24"/>
          <w:highlight w:val="none"/>
        </w:rPr>
        <w:t xml:space="preserve">  </w:t>
      </w:r>
      <w:r>
        <w:rPr>
          <w:rFonts w:hint="eastAsia" w:ascii="宋体"/>
          <w:b/>
          <w:bCs/>
          <w:color w:val="auto"/>
          <w:sz w:val="24"/>
          <w:highlight w:val="none"/>
        </w:rPr>
        <w:t>维保地点：</w:t>
      </w:r>
      <w:r>
        <w:rPr>
          <w:rFonts w:ascii="宋体"/>
          <w:b/>
          <w:bCs/>
          <w:color w:val="auto"/>
          <w:sz w:val="24"/>
          <w:highlight w:val="none"/>
        </w:rPr>
        <w:t>重庆市</w:t>
      </w:r>
      <w:r>
        <w:rPr>
          <w:rFonts w:hint="eastAsia" w:ascii="宋体"/>
          <w:b/>
          <w:bCs/>
          <w:color w:val="auto"/>
          <w:sz w:val="24"/>
          <w:highlight w:val="none"/>
        </w:rPr>
        <w:t xml:space="preserve"> </w:t>
      </w:r>
    </w:p>
    <w:p w14:paraId="60E63703">
      <w:pPr>
        <w:adjustRightInd w:val="0"/>
        <w:snapToGrid w:val="0"/>
        <w:spacing w:line="360" w:lineRule="auto"/>
        <w:ind w:left="480"/>
        <w:jc w:val="left"/>
        <w:rPr>
          <w:rFonts w:hint="eastAsia" w:ascii="宋体"/>
          <w:b/>
          <w:bCs/>
          <w:color w:val="auto"/>
          <w:sz w:val="24"/>
          <w:highlight w:val="none"/>
        </w:rPr>
      </w:pPr>
      <w:r>
        <w:rPr>
          <w:rFonts w:hint="eastAsia" w:ascii="宋体"/>
          <w:b/>
          <w:bCs/>
          <w:color w:val="auto"/>
          <w:sz w:val="24"/>
          <w:highlight w:val="none"/>
        </w:rPr>
        <w:t>5.2</w:t>
      </w:r>
      <w:r>
        <w:rPr>
          <w:rFonts w:cs="Arial"/>
          <w:b/>
          <w:bCs/>
          <w:color w:val="auto"/>
          <w:sz w:val="24"/>
          <w:highlight w:val="none"/>
        </w:rPr>
        <w:t xml:space="preserve">  </w:t>
      </w:r>
      <w:r>
        <w:rPr>
          <w:rFonts w:hint="eastAsia" w:ascii="宋体"/>
          <w:b/>
          <w:bCs/>
          <w:color w:val="auto"/>
          <w:sz w:val="24"/>
          <w:highlight w:val="none"/>
        </w:rPr>
        <w:t>维保厂商：</w:t>
      </w:r>
      <w:r>
        <w:rPr>
          <w:rFonts w:ascii="宋体"/>
          <w:b/>
          <w:bCs/>
          <w:color w:val="auto"/>
          <w:sz w:val="24"/>
          <w:highlight w:val="none"/>
        </w:rPr>
        <w:t>华为技术有限公司，绿盟科技集团股份有限公司，杭州安恒信息技术股份有限公司，北京启明星辰信息安全技术有限公司。</w:t>
      </w:r>
    </w:p>
    <w:p w14:paraId="2727F717">
      <w:pPr>
        <w:adjustRightInd w:val="0"/>
        <w:snapToGrid w:val="0"/>
        <w:spacing w:line="360" w:lineRule="auto"/>
        <w:ind w:left="480"/>
        <w:jc w:val="left"/>
        <w:rPr>
          <w:rFonts w:hint="eastAsia" w:ascii="宋体"/>
          <w:b/>
          <w:bCs/>
          <w:color w:val="auto"/>
          <w:sz w:val="24"/>
          <w:highlight w:val="none"/>
        </w:rPr>
      </w:pPr>
      <w:r>
        <w:rPr>
          <w:rFonts w:hint="eastAsia" w:ascii="宋体"/>
          <w:b/>
          <w:bCs/>
          <w:color w:val="auto"/>
          <w:sz w:val="24"/>
          <w:highlight w:val="none"/>
        </w:rPr>
        <w:t>5.3</w:t>
      </w:r>
      <w:r>
        <w:rPr>
          <w:rFonts w:cs="Arial"/>
          <w:b/>
          <w:bCs/>
          <w:color w:val="auto"/>
          <w:sz w:val="24"/>
          <w:highlight w:val="none"/>
        </w:rPr>
        <w:t xml:space="preserve">  </w:t>
      </w:r>
      <w:r>
        <w:rPr>
          <w:rFonts w:hint="eastAsia" w:ascii="宋体"/>
          <w:b/>
          <w:bCs/>
          <w:color w:val="auto"/>
          <w:sz w:val="24"/>
          <w:highlight w:val="none"/>
        </w:rPr>
        <w:t>维保服务内容：详见附件一。</w:t>
      </w:r>
    </w:p>
    <w:p w14:paraId="328D90BA">
      <w:pPr>
        <w:pStyle w:val="15"/>
        <w:numPr>
          <w:ilvl w:val="0"/>
          <w:numId w:val="5"/>
        </w:numPr>
        <w:spacing w:line="360" w:lineRule="auto"/>
        <w:ind w:firstLineChars="0"/>
        <w:jc w:val="left"/>
        <w:rPr>
          <w:b/>
          <w:bCs/>
          <w:color w:val="auto"/>
          <w:sz w:val="24"/>
          <w:highlight w:val="none"/>
        </w:rPr>
      </w:pPr>
      <w:r>
        <w:rPr>
          <w:b/>
          <w:bCs/>
          <w:color w:val="auto"/>
          <w:sz w:val="24"/>
          <w:highlight w:val="none"/>
        </w:rPr>
        <w:t>服务要求</w:t>
      </w:r>
    </w:p>
    <w:p w14:paraId="285C243B">
      <w:pPr>
        <w:pStyle w:val="15"/>
        <w:numPr>
          <w:ilvl w:val="1"/>
          <w:numId w:val="5"/>
        </w:numPr>
        <w:tabs>
          <w:tab w:val="left" w:pos="1134"/>
        </w:tabs>
        <w:spacing w:line="360" w:lineRule="auto"/>
        <w:ind w:left="0" w:firstLine="567" w:firstLineChars="0"/>
        <w:jc w:val="left"/>
        <w:rPr>
          <w:b/>
          <w:bCs/>
          <w:color w:val="auto"/>
          <w:sz w:val="24"/>
          <w:highlight w:val="none"/>
        </w:rPr>
      </w:pPr>
      <w:r>
        <w:rPr>
          <w:rFonts w:hint="eastAsia"/>
          <w:b/>
          <w:bCs/>
          <w:color w:val="auto"/>
          <w:sz w:val="24"/>
          <w:highlight w:val="none"/>
        </w:rPr>
        <w:t>乙方</w:t>
      </w:r>
      <w:r>
        <w:rPr>
          <w:b/>
          <w:bCs/>
          <w:color w:val="auto"/>
          <w:sz w:val="24"/>
          <w:highlight w:val="none"/>
        </w:rPr>
        <w:t>应确保</w:t>
      </w:r>
      <w:r>
        <w:rPr>
          <w:rFonts w:hint="eastAsia"/>
          <w:b/>
          <w:bCs/>
          <w:color w:val="auto"/>
          <w:sz w:val="24"/>
          <w:highlight w:val="none"/>
        </w:rPr>
        <w:t>自身及原厂相关人员在甲方工作期间遵守</w:t>
      </w:r>
      <w:r>
        <w:rPr>
          <w:b/>
          <w:bCs/>
          <w:color w:val="auto"/>
          <w:sz w:val="24"/>
          <w:highlight w:val="none"/>
        </w:rPr>
        <w:t>相关</w:t>
      </w:r>
      <w:r>
        <w:rPr>
          <w:rFonts w:hint="eastAsia"/>
          <w:b/>
          <w:bCs/>
          <w:color w:val="auto"/>
          <w:sz w:val="24"/>
          <w:highlight w:val="none"/>
        </w:rPr>
        <w:t>法律法规</w:t>
      </w:r>
      <w:r>
        <w:rPr>
          <w:b/>
          <w:bCs/>
          <w:color w:val="auto"/>
          <w:sz w:val="24"/>
          <w:highlight w:val="none"/>
        </w:rPr>
        <w:t>、监管政策</w:t>
      </w:r>
      <w:r>
        <w:rPr>
          <w:rFonts w:hint="eastAsia"/>
          <w:b/>
          <w:bCs/>
          <w:color w:val="auto"/>
          <w:sz w:val="24"/>
          <w:highlight w:val="none"/>
        </w:rPr>
        <w:t>及银行业金融机构内部管理制度。</w:t>
      </w:r>
    </w:p>
    <w:p w14:paraId="6AAF51B4">
      <w:pPr>
        <w:pStyle w:val="15"/>
        <w:numPr>
          <w:ilvl w:val="1"/>
          <w:numId w:val="5"/>
        </w:numPr>
        <w:tabs>
          <w:tab w:val="left" w:pos="1134"/>
        </w:tabs>
        <w:spacing w:line="360" w:lineRule="auto"/>
        <w:ind w:left="0" w:firstLine="567" w:firstLineChars="0"/>
        <w:jc w:val="left"/>
        <w:rPr>
          <w:b/>
          <w:bCs/>
          <w:color w:val="auto"/>
          <w:sz w:val="24"/>
          <w:highlight w:val="none"/>
        </w:rPr>
      </w:pPr>
      <w:r>
        <w:rPr>
          <w:rFonts w:hint="eastAsia"/>
          <w:b/>
          <w:bCs/>
          <w:color w:val="auto"/>
          <w:sz w:val="24"/>
          <w:highlight w:val="none"/>
        </w:rPr>
        <w:t>乙方</w:t>
      </w:r>
      <w:r>
        <w:rPr>
          <w:b/>
          <w:bCs/>
          <w:color w:val="auto"/>
          <w:sz w:val="24"/>
          <w:highlight w:val="none"/>
        </w:rPr>
        <w:t>向甲方提供的本合同项下维保服务须为原厂服务，</w:t>
      </w:r>
      <w:r>
        <w:rPr>
          <w:rFonts w:hint="eastAsia"/>
          <w:b/>
          <w:bCs/>
          <w:color w:val="auto"/>
          <w:sz w:val="24"/>
          <w:highlight w:val="none"/>
        </w:rPr>
        <w:t>为</w:t>
      </w:r>
      <w:r>
        <w:rPr>
          <w:b/>
          <w:bCs/>
          <w:color w:val="auto"/>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b/>
          <w:bCs/>
          <w:color w:val="auto"/>
          <w:sz w:val="24"/>
          <w:highlight w:val="none"/>
        </w:rPr>
        <w:t>服务</w:t>
      </w:r>
      <w:r>
        <w:rPr>
          <w:b/>
          <w:bCs/>
          <w:color w:val="auto"/>
          <w:sz w:val="24"/>
          <w:highlight w:val="none"/>
        </w:rPr>
        <w:t>提供方非原厂，或未能通过原厂公开指定的服务渠道获取服务内容，或在原厂查询核实的服务方式、服务标准与本合同约定不一致，则</w:t>
      </w:r>
      <w:r>
        <w:rPr>
          <w:rFonts w:hint="eastAsia"/>
          <w:b/>
          <w:bCs/>
          <w:color w:val="auto"/>
          <w:sz w:val="24"/>
          <w:highlight w:val="none"/>
        </w:rPr>
        <w:t>乙方</w:t>
      </w:r>
      <w:r>
        <w:rPr>
          <w:b/>
          <w:bCs/>
          <w:color w:val="auto"/>
          <w:sz w:val="24"/>
          <w:highlight w:val="none"/>
        </w:rPr>
        <w:t>有义务</w:t>
      </w:r>
      <w:r>
        <w:rPr>
          <w:rFonts w:hint="eastAsia"/>
          <w:b/>
          <w:bCs/>
          <w:color w:val="auto"/>
          <w:sz w:val="24"/>
          <w:highlight w:val="none"/>
        </w:rPr>
        <w:t>为</w:t>
      </w:r>
      <w:r>
        <w:rPr>
          <w:b/>
          <w:bCs/>
          <w:color w:val="auto"/>
          <w:sz w:val="24"/>
          <w:highlight w:val="none"/>
        </w:rPr>
        <w:t>甲方从原厂处获取上述服务，并承担违约责任。</w:t>
      </w:r>
    </w:p>
    <w:p w14:paraId="240B6164">
      <w:pPr>
        <w:pStyle w:val="15"/>
        <w:numPr>
          <w:ilvl w:val="1"/>
          <w:numId w:val="5"/>
        </w:numPr>
        <w:tabs>
          <w:tab w:val="left" w:pos="1134"/>
        </w:tabs>
        <w:spacing w:line="360" w:lineRule="auto"/>
        <w:ind w:left="0" w:firstLine="567" w:firstLineChars="0"/>
        <w:jc w:val="left"/>
        <w:rPr>
          <w:b/>
          <w:bCs/>
          <w:color w:val="auto"/>
          <w:sz w:val="24"/>
          <w:highlight w:val="none"/>
        </w:rPr>
      </w:pPr>
      <w:r>
        <w:rPr>
          <w:b/>
          <w:bCs/>
          <w:color w:val="auto"/>
          <w:sz w:val="24"/>
          <w:highlight w:val="none"/>
        </w:rPr>
        <w:t>为更好地为甲方提供优质可靠的</w:t>
      </w:r>
      <w:r>
        <w:rPr>
          <w:rFonts w:hint="eastAsia"/>
          <w:b/>
          <w:bCs/>
          <w:color w:val="auto"/>
          <w:sz w:val="24"/>
          <w:highlight w:val="none"/>
        </w:rPr>
        <w:t>维保</w:t>
      </w:r>
      <w:r>
        <w:rPr>
          <w:b/>
          <w:bCs/>
          <w:color w:val="auto"/>
          <w:sz w:val="24"/>
          <w:highlight w:val="none"/>
        </w:rPr>
        <w:t>服务，由乙方派遣具有相应资质、经验丰富、有能力独立处理与甲方</w:t>
      </w:r>
      <w:r>
        <w:rPr>
          <w:rFonts w:hint="eastAsia"/>
          <w:b/>
          <w:bCs/>
          <w:color w:val="auto"/>
          <w:sz w:val="24"/>
          <w:highlight w:val="none"/>
        </w:rPr>
        <w:t>维保</w:t>
      </w:r>
      <w:r>
        <w:rPr>
          <w:b/>
          <w:bCs/>
          <w:color w:val="auto"/>
          <w:sz w:val="24"/>
          <w:highlight w:val="none"/>
        </w:rPr>
        <w:t>服务有关技术问题的1名原厂认证资格的工程师，并于合同签订后五日内，书面将工程师的身份证明、联系方式、资质情况等文件交甲方审核，甲方审核通过后备案。</w:t>
      </w:r>
    </w:p>
    <w:p w14:paraId="41B5621E">
      <w:pPr>
        <w:pStyle w:val="15"/>
        <w:numPr>
          <w:ilvl w:val="1"/>
          <w:numId w:val="5"/>
        </w:numPr>
        <w:tabs>
          <w:tab w:val="left" w:pos="1134"/>
        </w:tabs>
        <w:spacing w:line="360" w:lineRule="auto"/>
        <w:ind w:left="0" w:firstLine="567" w:firstLineChars="0"/>
        <w:jc w:val="left"/>
        <w:rPr>
          <w:rFonts w:hint="eastAsia"/>
          <w:b/>
          <w:bCs/>
          <w:color w:val="auto"/>
          <w:sz w:val="24"/>
          <w:highlight w:val="none"/>
        </w:rPr>
      </w:pPr>
      <w:r>
        <w:rPr>
          <w:b/>
          <w:bCs/>
          <w:color w:val="auto"/>
          <w:sz w:val="24"/>
          <w:highlight w:val="none"/>
        </w:rPr>
        <w:t>在合同服务期间，不得擅自调换或撤回已备案工程师，确需对已备案工程师进行调整，乙方应</w:t>
      </w:r>
      <w:r>
        <w:rPr>
          <w:rFonts w:hint="eastAsia"/>
          <w:b/>
          <w:bCs/>
          <w:color w:val="auto"/>
          <w:sz w:val="24"/>
          <w:highlight w:val="none"/>
        </w:rPr>
        <w:t>协调</w:t>
      </w:r>
      <w:r>
        <w:rPr>
          <w:b/>
          <w:bCs/>
          <w:color w:val="auto"/>
          <w:sz w:val="24"/>
          <w:highlight w:val="none"/>
        </w:rPr>
        <w:t>原厂提前10天书面来函，在取得甲方许可的前提下</w:t>
      </w:r>
      <w:r>
        <w:rPr>
          <w:rFonts w:hint="eastAsia"/>
          <w:b/>
          <w:bCs/>
          <w:color w:val="auto"/>
          <w:sz w:val="24"/>
          <w:highlight w:val="none"/>
        </w:rPr>
        <w:t>，</w:t>
      </w:r>
      <w:r>
        <w:rPr>
          <w:b/>
          <w:bCs/>
          <w:color w:val="auto"/>
          <w:sz w:val="24"/>
          <w:highlight w:val="none"/>
        </w:rPr>
        <w:t>方可更换相同资质和经验的工程师。</w:t>
      </w:r>
    </w:p>
    <w:p w14:paraId="61FB1566">
      <w:pPr>
        <w:pStyle w:val="15"/>
        <w:numPr>
          <w:ilvl w:val="1"/>
          <w:numId w:val="5"/>
        </w:numPr>
        <w:tabs>
          <w:tab w:val="left" w:pos="1134"/>
        </w:tabs>
        <w:spacing w:line="360" w:lineRule="auto"/>
        <w:ind w:left="0" w:firstLine="567" w:firstLineChars="0"/>
        <w:jc w:val="left"/>
        <w:rPr>
          <w:rFonts w:hint="eastAsia"/>
          <w:b/>
          <w:bCs/>
          <w:color w:val="auto"/>
          <w:sz w:val="24"/>
          <w:highlight w:val="none"/>
        </w:rPr>
      </w:pPr>
      <w:r>
        <w:rPr>
          <w:rFonts w:hint="eastAsia"/>
          <w:b/>
          <w:bCs/>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1FF46F06">
      <w:pPr>
        <w:pStyle w:val="15"/>
        <w:numPr>
          <w:ilvl w:val="1"/>
          <w:numId w:val="5"/>
        </w:numPr>
        <w:tabs>
          <w:tab w:val="left" w:pos="1134"/>
        </w:tabs>
        <w:spacing w:line="360" w:lineRule="auto"/>
        <w:ind w:left="0" w:firstLine="567" w:firstLineChars="0"/>
        <w:jc w:val="left"/>
        <w:rPr>
          <w:rFonts w:hint="eastAsia"/>
          <w:b/>
          <w:bCs/>
          <w:color w:val="auto"/>
          <w:sz w:val="24"/>
          <w:highlight w:val="none"/>
        </w:rPr>
      </w:pPr>
      <w:r>
        <w:rPr>
          <w:rFonts w:hint="eastAsia"/>
          <w:b/>
          <w:bCs/>
          <w:color w:val="auto"/>
          <w:sz w:val="24"/>
          <w:highlight w:val="none"/>
        </w:rPr>
        <w:t>乙方保证其人员无不良记录，服务商与其建立合法的雇佣关系，依法履行用工管理职责。</w:t>
      </w:r>
    </w:p>
    <w:p w14:paraId="4671C88B">
      <w:pPr>
        <w:pStyle w:val="15"/>
        <w:numPr>
          <w:ilvl w:val="1"/>
          <w:numId w:val="5"/>
        </w:numPr>
        <w:tabs>
          <w:tab w:val="left" w:pos="1134"/>
        </w:tabs>
        <w:spacing w:line="360" w:lineRule="auto"/>
        <w:ind w:left="0" w:firstLine="567" w:firstLineChars="0"/>
        <w:jc w:val="left"/>
        <w:rPr>
          <w:rFonts w:hint="eastAsia"/>
          <w:b/>
          <w:bCs/>
          <w:color w:val="auto"/>
          <w:sz w:val="24"/>
          <w:szCs w:val="24"/>
          <w:highlight w:val="none"/>
        </w:rPr>
      </w:pPr>
      <w:r>
        <w:rPr>
          <w:rFonts w:hint="eastAsia"/>
          <w:b/>
          <w:bCs/>
          <w:color w:val="auto"/>
          <w:sz w:val="24"/>
          <w:szCs w:val="24"/>
          <w:highlight w:val="none"/>
        </w:rPr>
        <w:t>乙方应该接受甲方的审核、评估以及外包检查，并配合接受来自监管机构的各项检查，配合对监管意见做出相应的管理、服务等的整改。</w:t>
      </w:r>
    </w:p>
    <w:p w14:paraId="031264B8">
      <w:pPr>
        <w:pStyle w:val="15"/>
        <w:numPr>
          <w:ilvl w:val="1"/>
          <w:numId w:val="5"/>
        </w:numPr>
        <w:tabs>
          <w:tab w:val="left" w:pos="1134"/>
        </w:tabs>
        <w:spacing w:line="360" w:lineRule="auto"/>
        <w:ind w:left="0" w:firstLine="567" w:firstLineChars="0"/>
        <w:jc w:val="left"/>
        <w:rPr>
          <w:b/>
          <w:bCs/>
          <w:color w:val="auto"/>
          <w:sz w:val="24"/>
          <w:szCs w:val="24"/>
          <w:highlight w:val="none"/>
        </w:rPr>
      </w:pPr>
      <w:r>
        <w:rPr>
          <w:rFonts w:hint="eastAsia"/>
          <w:b/>
          <w:bCs/>
          <w:color w:val="auto"/>
          <w:sz w:val="24"/>
          <w:szCs w:val="24"/>
          <w:highlight w:val="none"/>
        </w:rPr>
        <w:t>乙方定期通报外包事项，及时通报外包突发性事件及解决情况。</w:t>
      </w:r>
    </w:p>
    <w:p w14:paraId="397442E2">
      <w:pPr>
        <w:pStyle w:val="15"/>
        <w:numPr>
          <w:ilvl w:val="0"/>
          <w:numId w:val="5"/>
        </w:numPr>
        <w:spacing w:line="360" w:lineRule="auto"/>
        <w:ind w:firstLineChars="0"/>
        <w:jc w:val="left"/>
        <w:rPr>
          <w:b/>
          <w:bCs/>
          <w:color w:val="auto"/>
          <w:sz w:val="24"/>
          <w:highlight w:val="none"/>
        </w:rPr>
      </w:pPr>
      <w:r>
        <w:rPr>
          <w:b/>
          <w:bCs/>
          <w:color w:val="auto"/>
          <w:sz w:val="24"/>
          <w:highlight w:val="none"/>
        </w:rPr>
        <w:t>保密条款</w:t>
      </w:r>
    </w:p>
    <w:p w14:paraId="69BF237B">
      <w:pPr>
        <w:pStyle w:val="15"/>
        <w:numPr>
          <w:ilvl w:val="1"/>
          <w:numId w:val="5"/>
        </w:numPr>
        <w:tabs>
          <w:tab w:val="left" w:pos="1134"/>
        </w:tabs>
        <w:spacing w:line="360" w:lineRule="auto"/>
        <w:ind w:left="0" w:firstLine="567" w:firstLineChars="0"/>
        <w:jc w:val="left"/>
        <w:rPr>
          <w:b/>
          <w:bCs/>
          <w:color w:val="auto"/>
          <w:sz w:val="24"/>
          <w:highlight w:val="none"/>
        </w:rPr>
      </w:pPr>
      <w:r>
        <w:rPr>
          <w:b/>
          <w:bCs/>
          <w:color w:val="auto"/>
          <w:sz w:val="24"/>
          <w:highlight w:val="none"/>
        </w:rPr>
        <w:t>保密范围：</w:t>
      </w:r>
    </w:p>
    <w:p w14:paraId="350B22CD">
      <w:pPr>
        <w:spacing w:line="360" w:lineRule="auto"/>
        <w:ind w:firstLine="843" w:firstLineChars="350"/>
        <w:rPr>
          <w:rFonts w:hint="eastAsia" w:ascii="宋体"/>
          <w:b/>
          <w:bCs/>
          <w:color w:val="auto"/>
          <w:sz w:val="24"/>
          <w:szCs w:val="21"/>
          <w:highlight w:val="none"/>
        </w:rPr>
      </w:pPr>
      <w:r>
        <w:rPr>
          <w:rFonts w:hint="eastAsia" w:ascii="宋体"/>
          <w:b/>
          <w:bCs/>
          <w:color w:val="auto"/>
          <w:sz w:val="24"/>
          <w:szCs w:val="21"/>
          <w:highlight w:val="none"/>
        </w:rPr>
        <w:t xml:space="preserve">7.1.1  </w:t>
      </w:r>
      <w:r>
        <w:rPr>
          <w:rFonts w:hint="eastAsia" w:ascii="宋体"/>
          <w:b/>
          <w:bCs/>
          <w:vanish/>
          <w:color w:val="auto"/>
          <w:sz w:val="24"/>
          <w:szCs w:val="21"/>
          <w:highlight w:val="none"/>
        </w:rPr>
        <w:t xml:space="preserve">7.1.1  </w:t>
      </w:r>
      <w:r>
        <w:rPr>
          <w:rFonts w:hint="eastAsia" w:ascii="宋体"/>
          <w:b/>
          <w:bCs/>
          <w:color w:val="auto"/>
          <w:sz w:val="24"/>
          <w:szCs w:val="21"/>
          <w:highlight w:val="none"/>
        </w:rPr>
        <w:t>本合同项下的所有条款。</w:t>
      </w:r>
    </w:p>
    <w:p w14:paraId="20A2FCE7">
      <w:pPr>
        <w:spacing w:line="360" w:lineRule="auto"/>
        <w:ind w:firstLine="843" w:firstLineChars="350"/>
        <w:rPr>
          <w:rFonts w:hint="eastAsia" w:ascii="宋体"/>
          <w:b/>
          <w:bCs/>
          <w:color w:val="auto"/>
          <w:sz w:val="24"/>
          <w:szCs w:val="21"/>
          <w:highlight w:val="none"/>
        </w:rPr>
      </w:pPr>
      <w:r>
        <w:rPr>
          <w:rFonts w:hint="eastAsia" w:ascii="宋体"/>
          <w:b/>
          <w:bCs/>
          <w:color w:val="auto"/>
          <w:sz w:val="24"/>
          <w:szCs w:val="21"/>
          <w:highlight w:val="none"/>
        </w:rPr>
        <w:t>7.1.2  乙方工程师在维保过程中接触到的甲方系统软件的相关信息及甲方其他经营管理信息（包括客户金融信息），甲乙双方为履行本合同向对方提供的一切资料。</w:t>
      </w:r>
    </w:p>
    <w:p w14:paraId="224678FD">
      <w:pPr>
        <w:pStyle w:val="15"/>
        <w:numPr>
          <w:ilvl w:val="1"/>
          <w:numId w:val="5"/>
        </w:numPr>
        <w:tabs>
          <w:tab w:val="left" w:pos="1134"/>
        </w:tabs>
        <w:spacing w:line="360" w:lineRule="auto"/>
        <w:ind w:left="0" w:firstLine="567" w:firstLineChars="0"/>
        <w:jc w:val="left"/>
        <w:rPr>
          <w:b/>
          <w:bCs/>
          <w:color w:val="auto"/>
          <w:sz w:val="24"/>
          <w:highlight w:val="none"/>
        </w:rPr>
      </w:pPr>
      <w:r>
        <w:rPr>
          <w:b/>
          <w:bCs/>
          <w:color w:val="auto"/>
          <w:sz w:val="24"/>
          <w:highlight w:val="none"/>
        </w:rPr>
        <w:t>保密责任：</w:t>
      </w:r>
    </w:p>
    <w:p w14:paraId="5EDE4B00">
      <w:pPr>
        <w:spacing w:line="360" w:lineRule="auto"/>
        <w:ind w:firstLine="843" w:firstLineChars="350"/>
        <w:rPr>
          <w:rFonts w:hint="eastAsia" w:ascii="宋体"/>
          <w:b/>
          <w:bCs/>
          <w:color w:val="auto"/>
          <w:sz w:val="24"/>
          <w:szCs w:val="21"/>
          <w:highlight w:val="none"/>
        </w:rPr>
      </w:pPr>
      <w:r>
        <w:rPr>
          <w:rFonts w:hint="eastAsia" w:ascii="宋体"/>
          <w:b/>
          <w:bCs/>
          <w:color w:val="auto"/>
          <w:sz w:val="24"/>
          <w:szCs w:val="21"/>
          <w:highlight w:val="none"/>
        </w:rPr>
        <w:t>7.2.1 乙方应对本合同所述的客户信息、技术资料、业务流程、数据等</w:t>
      </w:r>
      <w:r>
        <w:rPr>
          <w:rFonts w:ascii="宋体"/>
          <w:b/>
          <w:bCs/>
          <w:color w:val="auto"/>
          <w:sz w:val="24"/>
          <w:szCs w:val="21"/>
          <w:highlight w:val="none"/>
        </w:rPr>
        <w:t>重要</w:t>
      </w:r>
      <w:r>
        <w:rPr>
          <w:rFonts w:hint="eastAsia" w:ascii="宋体"/>
          <w:b/>
          <w:bCs/>
          <w:color w:val="auto"/>
          <w:sz w:val="24"/>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2168B0C1">
      <w:pPr>
        <w:spacing w:line="360" w:lineRule="auto"/>
        <w:ind w:firstLine="843" w:firstLineChars="350"/>
        <w:rPr>
          <w:rFonts w:hint="eastAsia" w:ascii="宋体"/>
          <w:b/>
          <w:bCs/>
          <w:color w:val="auto"/>
          <w:sz w:val="24"/>
          <w:szCs w:val="21"/>
          <w:highlight w:val="none"/>
        </w:rPr>
      </w:pPr>
      <w:r>
        <w:rPr>
          <w:rFonts w:hint="eastAsia" w:ascii="宋体"/>
          <w:b/>
          <w:bCs/>
          <w:color w:val="auto"/>
          <w:sz w:val="24"/>
          <w:szCs w:val="21"/>
          <w:highlight w:val="none"/>
        </w:rPr>
        <w:t>7.2.2 乙方不得以甲方名义开展活动，不得将甲方数据、信息以任何形式转移、挪用或谋取合同约定以外的利益。</w:t>
      </w:r>
    </w:p>
    <w:p w14:paraId="57F50C1A">
      <w:pPr>
        <w:spacing w:line="360" w:lineRule="auto"/>
        <w:ind w:firstLine="843" w:firstLineChars="350"/>
        <w:rPr>
          <w:rFonts w:hint="eastAsia" w:ascii="宋体"/>
          <w:b/>
          <w:bCs/>
          <w:color w:val="auto"/>
          <w:sz w:val="24"/>
          <w:szCs w:val="21"/>
          <w:highlight w:val="none"/>
        </w:rPr>
      </w:pPr>
      <w:r>
        <w:rPr>
          <w:rFonts w:hint="eastAsia" w:ascii="宋体"/>
          <w:b/>
          <w:bCs/>
          <w:color w:val="auto"/>
          <w:sz w:val="24"/>
          <w:szCs w:val="21"/>
          <w:highlight w:val="none"/>
        </w:rPr>
        <w:t>7.2.3 乙方知道违反本条规定将给甲方客户权利以及甲方造成难以弥补的损失，为此同意承担由此产生的经济上和法律上的责任和损失。</w:t>
      </w:r>
    </w:p>
    <w:p w14:paraId="19C1C422">
      <w:pPr>
        <w:spacing w:line="360" w:lineRule="auto"/>
        <w:ind w:firstLine="843" w:firstLineChars="350"/>
        <w:rPr>
          <w:rFonts w:hint="eastAsia" w:ascii="宋体"/>
          <w:b/>
          <w:bCs/>
          <w:color w:val="auto"/>
          <w:sz w:val="24"/>
          <w:szCs w:val="21"/>
          <w:highlight w:val="none"/>
        </w:rPr>
      </w:pPr>
      <w:r>
        <w:rPr>
          <w:rFonts w:hint="eastAsia" w:ascii="宋体"/>
          <w:b/>
          <w:bCs/>
          <w:color w:val="auto"/>
          <w:sz w:val="24"/>
          <w:szCs w:val="21"/>
          <w:highlight w:val="none"/>
        </w:rPr>
        <w:t>7.2.4 乙方承认本合同中的技术资料和技术秘密为甲方所专有，将其对乙方进行披露并不意味着任何所有权、专利权的转让。</w:t>
      </w:r>
    </w:p>
    <w:p w14:paraId="34AC37C5">
      <w:pPr>
        <w:spacing w:line="360" w:lineRule="auto"/>
        <w:ind w:firstLine="843" w:firstLineChars="350"/>
        <w:rPr>
          <w:rFonts w:hint="eastAsia" w:ascii="宋体"/>
          <w:b/>
          <w:bCs/>
          <w:color w:val="auto"/>
          <w:sz w:val="24"/>
          <w:szCs w:val="21"/>
          <w:highlight w:val="none"/>
        </w:rPr>
      </w:pPr>
      <w:r>
        <w:rPr>
          <w:rFonts w:hint="eastAsia" w:ascii="宋体"/>
          <w:b/>
          <w:bCs/>
          <w:color w:val="auto"/>
          <w:sz w:val="24"/>
          <w:szCs w:val="21"/>
          <w:highlight w:val="none"/>
        </w:rPr>
        <w:t>7.2.5 除非甲方特别声明，乙方对于保密信息的保密义务为无限期保密，直至甲方宣布解密或者保密信息实际上已经公开。</w:t>
      </w:r>
    </w:p>
    <w:p w14:paraId="20A1F816">
      <w:pPr>
        <w:spacing w:line="360" w:lineRule="auto"/>
        <w:ind w:firstLine="843" w:firstLineChars="350"/>
        <w:rPr>
          <w:rFonts w:hint="eastAsia" w:ascii="宋体"/>
          <w:b/>
          <w:bCs/>
          <w:color w:val="auto"/>
          <w:sz w:val="24"/>
          <w:szCs w:val="21"/>
          <w:highlight w:val="none"/>
        </w:rPr>
      </w:pPr>
      <w:r>
        <w:rPr>
          <w:rFonts w:hint="eastAsia" w:ascii="宋体"/>
          <w:b/>
          <w:bCs/>
          <w:color w:val="auto"/>
          <w:sz w:val="24"/>
          <w:szCs w:val="21"/>
          <w:highlight w:val="none"/>
        </w:rPr>
        <w:t>7.2.6 本合同项下乙方人员行为视为乙方行为，乙方应承担全部责任及损失。当客户信息不安全或客户权利受到重大不利影响时，甲方有权随时终止合同。</w:t>
      </w:r>
    </w:p>
    <w:p w14:paraId="684D4579">
      <w:pPr>
        <w:pStyle w:val="15"/>
        <w:numPr>
          <w:ilvl w:val="0"/>
          <w:numId w:val="5"/>
        </w:numPr>
        <w:spacing w:line="360" w:lineRule="auto"/>
        <w:ind w:firstLineChars="0"/>
        <w:jc w:val="left"/>
        <w:rPr>
          <w:b/>
          <w:bCs/>
          <w:color w:val="auto"/>
          <w:sz w:val="24"/>
          <w:szCs w:val="24"/>
          <w:highlight w:val="none"/>
        </w:rPr>
      </w:pPr>
      <w:r>
        <w:rPr>
          <w:b/>
          <w:bCs/>
          <w:color w:val="auto"/>
          <w:sz w:val="24"/>
          <w:szCs w:val="24"/>
          <w:highlight w:val="none"/>
        </w:rPr>
        <w:t>知识产权</w:t>
      </w:r>
    </w:p>
    <w:p w14:paraId="1774E1EB">
      <w:pPr>
        <w:pStyle w:val="15"/>
        <w:spacing w:line="360" w:lineRule="auto"/>
        <w:ind w:firstLine="482" w:firstLineChars="200"/>
        <w:jc w:val="left"/>
        <w:rPr>
          <w:b/>
          <w:bCs/>
          <w:color w:val="auto"/>
          <w:sz w:val="24"/>
          <w:szCs w:val="24"/>
          <w:highlight w:val="none"/>
        </w:rPr>
      </w:pPr>
      <w:r>
        <w:rPr>
          <w:b/>
          <w:bCs/>
          <w:color w:val="auto"/>
          <w:sz w:val="24"/>
          <w:szCs w:val="24"/>
          <w:highlight w:val="none"/>
        </w:rPr>
        <w:t>乙方所提供的设备</w:t>
      </w:r>
      <w:r>
        <w:rPr>
          <w:rFonts w:hint="eastAsia"/>
          <w:b/>
          <w:bCs/>
          <w:color w:val="auto"/>
          <w:sz w:val="24"/>
          <w:szCs w:val="24"/>
          <w:highlight w:val="none"/>
        </w:rPr>
        <w:t>、软件</w:t>
      </w:r>
      <w:r>
        <w:rPr>
          <w:b/>
          <w:bCs/>
          <w:color w:val="auto"/>
          <w:sz w:val="24"/>
          <w:szCs w:val="24"/>
          <w:highlight w:val="none"/>
        </w:rPr>
        <w:t>及服务不得侵犯任何第三方的工业产权或知识产权，否则乙方将承担由此引起的法律责任和相关经济损失。</w:t>
      </w:r>
    </w:p>
    <w:p w14:paraId="100297E7">
      <w:pPr>
        <w:pStyle w:val="15"/>
        <w:numPr>
          <w:ilvl w:val="0"/>
          <w:numId w:val="5"/>
        </w:numPr>
        <w:spacing w:line="360" w:lineRule="auto"/>
        <w:ind w:firstLineChars="0"/>
        <w:jc w:val="left"/>
        <w:rPr>
          <w:b/>
          <w:bCs/>
          <w:color w:val="auto"/>
          <w:sz w:val="24"/>
          <w:szCs w:val="24"/>
          <w:highlight w:val="none"/>
        </w:rPr>
      </w:pPr>
      <w:r>
        <w:rPr>
          <w:b/>
          <w:bCs/>
          <w:color w:val="auto"/>
          <w:sz w:val="24"/>
          <w:szCs w:val="24"/>
          <w:highlight w:val="none"/>
        </w:rPr>
        <w:t>违约责任</w:t>
      </w:r>
    </w:p>
    <w:p w14:paraId="79A9D8F5">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4A5E5CED">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39FF6874">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9.3 乙方未按合同规定履行服务项目（包括乙方自身未履行服务项目，以及乙方未督促、协调原厂履行服务项目），甲方有权解除合同，并有权要求乙方承担因此给甲方造成的损失。</w:t>
      </w:r>
    </w:p>
    <w:p w14:paraId="75AFA8C5">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9.4 维保期间，由于乙方代理的服务未达到合同约定的标准，对甲方造成的损失，甲方有权要求乙方赔偿，乙方应该承担赔偿责任。</w:t>
      </w:r>
    </w:p>
    <w:p w14:paraId="2507A7E4">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9.5 因服务质量问题使甲方遭受损失的，乙方应赔偿甲方的全部损失。</w:t>
      </w:r>
    </w:p>
    <w:p w14:paraId="55F98599">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9.6 任何一方违反“本合同保密条款”的约定，违约方应向守约方承担合同总金额10％的违约金，并赔偿由此造成的对方的损失。</w:t>
      </w:r>
    </w:p>
    <w:p w14:paraId="16D36C10">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9.7 未经甲方同意擅自更换服务人员的，甲方有权解除合同，不再支付剩余费用，并有权要求乙方承担因此给甲方造成的损失。</w:t>
      </w:r>
    </w:p>
    <w:p w14:paraId="0024462B">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9.8 任何一方有破产、解散、重整、停止营业或其它严重影响债信之情事发生时，他方可终止本合同，但终止时已发生之债权债务关系不受影响。</w:t>
      </w:r>
    </w:p>
    <w:p w14:paraId="4549E428">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9.9 甲方有经提前书面通知乙方后单方解除本合同的权利，合同解除之日为解除通知到达乙方之日。本合同因此解除的，甲方据实结算费用，无需承担额外的违约责任或赔偿责任。</w:t>
      </w:r>
    </w:p>
    <w:p w14:paraId="7858AE16">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9.10合同变更或终止</w:t>
      </w:r>
      <w:r>
        <w:rPr>
          <w:rFonts w:hint="eastAsia"/>
          <w:b/>
          <w:bCs/>
          <w:color w:val="auto"/>
          <w:sz w:val="24"/>
          <w:highlight w:val="none"/>
        </w:rPr>
        <w:t>、解除</w:t>
      </w:r>
      <w:r>
        <w:rPr>
          <w:rFonts w:hint="eastAsia" w:ascii="宋体"/>
          <w:b/>
          <w:bCs/>
          <w:color w:val="auto"/>
          <w:sz w:val="24"/>
          <w:highlight w:val="none"/>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b/>
          <w:bCs/>
          <w:color w:val="auto"/>
          <w:sz w:val="24"/>
          <w:highlight w:val="none"/>
        </w:rPr>
        <w:t>甲方</w:t>
      </w:r>
      <w:r>
        <w:rPr>
          <w:rFonts w:hint="eastAsia" w:ascii="宋体"/>
          <w:b/>
          <w:bCs/>
          <w:color w:val="auto"/>
          <w:sz w:val="24"/>
          <w:highlight w:val="none"/>
        </w:rPr>
        <w:t>。</w:t>
      </w:r>
    </w:p>
    <w:p w14:paraId="63558EBD">
      <w:pPr>
        <w:adjustRightInd w:val="0"/>
        <w:snapToGrid w:val="0"/>
        <w:spacing w:line="360" w:lineRule="auto"/>
        <w:ind w:firstLine="482" w:firstLineChars="200"/>
        <w:jc w:val="left"/>
        <w:rPr>
          <w:rFonts w:ascii="宋体"/>
          <w:b/>
          <w:bCs/>
          <w:color w:val="auto"/>
          <w:sz w:val="24"/>
          <w:highlight w:val="none"/>
        </w:rPr>
      </w:pPr>
      <w:r>
        <w:rPr>
          <w:rFonts w:hint="eastAsia" w:ascii="宋体"/>
          <w:b/>
          <w:bCs/>
          <w:color w:val="auto"/>
          <w:sz w:val="24"/>
          <w:highlight w:val="none"/>
        </w:rPr>
        <w:t>9.11 除本合同另有约定外，乙方违反本合同任意一条，应向甲方支付本合同总金额</w:t>
      </w:r>
      <w:r>
        <w:rPr>
          <w:rFonts w:ascii="宋体"/>
          <w:b/>
          <w:bCs/>
          <w:color w:val="auto"/>
          <w:sz w:val="24"/>
          <w:highlight w:val="none"/>
        </w:rPr>
        <w:t>5</w:t>
      </w:r>
      <w:r>
        <w:rPr>
          <w:rFonts w:hint="eastAsia" w:ascii="宋体"/>
          <w:b/>
          <w:bCs/>
          <w:color w:val="auto"/>
          <w:sz w:val="24"/>
          <w:highlight w:val="none"/>
        </w:rPr>
        <w:t>%的违约金。</w:t>
      </w:r>
    </w:p>
    <w:p w14:paraId="01F14CCE">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9</w:t>
      </w:r>
      <w:r>
        <w:rPr>
          <w:rFonts w:ascii="宋体"/>
          <w:b/>
          <w:bCs/>
          <w:color w:val="auto"/>
          <w:sz w:val="24"/>
          <w:highlight w:val="none"/>
        </w:rPr>
        <w:t>.1</w:t>
      </w:r>
      <w:r>
        <w:rPr>
          <w:rFonts w:hint="eastAsia" w:ascii="宋体"/>
          <w:b/>
          <w:bCs/>
          <w:color w:val="auto"/>
          <w:sz w:val="24"/>
          <w:highlight w:val="none"/>
        </w:rPr>
        <w:t>2 本合同</w:t>
      </w:r>
      <w:r>
        <w:rPr>
          <w:rFonts w:ascii="宋体"/>
          <w:b/>
          <w:bCs/>
          <w:color w:val="auto"/>
          <w:sz w:val="24"/>
          <w:highlight w:val="none"/>
        </w:rPr>
        <w:t>项下乙方应支付的赔偿、</w:t>
      </w:r>
      <w:r>
        <w:rPr>
          <w:rFonts w:hint="eastAsia" w:ascii="宋体"/>
          <w:b/>
          <w:bCs/>
          <w:color w:val="auto"/>
          <w:sz w:val="24"/>
          <w:highlight w:val="none"/>
        </w:rPr>
        <w:t>违约金</w:t>
      </w:r>
      <w:r>
        <w:rPr>
          <w:rFonts w:ascii="宋体"/>
          <w:b/>
          <w:bCs/>
          <w:color w:val="auto"/>
          <w:sz w:val="24"/>
          <w:highlight w:val="none"/>
        </w:rPr>
        <w:t>、损失等，甲方均有权从</w:t>
      </w:r>
      <w:r>
        <w:rPr>
          <w:rFonts w:hint="eastAsia" w:ascii="宋体"/>
          <w:b/>
          <w:bCs/>
          <w:color w:val="auto"/>
          <w:sz w:val="24"/>
          <w:highlight w:val="none"/>
        </w:rPr>
        <w:t>任意</w:t>
      </w:r>
      <w:r>
        <w:rPr>
          <w:rFonts w:ascii="宋体"/>
          <w:b/>
          <w:bCs/>
          <w:color w:val="auto"/>
          <w:sz w:val="24"/>
          <w:highlight w:val="none"/>
        </w:rPr>
        <w:t>一</w:t>
      </w:r>
      <w:r>
        <w:rPr>
          <w:rFonts w:hint="eastAsia" w:ascii="宋体"/>
          <w:b/>
          <w:bCs/>
          <w:color w:val="auto"/>
          <w:sz w:val="24"/>
          <w:highlight w:val="none"/>
        </w:rPr>
        <w:t>笔</w:t>
      </w:r>
      <w:r>
        <w:rPr>
          <w:rFonts w:ascii="宋体"/>
          <w:b/>
          <w:bCs/>
          <w:color w:val="auto"/>
          <w:sz w:val="24"/>
          <w:highlight w:val="none"/>
        </w:rPr>
        <w:t>应支付给乙方的费用中优先扣除，如有不足</w:t>
      </w:r>
      <w:r>
        <w:rPr>
          <w:rFonts w:hint="eastAsia" w:ascii="宋体"/>
          <w:b/>
          <w:bCs/>
          <w:color w:val="auto"/>
          <w:sz w:val="24"/>
          <w:highlight w:val="none"/>
        </w:rPr>
        <w:t>，乙方</w:t>
      </w:r>
      <w:r>
        <w:rPr>
          <w:rFonts w:ascii="宋体"/>
          <w:b/>
          <w:bCs/>
          <w:color w:val="auto"/>
          <w:sz w:val="24"/>
          <w:highlight w:val="none"/>
        </w:rPr>
        <w:t>应另行筹措资金补足</w:t>
      </w:r>
      <w:r>
        <w:rPr>
          <w:rFonts w:hint="eastAsia" w:ascii="宋体"/>
          <w:b/>
          <w:bCs/>
          <w:color w:val="auto"/>
          <w:sz w:val="24"/>
          <w:highlight w:val="none"/>
        </w:rPr>
        <w:t>。</w:t>
      </w:r>
    </w:p>
    <w:p w14:paraId="047EEF2F">
      <w:pPr>
        <w:pStyle w:val="15"/>
        <w:numPr>
          <w:ilvl w:val="0"/>
          <w:numId w:val="5"/>
        </w:numPr>
        <w:spacing w:line="360" w:lineRule="auto"/>
        <w:ind w:firstLineChars="0"/>
        <w:jc w:val="left"/>
        <w:rPr>
          <w:b/>
          <w:bCs/>
          <w:color w:val="auto"/>
          <w:sz w:val="24"/>
          <w:szCs w:val="24"/>
          <w:highlight w:val="none"/>
        </w:rPr>
      </w:pPr>
      <w:r>
        <w:rPr>
          <w:b/>
          <w:bCs/>
          <w:color w:val="auto"/>
          <w:sz w:val="24"/>
          <w:szCs w:val="24"/>
          <w:highlight w:val="none"/>
        </w:rPr>
        <w:t>移转之限制</w:t>
      </w:r>
    </w:p>
    <w:p w14:paraId="738AD892">
      <w:pPr>
        <w:pStyle w:val="15"/>
        <w:adjustRightInd w:val="0"/>
        <w:snapToGrid w:val="0"/>
        <w:spacing w:line="360" w:lineRule="auto"/>
        <w:ind w:firstLine="482" w:firstLineChars="200"/>
        <w:jc w:val="left"/>
        <w:rPr>
          <w:rFonts w:hint="eastAsia"/>
          <w:b/>
          <w:bCs/>
          <w:color w:val="auto"/>
          <w:sz w:val="24"/>
          <w:szCs w:val="24"/>
          <w:highlight w:val="none"/>
        </w:rPr>
      </w:pPr>
      <w:r>
        <w:rPr>
          <w:b/>
          <w:bCs/>
          <w:color w:val="auto"/>
          <w:sz w:val="24"/>
          <w:szCs w:val="24"/>
          <w:highlight w:val="none"/>
        </w:rPr>
        <w:t>任何一方非经他方书面同意，不得将本合同项下之任何权利、义务移转或让与第三人，否则本合同权利、义务不及于第三人，违约之一方并应</w:t>
      </w:r>
      <w:r>
        <w:rPr>
          <w:rFonts w:hint="eastAsia"/>
          <w:b/>
          <w:bCs/>
          <w:color w:val="auto"/>
          <w:sz w:val="24"/>
          <w:szCs w:val="24"/>
          <w:highlight w:val="none"/>
        </w:rPr>
        <w:t>按合同总金额的10%向守约方支付违约金，并承担因此造成的损失的赔偿责任。</w:t>
      </w:r>
    </w:p>
    <w:p w14:paraId="505CE6B5">
      <w:pPr>
        <w:pStyle w:val="15"/>
        <w:numPr>
          <w:ilvl w:val="0"/>
          <w:numId w:val="5"/>
        </w:numPr>
        <w:spacing w:line="360" w:lineRule="auto"/>
        <w:ind w:firstLineChars="0"/>
        <w:jc w:val="left"/>
        <w:rPr>
          <w:b/>
          <w:bCs/>
          <w:color w:val="auto"/>
          <w:sz w:val="24"/>
          <w:szCs w:val="24"/>
          <w:highlight w:val="none"/>
        </w:rPr>
      </w:pPr>
      <w:r>
        <w:rPr>
          <w:b/>
          <w:bCs/>
          <w:color w:val="auto"/>
          <w:sz w:val="24"/>
          <w:szCs w:val="24"/>
          <w:highlight w:val="none"/>
        </w:rPr>
        <w:t>不可抗力事由</w:t>
      </w:r>
    </w:p>
    <w:p w14:paraId="4D2EE5D8">
      <w:pPr>
        <w:pStyle w:val="15"/>
        <w:spacing w:line="360" w:lineRule="auto"/>
        <w:ind w:firstLine="482" w:firstLineChars="200"/>
        <w:jc w:val="left"/>
        <w:rPr>
          <w:rFonts w:hint="eastAsia"/>
          <w:b/>
          <w:bCs/>
          <w:color w:val="auto"/>
          <w:sz w:val="24"/>
          <w:szCs w:val="24"/>
          <w:highlight w:val="none"/>
        </w:rPr>
      </w:pPr>
      <w:r>
        <w:rPr>
          <w:rFonts w:hint="eastAsia"/>
          <w:b/>
          <w:bCs/>
          <w:color w:val="auto"/>
          <w:sz w:val="24"/>
          <w:highlight w:val="none"/>
        </w:rPr>
        <w:t xml:space="preserve">11.1 </w:t>
      </w:r>
      <w:r>
        <w:rPr>
          <w:rFonts w:hint="eastAsia"/>
          <w:b/>
          <w:bCs/>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625FA4EF">
      <w:pPr>
        <w:pStyle w:val="15"/>
        <w:spacing w:line="360" w:lineRule="auto"/>
        <w:ind w:firstLine="482" w:firstLineChars="200"/>
        <w:jc w:val="left"/>
        <w:rPr>
          <w:rFonts w:hint="eastAsia"/>
          <w:b/>
          <w:bCs/>
          <w:color w:val="auto"/>
          <w:sz w:val="24"/>
          <w:highlight w:val="none"/>
        </w:rPr>
      </w:pPr>
      <w:r>
        <w:rPr>
          <w:rFonts w:hint="eastAsia"/>
          <w:b/>
          <w:bCs/>
          <w:color w:val="auto"/>
          <w:sz w:val="24"/>
          <w:highlight w:val="none"/>
        </w:rPr>
        <w:t>11.2 发生不可抗力的一方应立即通知对方，并在十五天内提供不可抗力的详情及将有关证明文件送交对方。</w:t>
      </w:r>
    </w:p>
    <w:p w14:paraId="05AFCC5B">
      <w:pPr>
        <w:pStyle w:val="15"/>
        <w:spacing w:line="360" w:lineRule="auto"/>
        <w:ind w:firstLine="482" w:firstLineChars="200"/>
        <w:jc w:val="left"/>
        <w:rPr>
          <w:rFonts w:hint="eastAsia"/>
          <w:b/>
          <w:bCs/>
          <w:color w:val="auto"/>
          <w:sz w:val="24"/>
          <w:highlight w:val="none"/>
        </w:rPr>
      </w:pPr>
      <w:r>
        <w:rPr>
          <w:rFonts w:hint="eastAsia"/>
          <w:b/>
          <w:bCs/>
          <w:color w:val="auto"/>
          <w:sz w:val="24"/>
          <w:highlight w:val="none"/>
        </w:rPr>
        <w:t>11.3 发生不可抗力事件时，甲乙双方应协商以寻找一个合理的解决方法，并尽一切努力减轻不可抗力产生的后果。</w:t>
      </w:r>
    </w:p>
    <w:p w14:paraId="066AB1DA">
      <w:pPr>
        <w:pStyle w:val="15"/>
        <w:spacing w:line="360" w:lineRule="auto"/>
        <w:ind w:firstLine="482" w:firstLineChars="200"/>
        <w:jc w:val="left"/>
        <w:rPr>
          <w:b/>
          <w:bCs/>
          <w:color w:val="auto"/>
          <w:sz w:val="24"/>
          <w:highlight w:val="none"/>
        </w:rPr>
      </w:pPr>
      <w:r>
        <w:rPr>
          <w:rFonts w:hint="eastAsia"/>
          <w:b/>
          <w:bCs/>
          <w:color w:val="auto"/>
          <w:sz w:val="24"/>
          <w:highlight w:val="none"/>
        </w:rPr>
        <w:t>11.4 如不可抗力事件持续三十天时，甲乙双方应友好协商解决本合同是否继续履行或终止的问题。</w:t>
      </w:r>
    </w:p>
    <w:p w14:paraId="66F5DC54">
      <w:pPr>
        <w:pStyle w:val="15"/>
        <w:numPr>
          <w:ilvl w:val="0"/>
          <w:numId w:val="5"/>
        </w:numPr>
        <w:spacing w:line="360" w:lineRule="auto"/>
        <w:ind w:firstLineChars="0"/>
        <w:jc w:val="left"/>
        <w:rPr>
          <w:b/>
          <w:bCs/>
          <w:color w:val="auto"/>
          <w:sz w:val="24"/>
          <w:szCs w:val="24"/>
          <w:highlight w:val="none"/>
        </w:rPr>
      </w:pPr>
      <w:r>
        <w:rPr>
          <w:b/>
          <w:bCs/>
          <w:color w:val="auto"/>
          <w:sz w:val="24"/>
          <w:szCs w:val="24"/>
          <w:highlight w:val="none"/>
        </w:rPr>
        <w:t xml:space="preserve"> 解决争议的方法</w:t>
      </w:r>
    </w:p>
    <w:p w14:paraId="270B4009">
      <w:pPr>
        <w:pStyle w:val="15"/>
        <w:snapToGrid w:val="0"/>
        <w:spacing w:line="360" w:lineRule="auto"/>
        <w:ind w:firstLine="482" w:firstLineChars="200"/>
        <w:rPr>
          <w:rFonts w:hint="eastAsia"/>
          <w:b/>
          <w:bCs/>
          <w:color w:val="auto"/>
          <w:sz w:val="24"/>
          <w:highlight w:val="none"/>
          <w:lang w:val="zh-CN" w:eastAsia="zh-CN"/>
        </w:rPr>
      </w:pPr>
      <w:r>
        <w:rPr>
          <w:rFonts w:hint="eastAsia"/>
          <w:b/>
          <w:bCs/>
          <w:color w:val="auto"/>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b/>
          <w:bCs/>
          <w:color w:val="auto"/>
          <w:sz w:val="24"/>
          <w:highlight w:val="none"/>
          <w:lang w:val="zh-CN" w:eastAsia="zh-CN"/>
        </w:rPr>
        <w:t>重庆仲裁委员会按照该会届时有效的仲裁规则申请仲裁</w:t>
      </w:r>
      <w:r>
        <w:rPr>
          <w:rFonts w:hint="eastAsia"/>
          <w:b/>
          <w:bCs/>
          <w:color w:val="auto"/>
          <w:sz w:val="24"/>
          <w:highlight w:val="none"/>
          <w:lang w:val="zh-CN" w:eastAsia="zh-CN"/>
        </w:rPr>
        <w:t>。</w:t>
      </w:r>
    </w:p>
    <w:p w14:paraId="78F4E4A4">
      <w:pPr>
        <w:pStyle w:val="15"/>
        <w:numPr>
          <w:ilvl w:val="0"/>
          <w:numId w:val="5"/>
        </w:numPr>
        <w:spacing w:line="360" w:lineRule="auto"/>
        <w:ind w:firstLineChars="0"/>
        <w:jc w:val="left"/>
        <w:rPr>
          <w:rFonts w:hint="eastAsia"/>
          <w:b/>
          <w:bCs/>
          <w:color w:val="auto"/>
          <w:sz w:val="24"/>
          <w:szCs w:val="24"/>
          <w:highlight w:val="none"/>
        </w:rPr>
      </w:pPr>
      <w:r>
        <w:rPr>
          <w:rFonts w:hint="eastAsia"/>
          <w:b/>
          <w:bCs/>
          <w:color w:val="auto"/>
          <w:sz w:val="24"/>
          <w:szCs w:val="24"/>
          <w:highlight w:val="none"/>
        </w:rPr>
        <w:t>通知与送达</w:t>
      </w:r>
    </w:p>
    <w:p w14:paraId="6913B3B4">
      <w:pPr>
        <w:pStyle w:val="15"/>
        <w:snapToGrid w:val="0"/>
        <w:spacing w:line="360" w:lineRule="auto"/>
        <w:ind w:firstLine="482" w:firstLineChars="200"/>
        <w:rPr>
          <w:b/>
          <w:bCs/>
          <w:color w:val="auto"/>
          <w:sz w:val="24"/>
          <w:szCs w:val="24"/>
          <w:highlight w:val="none"/>
        </w:rPr>
      </w:pPr>
      <w:r>
        <w:rPr>
          <w:rFonts w:hint="eastAsia"/>
          <w:b/>
          <w:bCs/>
          <w:color w:val="auto"/>
          <w:sz w:val="24"/>
          <w:szCs w:val="24"/>
          <w:highlight w:val="none"/>
        </w:rPr>
        <w:t>除双方另有约定，本合同项下的所有书面通知，按本合同首部载明的地址及联系方式进行，乙方地址、联系方式如有变动，应于</w:t>
      </w:r>
      <w:r>
        <w:rPr>
          <w:b/>
          <w:bCs/>
          <w:color w:val="auto"/>
          <w:sz w:val="24"/>
          <w:szCs w:val="24"/>
          <w:highlight w:val="none"/>
        </w:rPr>
        <w:t>10</w:t>
      </w:r>
      <w:r>
        <w:rPr>
          <w:rFonts w:hint="eastAsia"/>
          <w:b/>
          <w:bCs/>
          <w:color w:val="auto"/>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76E2FE36">
      <w:pPr>
        <w:pStyle w:val="15"/>
        <w:snapToGrid w:val="0"/>
        <w:spacing w:line="360" w:lineRule="auto"/>
        <w:ind w:firstLine="482" w:firstLineChars="200"/>
        <w:rPr>
          <w:b/>
          <w:bCs/>
          <w:color w:val="auto"/>
          <w:sz w:val="24"/>
          <w:szCs w:val="24"/>
          <w:highlight w:val="none"/>
        </w:rPr>
      </w:pPr>
      <w:r>
        <w:rPr>
          <w:rFonts w:hint="eastAsia"/>
          <w:b/>
          <w:bCs/>
          <w:color w:val="auto"/>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7E12CBC7">
      <w:pPr>
        <w:pStyle w:val="15"/>
        <w:numPr>
          <w:ilvl w:val="0"/>
          <w:numId w:val="5"/>
        </w:numPr>
        <w:spacing w:line="360" w:lineRule="auto"/>
        <w:ind w:firstLineChars="0"/>
        <w:jc w:val="left"/>
        <w:rPr>
          <w:b/>
          <w:bCs/>
          <w:color w:val="auto"/>
          <w:sz w:val="24"/>
          <w:szCs w:val="24"/>
          <w:highlight w:val="none"/>
        </w:rPr>
      </w:pPr>
      <w:r>
        <w:rPr>
          <w:b/>
          <w:bCs/>
          <w:color w:val="auto"/>
          <w:sz w:val="24"/>
          <w:szCs w:val="24"/>
          <w:highlight w:val="none"/>
        </w:rPr>
        <w:t xml:space="preserve">其它 </w:t>
      </w:r>
    </w:p>
    <w:p w14:paraId="191DC79C">
      <w:pPr>
        <w:pStyle w:val="39"/>
        <w:adjustRightInd w:val="0"/>
        <w:snapToGrid w:val="0"/>
        <w:spacing w:line="360" w:lineRule="auto"/>
        <w:jc w:val="left"/>
        <w:rPr>
          <w:rFonts w:hint="eastAsia" w:ascii="宋体"/>
          <w:b/>
          <w:bCs/>
          <w:color w:val="auto"/>
          <w:sz w:val="24"/>
          <w:highlight w:val="none"/>
        </w:rPr>
      </w:pPr>
      <w:r>
        <w:rPr>
          <w:rFonts w:hint="eastAsia" w:ascii="宋体"/>
          <w:b/>
          <w:bCs/>
          <w:color w:val="auto"/>
          <w:sz w:val="24"/>
          <w:highlight w:val="none"/>
        </w:rPr>
        <w:t>14.1 本合同自甲乙双方盖公章或合同章后生效。</w:t>
      </w:r>
    </w:p>
    <w:p w14:paraId="72FAAEBA">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77172FB1">
      <w:pPr>
        <w:adjustRightInd w:val="0"/>
        <w:snapToGrid w:val="0"/>
        <w:spacing w:line="360" w:lineRule="auto"/>
        <w:ind w:firstLine="482" w:firstLineChars="200"/>
        <w:jc w:val="left"/>
        <w:rPr>
          <w:rFonts w:hint="eastAsia" w:ascii="宋体"/>
          <w:b/>
          <w:bCs/>
          <w:color w:val="auto"/>
          <w:sz w:val="24"/>
          <w:highlight w:val="none"/>
        </w:rPr>
      </w:pPr>
      <w:r>
        <w:rPr>
          <w:rFonts w:hint="eastAsia" w:ascii="宋体"/>
          <w:b/>
          <w:bCs/>
          <w:color w:val="auto"/>
          <w:sz w:val="24"/>
          <w:highlight w:val="none"/>
        </w:rPr>
        <w:t>14.3</w:t>
      </w:r>
      <w:r>
        <w:rPr>
          <w:rFonts w:ascii="宋体"/>
          <w:b/>
          <w:bCs/>
          <w:color w:val="auto"/>
          <w:sz w:val="24"/>
          <w:highlight w:val="none"/>
        </w:rPr>
        <w:t xml:space="preserve"> </w:t>
      </w:r>
      <w:r>
        <w:rPr>
          <w:rFonts w:hint="eastAsia" w:ascii="宋体"/>
          <w:b/>
          <w:bCs/>
          <w:color w:val="auto"/>
          <w:sz w:val="24"/>
          <w:highlight w:val="none"/>
        </w:rPr>
        <w:t>本合同及其附件一式肆份，甲、乙双方各持贰份，具有同等法律效力。</w:t>
      </w:r>
    </w:p>
    <w:p w14:paraId="1D08AADF">
      <w:pPr>
        <w:pStyle w:val="15"/>
        <w:spacing w:line="360" w:lineRule="auto"/>
        <w:ind w:left="0" w:firstLine="0" w:firstLineChars="0"/>
        <w:jc w:val="left"/>
        <w:rPr>
          <w:b/>
          <w:bCs/>
          <w:color w:val="auto"/>
          <w:sz w:val="24"/>
          <w:szCs w:val="24"/>
          <w:highlight w:val="none"/>
        </w:rPr>
      </w:pPr>
      <w:r>
        <w:rPr>
          <w:b/>
          <w:bCs/>
          <w:color w:val="auto"/>
          <w:sz w:val="24"/>
          <w:szCs w:val="24"/>
          <w:highlight w:val="none"/>
        </w:rPr>
        <w:t>1</w:t>
      </w:r>
      <w:r>
        <w:rPr>
          <w:rFonts w:hint="eastAsia"/>
          <w:b/>
          <w:bCs/>
          <w:color w:val="auto"/>
          <w:sz w:val="24"/>
          <w:szCs w:val="24"/>
          <w:highlight w:val="none"/>
        </w:rPr>
        <w:t>5</w:t>
      </w:r>
      <w:r>
        <w:rPr>
          <w:b/>
          <w:bCs/>
          <w:color w:val="auto"/>
          <w:sz w:val="24"/>
          <w:szCs w:val="24"/>
          <w:highlight w:val="none"/>
        </w:rPr>
        <w:t xml:space="preserve"> 附件</w:t>
      </w:r>
    </w:p>
    <w:p w14:paraId="6DB1BB1D">
      <w:pPr>
        <w:spacing w:line="360" w:lineRule="auto"/>
        <w:ind w:firstLine="561" w:firstLineChars="233"/>
        <w:jc w:val="left"/>
        <w:rPr>
          <w:rFonts w:hint="eastAsia" w:ascii="宋体"/>
          <w:b/>
          <w:bCs/>
          <w:color w:val="auto"/>
          <w:sz w:val="24"/>
          <w:highlight w:val="none"/>
        </w:rPr>
      </w:pPr>
      <w:r>
        <w:rPr>
          <w:rFonts w:hint="eastAsia" w:ascii="宋体"/>
          <w:b/>
          <w:bCs/>
          <w:color w:val="auto"/>
          <w:sz w:val="24"/>
          <w:highlight w:val="none"/>
        </w:rPr>
        <w:t>本合同的附件与合同正本具有同等法律效力，主合同与附件如有冲突，以主合同为准。本合同附件如下：</w:t>
      </w:r>
    </w:p>
    <w:p w14:paraId="31DB2801">
      <w:pPr>
        <w:spacing w:line="360" w:lineRule="auto"/>
        <w:ind w:left="560"/>
        <w:jc w:val="left"/>
        <w:rPr>
          <w:rFonts w:hint="eastAsia" w:ascii="宋体"/>
          <w:b/>
          <w:bCs/>
          <w:color w:val="auto"/>
          <w:sz w:val="24"/>
          <w:highlight w:val="none"/>
        </w:rPr>
      </w:pPr>
      <w:r>
        <w:rPr>
          <w:rFonts w:hint="eastAsia" w:ascii="宋体"/>
          <w:b/>
          <w:bCs/>
          <w:color w:val="auto"/>
          <w:sz w:val="24"/>
          <w:highlight w:val="none"/>
        </w:rPr>
        <w:t>附件一：原厂技术服务内容</w:t>
      </w:r>
    </w:p>
    <w:p w14:paraId="6B145F87">
      <w:pPr>
        <w:spacing w:line="360" w:lineRule="auto"/>
        <w:ind w:left="560"/>
        <w:jc w:val="left"/>
        <w:rPr>
          <w:rFonts w:hint="eastAsia" w:ascii="宋体"/>
          <w:b/>
          <w:bCs/>
          <w:color w:val="auto"/>
          <w:sz w:val="24"/>
          <w:highlight w:val="none"/>
        </w:rPr>
      </w:pPr>
      <w:r>
        <w:rPr>
          <w:rFonts w:hint="eastAsia" w:ascii="宋体"/>
          <w:b/>
          <w:bCs/>
          <w:color w:val="auto"/>
          <w:sz w:val="24"/>
          <w:highlight w:val="none"/>
        </w:rPr>
        <w:t>附件二：服务水平协议（SLA）</w:t>
      </w:r>
    </w:p>
    <w:p w14:paraId="5D6FA82E">
      <w:pPr>
        <w:spacing w:line="360" w:lineRule="auto"/>
        <w:ind w:left="560"/>
        <w:jc w:val="left"/>
        <w:rPr>
          <w:rFonts w:hint="eastAsia" w:ascii="宋体"/>
          <w:b/>
          <w:bCs/>
          <w:color w:val="auto"/>
          <w:sz w:val="24"/>
          <w:highlight w:val="none"/>
        </w:rPr>
      </w:pPr>
      <w:r>
        <w:rPr>
          <w:rFonts w:hint="eastAsia" w:ascii="宋体"/>
          <w:b/>
          <w:bCs/>
          <w:color w:val="auto"/>
          <w:sz w:val="24"/>
          <w:highlight w:val="none"/>
        </w:rPr>
        <w:t>附件三：服务连续性预案</w:t>
      </w:r>
    </w:p>
    <w:p w14:paraId="161E5B0A">
      <w:pPr>
        <w:spacing w:line="360" w:lineRule="auto"/>
        <w:ind w:left="560"/>
        <w:jc w:val="left"/>
        <w:rPr>
          <w:rFonts w:hint="eastAsia" w:ascii="宋体"/>
          <w:b/>
          <w:bCs/>
          <w:color w:val="auto"/>
          <w:sz w:val="24"/>
          <w:highlight w:val="none"/>
        </w:rPr>
      </w:pPr>
      <w:r>
        <w:rPr>
          <w:rFonts w:hint="eastAsia" w:ascii="宋体"/>
          <w:b/>
          <w:bCs/>
          <w:color w:val="auto"/>
          <w:sz w:val="24"/>
          <w:highlight w:val="none"/>
        </w:rPr>
        <w:t>附件四：…</w:t>
      </w:r>
    </w:p>
    <w:p w14:paraId="04795284">
      <w:pPr>
        <w:pStyle w:val="15"/>
        <w:spacing w:line="360" w:lineRule="auto"/>
        <w:ind w:firstLine="482" w:firstLineChars="200"/>
        <w:jc w:val="left"/>
        <w:rPr>
          <w:b/>
          <w:bCs/>
          <w:color w:val="auto"/>
          <w:sz w:val="24"/>
          <w:szCs w:val="24"/>
          <w:highlight w:val="none"/>
        </w:rPr>
      </w:pPr>
      <w:r>
        <w:rPr>
          <w:rFonts w:hint="eastAsia"/>
          <w:b/>
          <w:bCs/>
          <w:color w:val="auto"/>
          <w:sz w:val="24"/>
          <w:szCs w:val="24"/>
          <w:highlight w:val="none"/>
        </w:rPr>
        <w:t>（以下无正文）</w:t>
      </w:r>
    </w:p>
    <w:p w14:paraId="7CB5EBA1">
      <w:pPr>
        <w:pStyle w:val="15"/>
        <w:spacing w:line="360" w:lineRule="auto"/>
        <w:ind w:left="0" w:firstLine="0" w:firstLineChars="0"/>
        <w:jc w:val="left"/>
        <w:rPr>
          <w:rFonts w:hint="eastAsia"/>
          <w:b/>
          <w:bCs/>
          <w:color w:val="auto"/>
          <w:sz w:val="24"/>
          <w:szCs w:val="24"/>
          <w:highlight w:val="none"/>
        </w:rPr>
      </w:pPr>
    </w:p>
    <w:p w14:paraId="44E0AB89">
      <w:pPr>
        <w:pStyle w:val="15"/>
        <w:spacing w:line="360" w:lineRule="auto"/>
        <w:ind w:firstLine="420" w:firstLineChars="0"/>
        <w:jc w:val="left"/>
        <w:rPr>
          <w:b/>
          <w:bCs/>
          <w:color w:val="auto"/>
          <w:sz w:val="24"/>
          <w:szCs w:val="24"/>
          <w:highlight w:val="none"/>
        </w:rPr>
      </w:pPr>
      <w:r>
        <w:rPr>
          <w:rFonts w:hint="eastAsia"/>
          <w:b/>
          <w:bCs/>
          <w:color w:val="auto"/>
          <w:sz w:val="24"/>
          <w:szCs w:val="24"/>
          <w:highlight w:val="none"/>
        </w:rPr>
        <w:t>（本页</w:t>
      </w:r>
      <w:r>
        <w:rPr>
          <w:b/>
          <w:bCs/>
          <w:color w:val="auto"/>
          <w:sz w:val="24"/>
          <w:szCs w:val="24"/>
          <w:highlight w:val="none"/>
        </w:rPr>
        <w:t>无正文，为</w:t>
      </w:r>
      <w:r>
        <w:rPr>
          <w:rFonts w:hint="eastAsia"/>
          <w:b/>
          <w:bCs/>
          <w:color w:val="auto"/>
          <w:sz w:val="24"/>
          <w:szCs w:val="24"/>
          <w:highlight w:val="none"/>
        </w:rPr>
        <w:t>编号</w:t>
      </w:r>
      <w:r>
        <w:rPr>
          <w:rFonts w:hint="eastAsia"/>
          <w:b/>
          <w:bCs/>
          <w:color w:val="auto"/>
          <w:sz w:val="24"/>
          <w:szCs w:val="40"/>
          <w:highlight w:val="none"/>
        </w:rPr>
        <w:t>XXXXX</w:t>
      </w:r>
      <w:r>
        <w:rPr>
          <w:b/>
          <w:bCs/>
          <w:color w:val="auto"/>
          <w:sz w:val="24"/>
          <w:szCs w:val="40"/>
          <w:highlight w:val="none"/>
        </w:rPr>
        <w:t>XXX</w:t>
      </w:r>
      <w:r>
        <w:rPr>
          <w:b/>
          <w:bCs/>
          <w:color w:val="auto"/>
          <w:sz w:val="24"/>
          <w:szCs w:val="24"/>
          <w:highlight w:val="none"/>
        </w:rPr>
        <w:t xml:space="preserve"> 《</w:t>
      </w:r>
      <w:r>
        <w:rPr>
          <w:rFonts w:hint="eastAsia"/>
          <w:b/>
          <w:bCs/>
          <w:color w:val="auto"/>
          <w:sz w:val="24"/>
          <w:szCs w:val="24"/>
          <w:highlight w:val="none"/>
        </w:rPr>
        <w:t>重庆三峡银行技术服务合同（</w:t>
      </w:r>
      <w:r>
        <w:rPr>
          <w:b/>
          <w:bCs/>
          <w:color w:val="auto"/>
          <w:sz w:val="24"/>
          <w:szCs w:val="24"/>
          <w:highlight w:val="none"/>
        </w:rPr>
        <w:t>安全网络设备原厂</w:t>
      </w:r>
      <w:r>
        <w:rPr>
          <w:rFonts w:hint="eastAsia"/>
          <w:b/>
          <w:bCs/>
          <w:color w:val="auto"/>
          <w:sz w:val="24"/>
          <w:szCs w:val="24"/>
          <w:highlight w:val="none"/>
        </w:rPr>
        <w:t>维保</w:t>
      </w:r>
      <w:r>
        <w:rPr>
          <w:b/>
          <w:bCs/>
          <w:color w:val="auto"/>
          <w:sz w:val="24"/>
          <w:szCs w:val="24"/>
          <w:highlight w:val="none"/>
        </w:rPr>
        <w:t>2024年度采购</w:t>
      </w:r>
      <w:r>
        <w:rPr>
          <w:rFonts w:hint="eastAsia"/>
          <w:b/>
          <w:bCs/>
          <w:color w:val="auto"/>
          <w:sz w:val="24"/>
          <w:szCs w:val="24"/>
          <w:highlight w:val="none"/>
        </w:rPr>
        <w:t>）</w:t>
      </w:r>
      <w:r>
        <w:rPr>
          <w:b/>
          <w:bCs/>
          <w:color w:val="auto"/>
          <w:sz w:val="24"/>
          <w:szCs w:val="24"/>
          <w:highlight w:val="none"/>
        </w:rPr>
        <w:t>》</w:t>
      </w:r>
      <w:r>
        <w:rPr>
          <w:rFonts w:hint="eastAsia"/>
          <w:b/>
          <w:bCs/>
          <w:color w:val="auto"/>
          <w:sz w:val="24"/>
          <w:szCs w:val="24"/>
          <w:highlight w:val="none"/>
        </w:rPr>
        <w:t>签署页）</w:t>
      </w:r>
    </w:p>
    <w:tbl>
      <w:tblPr>
        <w:tblStyle w:val="21"/>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8"/>
        <w:gridCol w:w="4275"/>
      </w:tblGrid>
      <w:tr w14:paraId="18EA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2D60DCE">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甲方（签章）</w:t>
            </w:r>
          </w:p>
          <w:p w14:paraId="1B60E2E9">
            <w:pPr>
              <w:pStyle w:val="13"/>
              <w:snapToGrid w:val="0"/>
              <w:spacing w:after="0" w:line="360" w:lineRule="auto"/>
              <w:ind w:left="0" w:leftChars="0" w:firstLine="0" w:firstLineChars="0"/>
              <w:rPr>
                <w:rFonts w:hint="eastAsia" w:ascii="宋体"/>
                <w:b/>
                <w:bCs/>
                <w:color w:val="auto"/>
                <w:sz w:val="24"/>
                <w:highlight w:val="none"/>
              </w:rPr>
            </w:pPr>
          </w:p>
        </w:tc>
        <w:tc>
          <w:tcPr>
            <w:tcW w:w="4320" w:type="dxa"/>
            <w:tcBorders>
              <w:tl2br w:val="nil"/>
              <w:tr2bl w:val="nil"/>
            </w:tcBorders>
            <w:vAlign w:val="center"/>
          </w:tcPr>
          <w:p w14:paraId="608C5919">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乙方（签章）</w:t>
            </w:r>
          </w:p>
          <w:p w14:paraId="6EDDA15E">
            <w:pPr>
              <w:pStyle w:val="13"/>
              <w:snapToGrid w:val="0"/>
              <w:spacing w:after="0" w:line="360" w:lineRule="auto"/>
              <w:ind w:left="0" w:leftChars="0" w:firstLine="0" w:firstLineChars="0"/>
              <w:rPr>
                <w:rFonts w:hint="eastAsia" w:ascii="宋体"/>
                <w:b/>
                <w:bCs/>
                <w:color w:val="auto"/>
                <w:sz w:val="24"/>
                <w:highlight w:val="none"/>
              </w:rPr>
            </w:pPr>
          </w:p>
        </w:tc>
      </w:tr>
      <w:tr w14:paraId="653B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CCD22A5">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单位名称：重庆三峡银行股份有限公司</w:t>
            </w:r>
          </w:p>
        </w:tc>
        <w:tc>
          <w:tcPr>
            <w:tcW w:w="4320" w:type="dxa"/>
            <w:tcBorders>
              <w:tl2br w:val="nil"/>
              <w:tr2bl w:val="nil"/>
            </w:tcBorders>
            <w:vAlign w:val="center"/>
          </w:tcPr>
          <w:p w14:paraId="1A039AE7">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 xml:space="preserve">单位名称： </w:t>
            </w:r>
          </w:p>
        </w:tc>
      </w:tr>
      <w:tr w14:paraId="45A7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9C30366">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 xml:space="preserve">单位地址： </w:t>
            </w:r>
          </w:p>
        </w:tc>
        <w:tc>
          <w:tcPr>
            <w:tcW w:w="4320" w:type="dxa"/>
            <w:tcBorders>
              <w:tl2br w:val="nil"/>
              <w:tr2bl w:val="nil"/>
            </w:tcBorders>
            <w:vAlign w:val="center"/>
          </w:tcPr>
          <w:p w14:paraId="024CB6C2">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 xml:space="preserve">单位地址： </w:t>
            </w:r>
          </w:p>
        </w:tc>
      </w:tr>
      <w:tr w14:paraId="0867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210AF1A3">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电话：</w:t>
            </w:r>
          </w:p>
        </w:tc>
        <w:tc>
          <w:tcPr>
            <w:tcW w:w="4320" w:type="dxa"/>
            <w:tcBorders>
              <w:tl2br w:val="nil"/>
              <w:tr2bl w:val="nil"/>
            </w:tcBorders>
            <w:vAlign w:val="center"/>
          </w:tcPr>
          <w:p w14:paraId="3B090962">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电话：</w:t>
            </w:r>
          </w:p>
        </w:tc>
      </w:tr>
      <w:tr w14:paraId="4BBE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649FF72B">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传真：023－86126011</w:t>
            </w:r>
          </w:p>
        </w:tc>
        <w:tc>
          <w:tcPr>
            <w:tcW w:w="4320" w:type="dxa"/>
            <w:tcBorders>
              <w:tl2br w:val="nil"/>
              <w:tr2bl w:val="nil"/>
            </w:tcBorders>
            <w:vAlign w:val="center"/>
          </w:tcPr>
          <w:p w14:paraId="6472041C">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传真：</w:t>
            </w:r>
          </w:p>
        </w:tc>
      </w:tr>
      <w:tr w14:paraId="1AD8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32D3C34">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开户银行：</w:t>
            </w:r>
          </w:p>
        </w:tc>
        <w:tc>
          <w:tcPr>
            <w:tcW w:w="4320" w:type="dxa"/>
            <w:tcBorders>
              <w:tl2br w:val="nil"/>
              <w:tr2bl w:val="nil"/>
            </w:tcBorders>
            <w:vAlign w:val="center"/>
          </w:tcPr>
          <w:p w14:paraId="47F57744">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 xml:space="preserve">开户银行： </w:t>
            </w:r>
          </w:p>
        </w:tc>
      </w:tr>
      <w:tr w14:paraId="7F96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58551A5A">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账号：</w:t>
            </w:r>
          </w:p>
        </w:tc>
        <w:tc>
          <w:tcPr>
            <w:tcW w:w="4320" w:type="dxa"/>
            <w:tcBorders>
              <w:tl2br w:val="nil"/>
              <w:tr2bl w:val="nil"/>
            </w:tcBorders>
            <w:vAlign w:val="center"/>
          </w:tcPr>
          <w:p w14:paraId="67CC4C07">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账号：</w:t>
            </w:r>
          </w:p>
        </w:tc>
      </w:tr>
      <w:tr w14:paraId="7588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tcBorders>
              <w:tl2br w:val="nil"/>
              <w:tr2bl w:val="nil"/>
            </w:tcBorders>
            <w:vAlign w:val="center"/>
          </w:tcPr>
          <w:p w14:paraId="3FC192E4">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税号：</w:t>
            </w:r>
          </w:p>
        </w:tc>
        <w:tc>
          <w:tcPr>
            <w:tcW w:w="4320" w:type="dxa"/>
            <w:tcBorders>
              <w:tl2br w:val="nil"/>
              <w:tr2bl w:val="nil"/>
            </w:tcBorders>
            <w:vAlign w:val="center"/>
          </w:tcPr>
          <w:p w14:paraId="1A36596B">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税号：</w:t>
            </w:r>
          </w:p>
        </w:tc>
      </w:tr>
      <w:tr w14:paraId="7D6E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tcBorders>
              <w:tl2br w:val="nil"/>
              <w:tr2bl w:val="nil"/>
            </w:tcBorders>
            <w:vAlign w:val="center"/>
          </w:tcPr>
          <w:p w14:paraId="0E780654">
            <w:pPr>
              <w:pStyle w:val="13"/>
              <w:snapToGrid w:val="0"/>
              <w:spacing w:after="0" w:line="360" w:lineRule="auto"/>
              <w:ind w:left="0" w:leftChars="0" w:firstLine="0" w:firstLineChars="0"/>
              <w:rPr>
                <w:rFonts w:hint="eastAsia" w:ascii="宋体"/>
                <w:b/>
                <w:bCs/>
                <w:color w:val="auto"/>
                <w:sz w:val="24"/>
                <w:highlight w:val="none"/>
              </w:rPr>
            </w:pPr>
            <w:r>
              <w:rPr>
                <w:rFonts w:hint="eastAsia" w:ascii="宋体"/>
                <w:b/>
                <w:bCs/>
                <w:color w:val="auto"/>
                <w:sz w:val="24"/>
                <w:highlight w:val="none"/>
              </w:rPr>
              <w:t>日期：</w:t>
            </w:r>
          </w:p>
        </w:tc>
      </w:tr>
    </w:tbl>
    <w:p w14:paraId="1A1000CD">
      <w:pPr>
        <w:spacing w:line="360" w:lineRule="auto"/>
        <w:rPr>
          <w:rFonts w:hint="eastAsia" w:ascii="宋体"/>
          <w:b/>
          <w:bCs/>
          <w:color w:val="auto"/>
          <w:sz w:val="24"/>
          <w:highlight w:val="none"/>
        </w:rPr>
      </w:pPr>
    </w:p>
    <w:p w14:paraId="44CAEE6B">
      <w:pPr>
        <w:spacing w:line="360" w:lineRule="auto"/>
        <w:rPr>
          <w:rFonts w:hint="eastAsia" w:ascii="宋体"/>
          <w:b/>
          <w:bCs/>
          <w:color w:val="auto"/>
          <w:sz w:val="24"/>
          <w:highlight w:val="none"/>
        </w:rPr>
      </w:pPr>
      <w:r>
        <w:rPr>
          <w:rFonts w:hint="eastAsia" w:ascii="宋体"/>
          <w:b/>
          <w:bCs/>
          <w:color w:val="auto"/>
          <w:sz w:val="24"/>
          <w:highlight w:val="none"/>
        </w:rPr>
        <w:br w:type="page"/>
      </w:r>
      <w:r>
        <w:rPr>
          <w:rFonts w:hint="eastAsia" w:ascii="宋体"/>
          <w:b/>
          <w:bCs/>
          <w:color w:val="auto"/>
          <w:sz w:val="24"/>
          <w:highlight w:val="none"/>
        </w:rPr>
        <w:t xml:space="preserve">附件一： </w:t>
      </w:r>
    </w:p>
    <w:p w14:paraId="10B504E4">
      <w:pPr>
        <w:spacing w:line="360" w:lineRule="auto"/>
        <w:jc w:val="center"/>
        <w:rPr>
          <w:rFonts w:hint="eastAsia" w:ascii="宋体"/>
          <w:b/>
          <w:bCs/>
          <w:color w:val="auto"/>
          <w:sz w:val="24"/>
          <w:highlight w:val="none"/>
        </w:rPr>
      </w:pPr>
      <w:r>
        <w:rPr>
          <w:rFonts w:hint="eastAsia" w:ascii="宋体"/>
          <w:b/>
          <w:bCs/>
          <w:color w:val="auto"/>
          <w:sz w:val="24"/>
          <w:highlight w:val="none"/>
        </w:rPr>
        <w:t>原厂技术服务内容</w:t>
      </w:r>
    </w:p>
    <w:p w14:paraId="78E6E54F">
      <w:pPr>
        <w:spacing w:line="360" w:lineRule="auto"/>
        <w:jc w:val="center"/>
        <w:rPr>
          <w:rFonts w:ascii="宋体"/>
          <w:b/>
          <w:color w:val="auto"/>
          <w:sz w:val="24"/>
          <w:highlight w:val="none"/>
        </w:rPr>
      </w:pPr>
      <w:r>
        <w:rPr>
          <w:rFonts w:ascii="宋体"/>
          <w:b/>
          <w:color w:val="auto"/>
          <w:sz w:val="24"/>
          <w:highlight w:val="none"/>
        </w:rPr>
        <w:t>(</w:t>
      </w:r>
      <w:r>
        <w:rPr>
          <w:rFonts w:hint="eastAsia" w:ascii="宋体"/>
          <w:b/>
          <w:color w:val="auto"/>
          <w:sz w:val="24"/>
          <w:highlight w:val="none"/>
        </w:rPr>
        <w:t>以下内容仅供参考，请与服务厂商确认</w:t>
      </w:r>
      <w:r>
        <w:rPr>
          <w:rFonts w:ascii="宋体"/>
          <w:b/>
          <w:color w:val="auto"/>
          <w:sz w:val="24"/>
          <w:highlight w:val="none"/>
        </w:rPr>
        <w:t>)</w:t>
      </w:r>
    </w:p>
    <w:p w14:paraId="4A2D8D60">
      <w:pPr>
        <w:spacing w:line="360" w:lineRule="auto"/>
        <w:jc w:val="center"/>
        <w:rPr>
          <w:rFonts w:hint="eastAsia" w:ascii="宋体"/>
          <w:b/>
          <w:color w:val="auto"/>
          <w:sz w:val="24"/>
          <w:highlight w:val="none"/>
        </w:rPr>
      </w:pPr>
      <w:r>
        <w:rPr>
          <w:rFonts w:hint="eastAsia" w:ascii="宋体"/>
          <w:color w:val="auto"/>
          <w:sz w:val="24"/>
          <w:highlight w:val="none"/>
        </w:rPr>
        <w:t>本内容系由重庆三峡银行股份有限公司（下称“甲方”）和</w:t>
      </w:r>
      <w:r>
        <w:rPr>
          <w:rFonts w:ascii="宋体"/>
          <w:color w:val="auto"/>
          <w:sz w:val="24"/>
          <w:highlight w:val="none"/>
        </w:rPr>
        <w:t>****</w:t>
      </w:r>
      <w:r>
        <w:rPr>
          <w:rFonts w:hint="eastAsia" w:ascii="宋体"/>
          <w:color w:val="auto"/>
          <w:sz w:val="24"/>
          <w:highlight w:val="none"/>
        </w:rPr>
        <w:t>公司（下称“乙方”）签署的技术服务合同所附的技术服务内容。</w:t>
      </w:r>
    </w:p>
    <w:p w14:paraId="57BEB428">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ab/>
      </w:r>
      <w:r>
        <w:rPr>
          <w:rFonts w:hint="eastAsia" w:ascii="宋体"/>
          <w:color w:val="auto"/>
          <w:sz w:val="24"/>
          <w:highlight w:val="none"/>
        </w:rPr>
        <w:t>1. 服务及沟通机制，</w:t>
      </w:r>
      <w:r>
        <w:rPr>
          <w:rFonts w:hint="eastAsia" w:ascii="宋体" w:cs="宋体"/>
          <w:snapToGrid w:val="0"/>
          <w:color w:val="auto"/>
          <w:kern w:val="0"/>
          <w:sz w:val="24"/>
          <w:highlight w:val="none"/>
        </w:rPr>
        <w:t>原厂</w:t>
      </w:r>
      <w:r>
        <w:rPr>
          <w:rFonts w:hint="eastAsia" w:ascii="宋体"/>
          <w:color w:val="auto"/>
          <w:sz w:val="24"/>
          <w:highlight w:val="none"/>
        </w:rPr>
        <w:t>技术支持工程师作为技术服务的第一联系人，</w:t>
      </w:r>
      <w:r>
        <w:rPr>
          <w:rFonts w:hint="eastAsia" w:ascii="宋体" w:cs="宋体"/>
          <w:snapToGrid w:val="0"/>
          <w:color w:val="auto"/>
          <w:kern w:val="0"/>
          <w:sz w:val="24"/>
          <w:highlight w:val="none"/>
        </w:rPr>
        <w:t>原厂</w:t>
      </w:r>
      <w:r>
        <w:rPr>
          <w:rFonts w:hint="eastAsia" w:ascii="宋体"/>
          <w:color w:val="auto"/>
          <w:sz w:val="24"/>
          <w:highlight w:val="none"/>
        </w:rPr>
        <w:t>标准7*24维保服务级别，乙方的项目经理作为技术服务的第二联系人，随时接受客户的电话服务支持，并申请调配相关资源为客户提供及时服务。</w:t>
      </w:r>
    </w:p>
    <w:p w14:paraId="450D32CC">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2.</w:t>
      </w:r>
      <w:r>
        <w:rPr>
          <w:rFonts w:hint="eastAsia" w:ascii="宋体"/>
          <w:color w:val="auto"/>
          <w:sz w:val="24"/>
          <w:highlight w:val="none"/>
        </w:rPr>
        <w:tab/>
      </w:r>
      <w:r>
        <w:rPr>
          <w:rFonts w:hint="eastAsia" w:ascii="宋体"/>
          <w:color w:val="auto"/>
          <w:sz w:val="24"/>
          <w:highlight w:val="none"/>
        </w:rPr>
        <w:t>7*24热线支持服务：</w:t>
      </w:r>
    </w:p>
    <w:p w14:paraId="789A2D8A">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3.</w:t>
      </w:r>
      <w:r>
        <w:rPr>
          <w:rFonts w:hint="eastAsia" w:ascii="宋体"/>
          <w:color w:val="auto"/>
          <w:sz w:val="24"/>
          <w:highlight w:val="none"/>
        </w:rPr>
        <w:tab/>
      </w:r>
      <w:r>
        <w:rPr>
          <w:rFonts w:hint="eastAsia" w:ascii="宋体"/>
          <w:color w:val="auto"/>
          <w:sz w:val="24"/>
          <w:highlight w:val="none"/>
        </w:rPr>
        <w:t>应急管理，乙方确保</w:t>
      </w:r>
      <w:r>
        <w:rPr>
          <w:rFonts w:hint="eastAsia" w:ascii="宋体" w:cs="宋体"/>
          <w:snapToGrid w:val="0"/>
          <w:color w:val="auto"/>
          <w:kern w:val="0"/>
          <w:sz w:val="24"/>
          <w:highlight w:val="none"/>
        </w:rPr>
        <w:t>原厂</w:t>
      </w:r>
      <w:r>
        <w:rPr>
          <w:rFonts w:hint="eastAsia" w:ascii="宋体"/>
          <w:color w:val="auto"/>
          <w:sz w:val="24"/>
          <w:highlight w:val="none"/>
        </w:rPr>
        <w:t>提供网络设备硬件维修支持，重庆主城区范围内</w:t>
      </w:r>
      <w:r>
        <w:rPr>
          <w:rFonts w:hint="eastAsia" w:ascii="宋体" w:cs="宋体"/>
          <w:snapToGrid w:val="0"/>
          <w:color w:val="auto"/>
          <w:kern w:val="0"/>
          <w:sz w:val="24"/>
          <w:highlight w:val="none"/>
        </w:rPr>
        <w:t>原厂</w:t>
      </w:r>
      <w:r>
        <w:rPr>
          <w:rFonts w:hint="eastAsia" w:ascii="宋体"/>
          <w:color w:val="auto"/>
          <w:sz w:val="24"/>
          <w:highlight w:val="none"/>
        </w:rPr>
        <w:t>商提供备件到货时限4小时，万州区范围内</w:t>
      </w:r>
      <w:r>
        <w:rPr>
          <w:rFonts w:hint="eastAsia" w:ascii="宋体" w:cs="宋体"/>
          <w:snapToGrid w:val="0"/>
          <w:color w:val="auto"/>
          <w:kern w:val="0"/>
          <w:sz w:val="24"/>
          <w:highlight w:val="none"/>
        </w:rPr>
        <w:t>原厂</w:t>
      </w:r>
      <w:r>
        <w:rPr>
          <w:rFonts w:hint="eastAsia" w:ascii="宋体"/>
          <w:color w:val="auto"/>
          <w:sz w:val="24"/>
          <w:highlight w:val="none"/>
        </w:rPr>
        <w:t>商提供备件当天发货。出现故障，</w:t>
      </w:r>
      <w:r>
        <w:rPr>
          <w:rFonts w:hint="eastAsia" w:ascii="宋体" w:cs="宋体"/>
          <w:snapToGrid w:val="0"/>
          <w:color w:val="auto"/>
          <w:kern w:val="0"/>
          <w:sz w:val="24"/>
          <w:highlight w:val="none"/>
        </w:rPr>
        <w:t>原厂</w:t>
      </w:r>
      <w:r>
        <w:rPr>
          <w:rFonts w:hint="eastAsia" w:ascii="宋体"/>
          <w:color w:val="auto"/>
          <w:sz w:val="24"/>
          <w:highlight w:val="none"/>
        </w:rPr>
        <w:t>技术支持工程师2小时内到现场，对故障进行判断处理。</w:t>
      </w:r>
    </w:p>
    <w:p w14:paraId="21BC6B56">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4.</w:t>
      </w:r>
      <w:r>
        <w:rPr>
          <w:rFonts w:hint="eastAsia" w:ascii="宋体"/>
          <w:color w:val="auto"/>
          <w:sz w:val="24"/>
          <w:highlight w:val="none"/>
        </w:rPr>
        <w:tab/>
      </w:r>
      <w:r>
        <w:rPr>
          <w:rFonts w:hint="eastAsia" w:ascii="宋体"/>
          <w:color w:val="auto"/>
          <w:sz w:val="24"/>
          <w:highlight w:val="none"/>
        </w:rPr>
        <w:t>定期巡检</w:t>
      </w:r>
      <w:r>
        <w:rPr>
          <w:rFonts w:hint="eastAsia" w:ascii="宋体" w:cs="宋体"/>
          <w:snapToGrid w:val="0"/>
          <w:color w:val="auto"/>
          <w:kern w:val="0"/>
          <w:sz w:val="24"/>
          <w:highlight w:val="none"/>
        </w:rPr>
        <w:t>，对</w:t>
      </w:r>
      <w:r>
        <w:rPr>
          <w:rFonts w:hint="eastAsia" w:ascii="宋体" w:cs="Arial"/>
          <w:color w:val="auto"/>
          <w:sz w:val="24"/>
          <w:highlight w:val="none"/>
        </w:rPr>
        <w:t>本合同“第1.2《维保设备清单》”中所有设备，</w:t>
      </w:r>
      <w:r>
        <w:rPr>
          <w:rFonts w:hint="eastAsia" w:ascii="宋体" w:cs="宋体"/>
          <w:snapToGrid w:val="0"/>
          <w:color w:val="auto"/>
          <w:kern w:val="0"/>
          <w:sz w:val="24"/>
          <w:highlight w:val="none"/>
        </w:rPr>
        <w:t>原厂提供一年现场</w:t>
      </w:r>
      <w:r>
        <w:rPr>
          <w:rFonts w:hint="eastAsia" w:ascii="宋体"/>
          <w:color w:val="auto"/>
          <w:sz w:val="24"/>
          <w:highlight w:val="none"/>
        </w:rPr>
        <w:t>巡检4次，巡检内容包含：</w:t>
      </w:r>
    </w:p>
    <w:p w14:paraId="1695FE47">
      <w:pPr>
        <w:numPr>
          <w:ilvl w:val="0"/>
          <w:numId w:val="4"/>
        </w:numPr>
        <w:spacing w:line="360" w:lineRule="auto"/>
        <w:ind w:left="283" w:firstLine="557" w:firstLineChars="0"/>
        <w:jc w:val="left"/>
        <w:rPr>
          <w:rFonts w:hint="eastAsia" w:ascii="宋体"/>
          <w:color w:val="auto"/>
          <w:sz w:val="24"/>
          <w:highlight w:val="none"/>
        </w:rPr>
      </w:pPr>
      <w:r>
        <w:rPr>
          <w:rFonts w:hint="eastAsia" w:ascii="宋体"/>
          <w:color w:val="auto"/>
          <w:sz w:val="24"/>
          <w:highlight w:val="none"/>
        </w:rPr>
        <w:t>设备系统配置、设备版本检查、设备资源检查</w:t>
      </w:r>
    </w:p>
    <w:p w14:paraId="71AB273C">
      <w:pPr>
        <w:numPr>
          <w:ilvl w:val="0"/>
          <w:numId w:val="4"/>
        </w:numPr>
        <w:spacing w:line="360" w:lineRule="auto"/>
        <w:ind w:left="283" w:firstLine="557" w:firstLineChars="0"/>
        <w:jc w:val="left"/>
        <w:rPr>
          <w:rFonts w:hint="eastAsia" w:ascii="宋体"/>
          <w:color w:val="auto"/>
          <w:sz w:val="24"/>
          <w:highlight w:val="none"/>
        </w:rPr>
      </w:pPr>
      <w:r>
        <w:rPr>
          <w:rFonts w:hint="eastAsia" w:ascii="宋体"/>
          <w:color w:val="auto"/>
          <w:sz w:val="24"/>
          <w:highlight w:val="none"/>
        </w:rPr>
        <w:t>设备运行状态检查</w:t>
      </w:r>
    </w:p>
    <w:p w14:paraId="093D3E58">
      <w:pPr>
        <w:numPr>
          <w:ilvl w:val="0"/>
          <w:numId w:val="4"/>
        </w:numPr>
        <w:spacing w:line="360" w:lineRule="auto"/>
        <w:ind w:left="283" w:firstLine="557" w:firstLineChars="0"/>
        <w:jc w:val="left"/>
        <w:rPr>
          <w:rFonts w:hint="eastAsia" w:ascii="宋体"/>
          <w:color w:val="auto"/>
          <w:sz w:val="24"/>
          <w:highlight w:val="none"/>
        </w:rPr>
      </w:pPr>
      <w:r>
        <w:rPr>
          <w:rFonts w:hint="eastAsia" w:ascii="宋体"/>
          <w:color w:val="auto"/>
          <w:sz w:val="24"/>
          <w:highlight w:val="none"/>
        </w:rPr>
        <w:t>设备日志检查分析</w:t>
      </w:r>
    </w:p>
    <w:p w14:paraId="6FFD2A92">
      <w:pPr>
        <w:numPr>
          <w:ilvl w:val="0"/>
          <w:numId w:val="4"/>
        </w:numPr>
        <w:spacing w:line="360" w:lineRule="auto"/>
        <w:ind w:left="283" w:firstLine="557" w:firstLineChars="0"/>
        <w:jc w:val="left"/>
        <w:rPr>
          <w:rFonts w:hint="eastAsia" w:ascii="宋体"/>
          <w:color w:val="auto"/>
          <w:sz w:val="24"/>
          <w:highlight w:val="none"/>
        </w:rPr>
      </w:pPr>
      <w:r>
        <w:rPr>
          <w:rFonts w:hint="eastAsia" w:ascii="宋体"/>
          <w:color w:val="auto"/>
          <w:sz w:val="24"/>
          <w:highlight w:val="none"/>
        </w:rPr>
        <w:t>设备性能评估及潜在风险分析</w:t>
      </w:r>
    </w:p>
    <w:p w14:paraId="7B415480">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rPr>
        <w:tab/>
      </w:r>
      <w:r>
        <w:rPr>
          <w:rFonts w:hint="eastAsia" w:ascii="宋体"/>
          <w:color w:val="auto"/>
          <w:sz w:val="24"/>
          <w:highlight w:val="none"/>
        </w:rPr>
        <w:t>现场服务和咨询，每个季度巡检后，必须由</w:t>
      </w:r>
      <w:r>
        <w:rPr>
          <w:rFonts w:hint="eastAsia" w:ascii="宋体" w:cs="宋体"/>
          <w:color w:val="auto"/>
          <w:sz w:val="24"/>
          <w:highlight w:val="none"/>
        </w:rPr>
        <w:t>原厂</w:t>
      </w:r>
      <w:r>
        <w:rPr>
          <w:rFonts w:hint="eastAsia" w:ascii="宋体"/>
          <w:color w:val="auto"/>
          <w:sz w:val="24"/>
          <w:highlight w:val="none"/>
        </w:rPr>
        <w:t>技术支持工程师现场进行相关的技术交流。</w:t>
      </w:r>
    </w:p>
    <w:p w14:paraId="71EB79C4">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rPr>
        <w:tab/>
      </w:r>
      <w:r>
        <w:rPr>
          <w:rFonts w:hint="eastAsia" w:ascii="宋体"/>
          <w:color w:val="auto"/>
          <w:sz w:val="24"/>
          <w:highlight w:val="none"/>
        </w:rPr>
        <w:t>交付物</w:t>
      </w:r>
    </w:p>
    <w:p w14:paraId="11484517">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乙方应督促、协调原厂为甲方提交如下规格之工作成果：</w:t>
      </w:r>
    </w:p>
    <w:tbl>
      <w:tblPr>
        <w:tblStyle w:val="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602"/>
        <w:gridCol w:w="5400"/>
      </w:tblGrid>
      <w:tr w14:paraId="527E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775ED902">
            <w:pPr>
              <w:spacing w:line="360" w:lineRule="auto"/>
              <w:ind w:left="0" w:firstLine="0" w:firstLineChars="0"/>
              <w:jc w:val="left"/>
              <w:rPr>
                <w:rFonts w:hint="eastAsia" w:ascii="宋体"/>
                <w:color w:val="auto"/>
                <w:sz w:val="24"/>
                <w:highlight w:val="none"/>
              </w:rPr>
            </w:pPr>
            <w:r>
              <w:rPr>
                <w:rFonts w:hint="eastAsia" w:ascii="宋体"/>
                <w:color w:val="auto"/>
                <w:sz w:val="24"/>
                <w:highlight w:val="none"/>
              </w:rPr>
              <w:t>编号</w:t>
            </w:r>
          </w:p>
        </w:tc>
        <w:tc>
          <w:tcPr>
            <w:tcW w:w="2602" w:type="dxa"/>
            <w:tcBorders>
              <w:tl2br w:val="nil"/>
              <w:tr2bl w:val="nil"/>
            </w:tcBorders>
          </w:tcPr>
          <w:p w14:paraId="671B1782">
            <w:pPr>
              <w:spacing w:line="360" w:lineRule="auto"/>
              <w:jc w:val="left"/>
              <w:rPr>
                <w:rFonts w:hint="eastAsia" w:ascii="宋体"/>
                <w:color w:val="auto"/>
                <w:sz w:val="24"/>
                <w:highlight w:val="none"/>
              </w:rPr>
            </w:pPr>
            <w:r>
              <w:rPr>
                <w:rFonts w:hint="eastAsia" w:ascii="宋体"/>
                <w:color w:val="auto"/>
                <w:sz w:val="24"/>
                <w:highlight w:val="none"/>
              </w:rPr>
              <w:t>名  称</w:t>
            </w:r>
          </w:p>
        </w:tc>
        <w:tc>
          <w:tcPr>
            <w:tcW w:w="5400" w:type="dxa"/>
            <w:tcBorders>
              <w:tl2br w:val="nil"/>
              <w:tr2bl w:val="nil"/>
            </w:tcBorders>
          </w:tcPr>
          <w:p w14:paraId="6FA84B98">
            <w:pPr>
              <w:spacing w:line="360" w:lineRule="auto"/>
              <w:jc w:val="left"/>
              <w:rPr>
                <w:rFonts w:hint="eastAsia" w:ascii="宋体"/>
                <w:color w:val="auto"/>
                <w:sz w:val="24"/>
                <w:highlight w:val="none"/>
              </w:rPr>
            </w:pPr>
            <w:r>
              <w:rPr>
                <w:rFonts w:hint="eastAsia" w:ascii="宋体"/>
                <w:color w:val="auto"/>
                <w:sz w:val="24"/>
                <w:highlight w:val="none"/>
              </w:rPr>
              <w:t>规 格</w:t>
            </w:r>
          </w:p>
        </w:tc>
      </w:tr>
      <w:tr w14:paraId="3303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1A814219">
            <w:pPr>
              <w:ind w:left="0" w:firstLine="0" w:firstLineChars="0"/>
              <w:jc w:val="left"/>
              <w:rPr>
                <w:rFonts w:hint="eastAsia" w:ascii="宋体"/>
                <w:color w:val="auto"/>
                <w:sz w:val="24"/>
                <w:highlight w:val="none"/>
              </w:rPr>
            </w:pPr>
            <w:r>
              <w:rPr>
                <w:rFonts w:hint="eastAsia" w:ascii="宋体"/>
                <w:color w:val="auto"/>
                <w:sz w:val="24"/>
                <w:highlight w:val="none"/>
              </w:rPr>
              <w:t>1</w:t>
            </w:r>
          </w:p>
        </w:tc>
        <w:tc>
          <w:tcPr>
            <w:tcW w:w="2602" w:type="dxa"/>
            <w:tcBorders>
              <w:tl2br w:val="nil"/>
              <w:tr2bl w:val="nil"/>
            </w:tcBorders>
          </w:tcPr>
          <w:p w14:paraId="01FCDC18">
            <w:pPr>
              <w:ind w:left="0" w:firstLine="0" w:firstLineChars="0"/>
              <w:jc w:val="left"/>
              <w:rPr>
                <w:rFonts w:hint="eastAsia" w:ascii="宋体"/>
                <w:color w:val="auto"/>
                <w:sz w:val="24"/>
                <w:highlight w:val="none"/>
              </w:rPr>
            </w:pPr>
            <w:r>
              <w:rPr>
                <w:rFonts w:hint="eastAsia" w:ascii="宋体"/>
                <w:color w:val="auto"/>
                <w:sz w:val="24"/>
                <w:highlight w:val="none"/>
              </w:rPr>
              <w:t>《现场服务报告单》</w:t>
            </w:r>
          </w:p>
        </w:tc>
        <w:tc>
          <w:tcPr>
            <w:tcW w:w="5400" w:type="dxa"/>
            <w:tcBorders>
              <w:tl2br w:val="nil"/>
              <w:tr2bl w:val="nil"/>
            </w:tcBorders>
          </w:tcPr>
          <w:p w14:paraId="5FE12083">
            <w:pPr>
              <w:ind w:left="0" w:firstLine="0" w:firstLineChars="0"/>
              <w:jc w:val="left"/>
              <w:rPr>
                <w:rFonts w:hint="eastAsia" w:ascii="宋体" w:cs="宋体"/>
                <w:snapToGrid w:val="0"/>
                <w:color w:val="auto"/>
                <w:highlight w:val="none"/>
              </w:rPr>
            </w:pPr>
            <w:r>
              <w:rPr>
                <w:rFonts w:hint="eastAsia" w:ascii="宋体" w:cs="宋体"/>
                <w:snapToGrid w:val="0"/>
                <w:color w:val="auto"/>
                <w:highlight w:val="none"/>
              </w:rPr>
              <w:t>每次现场服务后, 由原厂工程师填写,根据</w:t>
            </w:r>
            <w:r>
              <w:rPr>
                <w:rFonts w:ascii="宋体" w:cs="宋体"/>
                <w:snapToGrid w:val="0"/>
                <w:color w:val="auto"/>
                <w:highlight w:val="none"/>
              </w:rPr>
              <w:t>甲方</w:t>
            </w:r>
            <w:r>
              <w:rPr>
                <w:rFonts w:hint="eastAsia" w:ascii="宋体" w:cs="宋体"/>
                <w:snapToGrid w:val="0"/>
                <w:color w:val="auto"/>
                <w:highlight w:val="none"/>
              </w:rPr>
              <w:t>需要提供有关服务报告文档或故障分析报告</w:t>
            </w:r>
          </w:p>
        </w:tc>
      </w:tr>
      <w:tr w14:paraId="775A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79D8EC3A">
            <w:pPr>
              <w:ind w:left="0" w:firstLine="0" w:firstLineChars="0"/>
              <w:jc w:val="left"/>
              <w:rPr>
                <w:rFonts w:hint="eastAsia" w:ascii="宋体"/>
                <w:color w:val="auto"/>
                <w:highlight w:val="none"/>
              </w:rPr>
            </w:pPr>
            <w:r>
              <w:rPr>
                <w:rFonts w:hint="eastAsia" w:ascii="宋体"/>
                <w:color w:val="auto"/>
                <w:highlight w:val="none"/>
              </w:rPr>
              <w:t>2</w:t>
            </w:r>
          </w:p>
        </w:tc>
        <w:tc>
          <w:tcPr>
            <w:tcW w:w="2602" w:type="dxa"/>
            <w:tcBorders>
              <w:tl2br w:val="nil"/>
              <w:tr2bl w:val="nil"/>
            </w:tcBorders>
          </w:tcPr>
          <w:p w14:paraId="548EA324">
            <w:pPr>
              <w:ind w:left="0" w:firstLine="0" w:firstLineChars="0"/>
              <w:jc w:val="left"/>
              <w:rPr>
                <w:rFonts w:hint="eastAsia" w:ascii="宋体"/>
                <w:color w:val="auto"/>
                <w:highlight w:val="none"/>
              </w:rPr>
            </w:pPr>
            <w:r>
              <w:rPr>
                <w:rFonts w:hint="eastAsia" w:ascii="宋体"/>
                <w:color w:val="auto"/>
                <w:highlight w:val="none"/>
              </w:rPr>
              <w:t>《巡检报告》</w:t>
            </w:r>
          </w:p>
        </w:tc>
        <w:tc>
          <w:tcPr>
            <w:tcW w:w="5400" w:type="dxa"/>
            <w:tcBorders>
              <w:tl2br w:val="nil"/>
              <w:tr2bl w:val="nil"/>
            </w:tcBorders>
          </w:tcPr>
          <w:p w14:paraId="77F7F521">
            <w:pPr>
              <w:ind w:left="0" w:firstLine="0" w:firstLineChars="0"/>
              <w:jc w:val="left"/>
              <w:rPr>
                <w:rFonts w:hint="eastAsia" w:ascii="宋体" w:cs="宋体"/>
                <w:snapToGrid w:val="0"/>
                <w:color w:val="auto"/>
                <w:highlight w:val="none"/>
              </w:rPr>
            </w:pPr>
            <w:r>
              <w:rPr>
                <w:rFonts w:hint="eastAsia" w:ascii="宋体" w:cs="宋体"/>
                <w:snapToGrid w:val="0"/>
                <w:color w:val="auto"/>
                <w:highlight w:val="none"/>
              </w:rPr>
              <w:t>每季度的巡检完成后，由原厂工程师填写并提交给</w:t>
            </w:r>
            <w:r>
              <w:rPr>
                <w:rFonts w:ascii="宋体" w:cs="宋体"/>
                <w:snapToGrid w:val="0"/>
                <w:color w:val="auto"/>
                <w:highlight w:val="none"/>
              </w:rPr>
              <w:t>甲方</w:t>
            </w:r>
          </w:p>
        </w:tc>
      </w:tr>
      <w:tr w14:paraId="0753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41BF6BDC">
            <w:pPr>
              <w:ind w:left="0" w:firstLine="0" w:firstLineChars="0"/>
              <w:jc w:val="left"/>
              <w:rPr>
                <w:rFonts w:hint="eastAsia" w:ascii="宋体"/>
                <w:color w:val="auto"/>
                <w:highlight w:val="none"/>
              </w:rPr>
            </w:pPr>
            <w:r>
              <w:rPr>
                <w:rFonts w:hint="eastAsia" w:ascii="宋体"/>
                <w:color w:val="auto"/>
                <w:highlight w:val="none"/>
              </w:rPr>
              <w:t>3</w:t>
            </w:r>
          </w:p>
        </w:tc>
        <w:tc>
          <w:tcPr>
            <w:tcW w:w="2602" w:type="dxa"/>
            <w:tcBorders>
              <w:tl2br w:val="nil"/>
              <w:tr2bl w:val="nil"/>
            </w:tcBorders>
          </w:tcPr>
          <w:p w14:paraId="5E5CD7F1">
            <w:pPr>
              <w:ind w:left="0" w:firstLine="0" w:firstLineChars="0"/>
              <w:jc w:val="left"/>
              <w:rPr>
                <w:rFonts w:hint="eastAsia" w:ascii="宋体"/>
                <w:color w:val="auto"/>
                <w:highlight w:val="none"/>
              </w:rPr>
            </w:pPr>
            <w:r>
              <w:rPr>
                <w:rFonts w:hint="eastAsia" w:ascii="宋体"/>
                <w:color w:val="auto"/>
                <w:highlight w:val="none"/>
              </w:rPr>
              <w:t>《热线支持服务记录》</w:t>
            </w:r>
          </w:p>
        </w:tc>
        <w:tc>
          <w:tcPr>
            <w:tcW w:w="5400" w:type="dxa"/>
            <w:tcBorders>
              <w:tl2br w:val="nil"/>
              <w:tr2bl w:val="nil"/>
            </w:tcBorders>
          </w:tcPr>
          <w:p w14:paraId="4ECFE39E">
            <w:pPr>
              <w:ind w:left="0" w:firstLine="0" w:firstLineChars="0"/>
              <w:jc w:val="left"/>
              <w:rPr>
                <w:rFonts w:hint="eastAsia" w:ascii="宋体"/>
                <w:color w:val="auto"/>
                <w:highlight w:val="none"/>
              </w:rPr>
            </w:pPr>
            <w:r>
              <w:rPr>
                <w:rFonts w:hint="eastAsia" w:ascii="宋体" w:cs="宋体"/>
                <w:snapToGrid w:val="0"/>
                <w:color w:val="auto"/>
                <w:highlight w:val="none"/>
              </w:rPr>
              <w:t>每季度由原厂提供热线技术支持服务记录清单</w:t>
            </w:r>
          </w:p>
        </w:tc>
      </w:tr>
      <w:tr w14:paraId="0B7B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l2br w:val="nil"/>
              <w:tr2bl w:val="nil"/>
            </w:tcBorders>
          </w:tcPr>
          <w:p w14:paraId="6F99AABC">
            <w:pPr>
              <w:ind w:left="0" w:firstLine="0" w:firstLineChars="0"/>
              <w:jc w:val="left"/>
              <w:rPr>
                <w:rFonts w:hint="eastAsia" w:ascii="宋体"/>
                <w:color w:val="auto"/>
                <w:highlight w:val="none"/>
              </w:rPr>
            </w:pPr>
            <w:r>
              <w:rPr>
                <w:rFonts w:ascii="宋体"/>
                <w:color w:val="auto"/>
                <w:highlight w:val="none"/>
              </w:rPr>
              <w:t>4</w:t>
            </w:r>
          </w:p>
        </w:tc>
        <w:tc>
          <w:tcPr>
            <w:tcW w:w="2602" w:type="dxa"/>
            <w:tcBorders>
              <w:tl2br w:val="nil"/>
              <w:tr2bl w:val="nil"/>
            </w:tcBorders>
          </w:tcPr>
          <w:p w14:paraId="16ABF947">
            <w:pPr>
              <w:ind w:left="0" w:firstLine="0" w:firstLineChars="0"/>
              <w:jc w:val="left"/>
              <w:rPr>
                <w:rFonts w:hint="eastAsia" w:ascii="宋体"/>
                <w:color w:val="auto"/>
                <w:highlight w:val="none"/>
              </w:rPr>
            </w:pPr>
            <w:r>
              <w:rPr>
                <w:rFonts w:hint="eastAsia" w:ascii="宋体"/>
                <w:color w:val="auto"/>
                <w:highlight w:val="none"/>
              </w:rPr>
              <w:t>《年度服务总结报告》</w:t>
            </w:r>
          </w:p>
        </w:tc>
        <w:tc>
          <w:tcPr>
            <w:tcW w:w="5400" w:type="dxa"/>
            <w:tcBorders>
              <w:tl2br w:val="nil"/>
              <w:tr2bl w:val="nil"/>
            </w:tcBorders>
          </w:tcPr>
          <w:p w14:paraId="4D1A5D72">
            <w:pPr>
              <w:ind w:left="0" w:firstLine="0" w:firstLineChars="0"/>
              <w:jc w:val="left"/>
              <w:rPr>
                <w:rFonts w:hint="eastAsia" w:ascii="宋体"/>
                <w:color w:val="auto"/>
                <w:highlight w:val="none"/>
              </w:rPr>
            </w:pPr>
            <w:r>
              <w:rPr>
                <w:rFonts w:hint="eastAsia" w:ascii="宋体"/>
                <w:color w:val="auto"/>
                <w:highlight w:val="none"/>
              </w:rPr>
              <w:t>每年由</w:t>
            </w:r>
            <w:r>
              <w:rPr>
                <w:rFonts w:hint="eastAsia" w:ascii="宋体" w:cs="宋体"/>
                <w:snapToGrid w:val="0"/>
                <w:color w:val="auto"/>
                <w:highlight w:val="none"/>
              </w:rPr>
              <w:t>原厂</w:t>
            </w:r>
            <w:r>
              <w:rPr>
                <w:rFonts w:hint="eastAsia" w:ascii="宋体"/>
                <w:color w:val="auto"/>
                <w:highlight w:val="none"/>
              </w:rPr>
              <w:t>提供年度服务总结报告</w:t>
            </w:r>
          </w:p>
        </w:tc>
      </w:tr>
    </w:tbl>
    <w:p w14:paraId="67D900FE">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7.</w:t>
      </w:r>
      <w:r>
        <w:rPr>
          <w:rFonts w:hint="eastAsia" w:ascii="宋体"/>
          <w:color w:val="auto"/>
          <w:sz w:val="24"/>
          <w:highlight w:val="none"/>
        </w:rPr>
        <w:tab/>
      </w:r>
      <w:r>
        <w:rPr>
          <w:rFonts w:hint="eastAsia" w:ascii="宋体"/>
          <w:color w:val="auto"/>
          <w:sz w:val="24"/>
          <w:highlight w:val="none"/>
        </w:rPr>
        <w:t>服务方式</w:t>
      </w:r>
    </w:p>
    <w:p w14:paraId="2A6BA769">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7.1甲方项目经理责任</w:t>
      </w:r>
    </w:p>
    <w:p w14:paraId="6699FD79">
      <w:pPr>
        <w:widowControl/>
        <w:numPr>
          <w:ilvl w:val="0"/>
          <w:numId w:val="6"/>
        </w:numPr>
        <w:suppressLineNumbers/>
        <w:spacing w:line="360" w:lineRule="auto"/>
        <w:ind w:firstLineChars="0"/>
        <w:jc w:val="left"/>
        <w:rPr>
          <w:rFonts w:hint="eastAsia" w:ascii="宋体"/>
          <w:color w:val="auto"/>
          <w:sz w:val="24"/>
          <w:highlight w:val="none"/>
        </w:rPr>
      </w:pPr>
      <w:r>
        <w:rPr>
          <w:rFonts w:hint="eastAsia" w:ascii="宋体"/>
          <w:color w:val="auto"/>
          <w:sz w:val="24"/>
          <w:highlight w:val="none"/>
        </w:rPr>
        <w:t>负责甲方的人员协调，与乙方联系及配合</w:t>
      </w:r>
      <w:r>
        <w:rPr>
          <w:rFonts w:hint="eastAsia" w:ascii="宋体" w:cs="宋体"/>
          <w:snapToGrid w:val="0"/>
          <w:color w:val="auto"/>
          <w:kern w:val="0"/>
          <w:sz w:val="24"/>
          <w:highlight w:val="none"/>
        </w:rPr>
        <w:t>原厂</w:t>
      </w:r>
      <w:r>
        <w:rPr>
          <w:rFonts w:hint="eastAsia" w:ascii="宋体"/>
          <w:color w:val="auto"/>
          <w:sz w:val="24"/>
          <w:highlight w:val="none"/>
        </w:rPr>
        <w:t>技术人员工作；</w:t>
      </w:r>
    </w:p>
    <w:p w14:paraId="590FA86A">
      <w:pPr>
        <w:widowControl/>
        <w:numPr>
          <w:ilvl w:val="0"/>
          <w:numId w:val="6"/>
        </w:numPr>
        <w:suppressLineNumbers/>
        <w:spacing w:line="360" w:lineRule="auto"/>
        <w:ind w:firstLineChars="0"/>
        <w:jc w:val="left"/>
        <w:rPr>
          <w:rFonts w:hint="eastAsia" w:ascii="宋体"/>
          <w:color w:val="auto"/>
          <w:sz w:val="24"/>
          <w:highlight w:val="none"/>
        </w:rPr>
      </w:pPr>
      <w:r>
        <w:rPr>
          <w:rFonts w:hint="eastAsia" w:ascii="宋体"/>
          <w:color w:val="auto"/>
          <w:sz w:val="24"/>
          <w:highlight w:val="none"/>
        </w:rPr>
        <w:t>在</w:t>
      </w:r>
      <w:r>
        <w:rPr>
          <w:rFonts w:hint="eastAsia" w:ascii="宋体" w:cs="宋体"/>
          <w:snapToGrid w:val="0"/>
          <w:color w:val="auto"/>
          <w:kern w:val="0"/>
          <w:sz w:val="24"/>
          <w:highlight w:val="none"/>
        </w:rPr>
        <w:t>原厂</w:t>
      </w:r>
      <w:r>
        <w:rPr>
          <w:rFonts w:hint="eastAsia" w:ascii="宋体"/>
          <w:color w:val="auto"/>
          <w:sz w:val="24"/>
          <w:highlight w:val="none"/>
        </w:rPr>
        <w:t>开展工作前负责提供并就绪</w:t>
      </w:r>
      <w:r>
        <w:rPr>
          <w:rFonts w:hint="eastAsia" w:ascii="宋体" w:cs="宋体"/>
          <w:snapToGrid w:val="0"/>
          <w:color w:val="auto"/>
          <w:kern w:val="0"/>
          <w:sz w:val="24"/>
          <w:highlight w:val="none"/>
        </w:rPr>
        <w:t>原厂</w:t>
      </w:r>
      <w:r>
        <w:rPr>
          <w:rFonts w:hint="eastAsia" w:ascii="宋体"/>
          <w:color w:val="auto"/>
          <w:sz w:val="24"/>
          <w:highlight w:val="none"/>
        </w:rPr>
        <w:t>所需的设备和环境；</w:t>
      </w:r>
    </w:p>
    <w:p w14:paraId="3DC52532">
      <w:pPr>
        <w:widowControl/>
        <w:numPr>
          <w:ilvl w:val="0"/>
          <w:numId w:val="6"/>
        </w:numPr>
        <w:suppressLineNumbers/>
        <w:spacing w:line="360" w:lineRule="auto"/>
        <w:ind w:firstLineChars="0"/>
        <w:jc w:val="left"/>
        <w:rPr>
          <w:rFonts w:hint="eastAsia" w:ascii="宋体"/>
          <w:color w:val="auto"/>
          <w:sz w:val="24"/>
          <w:highlight w:val="none"/>
        </w:rPr>
      </w:pPr>
      <w:r>
        <w:rPr>
          <w:rFonts w:hint="eastAsia" w:ascii="宋体"/>
          <w:color w:val="auto"/>
          <w:sz w:val="24"/>
          <w:highlight w:val="none"/>
        </w:rPr>
        <w:t>与乙方及</w:t>
      </w:r>
      <w:r>
        <w:rPr>
          <w:rFonts w:hint="eastAsia" w:ascii="宋体" w:cs="宋体"/>
          <w:snapToGrid w:val="0"/>
          <w:color w:val="auto"/>
          <w:kern w:val="0"/>
          <w:sz w:val="24"/>
          <w:highlight w:val="none"/>
        </w:rPr>
        <w:t>原厂</w:t>
      </w:r>
      <w:r>
        <w:rPr>
          <w:rFonts w:hint="eastAsia" w:ascii="宋体"/>
          <w:color w:val="auto"/>
          <w:sz w:val="24"/>
          <w:highlight w:val="none"/>
        </w:rPr>
        <w:t>人员确认每次作业的内容；</w:t>
      </w:r>
    </w:p>
    <w:p w14:paraId="074C9E3B">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甲方指定的项目经理为：</w:t>
      </w:r>
      <w:r>
        <w:rPr>
          <w:rFonts w:ascii="宋体"/>
          <w:color w:val="auto"/>
          <w:sz w:val="24"/>
          <w:highlight w:val="none"/>
        </w:rPr>
        <w:t>杨大露</w:t>
      </w:r>
      <w:r>
        <w:rPr>
          <w:rFonts w:hint="eastAsia" w:ascii="宋体"/>
          <w:color w:val="auto"/>
          <w:sz w:val="24"/>
          <w:highlight w:val="none"/>
        </w:rPr>
        <w:t xml:space="preserve">     备份人员为： 白润资</w:t>
      </w:r>
    </w:p>
    <w:p w14:paraId="1AE539B7">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7.2 乙方及原厂人员责任</w:t>
      </w:r>
    </w:p>
    <w:p w14:paraId="146D2870">
      <w:pPr>
        <w:widowControl/>
        <w:numPr>
          <w:ilvl w:val="0"/>
          <w:numId w:val="6"/>
        </w:numPr>
        <w:suppressLineNumbers/>
        <w:spacing w:line="360" w:lineRule="auto"/>
        <w:ind w:firstLineChars="0"/>
        <w:jc w:val="left"/>
        <w:rPr>
          <w:rFonts w:hint="eastAsia" w:ascii="宋体"/>
          <w:color w:val="auto"/>
          <w:sz w:val="24"/>
          <w:highlight w:val="none"/>
        </w:rPr>
      </w:pPr>
      <w:r>
        <w:rPr>
          <w:rFonts w:hint="eastAsia" w:ascii="宋体"/>
          <w:color w:val="auto"/>
          <w:sz w:val="24"/>
          <w:highlight w:val="none"/>
        </w:rPr>
        <w:t>负责乙方的人员协调及与甲方联系；</w:t>
      </w:r>
    </w:p>
    <w:p w14:paraId="512E3D81">
      <w:pPr>
        <w:widowControl/>
        <w:numPr>
          <w:ilvl w:val="0"/>
          <w:numId w:val="6"/>
        </w:numPr>
        <w:suppressLineNumbers/>
        <w:spacing w:line="360" w:lineRule="auto"/>
        <w:ind w:firstLineChars="0"/>
        <w:jc w:val="left"/>
        <w:rPr>
          <w:rFonts w:hint="eastAsia" w:ascii="宋体"/>
          <w:color w:val="auto"/>
          <w:sz w:val="24"/>
          <w:highlight w:val="none"/>
        </w:rPr>
      </w:pPr>
      <w:r>
        <w:rPr>
          <w:rFonts w:hint="eastAsia" w:ascii="宋体"/>
          <w:color w:val="auto"/>
          <w:sz w:val="24"/>
          <w:highlight w:val="none"/>
        </w:rPr>
        <w:t>调度</w:t>
      </w:r>
      <w:r>
        <w:rPr>
          <w:rFonts w:hint="eastAsia" w:ascii="宋体" w:cs="宋体"/>
          <w:snapToGrid w:val="0"/>
          <w:color w:val="auto"/>
          <w:kern w:val="0"/>
          <w:sz w:val="24"/>
          <w:highlight w:val="none"/>
        </w:rPr>
        <w:t>原厂</w:t>
      </w:r>
      <w:r>
        <w:rPr>
          <w:rFonts w:hint="eastAsia" w:ascii="宋体"/>
          <w:color w:val="auto"/>
          <w:sz w:val="24"/>
          <w:highlight w:val="none"/>
        </w:rPr>
        <w:t>技术人员提供本工作清单中包含的各种支持服务；</w:t>
      </w:r>
    </w:p>
    <w:p w14:paraId="08232BB0">
      <w:pPr>
        <w:spacing w:line="360" w:lineRule="auto"/>
        <w:jc w:val="left"/>
        <w:rPr>
          <w:rFonts w:hint="eastAsia" w:ascii="宋体"/>
          <w:color w:val="auto"/>
          <w:sz w:val="24"/>
          <w:highlight w:val="none"/>
        </w:rPr>
      </w:pPr>
      <w:r>
        <w:rPr>
          <w:rFonts w:hint="eastAsia" w:ascii="宋体"/>
          <w:color w:val="auto"/>
          <w:sz w:val="24"/>
          <w:highlight w:val="none"/>
        </w:rPr>
        <w:t>向甲方提交各类服务报告。</w:t>
      </w:r>
    </w:p>
    <w:p w14:paraId="0204C0B3">
      <w:pPr>
        <w:spacing w:line="360" w:lineRule="auto"/>
        <w:ind w:firstLine="480" w:firstLineChars="200"/>
        <w:jc w:val="left"/>
        <w:rPr>
          <w:rFonts w:hint="eastAsia" w:ascii="宋体"/>
          <w:color w:val="auto"/>
          <w:sz w:val="24"/>
          <w:highlight w:val="none"/>
        </w:rPr>
      </w:pPr>
      <w:r>
        <w:rPr>
          <w:rFonts w:hint="eastAsia" w:ascii="宋体"/>
          <w:color w:val="auto"/>
          <w:sz w:val="24"/>
          <w:highlight w:val="none"/>
        </w:rPr>
        <w:t>乙方及</w:t>
      </w:r>
      <w:r>
        <w:rPr>
          <w:rFonts w:hint="eastAsia" w:ascii="宋体" w:cs="宋体"/>
          <w:snapToGrid w:val="0"/>
          <w:color w:val="auto"/>
          <w:kern w:val="0"/>
          <w:sz w:val="24"/>
          <w:highlight w:val="none"/>
        </w:rPr>
        <w:t>原厂</w:t>
      </w:r>
      <w:r>
        <w:rPr>
          <w:rFonts w:hint="eastAsia" w:ascii="宋体"/>
          <w:color w:val="auto"/>
          <w:sz w:val="24"/>
          <w:highlight w:val="none"/>
        </w:rPr>
        <w:t>人员联络表：</w:t>
      </w:r>
    </w:p>
    <w:p w14:paraId="4BDE954E">
      <w:pPr>
        <w:spacing w:line="360" w:lineRule="auto"/>
        <w:jc w:val="left"/>
        <w:rPr>
          <w:rFonts w:ascii="宋体"/>
          <w:color w:val="auto"/>
          <w:sz w:val="24"/>
          <w:highlight w:val="none"/>
        </w:rPr>
      </w:pPr>
    </w:p>
    <w:p w14:paraId="28E09B09">
      <w:pPr>
        <w:spacing w:line="360" w:lineRule="auto"/>
        <w:jc w:val="left"/>
        <w:rPr>
          <w:rFonts w:hint="eastAsia" w:ascii="宋体"/>
          <w:color w:val="auto"/>
          <w:sz w:val="24"/>
          <w:highlight w:val="none"/>
        </w:rPr>
      </w:pPr>
    </w:p>
    <w:tbl>
      <w:tblPr>
        <w:tblStyle w:val="21"/>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0FA0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7F5AF8D8">
            <w:pPr>
              <w:spacing w:line="360" w:lineRule="auto"/>
              <w:ind w:left="0" w:firstLine="0" w:firstLineChars="0"/>
              <w:jc w:val="left"/>
              <w:rPr>
                <w:rFonts w:hint="eastAsia" w:ascii="宋体"/>
                <w:color w:val="auto"/>
                <w:sz w:val="24"/>
                <w:highlight w:val="none"/>
              </w:rPr>
            </w:pPr>
            <w:r>
              <w:rPr>
                <w:rFonts w:hint="eastAsia" w:ascii="宋体"/>
                <w:color w:val="auto"/>
                <w:sz w:val="24"/>
                <w:highlight w:val="none"/>
              </w:rPr>
              <w:t>姓名</w:t>
            </w:r>
          </w:p>
        </w:tc>
        <w:tc>
          <w:tcPr>
            <w:tcW w:w="2817" w:type="dxa"/>
            <w:tcBorders>
              <w:tl2br w:val="nil"/>
              <w:tr2bl w:val="nil"/>
            </w:tcBorders>
          </w:tcPr>
          <w:p w14:paraId="5A99042C">
            <w:pPr>
              <w:spacing w:line="360" w:lineRule="auto"/>
              <w:ind w:firstLine="960" w:firstLineChars="400"/>
              <w:jc w:val="left"/>
              <w:rPr>
                <w:rFonts w:hint="eastAsia" w:ascii="宋体"/>
                <w:color w:val="auto"/>
                <w:sz w:val="24"/>
                <w:highlight w:val="none"/>
              </w:rPr>
            </w:pPr>
            <w:r>
              <w:rPr>
                <w:rFonts w:hint="eastAsia" w:ascii="宋体"/>
                <w:color w:val="auto"/>
                <w:sz w:val="24"/>
                <w:highlight w:val="none"/>
              </w:rPr>
              <w:t>单位</w:t>
            </w:r>
          </w:p>
        </w:tc>
        <w:tc>
          <w:tcPr>
            <w:tcW w:w="1678" w:type="dxa"/>
            <w:tcBorders>
              <w:tl2br w:val="nil"/>
              <w:tr2bl w:val="nil"/>
            </w:tcBorders>
            <w:shd w:val="clear" w:color="auto" w:fill="auto"/>
          </w:tcPr>
          <w:p w14:paraId="340896AB">
            <w:pPr>
              <w:spacing w:line="360" w:lineRule="auto"/>
              <w:jc w:val="left"/>
              <w:rPr>
                <w:rFonts w:hint="eastAsia" w:ascii="宋体"/>
                <w:color w:val="auto"/>
                <w:sz w:val="24"/>
                <w:highlight w:val="none"/>
              </w:rPr>
            </w:pPr>
            <w:r>
              <w:rPr>
                <w:rFonts w:hint="eastAsia" w:ascii="宋体"/>
                <w:color w:val="auto"/>
                <w:sz w:val="24"/>
                <w:highlight w:val="none"/>
              </w:rPr>
              <w:t>职务</w:t>
            </w:r>
          </w:p>
        </w:tc>
        <w:tc>
          <w:tcPr>
            <w:tcW w:w="2167" w:type="dxa"/>
            <w:tcBorders>
              <w:tl2br w:val="nil"/>
              <w:tr2bl w:val="nil"/>
            </w:tcBorders>
          </w:tcPr>
          <w:p w14:paraId="02F8DC9B">
            <w:pPr>
              <w:spacing w:line="360" w:lineRule="auto"/>
              <w:jc w:val="left"/>
              <w:rPr>
                <w:rFonts w:hint="eastAsia" w:ascii="宋体"/>
                <w:color w:val="auto"/>
                <w:sz w:val="24"/>
                <w:highlight w:val="none"/>
              </w:rPr>
            </w:pPr>
            <w:r>
              <w:rPr>
                <w:rFonts w:hint="eastAsia" w:ascii="宋体"/>
                <w:color w:val="auto"/>
                <w:sz w:val="24"/>
                <w:highlight w:val="none"/>
              </w:rPr>
              <w:t>职责</w:t>
            </w:r>
          </w:p>
        </w:tc>
        <w:tc>
          <w:tcPr>
            <w:tcW w:w="1843" w:type="dxa"/>
            <w:tcBorders>
              <w:tl2br w:val="nil"/>
              <w:tr2bl w:val="nil"/>
            </w:tcBorders>
            <w:shd w:val="clear" w:color="auto" w:fill="auto"/>
          </w:tcPr>
          <w:p w14:paraId="01518407">
            <w:pPr>
              <w:spacing w:line="360" w:lineRule="auto"/>
              <w:jc w:val="left"/>
              <w:rPr>
                <w:rFonts w:hint="eastAsia" w:ascii="宋体"/>
                <w:color w:val="auto"/>
                <w:sz w:val="24"/>
                <w:highlight w:val="none"/>
              </w:rPr>
            </w:pPr>
            <w:r>
              <w:rPr>
                <w:rFonts w:hint="eastAsia" w:ascii="宋体"/>
                <w:color w:val="auto"/>
                <w:sz w:val="24"/>
                <w:highlight w:val="none"/>
              </w:rPr>
              <w:t>电话</w:t>
            </w:r>
          </w:p>
        </w:tc>
      </w:tr>
      <w:tr w14:paraId="2994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6F4357F1">
            <w:pPr>
              <w:jc w:val="left"/>
              <w:rPr>
                <w:rFonts w:hint="eastAsia" w:ascii="宋体"/>
                <w:color w:val="auto"/>
                <w:sz w:val="24"/>
                <w:highlight w:val="none"/>
              </w:rPr>
            </w:pPr>
          </w:p>
        </w:tc>
        <w:tc>
          <w:tcPr>
            <w:tcW w:w="2817" w:type="dxa"/>
            <w:tcBorders>
              <w:tl2br w:val="nil"/>
              <w:tr2bl w:val="nil"/>
            </w:tcBorders>
          </w:tcPr>
          <w:p w14:paraId="2C716DC7">
            <w:pPr>
              <w:ind w:left="0" w:firstLine="0" w:firstLineChars="0"/>
              <w:jc w:val="center"/>
              <w:rPr>
                <w:rFonts w:hint="eastAsia" w:ascii="宋体"/>
                <w:color w:val="auto"/>
                <w:highlight w:val="none"/>
              </w:rPr>
            </w:pPr>
            <w:r>
              <w:rPr>
                <w:rFonts w:hint="eastAsia" w:ascii="宋体"/>
                <w:color w:val="auto"/>
                <w:highlight w:val="none"/>
              </w:rPr>
              <w:t>乙方/原厂公司名</w:t>
            </w:r>
          </w:p>
        </w:tc>
        <w:tc>
          <w:tcPr>
            <w:tcW w:w="1678" w:type="dxa"/>
            <w:tcBorders>
              <w:tl2br w:val="nil"/>
              <w:tr2bl w:val="nil"/>
            </w:tcBorders>
            <w:shd w:val="clear" w:color="auto" w:fill="auto"/>
          </w:tcPr>
          <w:p w14:paraId="38430040">
            <w:pPr>
              <w:ind w:left="0" w:firstLine="0" w:firstLineChars="0"/>
              <w:jc w:val="center"/>
              <w:rPr>
                <w:rFonts w:hint="eastAsia" w:ascii="宋体"/>
                <w:color w:val="auto"/>
                <w:highlight w:val="none"/>
              </w:rPr>
            </w:pPr>
            <w:r>
              <w:rPr>
                <w:rFonts w:hint="eastAsia" w:ascii="宋体"/>
                <w:color w:val="auto"/>
                <w:highlight w:val="none"/>
              </w:rPr>
              <w:t>商务经理</w:t>
            </w:r>
          </w:p>
        </w:tc>
        <w:tc>
          <w:tcPr>
            <w:tcW w:w="2167" w:type="dxa"/>
            <w:tcBorders>
              <w:tl2br w:val="nil"/>
              <w:tr2bl w:val="nil"/>
            </w:tcBorders>
          </w:tcPr>
          <w:p w14:paraId="52DAC6C3">
            <w:pPr>
              <w:ind w:left="0" w:firstLine="0" w:firstLineChars="0"/>
              <w:jc w:val="left"/>
              <w:rPr>
                <w:rFonts w:hint="eastAsia" w:ascii="宋体"/>
                <w:color w:val="auto"/>
                <w:sz w:val="24"/>
                <w:highlight w:val="none"/>
              </w:rPr>
            </w:pPr>
            <w:r>
              <w:rPr>
                <w:rFonts w:hint="eastAsia" w:ascii="宋体"/>
                <w:color w:val="auto"/>
                <w:sz w:val="24"/>
                <w:highlight w:val="none"/>
              </w:rPr>
              <w:t>负责本合同商务相关事宜；</w:t>
            </w:r>
          </w:p>
          <w:p w14:paraId="3AC60A71">
            <w:pPr>
              <w:ind w:left="0" w:firstLine="0" w:firstLineChars="0"/>
              <w:jc w:val="left"/>
              <w:rPr>
                <w:rFonts w:hint="eastAsia" w:ascii="宋体"/>
                <w:color w:val="auto"/>
                <w:sz w:val="24"/>
                <w:highlight w:val="none"/>
              </w:rPr>
            </w:pPr>
            <w:r>
              <w:rPr>
                <w:rFonts w:hint="eastAsia" w:ascii="宋体"/>
                <w:color w:val="auto"/>
                <w:sz w:val="24"/>
                <w:highlight w:val="none"/>
              </w:rPr>
              <w:t>协调原厂人员提供合同服务。</w:t>
            </w:r>
          </w:p>
        </w:tc>
        <w:tc>
          <w:tcPr>
            <w:tcW w:w="1843" w:type="dxa"/>
            <w:tcBorders>
              <w:tl2br w:val="nil"/>
              <w:tr2bl w:val="nil"/>
            </w:tcBorders>
            <w:shd w:val="clear" w:color="auto" w:fill="auto"/>
          </w:tcPr>
          <w:p w14:paraId="240A0E7A">
            <w:pPr>
              <w:jc w:val="left"/>
              <w:rPr>
                <w:rFonts w:hint="eastAsia" w:ascii="宋体"/>
                <w:color w:val="auto"/>
                <w:sz w:val="24"/>
                <w:highlight w:val="none"/>
              </w:rPr>
            </w:pPr>
          </w:p>
        </w:tc>
      </w:tr>
      <w:tr w14:paraId="0BD7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3043F546">
            <w:pPr>
              <w:jc w:val="left"/>
              <w:rPr>
                <w:rFonts w:hint="eastAsia" w:ascii="宋体"/>
                <w:color w:val="auto"/>
                <w:sz w:val="24"/>
                <w:highlight w:val="none"/>
              </w:rPr>
            </w:pPr>
          </w:p>
        </w:tc>
        <w:tc>
          <w:tcPr>
            <w:tcW w:w="2817" w:type="dxa"/>
            <w:tcBorders>
              <w:tl2br w:val="nil"/>
              <w:tr2bl w:val="nil"/>
            </w:tcBorders>
          </w:tcPr>
          <w:p w14:paraId="06BF0E41">
            <w:pPr>
              <w:ind w:left="0" w:firstLine="0" w:firstLineChars="0"/>
              <w:jc w:val="center"/>
              <w:rPr>
                <w:rFonts w:hint="eastAsia" w:ascii="宋体"/>
                <w:color w:val="auto"/>
                <w:highlight w:val="none"/>
              </w:rPr>
            </w:pPr>
            <w:r>
              <w:rPr>
                <w:rFonts w:hint="eastAsia" w:ascii="宋体"/>
                <w:color w:val="auto"/>
                <w:highlight w:val="none"/>
              </w:rPr>
              <w:t>乙方/原厂公司名</w:t>
            </w:r>
          </w:p>
        </w:tc>
        <w:tc>
          <w:tcPr>
            <w:tcW w:w="1678" w:type="dxa"/>
            <w:tcBorders>
              <w:tl2br w:val="nil"/>
              <w:tr2bl w:val="nil"/>
            </w:tcBorders>
            <w:shd w:val="clear" w:color="auto" w:fill="auto"/>
          </w:tcPr>
          <w:p w14:paraId="432C8EB8">
            <w:pPr>
              <w:ind w:left="0" w:firstLine="0" w:firstLineChars="0"/>
              <w:jc w:val="center"/>
              <w:rPr>
                <w:rFonts w:hint="eastAsia" w:ascii="宋体"/>
                <w:color w:val="auto"/>
                <w:highlight w:val="none"/>
              </w:rPr>
            </w:pPr>
            <w:r>
              <w:rPr>
                <w:rFonts w:hint="eastAsia" w:ascii="宋体"/>
                <w:color w:val="auto"/>
                <w:highlight w:val="none"/>
              </w:rPr>
              <w:t>项目经理</w:t>
            </w:r>
          </w:p>
        </w:tc>
        <w:tc>
          <w:tcPr>
            <w:tcW w:w="2167" w:type="dxa"/>
            <w:tcBorders>
              <w:tl2br w:val="nil"/>
              <w:tr2bl w:val="nil"/>
            </w:tcBorders>
          </w:tcPr>
          <w:p w14:paraId="65BCD210">
            <w:pPr>
              <w:ind w:left="0" w:firstLine="0" w:firstLineChars="0"/>
              <w:jc w:val="left"/>
              <w:rPr>
                <w:rFonts w:hint="eastAsia" w:ascii="宋体"/>
                <w:color w:val="auto"/>
                <w:sz w:val="24"/>
                <w:highlight w:val="none"/>
              </w:rPr>
            </w:pPr>
            <w:r>
              <w:rPr>
                <w:rFonts w:hint="eastAsia" w:ascii="宋体"/>
                <w:color w:val="auto"/>
                <w:sz w:val="24"/>
                <w:highlight w:val="none"/>
              </w:rPr>
              <w:t>调度技术人员提供本工作清单中包含的各种支持服务</w:t>
            </w:r>
          </w:p>
        </w:tc>
        <w:tc>
          <w:tcPr>
            <w:tcW w:w="1843" w:type="dxa"/>
            <w:tcBorders>
              <w:tl2br w:val="nil"/>
              <w:tr2bl w:val="nil"/>
            </w:tcBorders>
            <w:shd w:val="clear" w:color="auto" w:fill="auto"/>
          </w:tcPr>
          <w:p w14:paraId="7D2F02A4">
            <w:pPr>
              <w:jc w:val="left"/>
              <w:rPr>
                <w:rFonts w:hint="eastAsia" w:ascii="宋体"/>
                <w:color w:val="auto"/>
                <w:sz w:val="24"/>
                <w:highlight w:val="none"/>
              </w:rPr>
            </w:pPr>
          </w:p>
        </w:tc>
      </w:tr>
      <w:tr w14:paraId="2C3B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l2br w:val="nil"/>
              <w:tr2bl w:val="nil"/>
            </w:tcBorders>
            <w:shd w:val="clear" w:color="auto" w:fill="auto"/>
          </w:tcPr>
          <w:p w14:paraId="223A4E3E">
            <w:pPr>
              <w:jc w:val="left"/>
              <w:rPr>
                <w:rFonts w:hint="eastAsia" w:ascii="宋体"/>
                <w:color w:val="auto"/>
                <w:sz w:val="24"/>
                <w:highlight w:val="none"/>
              </w:rPr>
            </w:pPr>
          </w:p>
        </w:tc>
        <w:tc>
          <w:tcPr>
            <w:tcW w:w="2817" w:type="dxa"/>
            <w:tcBorders>
              <w:tl2br w:val="nil"/>
              <w:tr2bl w:val="nil"/>
            </w:tcBorders>
          </w:tcPr>
          <w:p w14:paraId="145DCDFF">
            <w:pPr>
              <w:ind w:left="0" w:firstLine="0" w:firstLineChars="0"/>
              <w:jc w:val="center"/>
              <w:rPr>
                <w:rFonts w:hint="eastAsia" w:ascii="宋体"/>
                <w:color w:val="auto"/>
                <w:highlight w:val="none"/>
              </w:rPr>
            </w:pPr>
            <w:r>
              <w:rPr>
                <w:rFonts w:hint="eastAsia" w:ascii="宋体"/>
                <w:color w:val="auto"/>
                <w:highlight w:val="none"/>
              </w:rPr>
              <w:t>乙方/原厂公司名</w:t>
            </w:r>
          </w:p>
        </w:tc>
        <w:tc>
          <w:tcPr>
            <w:tcW w:w="1678" w:type="dxa"/>
            <w:tcBorders>
              <w:tl2br w:val="nil"/>
              <w:tr2bl w:val="nil"/>
            </w:tcBorders>
            <w:shd w:val="clear" w:color="auto" w:fill="auto"/>
          </w:tcPr>
          <w:p w14:paraId="0EB66A40">
            <w:pPr>
              <w:ind w:left="0" w:firstLine="0" w:firstLineChars="0"/>
              <w:jc w:val="center"/>
              <w:rPr>
                <w:rFonts w:hint="eastAsia" w:ascii="宋体"/>
                <w:color w:val="auto"/>
                <w:highlight w:val="none"/>
              </w:rPr>
            </w:pPr>
            <w:r>
              <w:rPr>
                <w:rFonts w:hint="eastAsia" w:ascii="宋体"/>
                <w:color w:val="auto"/>
                <w:highlight w:val="none"/>
              </w:rPr>
              <w:t>技术支持工程师</w:t>
            </w:r>
          </w:p>
        </w:tc>
        <w:tc>
          <w:tcPr>
            <w:tcW w:w="2167" w:type="dxa"/>
            <w:tcBorders>
              <w:tl2br w:val="nil"/>
              <w:tr2bl w:val="nil"/>
            </w:tcBorders>
          </w:tcPr>
          <w:p w14:paraId="56FDBB19">
            <w:pPr>
              <w:ind w:left="0" w:firstLine="0" w:firstLineChars="0"/>
              <w:jc w:val="left"/>
              <w:rPr>
                <w:rFonts w:hint="eastAsia" w:ascii="宋体"/>
                <w:color w:val="auto"/>
                <w:sz w:val="24"/>
                <w:highlight w:val="none"/>
              </w:rPr>
            </w:pPr>
            <w:r>
              <w:rPr>
                <w:rFonts w:hint="eastAsia" w:ascii="宋体"/>
                <w:color w:val="auto"/>
                <w:sz w:val="24"/>
                <w:highlight w:val="none"/>
              </w:rPr>
              <w:t>提供合同约定的各项服务内容，并向甲方出具各类服务报告。</w:t>
            </w:r>
          </w:p>
        </w:tc>
        <w:tc>
          <w:tcPr>
            <w:tcW w:w="1843" w:type="dxa"/>
            <w:tcBorders>
              <w:tl2br w:val="nil"/>
              <w:tr2bl w:val="nil"/>
            </w:tcBorders>
            <w:shd w:val="clear" w:color="auto" w:fill="auto"/>
          </w:tcPr>
          <w:p w14:paraId="2F09E3EE">
            <w:pPr>
              <w:jc w:val="left"/>
              <w:rPr>
                <w:rFonts w:hint="eastAsia" w:ascii="宋体"/>
                <w:color w:val="auto"/>
                <w:sz w:val="24"/>
                <w:highlight w:val="none"/>
              </w:rPr>
            </w:pPr>
          </w:p>
        </w:tc>
      </w:tr>
    </w:tbl>
    <w:p w14:paraId="07E35053">
      <w:pPr>
        <w:spacing w:line="360" w:lineRule="auto"/>
        <w:jc w:val="left"/>
        <w:rPr>
          <w:rFonts w:hint="eastAsia" w:ascii="宋体"/>
          <w:color w:val="auto"/>
          <w:sz w:val="24"/>
          <w:highlight w:val="none"/>
        </w:rPr>
      </w:pPr>
      <w:r>
        <w:rPr>
          <w:rFonts w:hint="eastAsia" w:ascii="宋体"/>
          <w:color w:val="auto"/>
          <w:sz w:val="24"/>
          <w:highlight w:val="none"/>
        </w:rPr>
        <w:t>未经甲方同意，乙方及原厂不得变更项目经理与项目组人员。</w:t>
      </w:r>
    </w:p>
    <w:p w14:paraId="1047FF8D">
      <w:pPr>
        <w:spacing w:line="360" w:lineRule="auto"/>
        <w:jc w:val="left"/>
        <w:rPr>
          <w:rFonts w:hint="eastAsia" w:ascii="宋体"/>
          <w:color w:val="auto"/>
          <w:sz w:val="24"/>
          <w:highlight w:val="none"/>
        </w:rPr>
      </w:pPr>
    </w:p>
    <w:p w14:paraId="19E1FDA1">
      <w:pPr>
        <w:spacing w:line="360" w:lineRule="auto"/>
        <w:jc w:val="center"/>
        <w:rPr>
          <w:rFonts w:hint="eastAsia" w:ascii="宋体"/>
          <w:b/>
          <w:bCs/>
          <w:color w:val="auto"/>
          <w:highlight w:val="none"/>
        </w:rPr>
      </w:pPr>
    </w:p>
    <w:p w14:paraId="618B3469">
      <w:pPr>
        <w:spacing w:line="360" w:lineRule="auto"/>
        <w:rPr>
          <w:rFonts w:hint="eastAsia" w:ascii="宋体"/>
          <w:b/>
          <w:bCs/>
          <w:color w:val="auto"/>
          <w:sz w:val="24"/>
          <w:highlight w:val="none"/>
        </w:rPr>
      </w:pPr>
    </w:p>
    <w:p w14:paraId="05BBB4D6">
      <w:pPr>
        <w:spacing w:line="360" w:lineRule="auto"/>
        <w:rPr>
          <w:rFonts w:hint="eastAsia" w:ascii="宋体"/>
          <w:b/>
          <w:bCs/>
          <w:color w:val="auto"/>
          <w:sz w:val="24"/>
          <w:highlight w:val="none"/>
        </w:rPr>
      </w:pPr>
      <w:r>
        <w:rPr>
          <w:rFonts w:hint="eastAsia" w:ascii="宋体"/>
          <w:b/>
          <w:bCs/>
          <w:color w:val="auto"/>
          <w:sz w:val="24"/>
          <w:highlight w:val="none"/>
        </w:rPr>
        <w:br w:type="page"/>
      </w:r>
      <w:r>
        <w:rPr>
          <w:rFonts w:hint="eastAsia" w:ascii="宋体"/>
          <w:b/>
          <w:bCs/>
          <w:color w:val="auto"/>
          <w:sz w:val="24"/>
          <w:highlight w:val="none"/>
        </w:rPr>
        <w:t>附件二：</w:t>
      </w:r>
    </w:p>
    <w:p w14:paraId="727BA4BA">
      <w:pPr>
        <w:jc w:val="center"/>
        <w:rPr>
          <w:b/>
          <w:bCs/>
          <w:color w:val="auto"/>
          <w:sz w:val="32"/>
          <w:highlight w:val="none"/>
        </w:rPr>
      </w:pPr>
      <w:r>
        <w:rPr>
          <w:rFonts w:hint="eastAsia"/>
          <w:b/>
          <w:bCs/>
          <w:color w:val="auto"/>
          <w:sz w:val="32"/>
          <w:highlight w:val="none"/>
        </w:rPr>
        <w:t>服务</w:t>
      </w:r>
      <w:r>
        <w:rPr>
          <w:b/>
          <w:bCs/>
          <w:color w:val="auto"/>
          <w:sz w:val="32"/>
          <w:highlight w:val="none"/>
        </w:rPr>
        <w:t>水平协议</w:t>
      </w:r>
      <w:r>
        <w:rPr>
          <w:rFonts w:hint="eastAsia"/>
          <w:b/>
          <w:bCs/>
          <w:color w:val="auto"/>
          <w:sz w:val="32"/>
          <w:highlight w:val="none"/>
        </w:rPr>
        <w:t>（SLA）</w:t>
      </w:r>
    </w:p>
    <w:p w14:paraId="7B53CDD7">
      <w:pPr>
        <w:spacing w:line="360" w:lineRule="auto"/>
        <w:ind w:firstLine="482" w:firstLineChars="200"/>
        <w:jc w:val="left"/>
        <w:rPr>
          <w:rFonts w:hint="eastAsia" w:ascii="宋体"/>
          <w:b/>
          <w:bCs/>
          <w:color w:val="auto"/>
          <w:highlight w:val="none"/>
        </w:rPr>
      </w:pPr>
      <w:r>
        <w:rPr>
          <w:rFonts w:hint="eastAsia" w:ascii="宋体"/>
          <w:b/>
          <w:bCs/>
          <w:color w:val="auto"/>
          <w:highlight w:val="none"/>
        </w:rPr>
        <w:t>本服务水平协议（SLA）的目标是为了清晰地定义由xxxxxx公司（乙方）在本项目中为重庆三峡银行（甲方）提供的服务水平，本服务</w:t>
      </w:r>
      <w:r>
        <w:rPr>
          <w:rFonts w:ascii="宋体"/>
          <w:b/>
          <w:bCs/>
          <w:color w:val="auto"/>
          <w:highlight w:val="none"/>
        </w:rPr>
        <w:t>水平协议</w:t>
      </w:r>
      <w:r>
        <w:rPr>
          <w:rFonts w:hint="eastAsia" w:ascii="宋体"/>
          <w:b/>
          <w:bCs/>
          <w:color w:val="auto"/>
          <w:highlight w:val="none"/>
        </w:rPr>
        <w:t>（SLA）主要：</w:t>
      </w:r>
    </w:p>
    <w:p w14:paraId="35273592">
      <w:pPr>
        <w:spacing w:line="360" w:lineRule="auto"/>
        <w:ind w:firstLine="482" w:firstLineChars="200"/>
        <w:jc w:val="left"/>
        <w:rPr>
          <w:rFonts w:hint="eastAsia" w:ascii="宋体"/>
          <w:b/>
          <w:bCs/>
          <w:color w:val="auto"/>
          <w:highlight w:val="none"/>
        </w:rPr>
      </w:pPr>
      <w:r>
        <w:rPr>
          <w:rFonts w:hint="eastAsia" w:ascii="宋体"/>
          <w:b/>
          <w:bCs/>
          <w:color w:val="auto"/>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61966049">
      <w:pPr>
        <w:spacing w:line="360" w:lineRule="auto"/>
        <w:ind w:firstLine="482" w:firstLineChars="200"/>
        <w:jc w:val="left"/>
        <w:rPr>
          <w:rFonts w:hint="eastAsia" w:ascii="宋体"/>
          <w:b/>
          <w:bCs/>
          <w:color w:val="auto"/>
          <w:kern w:val="32"/>
          <w:highlight w:val="none"/>
        </w:rPr>
      </w:pPr>
      <w:r>
        <w:rPr>
          <w:rFonts w:hint="eastAsia" w:ascii="宋体"/>
          <w:b/>
          <w:bCs/>
          <w:color w:val="auto"/>
          <w:highlight w:val="none"/>
        </w:rPr>
        <w:t>合同名称：                                         评价期间：</w:t>
      </w:r>
    </w:p>
    <w:tbl>
      <w:tblPr>
        <w:tblStyle w:val="21"/>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3"/>
        <w:gridCol w:w="1687"/>
        <w:gridCol w:w="2948"/>
        <w:gridCol w:w="702"/>
      </w:tblGrid>
      <w:tr w14:paraId="6F57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 w:type="pct"/>
            <w:tcBorders>
              <w:tl2br w:val="nil"/>
              <w:tr2bl w:val="nil"/>
            </w:tcBorders>
            <w:vAlign w:val="center"/>
          </w:tcPr>
          <w:p w14:paraId="60A7359B">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序号</w:t>
            </w:r>
          </w:p>
        </w:tc>
        <w:tc>
          <w:tcPr>
            <w:tcW w:w="676" w:type="pct"/>
            <w:tcBorders>
              <w:tl2br w:val="nil"/>
              <w:tr2bl w:val="nil"/>
            </w:tcBorders>
            <w:vAlign w:val="center"/>
          </w:tcPr>
          <w:p w14:paraId="735B0B9D">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服务内容</w:t>
            </w:r>
          </w:p>
        </w:tc>
        <w:tc>
          <w:tcPr>
            <w:tcW w:w="942" w:type="pct"/>
            <w:tcBorders>
              <w:tl2br w:val="nil"/>
              <w:tr2bl w:val="nil"/>
            </w:tcBorders>
            <w:vAlign w:val="center"/>
          </w:tcPr>
          <w:p w14:paraId="501CC8BB">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内容描述</w:t>
            </w:r>
          </w:p>
        </w:tc>
        <w:tc>
          <w:tcPr>
            <w:tcW w:w="973" w:type="pct"/>
            <w:tcBorders>
              <w:tl2br w:val="nil"/>
              <w:tr2bl w:val="nil"/>
            </w:tcBorders>
            <w:vAlign w:val="center"/>
          </w:tcPr>
          <w:p w14:paraId="7F42D0DC">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质量要求及指标</w:t>
            </w:r>
          </w:p>
        </w:tc>
        <w:tc>
          <w:tcPr>
            <w:tcW w:w="1700" w:type="pct"/>
            <w:tcBorders>
              <w:tl2br w:val="nil"/>
              <w:tr2bl w:val="nil"/>
            </w:tcBorders>
            <w:vAlign w:val="center"/>
          </w:tcPr>
          <w:p w14:paraId="4654A69F">
            <w:pPr>
              <w:widowControl/>
              <w:suppressLineNumbers/>
              <w:spacing w:beforeAutospacing="0" w:afterAutospacing="0" w:line="320" w:lineRule="exact"/>
              <w:jc w:val="center"/>
              <w:rPr>
                <w:rFonts w:hint="eastAsia" w:ascii="宋体" w:cs="宋体"/>
                <w:b/>
                <w:bCs/>
                <w:color w:val="auto"/>
                <w:kern w:val="0"/>
                <w:szCs w:val="21"/>
                <w:highlight w:val="none"/>
              </w:rPr>
            </w:pPr>
            <w:r>
              <w:rPr>
                <w:rFonts w:hint="eastAsia" w:ascii="宋体" w:cs="宋体"/>
                <w:b/>
                <w:bCs/>
                <w:color w:val="auto"/>
                <w:kern w:val="0"/>
                <w:szCs w:val="21"/>
                <w:highlight w:val="none"/>
              </w:rPr>
              <w:t>违约金标准</w:t>
            </w:r>
          </w:p>
        </w:tc>
        <w:tc>
          <w:tcPr>
            <w:tcW w:w="405" w:type="pct"/>
            <w:tcBorders>
              <w:tl2br w:val="nil"/>
              <w:tr2bl w:val="nil"/>
            </w:tcBorders>
            <w:vAlign w:val="center"/>
          </w:tcPr>
          <w:p w14:paraId="7635515A">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是否满足</w:t>
            </w:r>
          </w:p>
        </w:tc>
      </w:tr>
      <w:tr w14:paraId="1A93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tcBorders>
              <w:tl2br w:val="nil"/>
              <w:tr2bl w:val="nil"/>
            </w:tcBorders>
            <w:vAlign w:val="center"/>
          </w:tcPr>
          <w:p w14:paraId="71A195BA">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1</w:t>
            </w:r>
          </w:p>
        </w:tc>
        <w:tc>
          <w:tcPr>
            <w:tcW w:w="676" w:type="pct"/>
            <w:tcBorders>
              <w:tl2br w:val="nil"/>
              <w:tr2bl w:val="nil"/>
            </w:tcBorders>
            <w:vAlign w:val="center"/>
          </w:tcPr>
          <w:p w14:paraId="7F969597">
            <w:pPr>
              <w:widowControl/>
              <w:suppressLineNumbers/>
              <w:spacing w:beforeAutospacing="0" w:afterAutospacing="0" w:line="320" w:lineRule="exact"/>
              <w:jc w:val="center"/>
              <w:rPr>
                <w:rFonts w:hint="eastAsia" w:ascii="宋体" w:cs="宋体"/>
                <w:b/>
                <w:bCs/>
                <w:color w:val="auto"/>
                <w:kern w:val="0"/>
                <w:szCs w:val="21"/>
                <w:highlight w:val="none"/>
              </w:rPr>
            </w:pPr>
            <w:r>
              <w:rPr>
                <w:rFonts w:hint="eastAsia" w:ascii="宋体" w:cs="宋体"/>
                <w:b/>
                <w:bCs/>
                <w:color w:val="auto"/>
                <w:kern w:val="0"/>
                <w:szCs w:val="21"/>
                <w:highlight w:val="none"/>
              </w:rPr>
              <w:t>原厂维保服务生效函</w:t>
            </w:r>
          </w:p>
        </w:tc>
        <w:tc>
          <w:tcPr>
            <w:tcW w:w="942" w:type="pct"/>
            <w:tcBorders>
              <w:tl2br w:val="nil"/>
              <w:tr2bl w:val="nil"/>
            </w:tcBorders>
            <w:vAlign w:val="center"/>
          </w:tcPr>
          <w:p w14:paraId="720D94DA">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在合同签订后提供原厂维保服务生效函。</w:t>
            </w:r>
          </w:p>
        </w:tc>
        <w:tc>
          <w:tcPr>
            <w:tcW w:w="973" w:type="pct"/>
            <w:tcBorders>
              <w:tl2br w:val="nil"/>
              <w:tr2bl w:val="nil"/>
            </w:tcBorders>
            <w:vAlign w:val="center"/>
          </w:tcPr>
          <w:p w14:paraId="5BC2B711">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提供原厂维保服务生效函。</w:t>
            </w:r>
          </w:p>
        </w:tc>
        <w:tc>
          <w:tcPr>
            <w:tcW w:w="1700" w:type="pct"/>
            <w:tcBorders>
              <w:tl2br w:val="nil"/>
              <w:tr2bl w:val="nil"/>
            </w:tcBorders>
            <w:vAlign w:val="center"/>
          </w:tcPr>
          <w:p w14:paraId="336D2CCF">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若未能提供原厂维保服务生效函，将扣除年维保服务费用的100%。</w:t>
            </w:r>
          </w:p>
        </w:tc>
        <w:tc>
          <w:tcPr>
            <w:tcW w:w="405" w:type="pct"/>
            <w:tcBorders>
              <w:tl2br w:val="nil"/>
              <w:tr2bl w:val="nil"/>
            </w:tcBorders>
          </w:tcPr>
          <w:p w14:paraId="36CB52B2">
            <w:pPr>
              <w:widowControl/>
              <w:suppressLineNumbers/>
              <w:spacing w:beforeAutospacing="0" w:afterAutospacing="0" w:line="320" w:lineRule="exact"/>
              <w:rPr>
                <w:rFonts w:hint="eastAsia" w:ascii="宋体" w:cs="宋体"/>
                <w:b/>
                <w:bCs/>
                <w:color w:val="auto"/>
                <w:kern w:val="0"/>
                <w:szCs w:val="21"/>
                <w:highlight w:val="none"/>
              </w:rPr>
            </w:pPr>
          </w:p>
        </w:tc>
      </w:tr>
      <w:tr w14:paraId="71D1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tcBorders>
              <w:tl2br w:val="nil"/>
              <w:tr2bl w:val="nil"/>
            </w:tcBorders>
            <w:vAlign w:val="center"/>
          </w:tcPr>
          <w:p w14:paraId="64BD305A">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2</w:t>
            </w:r>
          </w:p>
        </w:tc>
        <w:tc>
          <w:tcPr>
            <w:tcW w:w="676" w:type="pct"/>
            <w:tcBorders>
              <w:tl2br w:val="nil"/>
              <w:tr2bl w:val="nil"/>
            </w:tcBorders>
            <w:vAlign w:val="center"/>
          </w:tcPr>
          <w:p w14:paraId="704F20A8">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最终用户</w:t>
            </w:r>
          </w:p>
        </w:tc>
        <w:tc>
          <w:tcPr>
            <w:tcW w:w="942" w:type="pct"/>
            <w:tcBorders>
              <w:tl2br w:val="nil"/>
              <w:tr2bl w:val="nil"/>
            </w:tcBorders>
            <w:vAlign w:val="center"/>
          </w:tcPr>
          <w:p w14:paraId="3F2B530F">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提供的原厂维保服务生效函的最终用户为甲方。</w:t>
            </w:r>
          </w:p>
        </w:tc>
        <w:tc>
          <w:tcPr>
            <w:tcW w:w="973" w:type="pct"/>
            <w:tcBorders>
              <w:tl2br w:val="nil"/>
              <w:tr2bl w:val="nil"/>
            </w:tcBorders>
            <w:vAlign w:val="center"/>
          </w:tcPr>
          <w:p w14:paraId="316771D6">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原厂维保服务生效函的最终用户为甲方。</w:t>
            </w:r>
          </w:p>
        </w:tc>
        <w:tc>
          <w:tcPr>
            <w:tcW w:w="1700" w:type="pct"/>
            <w:tcBorders>
              <w:tl2br w:val="nil"/>
              <w:tr2bl w:val="nil"/>
            </w:tcBorders>
            <w:vAlign w:val="center"/>
          </w:tcPr>
          <w:p w14:paraId="5B3394B3">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若原厂维保服务生效函的最终用户不为甲方，将扣除年维保服务费用的100%。</w:t>
            </w:r>
          </w:p>
        </w:tc>
        <w:tc>
          <w:tcPr>
            <w:tcW w:w="405" w:type="pct"/>
            <w:tcBorders>
              <w:tl2br w:val="nil"/>
              <w:tr2bl w:val="nil"/>
            </w:tcBorders>
          </w:tcPr>
          <w:p w14:paraId="65F63302">
            <w:pPr>
              <w:widowControl/>
              <w:suppressLineNumbers/>
              <w:spacing w:beforeAutospacing="0" w:afterAutospacing="0" w:line="320" w:lineRule="exact"/>
              <w:rPr>
                <w:rFonts w:hint="eastAsia" w:ascii="宋体" w:cs="宋体"/>
                <w:b/>
                <w:bCs/>
                <w:color w:val="auto"/>
                <w:kern w:val="0"/>
                <w:szCs w:val="21"/>
                <w:highlight w:val="none"/>
              </w:rPr>
            </w:pPr>
          </w:p>
        </w:tc>
      </w:tr>
      <w:tr w14:paraId="4B83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tcBorders>
              <w:tl2br w:val="nil"/>
              <w:tr2bl w:val="nil"/>
            </w:tcBorders>
            <w:vAlign w:val="center"/>
          </w:tcPr>
          <w:p w14:paraId="2A09CD67">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3</w:t>
            </w:r>
          </w:p>
        </w:tc>
        <w:tc>
          <w:tcPr>
            <w:tcW w:w="676" w:type="pct"/>
            <w:tcBorders>
              <w:tl2br w:val="nil"/>
              <w:tr2bl w:val="nil"/>
            </w:tcBorders>
            <w:vAlign w:val="center"/>
          </w:tcPr>
          <w:p w14:paraId="759BE7EC">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维保服务时间</w:t>
            </w:r>
          </w:p>
        </w:tc>
        <w:tc>
          <w:tcPr>
            <w:tcW w:w="942" w:type="pct"/>
            <w:tcBorders>
              <w:tl2br w:val="nil"/>
              <w:tr2bl w:val="nil"/>
            </w:tcBorders>
            <w:vAlign w:val="center"/>
          </w:tcPr>
          <w:p w14:paraId="003E9A2E">
            <w:pPr>
              <w:widowControl/>
              <w:suppressLineNumbers/>
              <w:spacing w:beforeAutospacing="0" w:afterAutospacing="0" w:line="320" w:lineRule="exact"/>
              <w:rPr>
                <w:rFonts w:hint="eastAsia" w:ascii="宋体" w:cs="宋体"/>
                <w:b/>
                <w:bCs/>
                <w:color w:val="auto"/>
                <w:kern w:val="0"/>
                <w:szCs w:val="21"/>
                <w:highlight w:val="none"/>
              </w:rPr>
            </w:pPr>
            <w:r>
              <w:rPr>
                <w:rFonts w:hint="eastAsia" w:ascii="宋体" w:cs="宋体"/>
                <w:b/>
                <w:bCs/>
                <w:color w:val="auto"/>
                <w:kern w:val="0"/>
                <w:szCs w:val="21"/>
                <w:highlight w:val="none"/>
              </w:rPr>
              <w:t>提供的原厂维保服务生效函的维保服务时间应与合同约定的维保服务时间一致。</w:t>
            </w:r>
          </w:p>
        </w:tc>
        <w:tc>
          <w:tcPr>
            <w:tcW w:w="973" w:type="pct"/>
            <w:tcBorders>
              <w:tl2br w:val="nil"/>
              <w:tr2bl w:val="nil"/>
            </w:tcBorders>
            <w:vAlign w:val="center"/>
          </w:tcPr>
          <w:p w14:paraId="34C3B433">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原厂维保服务生效函的维保服务时间应与合同约定的维保服务时间一致。</w:t>
            </w:r>
          </w:p>
        </w:tc>
        <w:tc>
          <w:tcPr>
            <w:tcW w:w="1700" w:type="pct"/>
            <w:tcBorders>
              <w:tl2br w:val="nil"/>
              <w:tr2bl w:val="nil"/>
            </w:tcBorders>
            <w:vAlign w:val="center"/>
          </w:tcPr>
          <w:p w14:paraId="2C99EEFA">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若原厂维保服务生效函的维保服务时间与合同约定的维保服务时间不一致，根据差异的天数/合同约定的维保服务天数=偏差率，扣除年维保服务费用*偏差率。</w:t>
            </w:r>
          </w:p>
        </w:tc>
        <w:tc>
          <w:tcPr>
            <w:tcW w:w="405" w:type="pct"/>
            <w:tcBorders>
              <w:tl2br w:val="nil"/>
              <w:tr2bl w:val="nil"/>
            </w:tcBorders>
          </w:tcPr>
          <w:p w14:paraId="494D07B7">
            <w:pPr>
              <w:widowControl/>
              <w:suppressLineNumbers/>
              <w:spacing w:beforeAutospacing="0" w:afterAutospacing="0" w:line="320" w:lineRule="exact"/>
              <w:rPr>
                <w:rFonts w:hint="eastAsia" w:ascii="宋体" w:cs="宋体"/>
                <w:b/>
                <w:bCs/>
                <w:color w:val="auto"/>
                <w:kern w:val="0"/>
                <w:szCs w:val="21"/>
                <w:highlight w:val="none"/>
              </w:rPr>
            </w:pPr>
          </w:p>
        </w:tc>
      </w:tr>
      <w:tr w14:paraId="2323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4" w:type="pct"/>
            <w:tcBorders>
              <w:tl2br w:val="nil"/>
              <w:tr2bl w:val="nil"/>
            </w:tcBorders>
            <w:vAlign w:val="center"/>
          </w:tcPr>
          <w:p w14:paraId="6FBC521F">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4</w:t>
            </w:r>
          </w:p>
        </w:tc>
        <w:tc>
          <w:tcPr>
            <w:tcW w:w="676" w:type="pct"/>
            <w:tcBorders>
              <w:tl2br w:val="nil"/>
              <w:tr2bl w:val="nil"/>
            </w:tcBorders>
            <w:vAlign w:val="center"/>
          </w:tcPr>
          <w:p w14:paraId="7440F2F4">
            <w:pPr>
              <w:widowControl/>
              <w:suppressLineNumbers/>
              <w:spacing w:beforeAutospacing="0" w:afterAutospacing="0" w:line="320" w:lineRule="exact"/>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服务内容</w:t>
            </w:r>
          </w:p>
        </w:tc>
        <w:tc>
          <w:tcPr>
            <w:tcW w:w="942" w:type="pct"/>
            <w:tcBorders>
              <w:tl2br w:val="nil"/>
              <w:tr2bl w:val="nil"/>
            </w:tcBorders>
            <w:vAlign w:val="center"/>
          </w:tcPr>
          <w:p w14:paraId="53F428FC">
            <w:pPr>
              <w:widowControl/>
              <w:suppressLineNumbers/>
              <w:spacing w:beforeAutospacing="0" w:afterAutospacing="0" w:line="320" w:lineRule="exact"/>
              <w:rPr>
                <w:rFonts w:hint="eastAsia" w:ascii="宋体" w:cs="宋体"/>
                <w:b/>
                <w:bCs/>
                <w:color w:val="auto"/>
                <w:kern w:val="0"/>
                <w:szCs w:val="21"/>
                <w:highlight w:val="none"/>
              </w:rPr>
            </w:pPr>
            <w:r>
              <w:rPr>
                <w:rFonts w:hint="eastAsia" w:ascii="宋体" w:cs="宋体"/>
                <w:b/>
                <w:bCs/>
                <w:color w:val="auto"/>
                <w:kern w:val="0"/>
                <w:szCs w:val="21"/>
                <w:highlight w:val="none"/>
              </w:rPr>
              <w:t>督促、协调原厂完成本合同及附件一中的各项服务并提交交付物</w:t>
            </w:r>
          </w:p>
        </w:tc>
        <w:tc>
          <w:tcPr>
            <w:tcW w:w="973" w:type="pct"/>
            <w:tcBorders>
              <w:tl2br w:val="nil"/>
              <w:tr2bl w:val="nil"/>
            </w:tcBorders>
            <w:vAlign w:val="center"/>
          </w:tcPr>
          <w:p w14:paraId="72A6A3F2">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与合同及附件内容一致</w:t>
            </w:r>
          </w:p>
        </w:tc>
        <w:tc>
          <w:tcPr>
            <w:tcW w:w="1700" w:type="pct"/>
            <w:tcBorders>
              <w:tl2br w:val="nil"/>
              <w:tr2bl w:val="nil"/>
            </w:tcBorders>
            <w:vAlign w:val="center"/>
          </w:tcPr>
          <w:p w14:paraId="41213532">
            <w:pPr>
              <w:widowControl/>
              <w:suppressLineNumbers/>
              <w:spacing w:beforeAutospacing="0" w:afterAutospacing="0" w:line="320" w:lineRule="exact"/>
              <w:ind w:left="0" w:firstLine="0" w:firstLineChars="0"/>
              <w:rPr>
                <w:rFonts w:hint="eastAsia" w:ascii="宋体" w:cs="宋体"/>
                <w:b/>
                <w:bCs/>
                <w:color w:val="auto"/>
                <w:kern w:val="0"/>
                <w:szCs w:val="21"/>
                <w:highlight w:val="none"/>
              </w:rPr>
            </w:pPr>
            <w:r>
              <w:rPr>
                <w:rFonts w:hint="eastAsia" w:ascii="宋体" w:cs="宋体"/>
                <w:b/>
                <w:bCs/>
                <w:color w:val="auto"/>
                <w:kern w:val="0"/>
                <w:szCs w:val="21"/>
                <w:highlight w:val="none"/>
              </w:rPr>
              <w:t>若原厂提供的服务内容或质量与合同约定不一致，根据情况，每项偏差内容扣除违约金不低于年维保</w:t>
            </w:r>
            <w:r>
              <w:rPr>
                <w:rFonts w:ascii="宋体" w:cs="宋体"/>
                <w:b/>
                <w:bCs/>
                <w:color w:val="auto"/>
                <w:kern w:val="0"/>
                <w:szCs w:val="21"/>
                <w:highlight w:val="none"/>
              </w:rPr>
              <w:t>费用</w:t>
            </w:r>
            <w:r>
              <w:rPr>
                <w:rFonts w:hint="eastAsia" w:ascii="宋体" w:cs="宋体"/>
                <w:b/>
                <w:bCs/>
                <w:color w:val="auto"/>
                <w:kern w:val="0"/>
                <w:szCs w:val="21"/>
                <w:highlight w:val="none"/>
              </w:rPr>
              <w:t>的1%，若主合同有约定的以主合同为准。</w:t>
            </w:r>
          </w:p>
        </w:tc>
        <w:tc>
          <w:tcPr>
            <w:tcW w:w="405" w:type="pct"/>
            <w:tcBorders>
              <w:tl2br w:val="nil"/>
              <w:tr2bl w:val="nil"/>
            </w:tcBorders>
          </w:tcPr>
          <w:p w14:paraId="082D5653">
            <w:pPr>
              <w:widowControl/>
              <w:suppressLineNumbers/>
              <w:spacing w:beforeAutospacing="0" w:afterAutospacing="0" w:line="320" w:lineRule="exact"/>
              <w:rPr>
                <w:rFonts w:hint="eastAsia" w:ascii="宋体" w:cs="宋体"/>
                <w:b/>
                <w:bCs/>
                <w:color w:val="auto"/>
                <w:kern w:val="0"/>
                <w:szCs w:val="21"/>
                <w:highlight w:val="none"/>
              </w:rPr>
            </w:pPr>
          </w:p>
        </w:tc>
      </w:tr>
      <w:tr w14:paraId="5C09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Borders>
              <w:tl2br w:val="nil"/>
              <w:tr2bl w:val="nil"/>
            </w:tcBorders>
          </w:tcPr>
          <w:p w14:paraId="45F01E44">
            <w:pPr>
              <w:widowControl/>
              <w:suppressLineNumbers/>
              <w:ind w:left="0" w:firstLine="0" w:firstLineChars="0"/>
              <w:jc w:val="both"/>
              <w:rPr>
                <w:rFonts w:hint="eastAsia" w:ascii="宋体" w:cs="宋体"/>
                <w:b/>
                <w:bCs/>
                <w:color w:val="auto"/>
                <w:kern w:val="0"/>
                <w:szCs w:val="21"/>
                <w:highlight w:val="none"/>
              </w:rPr>
            </w:pPr>
            <w:r>
              <w:rPr>
                <w:rFonts w:hint="eastAsia" w:ascii="宋体" w:cs="宋体"/>
                <w:b/>
                <w:bCs/>
                <w:color w:val="auto"/>
                <w:kern w:val="0"/>
                <w:szCs w:val="21"/>
                <w:highlight w:val="none"/>
              </w:rPr>
              <w:t>综合评价：</w:t>
            </w:r>
          </w:p>
          <w:p w14:paraId="437D547B">
            <w:pPr>
              <w:widowControl/>
              <w:suppressLineNumbers/>
              <w:rPr>
                <w:rFonts w:hint="eastAsia" w:ascii="宋体" w:cs="宋体"/>
                <w:b/>
                <w:bCs/>
                <w:color w:val="auto"/>
                <w:kern w:val="0"/>
                <w:szCs w:val="21"/>
                <w:highlight w:val="none"/>
              </w:rPr>
            </w:pPr>
          </w:p>
          <w:p w14:paraId="7F0CC598">
            <w:pPr>
              <w:widowControl/>
              <w:suppressLineNumbers/>
              <w:rPr>
                <w:rFonts w:hint="eastAsia" w:ascii="宋体" w:cs="宋体"/>
                <w:b/>
                <w:bCs/>
                <w:color w:val="auto"/>
                <w:kern w:val="0"/>
                <w:szCs w:val="21"/>
                <w:highlight w:val="none"/>
              </w:rPr>
            </w:pPr>
          </w:p>
          <w:p w14:paraId="6FD1495C">
            <w:pPr>
              <w:widowControl/>
              <w:suppressLineNumbers/>
              <w:rPr>
                <w:rFonts w:hint="eastAsia" w:ascii="宋体" w:cs="宋体"/>
                <w:b/>
                <w:bCs/>
                <w:color w:val="auto"/>
                <w:kern w:val="0"/>
                <w:szCs w:val="21"/>
                <w:highlight w:val="none"/>
              </w:rPr>
            </w:pPr>
            <w:r>
              <w:rPr>
                <w:rFonts w:ascii="宋体" w:cs="宋体"/>
                <w:b/>
                <w:bCs/>
                <w:color w:val="auto"/>
                <w:kern w:val="0"/>
                <w:szCs w:val="21"/>
                <w:highlight w:val="none"/>
              </w:rPr>
              <w:t xml:space="preserve">                           </w:t>
            </w:r>
            <w:r>
              <w:rPr>
                <w:rFonts w:hint="eastAsia" w:ascii="宋体" w:cs="宋体"/>
                <w:b/>
                <w:bCs/>
                <w:color w:val="auto"/>
                <w:kern w:val="0"/>
                <w:szCs w:val="21"/>
                <w:highlight w:val="none"/>
              </w:rPr>
              <w:t xml:space="preserve">评价人：              </w:t>
            </w:r>
          </w:p>
        </w:tc>
      </w:tr>
    </w:tbl>
    <w:p w14:paraId="6D120B3D">
      <w:pPr>
        <w:spacing w:line="360" w:lineRule="auto"/>
        <w:rPr>
          <w:rFonts w:hint="eastAsia" w:ascii="宋体"/>
          <w:b/>
          <w:bCs/>
          <w:color w:val="auto"/>
          <w:sz w:val="24"/>
          <w:highlight w:val="none"/>
        </w:rPr>
      </w:pPr>
    </w:p>
    <w:p w14:paraId="1D3118AA">
      <w:pPr>
        <w:spacing w:line="360" w:lineRule="auto"/>
        <w:rPr>
          <w:rFonts w:hint="eastAsia" w:ascii="宋体"/>
          <w:b/>
          <w:bCs/>
          <w:color w:val="auto"/>
          <w:sz w:val="24"/>
          <w:highlight w:val="none"/>
        </w:rPr>
      </w:pPr>
    </w:p>
    <w:p w14:paraId="2AA8929B">
      <w:pPr>
        <w:spacing w:line="360" w:lineRule="auto"/>
        <w:rPr>
          <w:rFonts w:hint="eastAsia" w:ascii="宋体"/>
          <w:b/>
          <w:bCs/>
          <w:color w:val="auto"/>
          <w:sz w:val="24"/>
          <w:highlight w:val="none"/>
        </w:rPr>
      </w:pPr>
      <w:r>
        <w:rPr>
          <w:rFonts w:hint="eastAsia" w:ascii="宋体"/>
          <w:b/>
          <w:bCs/>
          <w:color w:val="auto"/>
          <w:sz w:val="24"/>
          <w:highlight w:val="none"/>
        </w:rPr>
        <w:t>附件三：</w:t>
      </w:r>
    </w:p>
    <w:p w14:paraId="24A76B8D">
      <w:pPr>
        <w:jc w:val="center"/>
        <w:rPr>
          <w:rFonts w:hint="eastAsia"/>
          <w:b/>
          <w:bCs/>
          <w:color w:val="auto"/>
          <w:sz w:val="32"/>
          <w:highlight w:val="none"/>
        </w:rPr>
      </w:pPr>
      <w:r>
        <w:rPr>
          <w:rFonts w:hint="eastAsia"/>
          <w:b/>
          <w:bCs/>
          <w:color w:val="auto"/>
          <w:sz w:val="32"/>
          <w:highlight w:val="none"/>
        </w:rPr>
        <w:t>服务连续性预案</w:t>
      </w:r>
    </w:p>
    <w:p w14:paraId="590FA9E9">
      <w:pPr>
        <w:ind w:firstLine="420" w:firstLineChars="0"/>
        <w:rPr>
          <w:rFonts w:hint="eastAsia" w:ascii="宋体" w:cs="宋体"/>
          <w:bCs/>
          <w:color w:val="auto"/>
          <w:highlight w:val="none"/>
          <w:lang w:bidi="ar-SA"/>
        </w:rPr>
      </w:pPr>
      <w:r>
        <w:rPr>
          <w:rFonts w:hint="eastAsia" w:ascii="宋体" w:cs="宋体"/>
          <w:bCs/>
          <w:color w:val="auto"/>
          <w:highlight w:val="none"/>
          <w:lang w:bidi="ar-SA"/>
        </w:rPr>
        <w:t>为保证</w:t>
      </w:r>
      <w:r>
        <w:rPr>
          <w:rFonts w:ascii="宋体" w:cs="宋体"/>
          <w:color w:val="auto"/>
          <w:szCs w:val="21"/>
          <w:highlight w:val="none"/>
          <w:lang w:bidi="ar-SA"/>
        </w:rPr>
        <w:t>甲方</w:t>
      </w:r>
      <w:r>
        <w:rPr>
          <w:rFonts w:hint="eastAsia" w:ascii="宋体" w:cs="宋体"/>
          <w:bCs/>
          <w:color w:val="auto"/>
          <w:highlight w:val="none"/>
        </w:rPr>
        <w:t>数据中心网络</w:t>
      </w:r>
      <w:r>
        <w:rPr>
          <w:rFonts w:ascii="宋体" w:cs="宋体"/>
          <w:bCs/>
          <w:color w:val="auto"/>
          <w:highlight w:val="none"/>
        </w:rPr>
        <w:t>安全</w:t>
      </w:r>
      <w:r>
        <w:rPr>
          <w:rFonts w:hint="eastAsia" w:ascii="宋体" w:cs="宋体"/>
          <w:bCs/>
          <w:color w:val="auto"/>
          <w:highlight w:val="none"/>
        </w:rPr>
        <w:t>设备原厂维保项目顺利完</w:t>
      </w:r>
      <w:r>
        <w:rPr>
          <w:rFonts w:hint="eastAsia" w:ascii="宋体" w:cs="宋体"/>
          <w:bCs/>
          <w:color w:val="auto"/>
          <w:highlight w:val="none"/>
          <w:lang w:bidi="ar-SA"/>
        </w:rPr>
        <w:t>成，</w:t>
      </w:r>
      <w:r>
        <w:rPr>
          <w:rFonts w:ascii="宋体" w:cs="宋体"/>
          <w:color w:val="auto"/>
          <w:szCs w:val="21"/>
          <w:highlight w:val="none"/>
          <w:lang w:bidi="ar-SA"/>
        </w:rPr>
        <w:t>乙方</w:t>
      </w:r>
      <w:r>
        <w:rPr>
          <w:rFonts w:hint="eastAsia" w:ascii="宋体" w:cs="宋体"/>
          <w:bCs/>
          <w:color w:val="auto"/>
          <w:highlight w:val="none"/>
          <w:lang w:bidi="ar-SA"/>
        </w:rPr>
        <w:t>提供以下</w:t>
      </w:r>
      <w:r>
        <w:rPr>
          <w:rFonts w:ascii="宋体" w:cs="宋体"/>
          <w:bCs/>
          <w:color w:val="auto"/>
          <w:highlight w:val="none"/>
          <w:lang w:bidi="ar-SA"/>
        </w:rPr>
        <w:t>原厂</w:t>
      </w:r>
      <w:r>
        <w:rPr>
          <w:rFonts w:hint="eastAsia" w:ascii="宋体" w:cs="宋体"/>
          <w:bCs/>
          <w:color w:val="auto"/>
          <w:highlight w:val="none"/>
          <w:lang w:bidi="ar-SA"/>
        </w:rPr>
        <w:t>技术服务内容：</w:t>
      </w:r>
    </w:p>
    <w:p w14:paraId="525F3BCE">
      <w:pPr>
        <w:numPr>
          <w:ilvl w:val="0"/>
          <w:numId w:val="7"/>
        </w:numPr>
        <w:ind w:firstLineChars="0"/>
        <w:rPr>
          <w:rFonts w:hint="eastAsia" w:ascii="宋体" w:cs="宋体"/>
          <w:color w:val="auto"/>
          <w:highlight w:val="none"/>
          <w:lang w:bidi="ar-SA"/>
        </w:rPr>
      </w:pPr>
      <w:r>
        <w:rPr>
          <w:rFonts w:hint="eastAsia" w:ascii="宋体" w:cs="宋体"/>
          <w:color w:val="auto"/>
          <w:highlight w:val="none"/>
          <w:lang w:bidi="ar-SA"/>
        </w:rPr>
        <w:t>技术支持热线</w:t>
      </w:r>
    </w:p>
    <w:p w14:paraId="6071E1CA">
      <w:pPr>
        <w:numPr>
          <w:ilvl w:val="0"/>
          <w:numId w:val="7"/>
        </w:numPr>
        <w:ind w:firstLineChars="0"/>
        <w:rPr>
          <w:rFonts w:hint="eastAsia" w:ascii="宋体" w:cs="宋体"/>
          <w:color w:val="auto"/>
          <w:highlight w:val="none"/>
          <w:lang w:bidi="ar-SA"/>
        </w:rPr>
      </w:pPr>
      <w:r>
        <w:rPr>
          <w:rFonts w:hint="eastAsia" w:ascii="宋体" w:cs="宋体"/>
          <w:color w:val="auto"/>
          <w:highlight w:val="none"/>
          <w:lang w:bidi="ar-SA"/>
        </w:rPr>
        <w:t>本地化备件保障</w:t>
      </w:r>
    </w:p>
    <w:p w14:paraId="49250009">
      <w:pPr>
        <w:numPr>
          <w:ilvl w:val="0"/>
          <w:numId w:val="7"/>
        </w:numPr>
        <w:ind w:firstLineChars="0"/>
        <w:rPr>
          <w:rFonts w:hint="eastAsia" w:ascii="宋体" w:cs="宋体"/>
          <w:color w:val="auto"/>
          <w:highlight w:val="none"/>
          <w:lang w:bidi="ar-SA"/>
        </w:rPr>
      </w:pPr>
      <w:r>
        <w:rPr>
          <w:rFonts w:hint="eastAsia" w:ascii="宋体" w:cs="宋体"/>
          <w:color w:val="auto"/>
          <w:highlight w:val="none"/>
          <w:lang w:bidi="ar-SA"/>
        </w:rPr>
        <w:t>现场技术支持</w:t>
      </w:r>
    </w:p>
    <w:p w14:paraId="22F6A3DC">
      <w:pPr>
        <w:numPr>
          <w:ilvl w:val="0"/>
          <w:numId w:val="7"/>
        </w:numPr>
        <w:ind w:firstLineChars="0"/>
        <w:rPr>
          <w:rFonts w:hint="eastAsia" w:ascii="宋体" w:cs="宋体"/>
          <w:color w:val="auto"/>
          <w:highlight w:val="none"/>
          <w:lang w:bidi="ar-SA"/>
        </w:rPr>
      </w:pPr>
      <w:r>
        <w:rPr>
          <w:rFonts w:hint="eastAsia" w:ascii="宋体" w:cs="宋体"/>
          <w:color w:val="auto"/>
          <w:highlight w:val="none"/>
          <w:lang w:bidi="ar-SA"/>
        </w:rPr>
        <w:t>重要保障支持</w:t>
      </w:r>
    </w:p>
    <w:p w14:paraId="2963A586">
      <w:pPr>
        <w:numPr>
          <w:ilvl w:val="0"/>
          <w:numId w:val="7"/>
        </w:numPr>
        <w:ind w:firstLineChars="0"/>
        <w:rPr>
          <w:rFonts w:hint="eastAsia" w:ascii="宋体" w:cs="宋体"/>
          <w:color w:val="auto"/>
          <w:highlight w:val="none"/>
          <w:lang w:bidi="ar-SA"/>
        </w:rPr>
      </w:pPr>
      <w:r>
        <w:rPr>
          <w:rFonts w:hint="eastAsia" w:ascii="宋体" w:cs="宋体"/>
          <w:color w:val="auto"/>
          <w:highlight w:val="none"/>
          <w:lang w:bidi="ar-SA"/>
        </w:rPr>
        <w:t>设备版本升级</w:t>
      </w:r>
    </w:p>
    <w:p w14:paraId="24AC818C">
      <w:pPr>
        <w:numPr>
          <w:ilvl w:val="0"/>
          <w:numId w:val="7"/>
        </w:numPr>
        <w:ind w:firstLineChars="0"/>
        <w:rPr>
          <w:rFonts w:hint="eastAsia" w:ascii="宋体" w:cs="宋体"/>
          <w:color w:val="auto"/>
          <w:highlight w:val="none"/>
          <w:lang w:bidi="ar-SA"/>
        </w:rPr>
      </w:pPr>
      <w:r>
        <w:rPr>
          <w:rFonts w:hint="eastAsia" w:ascii="宋体" w:cs="宋体"/>
          <w:color w:val="auto"/>
          <w:highlight w:val="none"/>
          <w:lang w:bidi="ar-SA"/>
        </w:rPr>
        <w:t>设备运行报告</w:t>
      </w:r>
    </w:p>
    <w:p w14:paraId="66092974">
      <w:pPr>
        <w:numPr>
          <w:ilvl w:val="0"/>
          <w:numId w:val="7"/>
        </w:numPr>
        <w:ind w:firstLineChars="0"/>
        <w:rPr>
          <w:rFonts w:hint="eastAsia" w:ascii="宋体" w:cs="宋体"/>
          <w:color w:val="auto"/>
          <w:highlight w:val="none"/>
          <w:lang w:bidi="ar-SA"/>
        </w:rPr>
      </w:pPr>
      <w:r>
        <w:rPr>
          <w:rFonts w:hint="eastAsia" w:ascii="宋体" w:cs="宋体"/>
          <w:color w:val="auto"/>
          <w:highlight w:val="none"/>
          <w:lang w:bidi="ar-SA"/>
        </w:rPr>
        <w:t>商务技术专人接口</w:t>
      </w:r>
    </w:p>
    <w:p w14:paraId="4D63A231">
      <w:pPr>
        <w:numPr>
          <w:ilvl w:val="0"/>
          <w:numId w:val="7"/>
        </w:numPr>
        <w:ind w:firstLineChars="0"/>
        <w:rPr>
          <w:rFonts w:hint="eastAsia" w:ascii="宋体" w:cs="宋体"/>
          <w:color w:val="auto"/>
          <w:highlight w:val="none"/>
          <w:lang w:bidi="ar-SA"/>
        </w:rPr>
      </w:pPr>
      <w:r>
        <w:rPr>
          <w:rFonts w:hint="eastAsia" w:ascii="宋体" w:cs="宋体"/>
          <w:color w:val="auto"/>
          <w:highlight w:val="none"/>
          <w:lang w:bidi="ar-SA"/>
        </w:rPr>
        <w:t>日常巡检服务</w:t>
      </w:r>
    </w:p>
    <w:p w14:paraId="08074D95">
      <w:pPr>
        <w:pStyle w:val="3"/>
        <w:rPr>
          <w:rFonts w:hint="eastAsia"/>
          <w:color w:val="auto"/>
          <w:highlight w:val="none"/>
        </w:rPr>
      </w:pPr>
      <w:r>
        <w:rPr>
          <w:rFonts w:ascii="宋体" w:cs="宋体"/>
          <w:color w:val="auto"/>
          <w:highlight w:val="none"/>
          <w:lang w:bidi="ar-SA"/>
        </w:rPr>
        <w:t>1、原厂</w:t>
      </w:r>
      <w:r>
        <w:rPr>
          <w:rFonts w:hint="eastAsia"/>
          <w:color w:val="auto"/>
          <w:highlight w:val="none"/>
        </w:rPr>
        <w:t>技术支持热线</w:t>
      </w:r>
    </w:p>
    <w:p w14:paraId="1FF291CE">
      <w:pPr>
        <w:ind w:firstLine="0" w:firstLineChars="0"/>
        <w:rPr>
          <w:rFonts w:hint="eastAsia" w:ascii="宋体" w:cs="宋体"/>
          <w:color w:val="auto"/>
          <w:highlight w:val="none"/>
          <w:lang w:bidi="ar-SA"/>
        </w:rPr>
      </w:pPr>
      <w:r>
        <w:rPr>
          <w:rFonts w:hint="eastAsia" w:ascii="宋体" w:cs="宋体"/>
          <w:color w:val="auto"/>
          <w:highlight w:val="none"/>
          <w:lang w:bidi="ar-SA"/>
        </w:rPr>
        <w:t>公司7x24小时热线电话：</w:t>
      </w:r>
    </w:p>
    <w:p w14:paraId="4FAAF446">
      <w:pPr>
        <w:ind w:firstLine="480" w:firstLineChars="200"/>
        <w:rPr>
          <w:rFonts w:hint="eastAsia" w:ascii="宋体" w:cs="宋体"/>
          <w:color w:val="auto"/>
          <w:highlight w:val="none"/>
          <w:lang w:bidi="ar-SA"/>
        </w:rPr>
      </w:pPr>
      <w:r>
        <w:rPr>
          <w:rFonts w:hint="eastAsia" w:ascii="宋体" w:cs="宋体"/>
          <w:color w:val="auto"/>
          <w:highlight w:val="none"/>
          <w:lang w:bidi="ar-SA"/>
        </w:rPr>
        <w:t>热线电话：</w:t>
      </w:r>
      <w:r>
        <w:rPr>
          <w:rFonts w:ascii="宋体" w:cs="宋体"/>
          <w:color w:val="auto"/>
          <w:highlight w:val="none"/>
          <w:lang w:bidi="ar-SA"/>
        </w:rPr>
        <w:t xml:space="preserve"> </w:t>
      </w:r>
    </w:p>
    <w:p w14:paraId="2B839F9A">
      <w:pPr>
        <w:ind w:firstLine="480" w:firstLineChars="200"/>
        <w:rPr>
          <w:rFonts w:hint="eastAsia" w:ascii="宋体" w:cs="宋体"/>
          <w:color w:val="auto"/>
          <w:highlight w:val="none"/>
          <w:lang w:bidi="ar-SA"/>
        </w:rPr>
      </w:pPr>
      <w:r>
        <w:rPr>
          <w:rFonts w:hint="eastAsia" w:ascii="宋体" w:cs="宋体"/>
          <w:color w:val="auto"/>
          <w:highlight w:val="none"/>
          <w:lang w:bidi="ar-SA"/>
        </w:rPr>
        <w:t>热线传真：</w:t>
      </w:r>
      <w:r>
        <w:rPr>
          <w:rFonts w:ascii="宋体" w:cs="宋体"/>
          <w:color w:val="auto"/>
          <w:highlight w:val="none"/>
          <w:lang w:bidi="ar-SA"/>
        </w:rPr>
        <w:t xml:space="preserve"> </w:t>
      </w:r>
    </w:p>
    <w:p w14:paraId="7CE1AB55">
      <w:pPr>
        <w:ind w:firstLine="480" w:firstLineChars="200"/>
        <w:rPr>
          <w:rFonts w:hint="eastAsia" w:ascii="宋体" w:cs="宋体"/>
          <w:color w:val="auto"/>
          <w:highlight w:val="none"/>
          <w:lang w:bidi="ar-SA"/>
        </w:rPr>
      </w:pPr>
      <w:r>
        <w:rPr>
          <w:rFonts w:hint="eastAsia" w:ascii="宋体" w:cs="宋体"/>
          <w:color w:val="auto"/>
          <w:highlight w:val="none"/>
          <w:lang w:bidi="ar-SA"/>
        </w:rPr>
        <w:t>400电话：</w:t>
      </w:r>
      <w:r>
        <w:rPr>
          <w:rFonts w:ascii="宋体" w:cs="宋体"/>
          <w:color w:val="auto"/>
          <w:highlight w:val="none"/>
          <w:lang w:bidi="ar-SA"/>
        </w:rPr>
        <w:t xml:space="preserve"> </w:t>
      </w:r>
    </w:p>
    <w:p w14:paraId="49EF3612">
      <w:pPr>
        <w:ind w:firstLine="480" w:firstLineChars="200"/>
        <w:rPr>
          <w:rFonts w:hint="eastAsia" w:ascii="宋体" w:cs="宋体"/>
          <w:color w:val="auto"/>
          <w:highlight w:val="none"/>
          <w:lang w:bidi="ar-SA"/>
        </w:rPr>
      </w:pPr>
      <w:r>
        <w:rPr>
          <w:rFonts w:hint="eastAsia" w:ascii="宋体" w:cs="宋体"/>
          <w:color w:val="auto"/>
          <w:highlight w:val="none"/>
          <w:lang w:bidi="ar-SA"/>
        </w:rPr>
        <w:t>甲方在365天的任何时间拨打</w:t>
      </w:r>
      <w:r>
        <w:rPr>
          <w:rFonts w:ascii="宋体" w:cs="宋体"/>
          <w:color w:val="auto"/>
          <w:highlight w:val="none"/>
          <w:lang w:bidi="ar-SA"/>
        </w:rPr>
        <w:t>原厂</w:t>
      </w:r>
      <w:r>
        <w:rPr>
          <w:rFonts w:hint="eastAsia" w:ascii="宋体" w:cs="宋体"/>
          <w:color w:val="auto"/>
          <w:highlight w:val="none"/>
          <w:lang w:bidi="ar-SA"/>
        </w:rPr>
        <w:t>的技术支持热线都会得到</w:t>
      </w:r>
      <w:r>
        <w:rPr>
          <w:rFonts w:ascii="宋体" w:cs="宋体"/>
          <w:color w:val="auto"/>
          <w:highlight w:val="none"/>
          <w:lang w:bidi="ar-SA"/>
        </w:rPr>
        <w:t>原厂</w:t>
      </w:r>
      <w:r>
        <w:rPr>
          <w:rFonts w:hint="eastAsia" w:ascii="宋体" w:cs="宋体"/>
          <w:color w:val="auto"/>
          <w:highlight w:val="none"/>
          <w:lang w:bidi="ar-SA"/>
        </w:rPr>
        <w:t>客服专员礼貌、周到、专业的服务，甲方可以通过</w:t>
      </w:r>
      <w:r>
        <w:rPr>
          <w:rFonts w:ascii="宋体" w:cs="宋体"/>
          <w:color w:val="auto"/>
          <w:highlight w:val="none"/>
          <w:lang w:bidi="ar-SA"/>
        </w:rPr>
        <w:t>原厂</w:t>
      </w:r>
      <w:r>
        <w:rPr>
          <w:rFonts w:hint="eastAsia" w:ascii="宋体" w:cs="宋体"/>
          <w:color w:val="auto"/>
          <w:highlight w:val="none"/>
          <w:lang w:bidi="ar-SA"/>
        </w:rPr>
        <w:t>的热线申请新的故障记录、查询记录状态、申请修改故障等级、投诉工作中的问题以及寻求其它的资源帮助。</w:t>
      </w:r>
    </w:p>
    <w:p w14:paraId="244B0E31">
      <w:pPr>
        <w:pStyle w:val="3"/>
        <w:rPr>
          <w:rFonts w:hint="eastAsia"/>
          <w:color w:val="auto"/>
          <w:highlight w:val="none"/>
        </w:rPr>
      </w:pPr>
      <w:r>
        <w:rPr>
          <w:color w:val="auto"/>
          <w:highlight w:val="none"/>
        </w:rPr>
        <w:t>2、</w:t>
      </w:r>
      <w:r>
        <w:rPr>
          <w:rFonts w:hint="eastAsia"/>
          <w:color w:val="auto"/>
          <w:highlight w:val="none"/>
        </w:rPr>
        <w:t>本地化备件保障</w:t>
      </w:r>
    </w:p>
    <w:p w14:paraId="7E9F086E">
      <w:pPr>
        <w:ind w:firstLine="480" w:firstLineChars="200"/>
        <w:rPr>
          <w:rFonts w:hint="eastAsia" w:ascii="宋体" w:cs="宋体"/>
          <w:b/>
          <w:color w:val="auto"/>
          <w:highlight w:val="none"/>
          <w:lang w:bidi="ar-SA"/>
        </w:rPr>
      </w:pPr>
      <w:r>
        <w:rPr>
          <w:rFonts w:hint="eastAsia" w:ascii="宋体" w:cs="宋体"/>
          <w:color w:val="auto"/>
          <w:highlight w:val="none"/>
          <w:lang w:bidi="ar-SA"/>
        </w:rPr>
        <w:t>乙方具备完善的三级备件体系，自有备件库覆盖全国31个省市。在</w:t>
      </w:r>
      <w:r>
        <w:rPr>
          <w:rFonts w:ascii="宋体" w:cs="宋体"/>
          <w:color w:val="auto"/>
          <w:highlight w:val="none"/>
          <w:lang w:bidi="ar-SA"/>
        </w:rPr>
        <w:t>重庆</w:t>
      </w:r>
      <w:r>
        <w:rPr>
          <w:rFonts w:hint="eastAsia" w:ascii="宋体" w:cs="宋体"/>
          <w:color w:val="auto"/>
          <w:highlight w:val="none"/>
          <w:lang w:bidi="ar-SA"/>
        </w:rPr>
        <w:t>设有中心备件库</w:t>
      </w:r>
      <w:r>
        <w:rPr>
          <w:rFonts w:ascii="宋体" w:cs="宋体"/>
          <w:color w:val="auto"/>
          <w:highlight w:val="none"/>
          <w:lang w:bidi="ar-SA"/>
        </w:rPr>
        <w:t>，</w:t>
      </w:r>
      <w:r>
        <w:rPr>
          <w:rFonts w:hint="eastAsia" w:ascii="宋体" w:cs="宋体"/>
          <w:color w:val="auto"/>
          <w:highlight w:val="none"/>
          <w:lang w:bidi="ar-SA"/>
        </w:rPr>
        <w:t>并提供</w:t>
      </w:r>
      <w:r>
        <w:rPr>
          <w:rFonts w:ascii="宋体" w:cs="宋体"/>
          <w:color w:val="auto"/>
          <w:highlight w:val="none"/>
          <w:lang w:bidi="ar-SA"/>
        </w:rPr>
        <w:t>4</w:t>
      </w:r>
      <w:r>
        <w:rPr>
          <w:rFonts w:hint="eastAsia" w:ascii="宋体" w:cs="宋体"/>
          <w:color w:val="auto"/>
          <w:highlight w:val="none"/>
          <w:lang w:bidi="ar-SA"/>
        </w:rPr>
        <w:t>小时到货的服务等级。</w:t>
      </w:r>
    </w:p>
    <w:p w14:paraId="277C0153">
      <w:pPr>
        <w:pStyle w:val="3"/>
        <w:rPr>
          <w:rFonts w:hint="eastAsia"/>
          <w:color w:val="auto"/>
          <w:highlight w:val="none"/>
        </w:rPr>
      </w:pPr>
      <w:r>
        <w:rPr>
          <w:color w:val="auto"/>
          <w:highlight w:val="none"/>
        </w:rPr>
        <w:t>3、</w:t>
      </w:r>
      <w:r>
        <w:rPr>
          <w:rFonts w:hint="eastAsia"/>
          <w:color w:val="auto"/>
          <w:highlight w:val="none"/>
        </w:rPr>
        <w:t>现场技术支持</w:t>
      </w:r>
    </w:p>
    <w:p w14:paraId="727B5FCA">
      <w:pPr>
        <w:ind w:firstLine="480" w:firstLineChars="200"/>
        <w:rPr>
          <w:rFonts w:hint="eastAsia" w:ascii="宋体" w:cs="宋体"/>
          <w:color w:val="auto"/>
          <w:highlight w:val="none"/>
          <w:lang w:bidi="ar-SA"/>
        </w:rPr>
      </w:pPr>
      <w:r>
        <w:rPr>
          <w:rFonts w:ascii="宋体" w:cs="宋体"/>
          <w:color w:val="auto"/>
          <w:highlight w:val="none"/>
          <w:lang w:bidi="ar-SA"/>
        </w:rPr>
        <w:t>原厂</w:t>
      </w:r>
      <w:r>
        <w:rPr>
          <w:rFonts w:hint="eastAsia" w:ascii="宋体" w:cs="宋体"/>
          <w:color w:val="auto"/>
          <w:highlight w:val="none"/>
          <w:lang w:bidi="ar-SA"/>
        </w:rPr>
        <w:t>可向甲方提供远程技术支持和快速现场技术支持服务，承诺为甲方提供全年7x24小时的</w:t>
      </w:r>
      <w:r>
        <w:rPr>
          <w:rFonts w:ascii="宋体" w:cs="宋体"/>
          <w:color w:val="auto"/>
          <w:highlight w:val="none"/>
          <w:lang w:bidi="ar-SA"/>
        </w:rPr>
        <w:t>原厂</w:t>
      </w:r>
      <w:r>
        <w:rPr>
          <w:rFonts w:hint="eastAsia" w:ascii="宋体" w:cs="宋体"/>
          <w:color w:val="auto"/>
          <w:highlight w:val="none"/>
          <w:lang w:bidi="ar-SA"/>
        </w:rPr>
        <w:t>技术支持服务，即时响应甲方故障，快速处理问题。</w:t>
      </w:r>
    </w:p>
    <w:p w14:paraId="33784034">
      <w:pPr>
        <w:ind w:firstLine="480" w:firstLineChars="200"/>
        <w:rPr>
          <w:rFonts w:hint="eastAsia" w:ascii="宋体" w:cs="宋体"/>
          <w:color w:val="auto"/>
          <w:highlight w:val="none"/>
          <w:lang w:bidi="ar-SA"/>
        </w:rPr>
      </w:pPr>
      <w:r>
        <w:rPr>
          <w:rFonts w:hint="eastAsia" w:ascii="宋体" w:cs="宋体"/>
          <w:color w:val="auto"/>
          <w:highlight w:val="none"/>
          <w:lang w:bidi="ar-SA"/>
        </w:rPr>
        <w:t>现场服务包括以下几个方面：</w:t>
      </w:r>
    </w:p>
    <w:p w14:paraId="0A6BE568">
      <w:pPr>
        <w:ind w:firstLine="480" w:firstLineChars="200"/>
        <w:rPr>
          <w:rFonts w:hint="eastAsia" w:ascii="宋体" w:cs="宋体"/>
          <w:color w:val="auto"/>
          <w:highlight w:val="none"/>
          <w:lang w:bidi="ar-SA"/>
        </w:rPr>
      </w:pPr>
      <w:r>
        <w:rPr>
          <w:rFonts w:hint="eastAsia" w:ascii="宋体" w:cs="宋体"/>
          <w:color w:val="auto"/>
          <w:highlight w:val="none"/>
          <w:lang w:bidi="ar-SA"/>
        </w:rPr>
        <w:t>网络故障：当客户网络系统出现任何的软硬件故障，根据服务流程，如果无法通过电话解决，</w:t>
      </w:r>
      <w:r>
        <w:rPr>
          <w:rFonts w:ascii="宋体" w:cs="宋体"/>
          <w:color w:val="auto"/>
          <w:highlight w:val="none"/>
          <w:lang w:bidi="ar-SA"/>
        </w:rPr>
        <w:t>原厂</w:t>
      </w:r>
      <w:r>
        <w:rPr>
          <w:rFonts w:hint="eastAsia" w:ascii="宋体" w:cs="宋体"/>
          <w:color w:val="auto"/>
          <w:highlight w:val="none"/>
          <w:lang w:bidi="ar-SA"/>
        </w:rPr>
        <w:t>会派工程师提供现场服务，1小时内赶到客户现场，并在2小时解决故障。</w:t>
      </w:r>
    </w:p>
    <w:p w14:paraId="0E3E16AB">
      <w:pPr>
        <w:ind w:firstLine="480" w:firstLineChars="200"/>
        <w:rPr>
          <w:rFonts w:hint="eastAsia" w:ascii="宋体" w:cs="宋体"/>
          <w:color w:val="auto"/>
          <w:highlight w:val="none"/>
          <w:lang w:bidi="ar-SA"/>
        </w:rPr>
      </w:pPr>
      <w:r>
        <w:rPr>
          <w:rFonts w:hint="eastAsia" w:ascii="宋体" w:cs="宋体"/>
          <w:color w:val="auto"/>
          <w:highlight w:val="none"/>
          <w:lang w:bidi="ar-SA"/>
        </w:rPr>
        <w:t>设备备件更换：当甲方网络系统出现硬件故障，电话无法解决时，</w:t>
      </w:r>
      <w:r>
        <w:rPr>
          <w:rFonts w:ascii="宋体" w:cs="宋体"/>
          <w:color w:val="auto"/>
          <w:highlight w:val="none"/>
          <w:lang w:bidi="ar-SA"/>
        </w:rPr>
        <w:t>原厂</w:t>
      </w:r>
      <w:r>
        <w:rPr>
          <w:rFonts w:hint="eastAsia" w:ascii="宋体" w:cs="宋体"/>
          <w:color w:val="auto"/>
          <w:highlight w:val="none"/>
          <w:lang w:bidi="ar-SA"/>
        </w:rPr>
        <w:t>会在</w:t>
      </w:r>
      <w:r>
        <w:rPr>
          <w:rFonts w:ascii="宋体" w:cs="宋体"/>
          <w:color w:val="auto"/>
          <w:highlight w:val="none"/>
          <w:lang w:bidi="ar-SA"/>
        </w:rPr>
        <w:t>4</w:t>
      </w:r>
      <w:r>
        <w:rPr>
          <w:rFonts w:hint="eastAsia" w:ascii="宋体" w:cs="宋体"/>
          <w:color w:val="auto"/>
          <w:highlight w:val="none"/>
          <w:lang w:bidi="ar-SA"/>
        </w:rPr>
        <w:t>小时内备件到达甲方指定地点。</w:t>
      </w:r>
    </w:p>
    <w:p w14:paraId="15B4A490">
      <w:pPr>
        <w:ind w:firstLine="480" w:firstLineChars="200"/>
        <w:rPr>
          <w:rFonts w:hint="eastAsia" w:ascii="宋体" w:cs="宋体"/>
          <w:color w:val="auto"/>
          <w:highlight w:val="none"/>
          <w:lang w:bidi="ar-SA"/>
        </w:rPr>
      </w:pPr>
      <w:r>
        <w:rPr>
          <w:rFonts w:hint="eastAsia" w:ascii="宋体" w:cs="宋体"/>
          <w:color w:val="auto"/>
          <w:highlight w:val="none"/>
          <w:lang w:bidi="ar-SA"/>
        </w:rPr>
        <w:t>每次现场服务后</w:t>
      </w:r>
      <w:r>
        <w:rPr>
          <w:rFonts w:ascii="宋体" w:cs="宋体"/>
          <w:color w:val="auto"/>
          <w:highlight w:val="none"/>
          <w:lang w:bidi="ar-SA"/>
        </w:rPr>
        <w:t>原厂</w:t>
      </w:r>
      <w:r>
        <w:rPr>
          <w:rFonts w:hint="eastAsia" w:ascii="宋体" w:cs="宋体"/>
          <w:color w:val="auto"/>
          <w:highlight w:val="none"/>
          <w:lang w:bidi="ar-SA"/>
        </w:rPr>
        <w:t>向甲方提交《</w:t>
      </w:r>
      <w:r>
        <w:rPr>
          <w:rFonts w:ascii="宋体" w:cs="宋体"/>
          <w:color w:val="auto"/>
          <w:highlight w:val="none"/>
          <w:lang w:bidi="ar-SA"/>
        </w:rPr>
        <w:t>现场</w:t>
      </w:r>
      <w:r>
        <w:rPr>
          <w:rFonts w:hint="eastAsia" w:ascii="宋体" w:cs="宋体"/>
          <w:color w:val="auto"/>
          <w:highlight w:val="none"/>
          <w:lang w:bidi="ar-SA"/>
        </w:rPr>
        <w:t>服务报告</w:t>
      </w:r>
      <w:r>
        <w:rPr>
          <w:rFonts w:ascii="宋体" w:cs="宋体"/>
          <w:color w:val="auto"/>
          <w:highlight w:val="none"/>
          <w:lang w:bidi="ar-SA"/>
        </w:rPr>
        <w:t>单</w:t>
      </w:r>
      <w:r>
        <w:rPr>
          <w:rFonts w:hint="eastAsia" w:ascii="宋体" w:cs="宋体"/>
          <w:color w:val="auto"/>
          <w:highlight w:val="none"/>
          <w:lang w:bidi="ar-SA"/>
        </w:rPr>
        <w:t>》，对未完全解决的问题，</w:t>
      </w:r>
      <w:r>
        <w:rPr>
          <w:rFonts w:ascii="宋体" w:cs="宋体"/>
          <w:color w:val="auto"/>
          <w:highlight w:val="none"/>
          <w:lang w:bidi="ar-SA"/>
        </w:rPr>
        <w:t>原厂</w:t>
      </w:r>
      <w:r>
        <w:rPr>
          <w:rFonts w:hint="eastAsia" w:ascii="宋体" w:cs="宋体"/>
          <w:color w:val="auto"/>
          <w:highlight w:val="none"/>
          <w:lang w:bidi="ar-SA"/>
        </w:rPr>
        <w:t>至少每周与用户联系，跟踪问题，协商处理，直至问题解决</w:t>
      </w:r>
    </w:p>
    <w:p w14:paraId="1B5AA707">
      <w:pPr>
        <w:ind w:firstLine="480" w:firstLineChars="200"/>
        <w:rPr>
          <w:rFonts w:hint="eastAsia" w:ascii="宋体" w:cs="宋体"/>
          <w:color w:val="auto"/>
          <w:highlight w:val="none"/>
          <w:lang w:bidi="ar-SA"/>
        </w:rPr>
      </w:pPr>
      <w:r>
        <w:rPr>
          <w:rFonts w:hint="eastAsia" w:ascii="宋体" w:cs="宋体"/>
          <w:color w:val="auto"/>
          <w:highlight w:val="none"/>
          <w:lang w:bidi="ar-SA"/>
        </w:rPr>
        <w:t>若</w:t>
      </w:r>
      <w:r>
        <w:rPr>
          <w:rFonts w:ascii="宋体" w:cs="宋体"/>
          <w:color w:val="auto"/>
          <w:highlight w:val="none"/>
          <w:lang w:bidi="ar-SA"/>
        </w:rPr>
        <w:t>原厂</w:t>
      </w:r>
      <w:r>
        <w:rPr>
          <w:rFonts w:hint="eastAsia" w:ascii="宋体" w:cs="宋体"/>
          <w:color w:val="auto"/>
          <w:highlight w:val="none"/>
          <w:lang w:bidi="ar-SA"/>
        </w:rPr>
        <w:t>需将有故障的机器或部件运至</w:t>
      </w:r>
      <w:r>
        <w:rPr>
          <w:rFonts w:ascii="宋体" w:cs="宋体"/>
          <w:color w:val="auto"/>
          <w:highlight w:val="none"/>
          <w:lang w:bidi="ar-SA"/>
        </w:rPr>
        <w:t>原厂</w:t>
      </w:r>
      <w:r>
        <w:rPr>
          <w:rFonts w:hint="eastAsia" w:ascii="宋体" w:cs="宋体"/>
          <w:color w:val="auto"/>
          <w:highlight w:val="none"/>
          <w:lang w:bidi="ar-SA"/>
        </w:rPr>
        <w:t>指定的维修中心，</w:t>
      </w:r>
      <w:r>
        <w:rPr>
          <w:rFonts w:ascii="宋体" w:cs="宋体"/>
          <w:color w:val="auto"/>
          <w:highlight w:val="none"/>
          <w:lang w:bidi="ar-SA"/>
        </w:rPr>
        <w:t>原厂</w:t>
      </w:r>
      <w:r>
        <w:rPr>
          <w:rFonts w:hint="eastAsia" w:ascii="宋体" w:cs="宋体"/>
          <w:color w:val="auto"/>
          <w:highlight w:val="none"/>
          <w:lang w:bidi="ar-SA"/>
        </w:rPr>
        <w:t>负责将设备运至指定地点及运回用户指定地点，由此发生的一切费用由</w:t>
      </w:r>
      <w:r>
        <w:rPr>
          <w:rFonts w:ascii="宋体" w:cs="宋体"/>
          <w:color w:val="auto"/>
          <w:highlight w:val="none"/>
          <w:lang w:bidi="ar-SA"/>
        </w:rPr>
        <w:t>原厂</w:t>
      </w:r>
      <w:r>
        <w:rPr>
          <w:rFonts w:hint="eastAsia" w:ascii="宋体" w:cs="宋体"/>
          <w:color w:val="auto"/>
          <w:highlight w:val="none"/>
          <w:lang w:bidi="ar-SA"/>
        </w:rPr>
        <w:t>承担；</w:t>
      </w:r>
    </w:p>
    <w:p w14:paraId="157271D5">
      <w:pPr>
        <w:pStyle w:val="3"/>
        <w:rPr>
          <w:rFonts w:hint="eastAsia"/>
          <w:color w:val="auto"/>
          <w:highlight w:val="none"/>
        </w:rPr>
      </w:pPr>
      <w:r>
        <w:rPr>
          <w:color w:val="auto"/>
          <w:highlight w:val="none"/>
        </w:rPr>
        <w:t>4、</w:t>
      </w:r>
      <w:r>
        <w:rPr>
          <w:rFonts w:hint="eastAsia"/>
          <w:color w:val="auto"/>
          <w:highlight w:val="none"/>
        </w:rPr>
        <w:t>重要保障支持</w:t>
      </w:r>
    </w:p>
    <w:p w14:paraId="1CA838A4">
      <w:pPr>
        <w:ind w:firstLine="480" w:firstLineChars="200"/>
        <w:rPr>
          <w:rFonts w:hint="eastAsia" w:ascii="宋体" w:cs="宋体"/>
          <w:color w:val="auto"/>
          <w:highlight w:val="none"/>
          <w:lang w:bidi="ar-SA"/>
        </w:rPr>
      </w:pPr>
      <w:r>
        <w:rPr>
          <w:rFonts w:hint="eastAsia" w:ascii="宋体" w:cs="宋体"/>
          <w:color w:val="auto"/>
          <w:highlight w:val="none"/>
          <w:lang w:bidi="ar-SA"/>
        </w:rPr>
        <w:t>在重大节假日、重要会议和重大割接等时间段，甲方需要提供重保服务时，</w:t>
      </w:r>
      <w:r>
        <w:rPr>
          <w:rFonts w:ascii="宋体" w:cs="宋体"/>
          <w:color w:val="auto"/>
          <w:highlight w:val="none"/>
          <w:lang w:bidi="ar-SA"/>
        </w:rPr>
        <w:t>原厂</w:t>
      </w:r>
      <w:r>
        <w:rPr>
          <w:rFonts w:hint="eastAsia" w:ascii="宋体" w:cs="宋体"/>
          <w:color w:val="auto"/>
          <w:highlight w:val="none"/>
          <w:lang w:bidi="ar-SA"/>
        </w:rPr>
        <w:t>可为涉及甲方的工程实施或工程方案进行审核、提出意见和建议，并提供专人值守、24小时在线技术支持等具体的重保配合工作。</w:t>
      </w:r>
    </w:p>
    <w:p w14:paraId="4BB1990A">
      <w:pPr>
        <w:numPr>
          <w:ilvl w:val="0"/>
          <w:numId w:val="7"/>
        </w:numPr>
        <w:ind w:firstLineChars="0"/>
        <w:rPr>
          <w:rFonts w:hint="eastAsia" w:ascii="宋体" w:cs="宋体"/>
          <w:b/>
          <w:color w:val="auto"/>
          <w:highlight w:val="none"/>
          <w:lang w:bidi="ar-SA"/>
        </w:rPr>
      </w:pPr>
      <w:r>
        <w:rPr>
          <w:rFonts w:hint="eastAsia" w:ascii="宋体" w:cs="宋体"/>
          <w:b/>
          <w:color w:val="auto"/>
          <w:highlight w:val="none"/>
          <w:lang w:bidi="ar-SA"/>
        </w:rPr>
        <w:t>流动技术支持工程师支持</w:t>
      </w:r>
    </w:p>
    <w:p w14:paraId="69DBEC70">
      <w:pPr>
        <w:ind w:firstLine="480" w:firstLineChars="200"/>
        <w:rPr>
          <w:rFonts w:hint="eastAsia" w:ascii="宋体" w:cs="宋体"/>
          <w:color w:val="auto"/>
          <w:highlight w:val="none"/>
          <w:lang w:bidi="ar-SA"/>
        </w:rPr>
      </w:pPr>
      <w:r>
        <w:rPr>
          <w:rFonts w:ascii="宋体" w:cs="宋体"/>
          <w:color w:val="auto"/>
          <w:highlight w:val="none"/>
          <w:lang w:bidi="ar-SA"/>
        </w:rPr>
        <w:t>原厂</w:t>
      </w:r>
      <w:r>
        <w:rPr>
          <w:rFonts w:hint="eastAsia" w:ascii="宋体" w:cs="宋体"/>
          <w:color w:val="auto"/>
          <w:highlight w:val="none"/>
          <w:lang w:bidi="ar-SA"/>
        </w:rPr>
        <w:t>在重庆有足够的人员配备，即使在重大节假日也可以保证有足够的人员为甲方提供现场或者远程支持。</w:t>
      </w:r>
    </w:p>
    <w:p w14:paraId="4E4549A0">
      <w:pPr>
        <w:numPr>
          <w:ilvl w:val="0"/>
          <w:numId w:val="7"/>
        </w:numPr>
        <w:ind w:firstLineChars="0"/>
        <w:rPr>
          <w:rFonts w:hint="eastAsia" w:ascii="宋体" w:cs="宋体"/>
          <w:b/>
          <w:color w:val="auto"/>
          <w:highlight w:val="none"/>
          <w:lang w:bidi="ar-SA"/>
        </w:rPr>
      </w:pPr>
      <w:r>
        <w:rPr>
          <w:rFonts w:hint="eastAsia" w:ascii="宋体" w:cs="宋体"/>
          <w:b/>
          <w:color w:val="auto"/>
          <w:highlight w:val="none"/>
          <w:lang w:bidi="ar-SA"/>
        </w:rPr>
        <w:t>本区域销售经理协调支持</w:t>
      </w:r>
    </w:p>
    <w:p w14:paraId="6E2C9FAB">
      <w:pPr>
        <w:ind w:firstLine="480" w:firstLineChars="200"/>
        <w:rPr>
          <w:rFonts w:hint="eastAsia" w:ascii="宋体" w:cs="宋体"/>
          <w:color w:val="auto"/>
          <w:highlight w:val="none"/>
          <w:lang w:bidi="ar-SA"/>
        </w:rPr>
      </w:pPr>
      <w:r>
        <w:rPr>
          <w:rFonts w:hint="eastAsia" w:ascii="宋体" w:cs="宋体"/>
          <w:color w:val="auto"/>
          <w:highlight w:val="none"/>
          <w:lang w:bidi="ar-SA"/>
        </w:rPr>
        <w:t>在重大节日和特殊重要时期，若甲方需要其他特殊技术或者人员支持可以随时与乙方销售经理进行协调。</w:t>
      </w:r>
    </w:p>
    <w:p w14:paraId="6B8F878A">
      <w:pPr>
        <w:ind w:firstLine="482" w:firstLineChars="200"/>
        <w:rPr>
          <w:rFonts w:hint="eastAsia" w:ascii="宋体" w:cs="宋体"/>
          <w:b/>
          <w:color w:val="auto"/>
          <w:highlight w:val="none"/>
          <w:lang w:bidi="ar-SA"/>
        </w:rPr>
      </w:pPr>
      <w:r>
        <w:rPr>
          <w:rFonts w:hint="eastAsia" w:ascii="宋体" w:cs="宋体"/>
          <w:b/>
          <w:color w:val="auto"/>
          <w:highlight w:val="none"/>
          <w:lang w:bidi="ar-SA"/>
        </w:rPr>
        <w:t>响应时间</w:t>
      </w:r>
    </w:p>
    <w:p w14:paraId="7957E69F">
      <w:pPr>
        <w:ind w:firstLine="480" w:firstLineChars="200"/>
        <w:rPr>
          <w:rFonts w:hint="eastAsia" w:ascii="宋体" w:cs="宋体"/>
          <w:color w:val="auto"/>
          <w:highlight w:val="none"/>
          <w:lang w:bidi="ar-SA"/>
        </w:rPr>
      </w:pPr>
      <w:r>
        <w:rPr>
          <w:rFonts w:hint="eastAsia" w:ascii="宋体" w:cs="宋体"/>
          <w:color w:val="auto"/>
          <w:highlight w:val="none"/>
          <w:lang w:bidi="ar-SA"/>
        </w:rPr>
        <w:t>网络出现故障时，</w:t>
      </w:r>
      <w:r>
        <w:rPr>
          <w:rFonts w:ascii="宋体" w:cs="宋体"/>
          <w:color w:val="auto"/>
          <w:highlight w:val="none"/>
          <w:lang w:bidi="ar-SA"/>
        </w:rPr>
        <w:t>原厂</w:t>
      </w:r>
      <w:r>
        <w:rPr>
          <w:rFonts w:hint="eastAsia" w:ascii="宋体" w:cs="宋体"/>
          <w:color w:val="auto"/>
          <w:highlight w:val="none"/>
          <w:lang w:bidi="ar-SA"/>
        </w:rPr>
        <w:t>保障技术人员保证第一时间响应，快速的定位故障原因。本着先恢复业务优先的原则，先恢复业务再找问题的思想，第一时间内保证行内业务的连通性。保障技术人员如果当时不在现场，将在约定时间内到达，并完成服务支持工作。</w:t>
      </w:r>
    </w:p>
    <w:p w14:paraId="04DC0743">
      <w:pPr>
        <w:ind w:firstLine="480" w:firstLineChars="200"/>
        <w:rPr>
          <w:rFonts w:hint="eastAsia" w:ascii="宋体" w:cs="宋体"/>
          <w:color w:val="auto"/>
          <w:highlight w:val="none"/>
          <w:lang w:bidi="ar-SA"/>
        </w:rPr>
      </w:pPr>
      <w:r>
        <w:rPr>
          <w:rFonts w:hint="eastAsia" w:ascii="宋体" w:cs="宋体"/>
          <w:color w:val="auto"/>
          <w:highlight w:val="none"/>
          <w:lang w:bidi="ar-SA"/>
        </w:rPr>
        <w:t>甲方网络运行过程中如果下属网点网络出现问题，</w:t>
      </w:r>
      <w:r>
        <w:rPr>
          <w:rFonts w:ascii="宋体" w:cs="宋体"/>
          <w:color w:val="auto"/>
          <w:highlight w:val="none"/>
          <w:lang w:bidi="ar-SA"/>
        </w:rPr>
        <w:t>原厂</w:t>
      </w:r>
      <w:r>
        <w:rPr>
          <w:rFonts w:hint="eastAsia" w:ascii="宋体" w:cs="宋体"/>
          <w:color w:val="auto"/>
          <w:highlight w:val="none"/>
          <w:lang w:bidi="ar-SA"/>
        </w:rPr>
        <w:t>提供7*24小时电话支持，如电话中不能解决问题，</w:t>
      </w:r>
      <w:r>
        <w:rPr>
          <w:rFonts w:ascii="宋体" w:cs="宋体"/>
          <w:color w:val="auto"/>
          <w:highlight w:val="none"/>
          <w:lang w:bidi="ar-SA"/>
        </w:rPr>
        <w:t>原厂</w:t>
      </w:r>
      <w:r>
        <w:rPr>
          <w:rFonts w:hint="eastAsia" w:ascii="宋体" w:cs="宋体"/>
          <w:color w:val="auto"/>
          <w:highlight w:val="none"/>
          <w:lang w:bidi="ar-SA"/>
        </w:rPr>
        <w:t>保障技术人员会在约定内到达甲方，提供必要的支持工作。</w:t>
      </w:r>
    </w:p>
    <w:p w14:paraId="52958B8D">
      <w:pPr>
        <w:ind w:firstLine="482" w:firstLineChars="200"/>
        <w:rPr>
          <w:rFonts w:hint="eastAsia" w:ascii="宋体" w:cs="宋体"/>
          <w:b/>
          <w:color w:val="auto"/>
          <w:highlight w:val="none"/>
          <w:lang w:bidi="ar-SA"/>
        </w:rPr>
      </w:pPr>
      <w:r>
        <w:rPr>
          <w:rFonts w:hint="eastAsia" w:ascii="宋体" w:cs="宋体"/>
          <w:b/>
          <w:color w:val="auto"/>
          <w:highlight w:val="none"/>
        </w:rPr>
        <w:t>原厂保障</w:t>
      </w:r>
      <w:r>
        <w:rPr>
          <w:rFonts w:hint="eastAsia" w:ascii="宋体" w:cs="宋体"/>
          <w:b/>
          <w:color w:val="auto"/>
          <w:highlight w:val="none"/>
          <w:lang w:bidi="ar-SA"/>
        </w:rPr>
        <w:t>工程师工作规范</w:t>
      </w:r>
    </w:p>
    <w:p w14:paraId="3848D670">
      <w:pPr>
        <w:ind w:firstLine="482" w:firstLineChars="200"/>
        <w:rPr>
          <w:rFonts w:hint="eastAsia" w:ascii="宋体" w:cs="宋体"/>
          <w:color w:val="auto"/>
          <w:highlight w:val="none"/>
          <w:lang w:bidi="ar-SA"/>
        </w:rPr>
      </w:pPr>
      <w:r>
        <w:rPr>
          <w:rFonts w:hint="eastAsia" w:ascii="宋体" w:cs="宋体"/>
          <w:b/>
          <w:color w:val="auto"/>
          <w:highlight w:val="none"/>
          <w:lang w:bidi="ar-SA"/>
        </w:rPr>
        <w:t>风险意识：</w:t>
      </w:r>
      <w:r>
        <w:rPr>
          <w:rFonts w:ascii="宋体" w:cs="宋体"/>
          <w:color w:val="auto"/>
          <w:highlight w:val="none"/>
          <w:lang w:bidi="ar-SA"/>
        </w:rPr>
        <w:t>原厂</w:t>
      </w:r>
      <w:r>
        <w:rPr>
          <w:rFonts w:hint="eastAsia" w:ascii="宋体" w:cs="宋体"/>
          <w:color w:val="auto"/>
          <w:highlight w:val="none"/>
          <w:lang w:bidi="ar-SA"/>
        </w:rPr>
        <w:t>保障工程师都要提高风险意识，在出现问题后，要及时上报区域经理，不能出现迟报、漏报、误报现象。</w:t>
      </w:r>
    </w:p>
    <w:p w14:paraId="3BA8FBAB">
      <w:pPr>
        <w:ind w:firstLine="482" w:firstLineChars="200"/>
        <w:rPr>
          <w:rFonts w:hint="eastAsia" w:ascii="宋体" w:cs="宋体"/>
          <w:color w:val="auto"/>
          <w:highlight w:val="none"/>
          <w:lang w:bidi="ar-SA"/>
        </w:rPr>
      </w:pPr>
      <w:r>
        <w:rPr>
          <w:rFonts w:hint="eastAsia" w:ascii="宋体" w:cs="宋体"/>
          <w:b/>
          <w:color w:val="auto"/>
          <w:highlight w:val="none"/>
          <w:lang w:bidi="ar-SA"/>
        </w:rPr>
        <w:t>手机通畅：</w:t>
      </w:r>
      <w:r>
        <w:rPr>
          <w:rFonts w:hint="eastAsia" w:ascii="宋体" w:cs="宋体"/>
          <w:color w:val="auto"/>
          <w:highlight w:val="none"/>
          <w:lang w:bidi="ar-SA"/>
        </w:rPr>
        <w:t>手机要求24小时开机，保障工程师须保证手机铃声音量并保证电量充足。</w:t>
      </w:r>
    </w:p>
    <w:p w14:paraId="7EE3978F">
      <w:pPr>
        <w:ind w:firstLine="482" w:firstLineChars="200"/>
        <w:rPr>
          <w:rFonts w:hint="eastAsia" w:ascii="宋体" w:cs="宋体"/>
          <w:color w:val="auto"/>
          <w:highlight w:val="none"/>
          <w:lang w:bidi="ar-SA"/>
        </w:rPr>
      </w:pPr>
      <w:r>
        <w:rPr>
          <w:rFonts w:hint="eastAsia" w:ascii="宋体" w:cs="宋体"/>
          <w:b/>
          <w:color w:val="auto"/>
          <w:highlight w:val="none"/>
          <w:lang w:bidi="ar-SA"/>
        </w:rPr>
        <w:t>电脑随身携带：</w:t>
      </w:r>
      <w:r>
        <w:rPr>
          <w:rFonts w:hint="eastAsia" w:ascii="宋体" w:cs="宋体"/>
          <w:color w:val="auto"/>
          <w:highlight w:val="none"/>
          <w:lang w:bidi="ar-SA"/>
        </w:rPr>
        <w:t>节假日假期重点保障期间，要求电脑随时放在身边,出现问题后第一时间能响应。</w:t>
      </w:r>
    </w:p>
    <w:p w14:paraId="12AFB3F7">
      <w:pPr>
        <w:pStyle w:val="3"/>
        <w:rPr>
          <w:rFonts w:hint="eastAsia"/>
          <w:color w:val="auto"/>
          <w:highlight w:val="none"/>
        </w:rPr>
      </w:pPr>
      <w:r>
        <w:rPr>
          <w:color w:val="auto"/>
          <w:highlight w:val="none"/>
        </w:rPr>
        <w:t>5、</w:t>
      </w:r>
      <w:r>
        <w:rPr>
          <w:rFonts w:hint="eastAsia"/>
          <w:color w:val="auto"/>
          <w:highlight w:val="none"/>
        </w:rPr>
        <w:t>设备版本升级</w:t>
      </w:r>
    </w:p>
    <w:p w14:paraId="05019764">
      <w:pPr>
        <w:ind w:firstLine="480" w:firstLineChars="200"/>
        <w:rPr>
          <w:rFonts w:hint="eastAsia" w:ascii="宋体" w:cs="宋体"/>
          <w:color w:val="auto"/>
          <w:highlight w:val="none"/>
          <w:lang w:bidi="ar-SA"/>
        </w:rPr>
      </w:pPr>
      <w:r>
        <w:rPr>
          <w:rFonts w:hint="eastAsia" w:ascii="宋体" w:cs="宋体"/>
          <w:color w:val="auto"/>
          <w:highlight w:val="none"/>
          <w:lang w:bidi="ar-SA"/>
        </w:rPr>
        <w:t>设备操作系统是设备的核心，</w:t>
      </w:r>
      <w:r>
        <w:rPr>
          <w:rFonts w:ascii="宋体" w:cs="宋体"/>
          <w:color w:val="auto"/>
          <w:highlight w:val="none"/>
          <w:lang w:bidi="ar-SA"/>
        </w:rPr>
        <w:t>原厂</w:t>
      </w:r>
      <w:r>
        <w:rPr>
          <w:rFonts w:hint="eastAsia" w:ascii="宋体" w:cs="宋体"/>
          <w:color w:val="auto"/>
          <w:highlight w:val="none"/>
          <w:lang w:bidi="ar-SA"/>
        </w:rPr>
        <w:t>会不断修正操作系统软件中的错误。网络故障也有可能是由于操作系统软件旧版本中的错误引起的。因此</w:t>
      </w:r>
      <w:r>
        <w:rPr>
          <w:rFonts w:ascii="宋体" w:cs="宋体"/>
          <w:color w:val="auto"/>
          <w:highlight w:val="none"/>
          <w:lang w:bidi="ar-SA"/>
        </w:rPr>
        <w:t>原厂</w:t>
      </w:r>
      <w:r>
        <w:rPr>
          <w:rFonts w:hint="eastAsia" w:ascii="宋体" w:cs="宋体"/>
          <w:color w:val="auto"/>
          <w:highlight w:val="none"/>
          <w:lang w:bidi="ar-SA"/>
        </w:rPr>
        <w:t>可为甲方免费提供相同版本软件的升级版本。</w:t>
      </w:r>
    </w:p>
    <w:p w14:paraId="2FEAF89C">
      <w:pPr>
        <w:ind w:firstLine="480" w:firstLineChars="200"/>
        <w:rPr>
          <w:rFonts w:hint="eastAsia" w:ascii="宋体" w:cs="宋体"/>
          <w:color w:val="auto"/>
          <w:highlight w:val="none"/>
          <w:lang w:bidi="ar-SA"/>
        </w:rPr>
      </w:pPr>
      <w:r>
        <w:rPr>
          <w:rFonts w:hint="eastAsia" w:ascii="宋体" w:cs="宋体"/>
          <w:color w:val="auto"/>
          <w:highlight w:val="none"/>
          <w:lang w:bidi="ar-SA"/>
        </w:rPr>
        <w:t>对由于操作系统软件的BUG造成的故障，例如更改设置中出现故障。对能够确定的软件故障，将在最快的速度内找出故障原因，采取升级软件等措施及时排除网络故障。</w:t>
      </w:r>
    </w:p>
    <w:p w14:paraId="13547898">
      <w:pPr>
        <w:ind w:firstLine="480" w:firstLineChars="200"/>
        <w:rPr>
          <w:rFonts w:hint="eastAsia" w:ascii="宋体" w:cs="宋体"/>
          <w:color w:val="auto"/>
          <w:highlight w:val="none"/>
          <w:lang w:bidi="ar-SA"/>
        </w:rPr>
      </w:pPr>
      <w:r>
        <w:rPr>
          <w:rFonts w:ascii="宋体" w:cs="宋体"/>
          <w:color w:val="auto"/>
          <w:highlight w:val="none"/>
          <w:lang w:bidi="ar-SA"/>
        </w:rPr>
        <w:t>原厂</w:t>
      </w:r>
      <w:r>
        <w:rPr>
          <w:rFonts w:hint="eastAsia" w:ascii="宋体" w:cs="宋体"/>
          <w:color w:val="auto"/>
          <w:highlight w:val="none"/>
          <w:lang w:bidi="ar-SA"/>
        </w:rPr>
        <w:t>软件库中具备适用不同软件故障的软件补丁。</w:t>
      </w:r>
      <w:r>
        <w:rPr>
          <w:rFonts w:ascii="宋体" w:cs="宋体"/>
          <w:color w:val="auto"/>
          <w:highlight w:val="none"/>
          <w:lang w:bidi="ar-SA"/>
        </w:rPr>
        <w:t>原厂</w:t>
      </w:r>
      <w:r>
        <w:rPr>
          <w:rFonts w:hint="eastAsia" w:ascii="宋体" w:cs="宋体"/>
          <w:color w:val="auto"/>
          <w:highlight w:val="none"/>
          <w:lang w:bidi="ar-SA"/>
        </w:rPr>
        <w:t>公司热线技术支持中心远程诊断工程师或者乙方公司现场工程师可以根据软件故障确定不同的软件补丁。软件补丁可以通过远程下载的方式下载到用户故障设备中，恢复设备的正常运行。项目需要时乙方公司派工程师到现场提供软件升级的技术支持。</w:t>
      </w:r>
    </w:p>
    <w:p w14:paraId="6835F54A">
      <w:pPr>
        <w:pStyle w:val="3"/>
        <w:rPr>
          <w:rFonts w:hint="eastAsia"/>
          <w:color w:val="auto"/>
          <w:highlight w:val="none"/>
        </w:rPr>
      </w:pPr>
      <w:r>
        <w:rPr>
          <w:color w:val="auto"/>
          <w:highlight w:val="none"/>
        </w:rPr>
        <w:t>6、</w:t>
      </w:r>
      <w:r>
        <w:rPr>
          <w:rFonts w:hint="eastAsia"/>
          <w:color w:val="auto"/>
          <w:highlight w:val="none"/>
        </w:rPr>
        <w:t>设备运行报告</w:t>
      </w:r>
    </w:p>
    <w:p w14:paraId="41A38426">
      <w:pPr>
        <w:ind w:firstLine="480" w:firstLineChars="200"/>
        <w:rPr>
          <w:rFonts w:hint="eastAsia" w:ascii="宋体" w:cs="宋体"/>
          <w:color w:val="auto"/>
          <w:highlight w:val="none"/>
          <w:lang w:bidi="ar-SA"/>
        </w:rPr>
      </w:pPr>
      <w:r>
        <w:rPr>
          <w:rFonts w:ascii="宋体" w:cs="宋体"/>
          <w:color w:val="auto"/>
          <w:highlight w:val="none"/>
          <w:lang w:bidi="ar-SA"/>
        </w:rPr>
        <w:t>原厂</w:t>
      </w:r>
      <w:r>
        <w:rPr>
          <w:rFonts w:hint="eastAsia" w:ascii="宋体" w:cs="宋体"/>
          <w:color w:val="auto"/>
          <w:highlight w:val="none"/>
          <w:lang w:bidi="ar-SA"/>
        </w:rPr>
        <w:t>公司提供甲方设备网络产品维护服务报告表。同时提供服务CASE记录报告表、服务RMA记录表、服务现场技术支持记录表。</w:t>
      </w:r>
    </w:p>
    <w:p w14:paraId="322989C7">
      <w:pPr>
        <w:ind w:firstLine="480" w:firstLineChars="200"/>
        <w:rPr>
          <w:rFonts w:hint="eastAsia" w:ascii="宋体" w:cs="宋体"/>
          <w:color w:val="auto"/>
          <w:highlight w:val="none"/>
          <w:lang w:bidi="ar-SA"/>
        </w:rPr>
      </w:pPr>
      <w:r>
        <w:rPr>
          <w:rFonts w:hint="eastAsia" w:ascii="宋体" w:cs="宋体"/>
          <w:color w:val="auto"/>
          <w:highlight w:val="none"/>
          <w:lang w:bidi="ar-SA"/>
        </w:rPr>
        <w:t>乙方公司为保证本次项目的文档记录的完整详实制定了一套服务文档制定、管理和分发机制。</w:t>
      </w:r>
    </w:p>
    <w:p w14:paraId="5441C5C6">
      <w:pPr>
        <w:numPr>
          <w:ilvl w:val="0"/>
          <w:numId w:val="8"/>
        </w:numPr>
        <w:ind w:firstLineChars="0"/>
        <w:rPr>
          <w:rFonts w:hint="eastAsia" w:ascii="宋体" w:cs="宋体"/>
          <w:color w:val="auto"/>
          <w:highlight w:val="none"/>
          <w:lang w:bidi="ar-SA"/>
        </w:rPr>
      </w:pPr>
      <w:r>
        <w:rPr>
          <w:rFonts w:hint="eastAsia" w:ascii="宋体" w:cs="宋体"/>
          <w:color w:val="auto"/>
          <w:highlight w:val="none"/>
          <w:lang w:bidi="ar-SA"/>
        </w:rPr>
        <w:t>为客户建立档案</w:t>
      </w:r>
    </w:p>
    <w:p w14:paraId="30923F11">
      <w:pPr>
        <w:numPr>
          <w:ilvl w:val="0"/>
          <w:numId w:val="8"/>
        </w:numPr>
        <w:ind w:firstLineChars="0"/>
        <w:rPr>
          <w:rFonts w:hint="eastAsia" w:ascii="宋体" w:cs="宋体"/>
          <w:color w:val="auto"/>
          <w:highlight w:val="none"/>
          <w:lang w:bidi="ar-SA"/>
        </w:rPr>
      </w:pPr>
      <w:r>
        <w:rPr>
          <w:rFonts w:hint="eastAsia" w:ascii="宋体" w:cs="宋体"/>
          <w:color w:val="auto"/>
          <w:highlight w:val="none"/>
          <w:lang w:bidi="ar-SA"/>
        </w:rPr>
        <w:t>服务文档版本控制</w:t>
      </w:r>
    </w:p>
    <w:p w14:paraId="6F18AAC5">
      <w:pPr>
        <w:numPr>
          <w:ilvl w:val="0"/>
          <w:numId w:val="8"/>
        </w:numPr>
        <w:ind w:firstLineChars="0"/>
        <w:rPr>
          <w:rFonts w:hint="eastAsia" w:ascii="宋体" w:cs="宋体"/>
          <w:color w:val="auto"/>
          <w:highlight w:val="none"/>
          <w:lang w:bidi="ar-SA"/>
        </w:rPr>
      </w:pPr>
      <w:r>
        <w:rPr>
          <w:rFonts w:hint="eastAsia" w:ascii="宋体" w:cs="宋体"/>
          <w:color w:val="auto"/>
          <w:highlight w:val="none"/>
          <w:lang w:bidi="ar-SA"/>
        </w:rPr>
        <w:t>服务文档审核机制</w:t>
      </w:r>
    </w:p>
    <w:p w14:paraId="010D91F3">
      <w:pPr>
        <w:numPr>
          <w:ilvl w:val="0"/>
          <w:numId w:val="8"/>
        </w:numPr>
        <w:ind w:firstLineChars="0"/>
        <w:rPr>
          <w:rFonts w:hint="eastAsia" w:ascii="宋体" w:cs="宋体"/>
          <w:color w:val="auto"/>
          <w:highlight w:val="none"/>
          <w:lang w:bidi="ar-SA"/>
        </w:rPr>
      </w:pPr>
      <w:r>
        <w:rPr>
          <w:rFonts w:hint="eastAsia" w:ascii="宋体" w:cs="宋体"/>
          <w:color w:val="auto"/>
          <w:highlight w:val="none"/>
          <w:lang w:bidi="ar-SA"/>
        </w:rPr>
        <w:t>服务文档分发管理</w:t>
      </w:r>
    </w:p>
    <w:p w14:paraId="0B13D406">
      <w:pPr>
        <w:numPr>
          <w:ilvl w:val="0"/>
          <w:numId w:val="8"/>
        </w:numPr>
        <w:ind w:firstLineChars="0"/>
        <w:rPr>
          <w:rFonts w:hint="eastAsia" w:ascii="宋体" w:cs="宋体"/>
          <w:color w:val="auto"/>
          <w:highlight w:val="none"/>
          <w:lang w:bidi="ar-SA"/>
        </w:rPr>
      </w:pPr>
      <w:r>
        <w:rPr>
          <w:rFonts w:hint="eastAsia" w:ascii="宋体" w:cs="宋体"/>
          <w:color w:val="auto"/>
          <w:highlight w:val="none"/>
          <w:lang w:bidi="ar-SA"/>
        </w:rPr>
        <w:t>服务文档保存机制</w:t>
      </w:r>
    </w:p>
    <w:p w14:paraId="6D0D7F17">
      <w:pPr>
        <w:numPr>
          <w:ilvl w:val="0"/>
          <w:numId w:val="9"/>
        </w:numPr>
        <w:ind w:firstLineChars="0"/>
        <w:rPr>
          <w:rFonts w:hint="eastAsia" w:ascii="宋体" w:cs="宋体"/>
          <w:b/>
          <w:color w:val="auto"/>
          <w:highlight w:val="none"/>
          <w:lang w:bidi="ar-SA"/>
        </w:rPr>
      </w:pPr>
      <w:r>
        <w:rPr>
          <w:rFonts w:hint="eastAsia" w:ascii="宋体" w:cs="宋体"/>
          <w:b/>
          <w:color w:val="auto"/>
          <w:highlight w:val="none"/>
          <w:lang w:bidi="ar-SA"/>
        </w:rPr>
        <w:t>服务文档的版本控制</w:t>
      </w:r>
    </w:p>
    <w:p w14:paraId="68D56511">
      <w:pPr>
        <w:ind w:firstLine="480" w:firstLineChars="200"/>
        <w:rPr>
          <w:rFonts w:hint="eastAsia" w:ascii="宋体" w:cs="宋体"/>
          <w:color w:val="auto"/>
          <w:highlight w:val="none"/>
          <w:lang w:bidi="ar-SA"/>
        </w:rPr>
      </w:pPr>
      <w:r>
        <w:rPr>
          <w:rFonts w:hint="eastAsia" w:ascii="宋体" w:cs="宋体"/>
          <w:color w:val="auto"/>
          <w:highlight w:val="none"/>
          <w:lang w:bidi="ar-SA"/>
        </w:rPr>
        <w:t>在服务过程中，根据实际情况调整和完善等项目历史信息，有必要对服务文档进行项目文档的版本控制。</w:t>
      </w:r>
    </w:p>
    <w:p w14:paraId="44ED681C">
      <w:pPr>
        <w:ind w:firstLine="480" w:firstLineChars="200"/>
        <w:rPr>
          <w:rFonts w:hint="eastAsia" w:ascii="宋体" w:cs="宋体"/>
          <w:color w:val="auto"/>
          <w:highlight w:val="none"/>
          <w:lang w:bidi="ar-SA"/>
        </w:rPr>
      </w:pPr>
      <w:r>
        <w:rPr>
          <w:rFonts w:hint="eastAsia" w:ascii="宋体" w:cs="宋体"/>
          <w:color w:val="auto"/>
          <w:highlight w:val="none"/>
          <w:lang w:bidi="ar-SA"/>
        </w:rPr>
        <w:t>服务文档的版本控制过程，应包括服务文档版本更新日期，对应的服务文档版本号，每次版本更新的服务文档版本修改人，版本审核人，服务文档版本更新原因和更新内容等等。</w:t>
      </w:r>
    </w:p>
    <w:p w14:paraId="505DDD55">
      <w:pPr>
        <w:numPr>
          <w:ilvl w:val="0"/>
          <w:numId w:val="9"/>
        </w:numPr>
        <w:ind w:firstLineChars="0"/>
        <w:rPr>
          <w:rFonts w:hint="eastAsia" w:ascii="宋体" w:cs="宋体"/>
          <w:b/>
          <w:color w:val="auto"/>
          <w:highlight w:val="none"/>
          <w:lang w:bidi="ar-SA"/>
        </w:rPr>
      </w:pPr>
      <w:r>
        <w:rPr>
          <w:rFonts w:hint="eastAsia" w:ascii="宋体" w:cs="宋体"/>
          <w:b/>
          <w:color w:val="auto"/>
          <w:highlight w:val="none"/>
          <w:lang w:bidi="ar-SA"/>
        </w:rPr>
        <w:t>服务文档的审核机制</w:t>
      </w:r>
    </w:p>
    <w:p w14:paraId="2DAA3C79">
      <w:pPr>
        <w:ind w:firstLine="480" w:firstLineChars="200"/>
        <w:rPr>
          <w:rFonts w:hint="eastAsia" w:ascii="宋体" w:cs="宋体"/>
          <w:color w:val="auto"/>
          <w:highlight w:val="none"/>
          <w:lang w:bidi="ar-SA"/>
        </w:rPr>
      </w:pPr>
      <w:r>
        <w:rPr>
          <w:rFonts w:hint="eastAsia" w:ascii="宋体" w:cs="宋体"/>
          <w:color w:val="auto"/>
          <w:highlight w:val="none"/>
          <w:lang w:bidi="ar-SA"/>
        </w:rPr>
        <w:t>为保证服务文档内容的正确性和完整性，在服务文档正式提交以前，每一次服务文档的提交或者版本更新，都应该有指定的人员对服务文档内容进行审核，保证服务文档内容的正确性，完整性和一致性。</w:t>
      </w:r>
    </w:p>
    <w:p w14:paraId="3F51F73C">
      <w:pPr>
        <w:numPr>
          <w:ilvl w:val="0"/>
          <w:numId w:val="9"/>
        </w:numPr>
        <w:ind w:firstLineChars="0"/>
        <w:rPr>
          <w:rFonts w:hint="eastAsia" w:ascii="宋体" w:cs="宋体"/>
          <w:b/>
          <w:color w:val="auto"/>
          <w:highlight w:val="none"/>
          <w:lang w:bidi="ar-SA"/>
        </w:rPr>
      </w:pPr>
      <w:r>
        <w:rPr>
          <w:rFonts w:hint="eastAsia" w:ascii="宋体" w:cs="宋体"/>
          <w:b/>
          <w:color w:val="auto"/>
          <w:highlight w:val="none"/>
          <w:lang w:bidi="ar-SA"/>
        </w:rPr>
        <w:t>服务文档的分发管理</w:t>
      </w:r>
    </w:p>
    <w:p w14:paraId="7904F74F">
      <w:pPr>
        <w:ind w:firstLine="480" w:firstLineChars="200"/>
        <w:rPr>
          <w:rFonts w:hint="eastAsia" w:ascii="宋体" w:cs="宋体"/>
          <w:color w:val="auto"/>
          <w:highlight w:val="none"/>
          <w:lang w:bidi="ar-SA"/>
        </w:rPr>
      </w:pPr>
      <w:r>
        <w:rPr>
          <w:rFonts w:hint="eastAsia" w:ascii="宋体" w:cs="宋体"/>
          <w:color w:val="auto"/>
          <w:highlight w:val="none"/>
          <w:lang w:bidi="ar-SA"/>
        </w:rPr>
        <w:t>由于客户的重要地位，为客户的资料保密需要，乙方公司有义务对所有的服务文档信息保密。</w:t>
      </w:r>
    </w:p>
    <w:p w14:paraId="7295B2FF">
      <w:pPr>
        <w:ind w:firstLine="480" w:firstLineChars="200"/>
        <w:rPr>
          <w:rFonts w:hint="eastAsia" w:ascii="宋体" w:cs="宋体"/>
          <w:color w:val="auto"/>
          <w:highlight w:val="none"/>
          <w:lang w:bidi="ar-SA"/>
        </w:rPr>
      </w:pPr>
      <w:r>
        <w:rPr>
          <w:rFonts w:hint="eastAsia" w:ascii="宋体" w:cs="宋体"/>
          <w:color w:val="auto"/>
          <w:highlight w:val="none"/>
          <w:lang w:bidi="ar-SA"/>
        </w:rPr>
        <w:t>同时，所有服务文档应该定义一个项目文档的分发机制，该分发机制对每一个服务文档，都定义有该项目文档应该分发的对象，保证该服务文档能够及时发送到，并仅仅发送到应该接收这些服务文档的接收人。</w:t>
      </w:r>
    </w:p>
    <w:p w14:paraId="1F197110">
      <w:pPr>
        <w:numPr>
          <w:ilvl w:val="0"/>
          <w:numId w:val="9"/>
        </w:numPr>
        <w:ind w:firstLineChars="0"/>
        <w:rPr>
          <w:rFonts w:hint="eastAsia" w:ascii="宋体" w:cs="宋体"/>
          <w:b/>
          <w:color w:val="auto"/>
          <w:highlight w:val="none"/>
          <w:lang w:bidi="ar-SA"/>
        </w:rPr>
      </w:pPr>
      <w:r>
        <w:rPr>
          <w:rFonts w:hint="eastAsia" w:ascii="宋体" w:cs="宋体"/>
          <w:b/>
          <w:color w:val="auto"/>
          <w:highlight w:val="none"/>
          <w:lang w:bidi="ar-SA"/>
        </w:rPr>
        <w:t>项目文档的保存机制</w:t>
      </w:r>
    </w:p>
    <w:p w14:paraId="2764BBE3">
      <w:pPr>
        <w:ind w:firstLine="480" w:firstLineChars="200"/>
        <w:rPr>
          <w:rFonts w:hint="eastAsia" w:ascii="宋体" w:cs="宋体"/>
          <w:color w:val="auto"/>
          <w:highlight w:val="none"/>
          <w:lang w:bidi="ar-SA"/>
        </w:rPr>
      </w:pPr>
      <w:r>
        <w:rPr>
          <w:rFonts w:hint="eastAsia" w:ascii="宋体" w:cs="宋体"/>
          <w:color w:val="auto"/>
          <w:highlight w:val="none"/>
          <w:lang w:bidi="ar-SA"/>
        </w:rPr>
        <w:t>服务文档提交后，乙方公司将协助客户对服务文档进行整理，分类和保存。并保证同一服务文档不同文档版本的保存工作，乙方公司将所有的服务文档汇总到用户档案中，为用户提供在线查询。</w:t>
      </w:r>
    </w:p>
    <w:p w14:paraId="42FBBAA7">
      <w:pPr>
        <w:ind w:firstLine="480" w:firstLineChars="200"/>
        <w:rPr>
          <w:rFonts w:hint="eastAsia" w:ascii="宋体" w:cs="宋体"/>
          <w:color w:val="auto"/>
          <w:highlight w:val="none"/>
          <w:lang w:bidi="ar-SA"/>
        </w:rPr>
      </w:pPr>
      <w:r>
        <w:rPr>
          <w:rFonts w:hint="eastAsia" w:ascii="宋体" w:cs="宋体"/>
          <w:color w:val="auto"/>
          <w:highlight w:val="none"/>
          <w:lang w:bidi="ar-SA"/>
        </w:rPr>
        <w:t>服务文档的保存将包含纸质和电子介质两种方式。</w:t>
      </w:r>
    </w:p>
    <w:p w14:paraId="1A87F7D8">
      <w:pPr>
        <w:ind w:firstLine="480" w:firstLineChars="200"/>
        <w:rPr>
          <w:rFonts w:hint="eastAsia" w:ascii="宋体" w:cs="宋体"/>
          <w:color w:val="auto"/>
          <w:highlight w:val="none"/>
          <w:lang w:bidi="ar-SA"/>
        </w:rPr>
      </w:pPr>
      <w:r>
        <w:rPr>
          <w:rFonts w:hint="eastAsia" w:ascii="宋体" w:cs="宋体"/>
          <w:color w:val="auto"/>
          <w:highlight w:val="none"/>
          <w:lang w:bidi="ar-SA"/>
        </w:rPr>
        <w:t>同时为便于客户安全而方便的查询文档，我们将所有的文档汇总到客户档案中，供相关人员进行在线查询。</w:t>
      </w:r>
    </w:p>
    <w:p w14:paraId="0B94FC61">
      <w:pPr>
        <w:pStyle w:val="3"/>
        <w:rPr>
          <w:rFonts w:hint="eastAsia"/>
          <w:color w:val="auto"/>
          <w:highlight w:val="none"/>
        </w:rPr>
      </w:pPr>
      <w:r>
        <w:rPr>
          <w:color w:val="auto"/>
          <w:highlight w:val="none"/>
        </w:rPr>
        <w:t>7、</w:t>
      </w:r>
      <w:r>
        <w:rPr>
          <w:rFonts w:hint="eastAsia"/>
          <w:color w:val="auto"/>
          <w:highlight w:val="none"/>
        </w:rPr>
        <w:t>商务技术专人接口</w:t>
      </w:r>
    </w:p>
    <w:p w14:paraId="40BD0FB4">
      <w:pPr>
        <w:ind w:firstLine="480" w:firstLineChars="200"/>
        <w:rPr>
          <w:rFonts w:hint="eastAsia" w:ascii="宋体" w:cs="宋体"/>
          <w:color w:val="auto"/>
          <w:highlight w:val="none"/>
          <w:lang w:bidi="ar-SA"/>
        </w:rPr>
      </w:pPr>
      <w:r>
        <w:rPr>
          <w:rFonts w:hint="eastAsia" w:ascii="宋体" w:cs="宋体"/>
          <w:color w:val="auto"/>
          <w:highlight w:val="none"/>
          <w:lang w:bidi="ar-SA"/>
        </w:rPr>
        <w:t>乙方为了保证服务质量，对于每个VIP客户可以提供商务专人接口服务与技术专人接口服务，为保证甲方</w:t>
      </w:r>
      <w:r>
        <w:rPr>
          <w:rFonts w:hint="eastAsia" w:ascii="宋体" w:cs="宋体"/>
          <w:snapToGrid w:val="0"/>
          <w:color w:val="auto"/>
          <w:kern w:val="0"/>
          <w:sz w:val="24"/>
          <w:highlight w:val="none"/>
          <w:lang w:bidi="ar-SA"/>
        </w:rPr>
        <w:t>数据中心网络</w:t>
      </w:r>
      <w:r>
        <w:rPr>
          <w:rFonts w:ascii="宋体" w:cs="宋体"/>
          <w:snapToGrid w:val="0"/>
          <w:color w:val="auto"/>
          <w:kern w:val="0"/>
          <w:sz w:val="24"/>
          <w:highlight w:val="none"/>
          <w:lang w:bidi="ar-SA"/>
        </w:rPr>
        <w:t>安全</w:t>
      </w:r>
      <w:r>
        <w:rPr>
          <w:rFonts w:hint="eastAsia" w:ascii="宋体" w:cs="宋体"/>
          <w:snapToGrid w:val="0"/>
          <w:color w:val="auto"/>
          <w:kern w:val="0"/>
          <w:sz w:val="24"/>
          <w:highlight w:val="none"/>
          <w:lang w:bidi="ar-SA"/>
        </w:rPr>
        <w:t>设备原厂维保</w:t>
      </w:r>
      <w:r>
        <w:rPr>
          <w:rFonts w:hint="eastAsia" w:ascii="宋体" w:cs="宋体"/>
          <w:color w:val="auto"/>
          <w:highlight w:val="none"/>
          <w:lang w:bidi="ar-SA"/>
        </w:rPr>
        <w:t>项目的顺利完成，乙方为甲方专门配置销售团队、专职项目经理和技术团队，在整个项目的实施流程中为甲方带来一贯的、持续的服务体验。</w:t>
      </w:r>
    </w:p>
    <w:p w14:paraId="36E87994">
      <w:pPr>
        <w:pStyle w:val="3"/>
        <w:rPr>
          <w:rFonts w:hint="eastAsia"/>
          <w:color w:val="auto"/>
          <w:highlight w:val="none"/>
        </w:rPr>
      </w:pPr>
      <w:r>
        <w:rPr>
          <w:color w:val="auto"/>
          <w:highlight w:val="none"/>
        </w:rPr>
        <w:t>8、</w:t>
      </w:r>
      <w:r>
        <w:rPr>
          <w:rFonts w:hint="eastAsia"/>
          <w:color w:val="auto"/>
          <w:highlight w:val="none"/>
        </w:rPr>
        <w:t>日常巡检服务</w:t>
      </w:r>
    </w:p>
    <w:p w14:paraId="405AC271">
      <w:pPr>
        <w:ind w:firstLine="480" w:firstLineChars="200"/>
        <w:rPr>
          <w:rFonts w:hint="eastAsia" w:ascii="宋体" w:cs="宋体"/>
          <w:color w:val="auto"/>
          <w:highlight w:val="none"/>
          <w:lang w:bidi="ar-SA"/>
        </w:rPr>
      </w:pPr>
      <w:r>
        <w:rPr>
          <w:rFonts w:hint="eastAsia" w:ascii="宋体" w:cs="宋体"/>
          <w:color w:val="auto"/>
          <w:highlight w:val="none"/>
          <w:lang w:bidi="ar-SA"/>
        </w:rPr>
        <w:t>日常巡检服务是本着为客户负责、提升客户满意度的宗旨，通过全面和系统的技术手段，在客户现场或者远程对设备以及设备运行环境进行健康检查和网络诊断分析。同时对巡检期间发现的问题和隐患进行及时的处理，并提供专业的网络设备运行优化建议，为客户创造良好的服务体验</w:t>
      </w:r>
    </w:p>
    <w:p w14:paraId="788BA29D">
      <w:pPr>
        <w:ind w:firstLine="480" w:firstLineChars="200"/>
        <w:rPr>
          <w:rFonts w:hint="eastAsia" w:ascii="宋体" w:cs="宋体"/>
          <w:color w:val="auto"/>
          <w:highlight w:val="none"/>
          <w:lang w:bidi="ar-SA"/>
        </w:rPr>
      </w:pPr>
      <w:r>
        <w:rPr>
          <w:rFonts w:ascii="宋体" w:cs="宋体"/>
          <w:color w:val="auto"/>
          <w:highlight w:val="none"/>
          <w:lang w:bidi="ar-SA"/>
        </w:rPr>
        <w:t>原厂</w:t>
      </w:r>
      <w:r>
        <w:rPr>
          <w:rFonts w:hint="eastAsia" w:ascii="宋体" w:cs="宋体"/>
          <w:color w:val="auto"/>
          <w:highlight w:val="none"/>
          <w:lang w:bidi="ar-SA"/>
        </w:rPr>
        <w:t>巡检服务是通过专业的服务团队为客户提供一对一的关注与支持，不仅仅是进行被动的修复，</w:t>
      </w:r>
      <w:r>
        <w:rPr>
          <w:rFonts w:ascii="宋体" w:cs="宋体"/>
          <w:color w:val="auto"/>
          <w:highlight w:val="none"/>
          <w:lang w:bidi="ar-SA"/>
        </w:rPr>
        <w:t>原厂</w:t>
      </w:r>
      <w:r>
        <w:rPr>
          <w:rFonts w:hint="eastAsia" w:ascii="宋体" w:cs="宋体"/>
          <w:color w:val="auto"/>
          <w:highlight w:val="none"/>
          <w:lang w:bidi="ar-SA"/>
        </w:rPr>
        <w:t>服务更是采用积极的方式，深入了解客户的运行与网络环境，与客户的网络维护人员进行沟通交流。巡检实施时到达客户现场，对客户网络设备隐患进行检查，与客户共同分析网络设备可能存在的问题，帮助客户发现潜在危机，防患于未然，确保客户的网络设备持续工作、业务顺利开展。</w:t>
      </w:r>
    </w:p>
    <w:p w14:paraId="740A6584">
      <w:pPr>
        <w:pStyle w:val="3"/>
        <w:rPr>
          <w:rFonts w:hint="eastAsia"/>
          <w:color w:val="auto"/>
          <w:highlight w:val="none"/>
        </w:rPr>
      </w:pPr>
      <w:r>
        <w:rPr>
          <w:color w:val="auto"/>
          <w:highlight w:val="none"/>
        </w:rPr>
        <w:t>9、服务</w:t>
      </w:r>
      <w:r>
        <w:rPr>
          <w:rFonts w:hint="eastAsia"/>
          <w:color w:val="auto"/>
          <w:highlight w:val="none"/>
        </w:rPr>
        <w:t>响应速度</w:t>
      </w:r>
    </w:p>
    <w:p w14:paraId="41AEF5B0">
      <w:pPr>
        <w:ind w:firstLine="480" w:firstLineChars="200"/>
        <w:rPr>
          <w:rFonts w:hint="eastAsia" w:ascii="宋体" w:cs="宋体"/>
          <w:color w:val="auto"/>
          <w:highlight w:val="none"/>
          <w:lang w:bidi="ar-SA"/>
        </w:rPr>
      </w:pPr>
      <w:r>
        <w:rPr>
          <w:rFonts w:hint="eastAsia" w:ascii="宋体" w:cs="宋体"/>
          <w:color w:val="auto"/>
          <w:highlight w:val="none"/>
          <w:lang w:bidi="ar-SA"/>
        </w:rPr>
        <w:t>乙方公司为甲方提供技术支持服务，我司服务中心都会一周7天，每天24小时随时为您提供服务，多种接入渠道保证所有的故障申请都会即时得到响应。</w:t>
      </w:r>
    </w:p>
    <w:p w14:paraId="68B0D16F">
      <w:pPr>
        <w:spacing w:line="360" w:lineRule="auto"/>
        <w:rPr>
          <w:rFonts w:hint="eastAsia" w:ascii="宋体"/>
          <w:b/>
          <w:color w:val="auto"/>
          <w:sz w:val="24"/>
          <w:highlight w:val="none"/>
        </w:rPr>
      </w:pPr>
    </w:p>
    <w:p w14:paraId="5E8FEA60">
      <w:pPr>
        <w:ind w:firstLine="0" w:firstLineChars="0"/>
        <w:jc w:val="center"/>
        <w:rPr>
          <w:rFonts w:ascii="Times New Roman" w:hAnsi="Times New Roman"/>
          <w:color w:val="auto"/>
          <w:highlight w:val="none"/>
        </w:rPr>
      </w:pPr>
    </w:p>
    <w:p w14:paraId="1A17DF91">
      <w:pPr>
        <w:spacing w:line="360" w:lineRule="auto"/>
        <w:ind w:firstLine="480" w:firstLineChars="0"/>
        <w:jc w:val="left"/>
        <w:rPr>
          <w:rStyle w:val="40"/>
          <w:b/>
          <w:bCs/>
          <w:color w:val="auto"/>
          <w:kern w:val="0"/>
          <w:highlight w:val="none"/>
        </w:rPr>
      </w:pPr>
    </w:p>
    <w:p w14:paraId="510C55B8">
      <w:pPr>
        <w:spacing w:line="360" w:lineRule="auto"/>
        <w:rPr>
          <w:rFonts w:hint="eastAsia" w:ascii="宋体"/>
          <w:b/>
          <w:bCs/>
          <w:color w:val="auto"/>
          <w:sz w:val="24"/>
          <w:highlight w:val="none"/>
        </w:rPr>
      </w:pPr>
    </w:p>
    <w:p w14:paraId="524B8DA8">
      <w:pPr>
        <w:jc w:val="center"/>
        <w:rPr>
          <w:rFonts w:hint="eastAsia"/>
          <w:b/>
          <w:bCs/>
          <w:color w:val="auto"/>
          <w:sz w:val="32"/>
          <w:highlight w:val="none"/>
        </w:rPr>
      </w:pPr>
    </w:p>
    <w:p w14:paraId="3F034CD1">
      <w:pPr>
        <w:rPr>
          <w:rFonts w:ascii="Times New Roman" w:hAnsi="Times New Roman"/>
          <w:color w:val="auto"/>
          <w:highlight w:val="none"/>
        </w:rPr>
      </w:pPr>
      <w:r>
        <w:rPr>
          <w:rFonts w:hint="eastAsia" w:ascii="Times New Roman" w:hAnsi="Times New Roman"/>
          <w:color w:val="auto"/>
          <w:highlight w:val="none"/>
        </w:rPr>
        <w:br w:type="page"/>
      </w:r>
    </w:p>
    <w:p w14:paraId="34397C69">
      <w:pPr>
        <w:pStyle w:val="2"/>
        <w:rPr>
          <w:rFonts w:ascii="Times New Roman" w:hAnsi="Times New Roman"/>
          <w:color w:val="auto"/>
          <w:highlight w:val="none"/>
        </w:rPr>
      </w:pPr>
      <w:bookmarkStart w:id="102" w:name="_Toc1677501643"/>
      <w:bookmarkStart w:id="103" w:name="_Toc7021"/>
      <w:bookmarkStart w:id="104" w:name="_Toc1256950897"/>
      <w:r>
        <w:rPr>
          <w:rFonts w:hint="eastAsia" w:ascii="Times New Roman" w:hAnsi="Times New Roman"/>
          <w:color w:val="auto"/>
          <w:highlight w:val="none"/>
        </w:rPr>
        <w:t>第六章 参选文件</w:t>
      </w:r>
      <w:bookmarkEnd w:id="93"/>
      <w:bookmarkEnd w:id="94"/>
      <w:bookmarkStart w:id="105" w:name="_Toc303066035"/>
      <w:r>
        <w:rPr>
          <w:rFonts w:hint="eastAsia" w:ascii="Times New Roman" w:hAnsi="Times New Roman"/>
          <w:color w:val="auto"/>
          <w:highlight w:val="none"/>
        </w:rPr>
        <w:t>格式</w:t>
      </w:r>
      <w:bookmarkEnd w:id="102"/>
      <w:bookmarkEnd w:id="103"/>
      <w:bookmarkEnd w:id="104"/>
    </w:p>
    <w:bookmarkEnd w:id="105"/>
    <w:p w14:paraId="0488E332">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428150B9">
      <w:pPr>
        <w:spacing w:line="360" w:lineRule="auto"/>
        <w:ind w:firstLine="0" w:firstLineChars="0"/>
        <w:jc w:val="center"/>
        <w:outlineLvl w:val="0"/>
        <w:rPr>
          <w:rFonts w:ascii="Times New Roman" w:hAnsi="Times New Roman" w:cs="Times New Roman"/>
          <w:b/>
          <w:snapToGrid w:val="0"/>
          <w:color w:val="auto"/>
          <w:kern w:val="0"/>
          <w:sz w:val="48"/>
          <w:szCs w:val="84"/>
          <w:highlight w:val="none"/>
        </w:rPr>
      </w:pPr>
      <w:bookmarkStart w:id="106" w:name="_Toc602426284"/>
      <w:bookmarkStart w:id="107" w:name="_Toc1740352658"/>
      <w:r>
        <w:rPr>
          <w:rFonts w:hint="eastAsia" w:ascii="Times New Roman" w:hAnsi="Times New Roman" w:cs="Times New Roman"/>
          <w:b/>
          <w:snapToGrid w:val="0"/>
          <w:color w:val="auto"/>
          <w:kern w:val="0"/>
          <w:sz w:val="48"/>
          <w:szCs w:val="84"/>
          <w:highlight w:val="none"/>
        </w:rPr>
        <w:t>重庆三峡银行</w:t>
      </w:r>
      <w:bookmarkEnd w:id="106"/>
      <w:bookmarkEnd w:id="107"/>
    </w:p>
    <w:p w14:paraId="515228F1">
      <w:pPr>
        <w:tabs>
          <w:tab w:val="left" w:pos="3600"/>
          <w:tab w:val="left" w:pos="4480"/>
          <w:tab w:val="left" w:pos="5360"/>
        </w:tabs>
        <w:adjustRightInd w:val="0"/>
        <w:snapToGrid w:val="0"/>
        <w:spacing w:line="360" w:lineRule="auto"/>
        <w:ind w:firstLine="0" w:firstLineChars="0"/>
        <w:jc w:val="center"/>
        <w:outlineLvl w:val="0"/>
        <w:rPr>
          <w:rFonts w:ascii="Times New Roman" w:hAnsi="Times New Roman"/>
          <w:color w:val="auto"/>
          <w:kern w:val="0"/>
          <w:sz w:val="44"/>
          <w:highlight w:val="none"/>
          <w:u w:val="none"/>
        </w:rPr>
      </w:pPr>
      <w:bookmarkStart w:id="108" w:name="_Toc1977104559"/>
      <w:bookmarkStart w:id="109" w:name="_Toc758968429"/>
      <w:r>
        <w:rPr>
          <w:rFonts w:ascii="Times New Roman" w:hAnsi="Times New Roman" w:cs="Times New Roman"/>
          <w:b/>
          <w:snapToGrid w:val="0"/>
          <w:color w:val="auto"/>
          <w:kern w:val="0"/>
          <w:sz w:val="48"/>
          <w:szCs w:val="84"/>
          <w:highlight w:val="none"/>
          <w:u w:val="none"/>
        </w:rPr>
        <w:t>数据中心网络安全设备原厂维保-2024年度采购</w:t>
      </w:r>
      <w:bookmarkEnd w:id="108"/>
      <w:bookmarkEnd w:id="109"/>
    </w:p>
    <w:p w14:paraId="2CF1A633">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23B9EBDA">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772DB39C">
      <w:pPr>
        <w:tabs>
          <w:tab w:val="left" w:pos="3600"/>
          <w:tab w:val="left" w:pos="4480"/>
          <w:tab w:val="left" w:pos="5360"/>
        </w:tabs>
        <w:adjustRightInd w:val="0"/>
        <w:snapToGrid w:val="0"/>
        <w:spacing w:line="360" w:lineRule="auto"/>
        <w:ind w:firstLine="0" w:firstLineChars="0"/>
        <w:jc w:val="center"/>
        <w:outlineLvl w:val="0"/>
        <w:rPr>
          <w:rFonts w:ascii="Times New Roman" w:hAnsi="Times New Roman"/>
          <w:b/>
          <w:color w:val="auto"/>
          <w:kern w:val="0"/>
          <w:sz w:val="84"/>
          <w:highlight w:val="none"/>
        </w:rPr>
      </w:pPr>
      <w:bookmarkStart w:id="110" w:name="_Toc374187950"/>
      <w:bookmarkStart w:id="111" w:name="_Toc340147969"/>
      <w:r>
        <w:rPr>
          <w:rFonts w:hint="eastAsia" w:ascii="Times New Roman" w:hAnsi="Times New Roman"/>
          <w:b/>
          <w:color w:val="auto"/>
          <w:kern w:val="0"/>
          <w:sz w:val="84"/>
          <w:highlight w:val="none"/>
        </w:rPr>
        <w:t>参  选  文  件</w:t>
      </w:r>
      <w:bookmarkEnd w:id="110"/>
      <w:bookmarkEnd w:id="111"/>
    </w:p>
    <w:p w14:paraId="20005FD6">
      <w:pPr>
        <w:adjustRightInd w:val="0"/>
        <w:snapToGrid w:val="0"/>
        <w:spacing w:line="360" w:lineRule="auto"/>
        <w:ind w:firstLine="0" w:firstLineChars="0"/>
        <w:jc w:val="center"/>
        <w:rPr>
          <w:rFonts w:ascii="Times New Roman" w:hAnsi="Times New Roman"/>
          <w:color w:val="auto"/>
          <w:kern w:val="0"/>
          <w:sz w:val="16"/>
          <w:highlight w:val="none"/>
        </w:rPr>
      </w:pPr>
    </w:p>
    <w:p w14:paraId="68996377">
      <w:pPr>
        <w:adjustRightInd w:val="0"/>
        <w:snapToGrid w:val="0"/>
        <w:spacing w:line="360" w:lineRule="auto"/>
        <w:ind w:firstLine="0" w:firstLineChars="0"/>
        <w:jc w:val="center"/>
        <w:rPr>
          <w:rFonts w:ascii="Times New Roman" w:hAnsi="Times New Roman"/>
          <w:b/>
          <w:color w:val="auto"/>
          <w:kern w:val="0"/>
          <w:sz w:val="20"/>
          <w:highlight w:val="none"/>
        </w:rPr>
      </w:pPr>
    </w:p>
    <w:p w14:paraId="68D0DBE9">
      <w:pPr>
        <w:adjustRightInd w:val="0"/>
        <w:snapToGrid w:val="0"/>
        <w:spacing w:line="360" w:lineRule="auto"/>
        <w:ind w:firstLine="0" w:firstLineChars="0"/>
        <w:jc w:val="center"/>
        <w:rPr>
          <w:rFonts w:ascii="Times New Roman" w:hAnsi="Times New Roman"/>
          <w:b/>
          <w:color w:val="auto"/>
          <w:kern w:val="0"/>
          <w:sz w:val="20"/>
          <w:highlight w:val="none"/>
        </w:rPr>
      </w:pPr>
    </w:p>
    <w:p w14:paraId="575E9FCA">
      <w:pPr>
        <w:adjustRightInd w:val="0"/>
        <w:snapToGrid w:val="0"/>
        <w:spacing w:line="360" w:lineRule="auto"/>
        <w:ind w:firstLine="0" w:firstLineChars="0"/>
        <w:jc w:val="center"/>
        <w:rPr>
          <w:rFonts w:ascii="Times New Roman" w:hAnsi="Times New Roman"/>
          <w:b/>
          <w:color w:val="auto"/>
          <w:kern w:val="0"/>
          <w:sz w:val="20"/>
          <w:highlight w:val="none"/>
        </w:rPr>
      </w:pPr>
    </w:p>
    <w:p w14:paraId="3B03A547">
      <w:pPr>
        <w:adjustRightInd w:val="0"/>
        <w:snapToGrid w:val="0"/>
        <w:spacing w:line="360" w:lineRule="auto"/>
        <w:ind w:firstLine="0" w:firstLineChars="0"/>
        <w:jc w:val="center"/>
        <w:rPr>
          <w:rFonts w:ascii="Times New Roman" w:hAnsi="Times New Roman"/>
          <w:b/>
          <w:color w:val="auto"/>
          <w:kern w:val="0"/>
          <w:sz w:val="20"/>
          <w:highlight w:val="none"/>
        </w:rPr>
      </w:pPr>
    </w:p>
    <w:p w14:paraId="31E0B2B7">
      <w:pPr>
        <w:adjustRightInd w:val="0"/>
        <w:snapToGrid w:val="0"/>
        <w:spacing w:line="360" w:lineRule="auto"/>
        <w:ind w:firstLine="0" w:firstLineChars="0"/>
        <w:jc w:val="center"/>
        <w:rPr>
          <w:rFonts w:ascii="Times New Roman" w:hAnsi="Times New Roman"/>
          <w:b/>
          <w:color w:val="auto"/>
          <w:kern w:val="0"/>
          <w:sz w:val="20"/>
          <w:highlight w:val="none"/>
        </w:rPr>
      </w:pPr>
    </w:p>
    <w:p w14:paraId="26E4F194">
      <w:pPr>
        <w:adjustRightInd w:val="0"/>
        <w:snapToGrid w:val="0"/>
        <w:spacing w:line="360" w:lineRule="auto"/>
        <w:ind w:firstLine="0" w:firstLineChars="0"/>
        <w:jc w:val="center"/>
        <w:rPr>
          <w:rFonts w:ascii="Times New Roman" w:hAnsi="Times New Roman"/>
          <w:b/>
          <w:color w:val="auto"/>
          <w:kern w:val="0"/>
          <w:sz w:val="20"/>
          <w:highlight w:val="none"/>
        </w:rPr>
      </w:pPr>
    </w:p>
    <w:p w14:paraId="3A929512">
      <w:pPr>
        <w:adjustRightInd w:val="0"/>
        <w:snapToGrid w:val="0"/>
        <w:spacing w:line="360" w:lineRule="auto"/>
        <w:ind w:firstLine="0" w:firstLineChars="0"/>
        <w:jc w:val="center"/>
        <w:rPr>
          <w:rFonts w:ascii="Times New Roman" w:hAnsi="Times New Roman"/>
          <w:b/>
          <w:color w:val="auto"/>
          <w:kern w:val="0"/>
          <w:sz w:val="20"/>
          <w:highlight w:val="none"/>
        </w:rPr>
      </w:pPr>
    </w:p>
    <w:p w14:paraId="2404108B">
      <w:pPr>
        <w:adjustRightInd w:val="0"/>
        <w:snapToGrid w:val="0"/>
        <w:spacing w:line="360" w:lineRule="auto"/>
        <w:ind w:firstLine="0" w:firstLineChars="0"/>
        <w:jc w:val="center"/>
        <w:rPr>
          <w:rFonts w:ascii="Times New Roman" w:hAnsi="Times New Roman"/>
          <w:b/>
          <w:color w:val="auto"/>
          <w:kern w:val="0"/>
          <w:sz w:val="20"/>
          <w:highlight w:val="none"/>
        </w:rPr>
      </w:pPr>
    </w:p>
    <w:p w14:paraId="626901B4">
      <w:pPr>
        <w:adjustRightInd w:val="0"/>
        <w:snapToGrid w:val="0"/>
        <w:spacing w:line="360" w:lineRule="auto"/>
        <w:ind w:firstLine="0" w:firstLineChars="0"/>
        <w:jc w:val="center"/>
        <w:rPr>
          <w:rFonts w:ascii="Times New Roman" w:hAnsi="Times New Roman"/>
          <w:b/>
          <w:color w:val="auto"/>
          <w:kern w:val="0"/>
          <w:sz w:val="20"/>
          <w:highlight w:val="none"/>
        </w:rPr>
      </w:pPr>
    </w:p>
    <w:p w14:paraId="42B6BEE0">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3ABC3185">
      <w:pPr>
        <w:suppressLineNumbers w:val="0"/>
        <w:spacing w:line="600" w:lineRule="exact"/>
        <w:ind w:firstLine="480" w:firstLineChars="200"/>
        <w:jc w:val="both"/>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snapToGrid w:val="0"/>
          <w:color w:val="auto"/>
          <w:kern w:val="0"/>
          <w:highlight w:val="none"/>
          <w:lang w:val="en-US" w:eastAsia="zh-CN"/>
        </w:rPr>
        <w:t>/</w:t>
      </w:r>
      <w:r>
        <w:rPr>
          <w:rFonts w:hint="eastAsia" w:ascii="Times New Roman" w:hAnsi="Times New Roman"/>
          <w:color w:val="auto"/>
          <w:highlight w:val="none"/>
        </w:rPr>
        <w:t>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r>
        <w:rPr>
          <w:rFonts w:hint="eastAsia"/>
          <w:color w:val="auto"/>
          <w:highlight w:val="none"/>
          <w:lang w:eastAsia="zh-CN"/>
        </w:rPr>
        <w:t>或盖章</w:t>
      </w:r>
      <w:r>
        <w:rPr>
          <w:rFonts w:hint="eastAsia" w:ascii="Times New Roman" w:hAnsi="Times New Roman"/>
          <w:color w:val="auto"/>
          <w:highlight w:val="none"/>
        </w:rPr>
        <w:t>）</w:t>
      </w:r>
    </w:p>
    <w:p w14:paraId="0FCF7F58">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6CC785DD">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4EA652CA">
      <w:pPr>
        <w:tabs>
          <w:tab w:val="left" w:pos="6300"/>
        </w:tabs>
        <w:snapToGrid w:val="0"/>
        <w:spacing w:line="360" w:lineRule="auto"/>
        <w:ind w:firstLine="0" w:firstLineChars="0"/>
        <w:jc w:val="both"/>
        <w:rPr>
          <w:rFonts w:ascii="Times New Roman" w:hAnsi="Times New Roman"/>
          <w:snapToGrid w:val="0"/>
          <w:color w:val="auto"/>
          <w:kern w:val="0"/>
          <w:szCs w:val="28"/>
          <w:highlight w:val="none"/>
        </w:rPr>
      </w:pPr>
    </w:p>
    <w:p w14:paraId="756B1FE7">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start="1"/>
          <w:cols w:space="720" w:num="1"/>
          <w:docGrid w:type="lines" w:linePitch="312" w:charSpace="0"/>
        </w:sectPr>
      </w:pPr>
    </w:p>
    <w:p w14:paraId="51EDCF7A">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22E33A69">
      <w:pPr>
        <w:outlineLvl w:val="0"/>
        <w:rPr>
          <w:rFonts w:ascii="Times New Roman" w:hAnsi="Times New Roman"/>
          <w:color w:val="auto"/>
          <w:highlight w:val="none"/>
        </w:rPr>
      </w:pPr>
      <w:bookmarkStart w:id="112" w:name="_Toc1849749159"/>
      <w:bookmarkStart w:id="113" w:name="_Toc1956285001"/>
      <w:r>
        <w:rPr>
          <w:rFonts w:hint="eastAsia" w:ascii="Times New Roman" w:hAnsi="Times New Roman"/>
          <w:color w:val="auto"/>
          <w:highlight w:val="none"/>
        </w:rPr>
        <w:t>一、参选函</w:t>
      </w:r>
      <w:bookmarkEnd w:id="112"/>
      <w:bookmarkEnd w:id="113"/>
    </w:p>
    <w:p w14:paraId="418B824F">
      <w:pPr>
        <w:outlineLvl w:val="0"/>
        <w:rPr>
          <w:rFonts w:hint="eastAsia" w:ascii="Times New Roman" w:hAnsi="Times New Roman" w:eastAsia="宋体"/>
          <w:color w:val="auto"/>
          <w:highlight w:val="none"/>
          <w:lang w:eastAsia="zh-CN"/>
        </w:rPr>
      </w:pPr>
      <w:bookmarkStart w:id="114" w:name="_Toc1154721832"/>
      <w:bookmarkStart w:id="115" w:name="_Toc760605153"/>
      <w:r>
        <w:rPr>
          <w:rFonts w:hint="eastAsia" w:ascii="Times New Roman" w:hAnsi="Times New Roman"/>
          <w:color w:val="auto"/>
          <w:highlight w:val="none"/>
        </w:rPr>
        <w:t>二、</w:t>
      </w:r>
      <w:r>
        <w:rPr>
          <w:rFonts w:hint="eastAsia"/>
          <w:color w:val="auto"/>
          <w:highlight w:val="none"/>
          <w:lang w:eastAsia="zh-CN"/>
        </w:rPr>
        <w:t>报价一览表</w:t>
      </w:r>
      <w:bookmarkEnd w:id="114"/>
      <w:bookmarkEnd w:id="115"/>
    </w:p>
    <w:p w14:paraId="3D956C0E">
      <w:pPr>
        <w:outlineLvl w:val="0"/>
        <w:rPr>
          <w:rFonts w:ascii="Times New Roman" w:hAnsi="Times New Roman"/>
          <w:color w:val="auto"/>
          <w:highlight w:val="none"/>
        </w:rPr>
      </w:pPr>
      <w:bookmarkStart w:id="116" w:name="_Toc371709407"/>
      <w:bookmarkStart w:id="117" w:name="_Toc1135342180"/>
      <w:r>
        <w:rPr>
          <w:rFonts w:hint="eastAsia" w:ascii="Times New Roman" w:hAnsi="Times New Roman"/>
          <w:color w:val="auto"/>
          <w:highlight w:val="none"/>
        </w:rPr>
        <w:t>三、资格性文件</w:t>
      </w:r>
      <w:bookmarkEnd w:id="116"/>
      <w:bookmarkEnd w:id="117"/>
    </w:p>
    <w:p w14:paraId="4DE89CB7">
      <w:pPr>
        <w:rPr>
          <w:rFonts w:ascii="Times New Roman" w:hAnsi="Times New Roman"/>
          <w:color w:val="auto"/>
          <w:highlight w:val="none"/>
        </w:rPr>
      </w:pPr>
      <w:r>
        <w:rPr>
          <w:rFonts w:ascii="Times New Roman" w:hAnsi="Times New Roman"/>
          <w:color w:val="auto"/>
          <w:highlight w:val="none"/>
        </w:rPr>
        <w:t>（一）参选人基本情况介绍，资质证明等</w:t>
      </w:r>
    </w:p>
    <w:p w14:paraId="41A84292">
      <w:pPr>
        <w:bidi w:val="0"/>
        <w:ind w:firstLine="480" w:firstLineChars="200"/>
        <w:jc w:val="both"/>
        <w:rPr>
          <w:rFonts w:eastAsia="宋体"/>
          <w:color w:val="auto"/>
          <w:highlight w:val="none"/>
        </w:rPr>
      </w:pPr>
      <w:r>
        <w:rPr>
          <w:rFonts w:ascii="Times New Roman" w:hAnsi="Times New Roman" w:eastAsia="宋体"/>
          <w:color w:val="auto"/>
          <w:highlight w:val="none"/>
        </w:rPr>
        <w:t>（二）</w:t>
      </w:r>
      <w:r>
        <w:rPr>
          <w:rFonts w:eastAsia="宋体"/>
          <w:color w:val="auto"/>
          <w:highlight w:val="none"/>
        </w:rPr>
        <w:t>法定代表人身份证明及授权委托书</w:t>
      </w:r>
    </w:p>
    <w:p w14:paraId="0202E0AE">
      <w:pPr>
        <w:rPr>
          <w:rFonts w:ascii="Times New Roman" w:hAnsi="Times New Roman"/>
          <w:color w:val="auto"/>
          <w:highlight w:val="none"/>
        </w:rPr>
      </w:pPr>
      <w:r>
        <w:rPr>
          <w:rFonts w:hint="eastAsia" w:ascii="Times New Roman" w:hAnsi="Times New Roman"/>
          <w:color w:val="auto"/>
          <w:highlight w:val="none"/>
        </w:rPr>
        <w:t>（三）书面声明</w:t>
      </w:r>
    </w:p>
    <w:p w14:paraId="334C391A">
      <w:pP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0F45F245">
      <w:pPr>
        <w:rPr>
          <w:rFonts w:hint="eastAsia" w:ascii="Times New Roman" w:hAnsi="Times New Roman" w:eastAsia="宋体"/>
          <w:color w:val="auto"/>
          <w:highlight w:val="none"/>
          <w:lang w:eastAsia="zh-CN"/>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eastAsia="宋体"/>
          <w:color w:val="auto"/>
          <w:highlight w:val="none"/>
          <w:lang w:val="zh-CN" w:eastAsia="zh-CN"/>
        </w:rPr>
        <w:t>相关证明</w:t>
      </w:r>
    </w:p>
    <w:p w14:paraId="02CA6FBF">
      <w:pPr>
        <w:rPr>
          <w:rFonts w:hint="eastAsia" w:ascii="Times New Roman" w:eastAsia="宋体" w:cs="Lucida Sans"/>
          <w:color w:val="auto"/>
          <w:sz w:val="24"/>
          <w:highlight w:val="none"/>
          <w:lang w:val="zh-CN" w:eastAsia="zh-CN"/>
        </w:rPr>
      </w:pPr>
      <w:r>
        <w:rPr>
          <w:rFonts w:hint="eastAsia" w:eastAsia="宋体"/>
          <w:b w:val="0"/>
          <w:bCs w:val="0"/>
          <w:color w:val="auto"/>
          <w:szCs w:val="20"/>
          <w:highlight w:val="none"/>
          <w:lang w:val="zh-CN"/>
        </w:rPr>
        <w:t>（六）</w:t>
      </w:r>
      <w:r>
        <w:rPr>
          <w:rFonts w:hint="eastAsia" w:ascii="Times New Roman" w:eastAsia="宋体" w:cs="Lucida Sans"/>
          <w:color w:val="auto"/>
          <w:sz w:val="24"/>
          <w:highlight w:val="none"/>
          <w:lang w:val="zh-CN"/>
        </w:rPr>
        <w:t>原厂盖章</w:t>
      </w:r>
      <w:r>
        <w:rPr>
          <w:rFonts w:hint="eastAsia" w:ascii="Times New Roman" w:eastAsia="宋体" w:cs="Lucida Sans"/>
          <w:color w:val="auto"/>
          <w:sz w:val="24"/>
          <w:highlight w:val="none"/>
          <w:lang w:val="zh-CN" w:eastAsia="zh-CN"/>
        </w:rPr>
        <w:t>的</w:t>
      </w:r>
      <w:r>
        <w:rPr>
          <w:rFonts w:hint="eastAsia" w:ascii="Times New Roman" w:eastAsia="宋体" w:cs="Lucida Sans"/>
          <w:color w:val="auto"/>
          <w:sz w:val="24"/>
          <w:highlight w:val="none"/>
          <w:lang w:val="zh-CN"/>
        </w:rPr>
        <w:t>投标授权文件原件</w:t>
      </w:r>
      <w:r>
        <w:rPr>
          <w:rFonts w:hint="eastAsia" w:ascii="Times New Roman" w:eastAsia="宋体" w:cs="Lucida Sans"/>
          <w:color w:val="auto"/>
          <w:sz w:val="24"/>
          <w:highlight w:val="none"/>
          <w:lang w:val="zh-CN" w:eastAsia="zh-CN"/>
        </w:rPr>
        <w:t>、</w:t>
      </w:r>
      <w:r>
        <w:rPr>
          <w:rFonts w:hint="eastAsia" w:ascii="Times New Roman" w:eastAsia="宋体" w:cs="Lucida Sans"/>
          <w:snapToGrid w:val="0"/>
          <w:color w:val="auto"/>
          <w:kern w:val="0"/>
          <w:sz w:val="24"/>
          <w:szCs w:val="20"/>
          <w:highlight w:val="none"/>
          <w:lang w:val="zh-CN"/>
        </w:rPr>
        <w:t>售后服务承诺函</w:t>
      </w:r>
    </w:p>
    <w:p w14:paraId="6B0E0AE8">
      <w:pPr>
        <w:outlineLvl w:val="0"/>
        <w:rPr>
          <w:rFonts w:hint="eastAsia" w:ascii="Times New Roman" w:hAnsi="Times New Roman" w:eastAsia="宋体"/>
          <w:color w:val="auto"/>
          <w:highlight w:val="none"/>
          <w:lang w:eastAsia="zh-CN"/>
        </w:rPr>
      </w:pPr>
      <w:bookmarkStart w:id="118" w:name="_Toc1153338014"/>
      <w:bookmarkStart w:id="119" w:name="_Toc1767896970"/>
      <w:r>
        <w:rPr>
          <w:rFonts w:hint="eastAsia" w:ascii="Times New Roman" w:hAnsi="Times New Roman"/>
          <w:color w:val="auto"/>
          <w:highlight w:val="none"/>
        </w:rPr>
        <w:t>四、响应</w:t>
      </w:r>
      <w:r>
        <w:rPr>
          <w:rFonts w:hint="eastAsia"/>
          <w:color w:val="auto"/>
          <w:highlight w:val="none"/>
          <w:lang w:eastAsia="zh"/>
        </w:rPr>
        <w:t>性文件</w:t>
      </w:r>
      <w:bookmarkEnd w:id="118"/>
      <w:bookmarkEnd w:id="119"/>
    </w:p>
    <w:p w14:paraId="39767FBA">
      <w:pPr>
        <w:rPr>
          <w:rFonts w:hint="eastAsia" w:ascii="Times New Roman" w:hAnsi="Times New Roman"/>
          <w:color w:val="auto"/>
          <w:highlight w:val="none"/>
        </w:rPr>
      </w:pPr>
      <w:r>
        <w:rPr>
          <w:rFonts w:hint="eastAsia" w:ascii="Times New Roman" w:hAnsi="Times New Roman"/>
          <w:color w:val="auto"/>
          <w:highlight w:val="none"/>
        </w:rPr>
        <w:t>（一）响应承诺函</w:t>
      </w:r>
    </w:p>
    <w:p w14:paraId="0BC243C9">
      <w:pPr>
        <w:rPr>
          <w:rFonts w:hint="eastAsia"/>
          <w:color w:val="auto"/>
          <w:highlight w:val="none"/>
          <w:lang w:eastAsia="zh"/>
        </w:rPr>
      </w:pPr>
      <w:r>
        <w:rPr>
          <w:rFonts w:hint="eastAsia"/>
          <w:color w:val="auto"/>
          <w:highlight w:val="none"/>
          <w:lang w:eastAsia="zh"/>
        </w:rPr>
        <w:t>（二）项目实施方案</w:t>
      </w:r>
    </w:p>
    <w:p w14:paraId="04BB55C8">
      <w:pPr>
        <w:outlineLvl w:val="0"/>
        <w:rPr>
          <w:rFonts w:hint="eastAsia" w:ascii="Times New Roman" w:hAnsi="Times New Roman" w:eastAsia="宋体"/>
          <w:color w:val="auto"/>
          <w:highlight w:val="none"/>
        </w:rPr>
      </w:pPr>
      <w:r>
        <w:rPr>
          <w:rFonts w:hint="eastAsia"/>
          <w:color w:val="auto"/>
          <w:highlight w:val="none"/>
          <w:lang w:eastAsia="zh"/>
        </w:rPr>
        <w:t>（</w:t>
      </w:r>
      <w:r>
        <w:rPr>
          <w:rFonts w:hint="eastAsia" w:eastAsia="宋体"/>
          <w:color w:val="auto"/>
          <w:highlight w:val="none"/>
          <w:lang w:eastAsia="zh-CN"/>
        </w:rPr>
        <w:t>三</w:t>
      </w:r>
      <w:r>
        <w:rPr>
          <w:rFonts w:hint="eastAsia" w:eastAsia="宋体"/>
          <w:color w:val="auto"/>
          <w:highlight w:val="none"/>
          <w:lang w:eastAsia="zh"/>
        </w:rPr>
        <w:t>）</w:t>
      </w:r>
      <w:r>
        <w:rPr>
          <w:rFonts w:hint="eastAsia" w:ascii="Times New Roman" w:hAnsi="Times New Roman" w:eastAsia="宋体"/>
          <w:color w:val="auto"/>
          <w:highlight w:val="none"/>
        </w:rPr>
        <w:t>服务连续性预案</w:t>
      </w:r>
    </w:p>
    <w:p w14:paraId="21065B44">
      <w:pPr>
        <w:outlineLvl w:val="9"/>
        <w:rPr>
          <w:rFonts w:hint="eastAsia" w:eastAsia="宋体"/>
          <w:color w:val="auto"/>
          <w:highlight w:val="none"/>
          <w:lang w:eastAsia="zh"/>
        </w:rPr>
      </w:pPr>
      <w:r>
        <w:rPr>
          <w:rFonts w:hint="eastAsia" w:eastAsia="宋体"/>
          <w:color w:val="auto"/>
          <w:highlight w:val="none"/>
          <w:lang w:eastAsia="zh"/>
        </w:rPr>
        <w:t>（</w:t>
      </w:r>
      <w:r>
        <w:rPr>
          <w:rFonts w:hint="eastAsia" w:eastAsia="宋体"/>
          <w:color w:val="auto"/>
          <w:highlight w:val="none"/>
          <w:lang w:eastAsia="zh-CN"/>
        </w:rPr>
        <w:t>四</w:t>
      </w:r>
      <w:r>
        <w:rPr>
          <w:rFonts w:hint="eastAsia" w:eastAsia="宋体"/>
          <w:color w:val="auto"/>
          <w:highlight w:val="none"/>
          <w:lang w:eastAsia="zh"/>
        </w:rPr>
        <w:t>）</w:t>
      </w:r>
      <w:r>
        <w:rPr>
          <w:rFonts w:hint="eastAsia" w:ascii="Times New Roman" w:hAnsi="Times New Roman" w:eastAsia="宋体"/>
          <w:color w:val="auto"/>
          <w:highlight w:val="none"/>
        </w:rPr>
        <w:t>参选保证金</w:t>
      </w:r>
    </w:p>
    <w:p w14:paraId="2B55E620">
      <w:pPr>
        <w:outlineLvl w:val="0"/>
        <w:rPr>
          <w:rFonts w:ascii="Times New Roman" w:hAnsi="Times New Roman"/>
          <w:color w:val="auto"/>
          <w:highlight w:val="none"/>
        </w:rPr>
      </w:pPr>
      <w:bookmarkStart w:id="120" w:name="_Toc1436162506"/>
      <w:bookmarkStart w:id="121" w:name="_Toc726599119"/>
      <w:r>
        <w:rPr>
          <w:rFonts w:hint="eastAsia"/>
          <w:color w:val="auto"/>
          <w:highlight w:val="none"/>
          <w:lang w:eastAsia="zh-CN"/>
        </w:rPr>
        <w:t>五</w:t>
      </w:r>
      <w:r>
        <w:rPr>
          <w:rFonts w:hint="eastAsia" w:ascii="Times New Roman" w:hAnsi="Times New Roman"/>
          <w:color w:val="auto"/>
          <w:highlight w:val="none"/>
        </w:rPr>
        <w:t>、服务水平协议（SLA）</w:t>
      </w:r>
      <w:bookmarkEnd w:id="120"/>
      <w:bookmarkEnd w:id="121"/>
    </w:p>
    <w:p w14:paraId="7BB7F100">
      <w:pPr>
        <w:outlineLvl w:val="0"/>
        <w:rPr>
          <w:rFonts w:hint="eastAsia" w:eastAsia="宋体"/>
          <w:b w:val="0"/>
          <w:bCs w:val="0"/>
          <w:color w:val="auto"/>
          <w:szCs w:val="20"/>
          <w:highlight w:val="none"/>
          <w:lang w:eastAsia="zh-CN"/>
        </w:rPr>
      </w:pPr>
      <w:bookmarkStart w:id="122" w:name="_Toc237074704"/>
      <w:bookmarkStart w:id="123" w:name="_Toc353043570"/>
      <w:r>
        <w:rPr>
          <w:rFonts w:hint="eastAsia" w:eastAsia="宋体"/>
          <w:b w:val="0"/>
          <w:bCs w:val="0"/>
          <w:color w:val="auto"/>
          <w:szCs w:val="20"/>
          <w:highlight w:val="none"/>
          <w:lang w:eastAsia="zh-CN"/>
        </w:rPr>
        <w:t>六、其他（如有）</w:t>
      </w:r>
      <w:bookmarkEnd w:id="122"/>
      <w:bookmarkEnd w:id="123"/>
    </w:p>
    <w:p w14:paraId="71237243">
      <w:pPr>
        <w:spacing w:line="360" w:lineRule="auto"/>
        <w:ind w:firstLine="0" w:firstLineChars="0"/>
        <w:jc w:val="center"/>
        <w:outlineLvl w:val="0"/>
        <w:rPr>
          <w:rStyle w:val="29"/>
          <w:rFonts w:ascii="Times New Roman" w:hAnsi="Times New Roman"/>
          <w:color w:val="auto"/>
          <w:highlight w:val="none"/>
        </w:rPr>
      </w:pPr>
      <w:r>
        <w:rPr>
          <w:rFonts w:hint="eastAsia" w:ascii="Times New Roman" w:hAnsi="Times New Roman" w:cs="宋体"/>
          <w:color w:val="auto"/>
          <w:highlight w:val="none"/>
        </w:rPr>
        <w:br w:type="page"/>
      </w:r>
      <w:bookmarkStart w:id="124" w:name="_Toc1256253864"/>
      <w:bookmarkStart w:id="125" w:name="_Toc1155909364"/>
      <w:r>
        <w:rPr>
          <w:rStyle w:val="29"/>
          <w:rFonts w:hint="eastAsia" w:ascii="Times New Roman" w:hAnsi="Times New Roman"/>
          <w:color w:val="auto"/>
          <w:highlight w:val="none"/>
        </w:rPr>
        <w:t>一、参选函</w:t>
      </w:r>
      <w:bookmarkEnd w:id="124"/>
      <w:bookmarkEnd w:id="125"/>
    </w:p>
    <w:p w14:paraId="18DD373B">
      <w:pPr>
        <w:tabs>
          <w:tab w:val="left" w:pos="6300"/>
        </w:tabs>
        <w:snapToGrid w:val="0"/>
        <w:spacing w:line="360" w:lineRule="auto"/>
        <w:ind w:right="-34" w:rightChars="-14"/>
        <w:rPr>
          <w:rFonts w:ascii="Times New Roman" w:hAnsi="Times New Roman"/>
          <w:snapToGrid w:val="0"/>
          <w:color w:val="auto"/>
          <w:kern w:val="0"/>
          <w:szCs w:val="24"/>
          <w:highlight w:val="none"/>
          <w:u w:val="single"/>
        </w:rPr>
      </w:pPr>
    </w:p>
    <w:p w14:paraId="1BDB4651">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7CBD68EC">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69F5910C">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single"/>
        </w:rPr>
        <w:t>。</w:t>
      </w:r>
    </w:p>
    <w:p w14:paraId="52CA9F6E">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3C0AA9DC">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7E9B2E3D">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23DE808E">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6DE29785">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1C9149E9">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w:t>
      </w:r>
      <w:r>
        <w:rPr>
          <w:rFonts w:hint="eastAsia"/>
          <w:snapToGrid w:val="0"/>
          <w:color w:val="auto"/>
          <w:kern w:val="0"/>
          <w:szCs w:val="24"/>
          <w:highlight w:val="none"/>
          <w:u w:val="single"/>
          <w:lang w:val="en-US" w:eastAsia="zh-CN"/>
        </w:rPr>
        <w:t xml:space="preserve"> 6 </w:t>
      </w:r>
      <w:r>
        <w:rPr>
          <w:rFonts w:hint="eastAsia"/>
          <w:snapToGrid w:val="0"/>
          <w:color w:val="auto"/>
          <w:kern w:val="0"/>
          <w:szCs w:val="24"/>
          <w:highlight w:val="none"/>
          <w:lang w:val="en-US" w:eastAsia="zh-CN"/>
        </w:rPr>
        <w:t xml:space="preserve"> </w:t>
      </w:r>
      <w:r>
        <w:rPr>
          <w:rFonts w:hint="eastAsia" w:ascii="Times New Roman" w:hAnsi="Times New Roman"/>
          <w:snapToGrid w:val="0"/>
          <w:color w:val="auto"/>
          <w:kern w:val="0"/>
          <w:szCs w:val="24"/>
          <w:highlight w:val="none"/>
        </w:rPr>
        <w:t>%的增值税专用发票。</w:t>
      </w:r>
    </w:p>
    <w:p w14:paraId="320D135D">
      <w:pPr>
        <w:tabs>
          <w:tab w:val="left" w:pos="6300"/>
        </w:tabs>
        <w:snapToGrid w:val="0"/>
        <w:spacing w:line="360" w:lineRule="auto"/>
        <w:ind w:right="-34" w:rightChars="-14"/>
        <w:rPr>
          <w:rFonts w:ascii="Times New Roman" w:hAnsi="Times New Roman"/>
          <w:snapToGrid w:val="0"/>
          <w:color w:val="auto"/>
          <w:kern w:val="0"/>
          <w:szCs w:val="24"/>
          <w:highlight w:val="none"/>
        </w:rPr>
      </w:pPr>
    </w:p>
    <w:p w14:paraId="7B6483FC">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11D526A9">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09463C6A">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79CC4E60">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5FEE910A">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342CDAB6">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03CADCC9">
      <w:pPr>
        <w:widowControl/>
        <w:suppressLineNumbers/>
        <w:spacing w:line="360" w:lineRule="auto"/>
        <w:jc w:val="left"/>
        <w:rPr>
          <w:rFonts w:ascii="Times New Roman" w:hAnsi="Times New Roman"/>
          <w:snapToGrid w:val="0"/>
          <w:color w:val="auto"/>
          <w:kern w:val="0"/>
          <w:szCs w:val="24"/>
          <w:highlight w:val="none"/>
        </w:rPr>
      </w:pPr>
    </w:p>
    <w:p w14:paraId="364AB76B">
      <w:pPr>
        <w:tabs>
          <w:tab w:val="left" w:pos="6300"/>
        </w:tabs>
        <w:snapToGrid w:val="0"/>
        <w:spacing w:line="360" w:lineRule="auto"/>
        <w:rPr>
          <w:rFonts w:ascii="Times New Roman" w:hAnsi="Times New Roman"/>
          <w:snapToGrid w:val="0"/>
          <w:color w:val="auto"/>
          <w:kern w:val="0"/>
          <w:szCs w:val="24"/>
          <w:highlight w:val="none"/>
        </w:rPr>
      </w:pPr>
    </w:p>
    <w:p w14:paraId="31783063">
      <w:pPr>
        <w:widowControl/>
        <w:suppressLineNumbers/>
        <w:spacing w:line="360" w:lineRule="auto"/>
        <w:jc w:val="left"/>
        <w:rPr>
          <w:rFonts w:ascii="Times New Roman" w:hAnsi="Times New Roman"/>
          <w:snapToGrid w:val="0"/>
          <w:color w:val="auto"/>
          <w:kern w:val="0"/>
          <w:szCs w:val="24"/>
          <w:highlight w:val="none"/>
        </w:rPr>
      </w:pPr>
    </w:p>
    <w:p w14:paraId="0478C3C8">
      <w:pPr>
        <w:widowControl/>
        <w:suppressLineNumbers/>
        <w:spacing w:line="360" w:lineRule="auto"/>
        <w:jc w:val="left"/>
        <w:rPr>
          <w:rFonts w:ascii="Times New Roman" w:hAnsi="Times New Roman"/>
          <w:snapToGrid w:val="0"/>
          <w:color w:val="auto"/>
          <w:kern w:val="0"/>
          <w:szCs w:val="24"/>
          <w:highlight w:val="none"/>
        </w:rPr>
      </w:pPr>
    </w:p>
    <w:p w14:paraId="356DB2CA">
      <w:pPr>
        <w:widowControl/>
        <w:suppressLineNumbers/>
        <w:spacing w:line="360" w:lineRule="auto"/>
        <w:jc w:val="left"/>
        <w:rPr>
          <w:rFonts w:ascii="Times New Roman" w:hAnsi="Times New Roman"/>
          <w:snapToGrid w:val="0"/>
          <w:color w:val="auto"/>
          <w:kern w:val="0"/>
          <w:szCs w:val="24"/>
          <w:highlight w:val="none"/>
        </w:rPr>
      </w:pPr>
    </w:p>
    <w:p w14:paraId="113C6E96">
      <w:pPr>
        <w:widowControl/>
        <w:suppressLineNumbers/>
        <w:spacing w:line="360" w:lineRule="auto"/>
        <w:jc w:val="left"/>
        <w:rPr>
          <w:rFonts w:ascii="Times New Roman" w:hAnsi="Times New Roman"/>
          <w:snapToGrid w:val="0"/>
          <w:color w:val="auto"/>
          <w:kern w:val="0"/>
          <w:szCs w:val="24"/>
          <w:highlight w:val="none"/>
        </w:rPr>
      </w:pPr>
    </w:p>
    <w:p w14:paraId="78AF6A0C">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0467CB0E">
      <w:pPr>
        <w:pStyle w:val="31"/>
        <w:outlineLvl w:val="0"/>
        <w:rPr>
          <w:rFonts w:hint="eastAsia"/>
          <w:color w:val="auto"/>
          <w:highlight w:val="none"/>
        </w:rPr>
      </w:pPr>
      <w:bookmarkStart w:id="126" w:name="_Toc1551434191"/>
      <w:bookmarkStart w:id="127" w:name="_Toc438377021"/>
      <w:bookmarkStart w:id="128" w:name="_Toc887916470"/>
      <w:bookmarkStart w:id="129" w:name="_Toc293289662"/>
      <w:bookmarkStart w:id="130" w:name="_Toc1270284226"/>
      <w:r>
        <w:rPr>
          <w:rFonts w:hint="eastAsia"/>
          <w:color w:val="auto"/>
          <w:highlight w:val="none"/>
          <w:lang w:val="en-US" w:eastAsia="zh-CN"/>
        </w:rPr>
        <w:t>二、报价一览</w:t>
      </w:r>
      <w:r>
        <w:rPr>
          <w:rFonts w:hint="eastAsia"/>
          <w:color w:val="auto"/>
          <w:highlight w:val="none"/>
        </w:rPr>
        <w:t>表</w:t>
      </w:r>
      <w:bookmarkEnd w:id="126"/>
      <w:bookmarkEnd w:id="127"/>
      <w:bookmarkEnd w:id="128"/>
      <w:bookmarkEnd w:id="129"/>
      <w:bookmarkEnd w:id="130"/>
    </w:p>
    <w:p w14:paraId="184F669E">
      <w:pPr>
        <w:spacing w:line="360" w:lineRule="auto"/>
        <w:ind w:right="-34" w:rightChars="-14"/>
        <w:rPr>
          <w:rFonts w:ascii="Times New Roman" w:hAnsi="Times New Roman"/>
          <w:color w:val="auto"/>
          <w:szCs w:val="28"/>
          <w:highlight w:val="none"/>
        </w:rPr>
      </w:pPr>
      <w:bookmarkStart w:id="131" w:name="_Hlk59456849"/>
    </w:p>
    <w:tbl>
      <w:tblPr>
        <w:tblStyle w:val="2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6197"/>
      </w:tblGrid>
      <w:tr w14:paraId="3705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842" w:type="dxa"/>
            <w:tcBorders>
              <w:top w:val="single" w:color="auto" w:sz="4" w:space="0"/>
              <w:left w:val="single" w:color="auto" w:sz="4" w:space="0"/>
              <w:bottom w:val="single" w:color="auto" w:sz="4" w:space="0"/>
              <w:right w:val="single" w:color="auto" w:sz="4" w:space="0"/>
            </w:tcBorders>
            <w:noWrap w:val="0"/>
            <w:vAlign w:val="center"/>
          </w:tcPr>
          <w:p w14:paraId="2186B37E">
            <w:pPr>
              <w:autoSpaceDE/>
              <w:autoSpaceDN/>
              <w:spacing w:line="360" w:lineRule="auto"/>
              <w:ind w:firstLine="0" w:firstLineChars="0"/>
              <w:jc w:val="center"/>
              <w:rPr>
                <w:rFonts w:hint="eastAsia" w:ascii="宋体"/>
                <w:snapToGrid w:val="0"/>
                <w:color w:val="auto"/>
                <w:kern w:val="0"/>
                <w:szCs w:val="24"/>
                <w:highlight w:val="none"/>
              </w:rPr>
            </w:pPr>
            <w:r>
              <w:rPr>
                <w:rFonts w:hint="eastAsia" w:ascii="宋体" w:cs="Cambria"/>
                <w:snapToGrid w:val="0"/>
                <w:color w:val="auto"/>
                <w:kern w:val="0"/>
                <w:szCs w:val="24"/>
                <w:highlight w:val="none"/>
                <w:lang w:bidi="ar-SA"/>
              </w:rPr>
              <w:t>参选</w:t>
            </w:r>
            <w:r>
              <w:rPr>
                <w:rFonts w:hint="eastAsia" w:ascii="宋体"/>
                <w:snapToGrid w:val="0"/>
                <w:color w:val="auto"/>
                <w:kern w:val="0"/>
                <w:szCs w:val="24"/>
                <w:highlight w:val="none"/>
              </w:rPr>
              <w:t>人全称</w:t>
            </w:r>
          </w:p>
        </w:tc>
        <w:tc>
          <w:tcPr>
            <w:tcW w:w="6197" w:type="dxa"/>
            <w:tcBorders>
              <w:top w:val="single" w:color="auto" w:sz="4" w:space="0"/>
              <w:left w:val="single" w:color="auto" w:sz="4" w:space="0"/>
              <w:bottom w:val="single" w:color="auto" w:sz="4" w:space="0"/>
              <w:right w:val="single" w:color="auto" w:sz="4" w:space="0"/>
            </w:tcBorders>
            <w:noWrap w:val="0"/>
            <w:vAlign w:val="center"/>
          </w:tcPr>
          <w:p w14:paraId="75149FE9">
            <w:pPr>
              <w:autoSpaceDE/>
              <w:autoSpaceDN/>
              <w:spacing w:line="360" w:lineRule="auto"/>
              <w:ind w:firstLine="0" w:firstLineChars="0"/>
              <w:jc w:val="center"/>
              <w:rPr>
                <w:rFonts w:hint="eastAsia" w:ascii="宋体"/>
                <w:color w:val="auto"/>
                <w:szCs w:val="24"/>
                <w:highlight w:val="none"/>
              </w:rPr>
            </w:pPr>
          </w:p>
        </w:tc>
      </w:tr>
      <w:tr w14:paraId="19A0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842" w:type="dxa"/>
            <w:tcBorders>
              <w:top w:val="single" w:color="auto" w:sz="4" w:space="0"/>
              <w:left w:val="single" w:color="auto" w:sz="4" w:space="0"/>
              <w:bottom w:val="single" w:color="auto" w:sz="4" w:space="0"/>
              <w:right w:val="single" w:color="auto" w:sz="4" w:space="0"/>
            </w:tcBorders>
            <w:noWrap w:val="0"/>
            <w:vAlign w:val="center"/>
          </w:tcPr>
          <w:p w14:paraId="676C0400">
            <w:pPr>
              <w:autoSpaceDE/>
              <w:autoSpaceDN/>
              <w:spacing w:line="360" w:lineRule="auto"/>
              <w:ind w:firstLine="0" w:firstLineChars="0"/>
              <w:jc w:val="center"/>
              <w:rPr>
                <w:rFonts w:hint="eastAsia" w:ascii="宋体"/>
                <w:snapToGrid w:val="0"/>
                <w:color w:val="auto"/>
                <w:kern w:val="0"/>
                <w:szCs w:val="24"/>
                <w:highlight w:val="none"/>
              </w:rPr>
            </w:pPr>
            <w:r>
              <w:rPr>
                <w:rFonts w:hint="eastAsia" w:ascii="宋体"/>
                <w:snapToGrid w:val="0"/>
                <w:color w:val="auto"/>
                <w:kern w:val="0"/>
                <w:szCs w:val="24"/>
                <w:highlight w:val="none"/>
              </w:rPr>
              <w:t>比选项目名称</w:t>
            </w:r>
          </w:p>
        </w:tc>
        <w:tc>
          <w:tcPr>
            <w:tcW w:w="6197" w:type="dxa"/>
            <w:tcBorders>
              <w:top w:val="single" w:color="auto" w:sz="4" w:space="0"/>
              <w:left w:val="single" w:color="auto" w:sz="4" w:space="0"/>
              <w:bottom w:val="single" w:color="auto" w:sz="4" w:space="0"/>
              <w:right w:val="single" w:color="auto" w:sz="4" w:space="0"/>
            </w:tcBorders>
            <w:noWrap w:val="0"/>
            <w:vAlign w:val="center"/>
          </w:tcPr>
          <w:p w14:paraId="0D444CCD">
            <w:pPr>
              <w:autoSpaceDE/>
              <w:autoSpaceDN/>
              <w:spacing w:line="360" w:lineRule="auto"/>
              <w:ind w:firstLine="0" w:firstLineChars="0"/>
              <w:jc w:val="center"/>
              <w:rPr>
                <w:rFonts w:hint="eastAsia" w:ascii="宋体" w:cs="Cambria"/>
                <w:color w:val="auto"/>
                <w:sz w:val="21"/>
                <w:szCs w:val="21"/>
                <w:highlight w:val="none"/>
                <w:lang w:bidi="ar-SA"/>
              </w:rPr>
            </w:pPr>
          </w:p>
        </w:tc>
      </w:tr>
      <w:tr w14:paraId="4175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842" w:type="dxa"/>
            <w:tcBorders>
              <w:top w:val="single" w:color="auto" w:sz="4" w:space="0"/>
              <w:left w:val="single" w:color="auto" w:sz="4" w:space="0"/>
              <w:bottom w:val="single" w:color="auto" w:sz="4" w:space="0"/>
              <w:right w:val="single" w:color="auto" w:sz="4" w:space="0"/>
            </w:tcBorders>
            <w:noWrap w:val="0"/>
            <w:vAlign w:val="center"/>
          </w:tcPr>
          <w:p w14:paraId="400D3A2C">
            <w:pPr>
              <w:autoSpaceDE/>
              <w:autoSpaceDN/>
              <w:spacing w:line="360" w:lineRule="auto"/>
              <w:ind w:firstLine="0" w:firstLineChars="0"/>
              <w:jc w:val="center"/>
              <w:rPr>
                <w:rFonts w:hint="eastAsia" w:ascii="宋体"/>
                <w:snapToGrid w:val="0"/>
                <w:color w:val="auto"/>
                <w:kern w:val="0"/>
                <w:szCs w:val="24"/>
                <w:highlight w:val="none"/>
              </w:rPr>
            </w:pPr>
            <w:r>
              <w:rPr>
                <w:rFonts w:hint="eastAsia" w:ascii="宋体"/>
                <w:snapToGrid w:val="0"/>
                <w:color w:val="auto"/>
                <w:szCs w:val="24"/>
                <w:highlight w:val="none"/>
              </w:rPr>
              <w:t>参选</w:t>
            </w:r>
            <w:r>
              <w:rPr>
                <w:rFonts w:hint="eastAsia" w:ascii="宋体"/>
                <w:color w:val="auto"/>
                <w:szCs w:val="24"/>
                <w:highlight w:val="none"/>
                <w:lang w:val="en-US" w:eastAsia="zh-CN"/>
              </w:rPr>
              <w:t>报价</w:t>
            </w:r>
            <w:r>
              <w:rPr>
                <w:rFonts w:hint="eastAsia" w:ascii="宋体"/>
                <w:color w:val="auto"/>
                <w:szCs w:val="24"/>
                <w:highlight w:val="none"/>
              </w:rPr>
              <w:t>（含税）</w:t>
            </w:r>
          </w:p>
        </w:tc>
        <w:tc>
          <w:tcPr>
            <w:tcW w:w="6197" w:type="dxa"/>
            <w:tcBorders>
              <w:top w:val="single" w:color="auto" w:sz="4" w:space="0"/>
              <w:left w:val="single" w:color="auto" w:sz="4" w:space="0"/>
              <w:bottom w:val="single" w:color="auto" w:sz="4" w:space="0"/>
              <w:right w:val="single" w:color="auto" w:sz="4" w:space="0"/>
            </w:tcBorders>
            <w:noWrap w:val="0"/>
            <w:vAlign w:val="center"/>
          </w:tcPr>
          <w:p w14:paraId="4A373116">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元</w:t>
            </w:r>
            <w:r>
              <w:rPr>
                <w:rFonts w:hint="eastAsia" w:ascii="Times New Roman" w:hAnsi="Times New Roman"/>
                <w:snapToGrid w:val="0"/>
                <w:color w:val="auto"/>
                <w:kern w:val="0"/>
                <w:szCs w:val="24"/>
                <w:highlight w:val="none"/>
                <w:lang w:val="en-US" w:eastAsia="zh-CN"/>
              </w:rPr>
              <w:t xml:space="preserve">  </w:t>
            </w:r>
            <w:r>
              <w:rPr>
                <w:rFonts w:ascii="Times New Roman" w:hAnsi="Times New Roman"/>
                <w:snapToGrid w:val="0"/>
                <w:color w:val="auto"/>
                <w:kern w:val="0"/>
                <w:szCs w:val="24"/>
                <w:highlight w:val="none"/>
              </w:rPr>
              <w:t>人民币</w:t>
            </w:r>
          </w:p>
          <w:p w14:paraId="125D8343">
            <w:pPr>
              <w:autoSpaceDE/>
              <w:autoSpaceDN/>
              <w:spacing w:line="360" w:lineRule="auto"/>
              <w:rPr>
                <w:rFonts w:hint="eastAsia" w:ascii="宋体"/>
                <w:color w:val="auto"/>
                <w:szCs w:val="24"/>
                <w:highlight w:val="none"/>
              </w:rPr>
            </w:pPr>
            <w:r>
              <w:rPr>
                <w:rFonts w:hint="eastAsia" w:ascii="Times New Roman" w:hAnsi="Times New Roman"/>
                <w:snapToGrid w:val="0"/>
                <w:color w:val="auto"/>
                <w:kern w:val="0"/>
                <w:szCs w:val="24"/>
                <w:highlight w:val="none"/>
              </w:rPr>
              <w:t>大写：            元</w:t>
            </w:r>
            <w:r>
              <w:rPr>
                <w:rFonts w:hint="eastAsia" w:ascii="Times New Roman" w:hAnsi="Times New Roman"/>
                <w:snapToGrid w:val="0"/>
                <w:color w:val="auto"/>
                <w:kern w:val="0"/>
                <w:szCs w:val="24"/>
                <w:highlight w:val="none"/>
                <w:lang w:val="en-US" w:eastAsia="zh-CN"/>
              </w:rPr>
              <w:t xml:space="preserve">  </w:t>
            </w:r>
            <w:r>
              <w:rPr>
                <w:rFonts w:hint="eastAsia" w:ascii="Times New Roman" w:hAnsi="Times New Roman"/>
                <w:snapToGrid w:val="0"/>
                <w:color w:val="auto"/>
                <w:kern w:val="0"/>
                <w:szCs w:val="24"/>
                <w:highlight w:val="none"/>
              </w:rPr>
              <w:t>人民币</w:t>
            </w:r>
          </w:p>
        </w:tc>
      </w:tr>
      <w:tr w14:paraId="7D80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842" w:type="dxa"/>
            <w:tcBorders>
              <w:top w:val="single" w:color="auto" w:sz="4" w:space="0"/>
              <w:left w:val="single" w:color="auto" w:sz="4" w:space="0"/>
              <w:bottom w:val="single" w:color="auto" w:sz="4" w:space="0"/>
              <w:right w:val="single" w:color="auto" w:sz="4" w:space="0"/>
            </w:tcBorders>
            <w:noWrap w:val="0"/>
            <w:vAlign w:val="center"/>
          </w:tcPr>
          <w:p w14:paraId="482C542D">
            <w:pPr>
              <w:autoSpaceDE/>
              <w:autoSpaceDN/>
              <w:spacing w:line="360" w:lineRule="auto"/>
              <w:ind w:firstLine="0" w:firstLineChars="0"/>
              <w:jc w:val="center"/>
              <w:rPr>
                <w:rFonts w:hint="eastAsia" w:ascii="宋体" w:eastAsia="宋体"/>
                <w:snapToGrid w:val="0"/>
                <w:color w:val="auto"/>
                <w:szCs w:val="24"/>
                <w:highlight w:val="none"/>
                <w:lang w:eastAsia="zh-CN"/>
              </w:rPr>
            </w:pPr>
            <w:r>
              <w:rPr>
                <w:rFonts w:hint="eastAsia" w:ascii="宋体"/>
                <w:snapToGrid w:val="0"/>
                <w:color w:val="auto"/>
                <w:szCs w:val="24"/>
                <w:highlight w:val="none"/>
                <w:lang w:eastAsia="zh-CN"/>
              </w:rPr>
              <w:t>参选报价（不含税）</w:t>
            </w:r>
          </w:p>
        </w:tc>
        <w:tc>
          <w:tcPr>
            <w:tcW w:w="6197" w:type="dxa"/>
            <w:tcBorders>
              <w:top w:val="single" w:color="auto" w:sz="4" w:space="0"/>
              <w:left w:val="single" w:color="auto" w:sz="4" w:space="0"/>
              <w:bottom w:val="single" w:color="auto" w:sz="4" w:space="0"/>
              <w:right w:val="single" w:color="auto" w:sz="4" w:space="0"/>
            </w:tcBorders>
            <w:noWrap w:val="0"/>
            <w:vAlign w:val="center"/>
          </w:tcPr>
          <w:p w14:paraId="5A8B2583">
            <w:pPr>
              <w:spacing w:line="360" w:lineRule="auto"/>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元</w:t>
            </w:r>
            <w:r>
              <w:rPr>
                <w:rFonts w:hint="eastAsia" w:ascii="Times New Roman" w:hAnsi="Times New Roman"/>
                <w:snapToGrid w:val="0"/>
                <w:color w:val="auto"/>
                <w:kern w:val="0"/>
                <w:szCs w:val="24"/>
                <w:highlight w:val="none"/>
                <w:lang w:val="en-US" w:eastAsia="zh-CN"/>
              </w:rPr>
              <w:t xml:space="preserve">  </w:t>
            </w:r>
            <w:r>
              <w:rPr>
                <w:rFonts w:ascii="Times New Roman" w:hAnsi="Times New Roman"/>
                <w:snapToGrid w:val="0"/>
                <w:color w:val="auto"/>
                <w:kern w:val="0"/>
                <w:szCs w:val="24"/>
                <w:highlight w:val="none"/>
              </w:rPr>
              <w:t>人民币</w:t>
            </w:r>
          </w:p>
          <w:p w14:paraId="24641B0A">
            <w:pPr>
              <w:autoSpaceDE/>
              <w:autoSpaceDN/>
              <w:spacing w:line="360" w:lineRule="auto"/>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大写：            元</w:t>
            </w:r>
            <w:r>
              <w:rPr>
                <w:rFonts w:hint="eastAsia" w:ascii="Times New Roman" w:hAnsi="Times New Roman"/>
                <w:snapToGrid w:val="0"/>
                <w:color w:val="auto"/>
                <w:kern w:val="0"/>
                <w:szCs w:val="24"/>
                <w:highlight w:val="none"/>
                <w:lang w:val="en-US" w:eastAsia="zh-CN"/>
              </w:rPr>
              <w:t xml:space="preserve">  </w:t>
            </w:r>
            <w:r>
              <w:rPr>
                <w:rFonts w:hint="eastAsia" w:ascii="Times New Roman" w:hAnsi="Times New Roman"/>
                <w:snapToGrid w:val="0"/>
                <w:color w:val="auto"/>
                <w:kern w:val="0"/>
                <w:szCs w:val="24"/>
                <w:highlight w:val="none"/>
              </w:rPr>
              <w:t>人民币</w:t>
            </w:r>
          </w:p>
        </w:tc>
      </w:tr>
      <w:tr w14:paraId="77AD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2842" w:type="dxa"/>
            <w:tcBorders>
              <w:top w:val="single" w:color="auto" w:sz="4" w:space="0"/>
              <w:left w:val="single" w:color="auto" w:sz="4" w:space="0"/>
              <w:bottom w:val="single" w:color="auto" w:sz="4" w:space="0"/>
              <w:right w:val="single" w:color="auto" w:sz="4" w:space="0"/>
            </w:tcBorders>
            <w:noWrap w:val="0"/>
            <w:vAlign w:val="center"/>
          </w:tcPr>
          <w:p w14:paraId="16F1BBF0">
            <w:pPr>
              <w:autoSpaceDE/>
              <w:autoSpaceDN/>
              <w:spacing w:line="360" w:lineRule="auto"/>
              <w:ind w:firstLine="0" w:firstLineChars="0"/>
              <w:jc w:val="center"/>
              <w:rPr>
                <w:rFonts w:hint="eastAsia" w:ascii="宋体"/>
                <w:snapToGrid w:val="0"/>
                <w:color w:val="auto"/>
                <w:kern w:val="0"/>
                <w:szCs w:val="24"/>
                <w:highlight w:val="none"/>
              </w:rPr>
            </w:pPr>
            <w:r>
              <w:rPr>
                <w:rFonts w:hint="eastAsia" w:ascii="宋体"/>
                <w:snapToGrid w:val="0"/>
                <w:color w:val="auto"/>
                <w:kern w:val="0"/>
                <w:szCs w:val="24"/>
                <w:highlight w:val="none"/>
              </w:rPr>
              <w:t>开具发票类型</w:t>
            </w:r>
          </w:p>
        </w:tc>
        <w:tc>
          <w:tcPr>
            <w:tcW w:w="6197" w:type="dxa"/>
            <w:tcBorders>
              <w:top w:val="single" w:color="auto" w:sz="4" w:space="0"/>
              <w:left w:val="single" w:color="auto" w:sz="4" w:space="0"/>
              <w:bottom w:val="single" w:color="auto" w:sz="4" w:space="0"/>
              <w:right w:val="single" w:color="auto" w:sz="4" w:space="0"/>
            </w:tcBorders>
            <w:noWrap w:val="0"/>
            <w:vAlign w:val="center"/>
          </w:tcPr>
          <w:p w14:paraId="3E74FCB9">
            <w:pPr>
              <w:autoSpaceDE/>
              <w:autoSpaceDN/>
              <w:spacing w:line="360" w:lineRule="auto"/>
              <w:ind w:firstLine="0" w:firstLineChars="0"/>
              <w:jc w:val="center"/>
              <w:rPr>
                <w:rFonts w:hint="eastAsia" w:ascii="宋体"/>
                <w:color w:val="auto"/>
                <w:szCs w:val="24"/>
                <w:highlight w:val="none"/>
              </w:rPr>
            </w:pPr>
            <w:r>
              <w:rPr>
                <w:rFonts w:hint="eastAsia" w:ascii="宋体"/>
                <w:color w:val="auto"/>
                <w:szCs w:val="24"/>
                <w:highlight w:val="none"/>
              </w:rPr>
              <w:t>税率为</w:t>
            </w:r>
            <w:r>
              <w:rPr>
                <w:rFonts w:hint="eastAsia" w:ascii="宋体"/>
                <w:color w:val="auto"/>
                <w:szCs w:val="24"/>
                <w:highlight w:val="none"/>
                <w:u w:val="single"/>
                <w:lang w:val="en-US" w:eastAsia="zh-CN"/>
              </w:rPr>
              <w:t xml:space="preserve"> 6% </w:t>
            </w:r>
            <w:r>
              <w:rPr>
                <w:rFonts w:hint="eastAsia" w:ascii="宋体"/>
                <w:color w:val="auto"/>
                <w:szCs w:val="24"/>
                <w:highlight w:val="none"/>
              </w:rPr>
              <w:t>增值税专用发票</w:t>
            </w:r>
          </w:p>
        </w:tc>
      </w:tr>
      <w:tr w14:paraId="0A05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039" w:type="dxa"/>
            <w:gridSpan w:val="2"/>
            <w:tcBorders>
              <w:top w:val="single" w:color="auto" w:sz="4" w:space="0"/>
              <w:left w:val="single" w:color="auto" w:sz="4" w:space="0"/>
              <w:bottom w:val="single" w:color="auto" w:sz="4" w:space="0"/>
              <w:right w:val="single" w:color="auto" w:sz="4" w:space="0"/>
            </w:tcBorders>
            <w:noWrap w:val="0"/>
            <w:vAlign w:val="top"/>
          </w:tcPr>
          <w:p w14:paraId="3955E878">
            <w:pPr>
              <w:autoSpaceDE/>
              <w:autoSpaceDN/>
              <w:spacing w:line="360" w:lineRule="auto"/>
              <w:ind w:firstLine="0" w:firstLineChars="0"/>
              <w:jc w:val="left"/>
              <w:rPr>
                <w:rFonts w:hint="eastAsia" w:ascii="宋体" w:cs="Times New Roman"/>
                <w:snapToGrid w:val="0"/>
                <w:color w:val="auto"/>
                <w:kern w:val="0"/>
                <w:szCs w:val="24"/>
                <w:highlight w:val="none"/>
                <w:lang w:bidi="ar-SA"/>
              </w:rPr>
            </w:pPr>
            <w:r>
              <w:rPr>
                <w:rFonts w:hint="eastAsia" w:ascii="宋体" w:cs="Times New Roman"/>
                <w:snapToGrid w:val="0"/>
                <w:color w:val="auto"/>
                <w:kern w:val="0"/>
                <w:szCs w:val="24"/>
                <w:highlight w:val="none"/>
                <w:lang w:bidi="ar-SA"/>
              </w:rPr>
              <w:t>备注：</w:t>
            </w:r>
          </w:p>
        </w:tc>
      </w:tr>
    </w:tbl>
    <w:p w14:paraId="27F1A9B7">
      <w:pPr>
        <w:spacing w:line="360" w:lineRule="auto"/>
        <w:ind w:right="-34" w:rightChars="-14"/>
        <w:rPr>
          <w:rFonts w:ascii="Times New Roman" w:hAnsi="Times New Roman"/>
          <w:color w:val="auto"/>
          <w:szCs w:val="28"/>
          <w:highlight w:val="none"/>
        </w:rPr>
      </w:pPr>
    </w:p>
    <w:p w14:paraId="1D0C8231">
      <w:pPr>
        <w:spacing w:line="360" w:lineRule="auto"/>
        <w:ind w:right="-34" w:rightChars="-14"/>
        <w:rPr>
          <w:rFonts w:ascii="Times New Roman" w:hAnsi="Times New Roman"/>
          <w:color w:val="auto"/>
          <w:szCs w:val="28"/>
          <w:highlight w:val="none"/>
        </w:rPr>
      </w:pPr>
    </w:p>
    <w:p w14:paraId="0117FDFD">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bookmarkEnd w:id="131"/>
    <w:p w14:paraId="4903384C">
      <w:pPr>
        <w:spacing w:line="360" w:lineRule="auto"/>
        <w:ind w:right="-34" w:rightChars="-14"/>
        <w:rPr>
          <w:rFonts w:ascii="Times New Roman" w:hAnsi="Times New Roman"/>
          <w:color w:val="auto"/>
          <w:szCs w:val="28"/>
          <w:highlight w:val="none"/>
        </w:rPr>
      </w:pPr>
    </w:p>
    <w:p w14:paraId="5E346D91">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lang w:bidi="ar-SA"/>
        </w:rPr>
        <w:t>参选</w:t>
      </w:r>
      <w:r>
        <w:rPr>
          <w:rFonts w:hint="eastAsia" w:ascii="Times New Roman" w:hAnsi="Times New Roman"/>
          <w:snapToGrid w:val="0"/>
          <w:color w:val="auto"/>
          <w:kern w:val="0"/>
          <w:szCs w:val="24"/>
          <w:highlight w:val="none"/>
        </w:rPr>
        <w:t>人：                            法人授权代表：</w:t>
      </w:r>
    </w:p>
    <w:p w14:paraId="6D4A0854">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w:t>
      </w:r>
      <w:r>
        <w:rPr>
          <w:rFonts w:hint="eastAsia" w:ascii="Times New Roman" w:hAnsi="Times New Roman"/>
          <w:snapToGrid w:val="0"/>
          <w:color w:val="auto"/>
          <w:kern w:val="0"/>
          <w:szCs w:val="24"/>
          <w:highlight w:val="none"/>
          <w:lang w:val="en-US" w:eastAsia="zh-CN"/>
        </w:rPr>
        <w:t>签字或盖章</w:t>
      </w:r>
      <w:r>
        <w:rPr>
          <w:rFonts w:hint="eastAsia" w:ascii="Times New Roman" w:hAnsi="Times New Roman"/>
          <w:snapToGrid w:val="0"/>
          <w:color w:val="auto"/>
          <w:kern w:val="0"/>
          <w:szCs w:val="24"/>
          <w:highlight w:val="none"/>
        </w:rPr>
        <w:t>）</w:t>
      </w:r>
    </w:p>
    <w:p w14:paraId="66945012">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20FCC45C">
      <w:pPr>
        <w:snapToGrid w:val="0"/>
        <w:spacing w:line="360" w:lineRule="auto"/>
        <w:rPr>
          <w:rFonts w:ascii="Times New Roman" w:hAnsi="Times New Roman"/>
          <w:snapToGrid w:val="0"/>
          <w:color w:val="auto"/>
          <w:kern w:val="0"/>
          <w:szCs w:val="24"/>
          <w:highlight w:val="none"/>
        </w:rPr>
      </w:pPr>
    </w:p>
    <w:p w14:paraId="2E5E1761">
      <w:pPr>
        <w:snapToGrid w:val="0"/>
        <w:spacing w:line="360" w:lineRule="auto"/>
        <w:jc w:val="left"/>
        <w:rPr>
          <w:color w:val="auto"/>
          <w:highlight w:val="none"/>
        </w:rPr>
      </w:pPr>
      <w:r>
        <w:rPr>
          <w:rFonts w:hint="eastAsia"/>
          <w:color w:val="auto"/>
          <w:highlight w:val="none"/>
        </w:rPr>
        <w:t>有关说明：</w:t>
      </w:r>
    </w:p>
    <w:p w14:paraId="6B4B867E">
      <w:pPr>
        <w:snapToGrid w:val="0"/>
        <w:spacing w:line="360" w:lineRule="auto"/>
        <w:jc w:val="left"/>
        <w:rPr>
          <w:color w:val="auto"/>
          <w:highlight w:val="none"/>
        </w:rPr>
      </w:pPr>
      <w:r>
        <w:rPr>
          <w:rFonts w:hint="eastAsia"/>
          <w:color w:val="auto"/>
          <w:highlight w:val="none"/>
        </w:rPr>
        <w:t>报价一览表在开标大会上当众宣读，务必填写清楚，准确无误。表格可扩展。</w:t>
      </w:r>
    </w:p>
    <w:p w14:paraId="40E0CFAB">
      <w:pPr>
        <w:snapToGrid/>
        <w:spacing w:line="240" w:lineRule="auto"/>
        <w:ind w:right="0"/>
        <w:jc w:val="left"/>
        <w:rPr>
          <w:rFonts w:hint="eastAsia"/>
          <w:color w:val="auto"/>
          <w:highlight w:val="none"/>
        </w:rPr>
      </w:pPr>
      <w:r>
        <w:rPr>
          <w:rFonts w:hint="eastAsia"/>
          <w:color w:val="auto"/>
          <w:highlight w:val="none"/>
        </w:rPr>
        <w:t>本次报价包含上述维护期，比选人不再另行支付该维护期内维护费用。</w:t>
      </w:r>
    </w:p>
    <w:p w14:paraId="4EBBCA81">
      <w:pPr>
        <w:snapToGrid/>
        <w:spacing w:line="240" w:lineRule="auto"/>
        <w:ind w:right="0"/>
        <w:jc w:val="left"/>
        <w:rPr>
          <w:rFonts w:hint="eastAsia"/>
          <w:color w:val="auto"/>
          <w:highlight w:val="none"/>
        </w:rPr>
      </w:pPr>
    </w:p>
    <w:p w14:paraId="5D122C3D">
      <w:pPr>
        <w:widowControl/>
        <w:ind w:firstLine="0" w:firstLineChars="0"/>
        <w:jc w:val="left"/>
        <w:rPr>
          <w:color w:val="auto"/>
          <w:highlight w:val="none"/>
        </w:rPr>
        <w:sectPr>
          <w:pgSz w:w="11906" w:h="16838"/>
          <w:pgMar w:top="1440" w:right="1800" w:bottom="1440" w:left="1800" w:header="851" w:footer="992" w:gutter="0"/>
          <w:pgNumType w:fmt="decimal"/>
          <w:cols w:space="720" w:num="1"/>
          <w:docGrid w:type="lines" w:linePitch="312" w:charSpace="0"/>
        </w:sectPr>
      </w:pPr>
    </w:p>
    <w:p w14:paraId="317A18A6">
      <w:pPr>
        <w:pStyle w:val="31"/>
        <w:outlineLvl w:val="0"/>
        <w:rPr>
          <w:rFonts w:ascii="Times New Roman" w:hAnsi="Times New Roman"/>
          <w:color w:val="auto"/>
          <w:highlight w:val="none"/>
        </w:rPr>
      </w:pPr>
      <w:bookmarkStart w:id="132" w:name="_Toc498276032"/>
      <w:bookmarkStart w:id="133" w:name="_Toc494351198"/>
      <w:r>
        <w:rPr>
          <w:rFonts w:ascii="Times New Roman" w:hAnsi="Times New Roman"/>
          <w:color w:val="auto"/>
          <w:highlight w:val="none"/>
        </w:rPr>
        <w:t>三、资格性文件</w:t>
      </w:r>
      <w:bookmarkEnd w:id="132"/>
      <w:bookmarkEnd w:id="133"/>
    </w:p>
    <w:p w14:paraId="400D8531">
      <w:pPr>
        <w:pStyle w:val="33"/>
        <w:outlineLvl w:val="1"/>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89A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BB4636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49B52012">
            <w:pPr>
              <w:spacing w:line="360" w:lineRule="auto"/>
              <w:ind w:firstLine="0" w:firstLineChars="0"/>
              <w:jc w:val="center"/>
              <w:rPr>
                <w:rFonts w:ascii="Times New Roman" w:hAnsi="Times New Roman"/>
                <w:color w:val="auto"/>
                <w:sz w:val="22"/>
                <w:szCs w:val="24"/>
                <w:highlight w:val="none"/>
              </w:rPr>
            </w:pPr>
          </w:p>
        </w:tc>
      </w:tr>
      <w:tr w14:paraId="0E3D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11397A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280E730F">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08931A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left w:val="single" w:color="auto" w:sz="4" w:space="0"/>
            </w:tcBorders>
          </w:tcPr>
          <w:p w14:paraId="798EE94C">
            <w:pPr>
              <w:spacing w:line="360" w:lineRule="auto"/>
              <w:ind w:firstLine="0" w:firstLineChars="0"/>
              <w:jc w:val="center"/>
              <w:rPr>
                <w:rFonts w:ascii="Times New Roman" w:hAnsi="Times New Roman"/>
                <w:color w:val="auto"/>
                <w:sz w:val="22"/>
                <w:szCs w:val="24"/>
                <w:highlight w:val="none"/>
              </w:rPr>
            </w:pPr>
          </w:p>
        </w:tc>
      </w:tr>
      <w:tr w14:paraId="51A9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E66F01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71FCB46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03CB6BF9">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1BFFA30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left w:val="single" w:color="auto" w:sz="4" w:space="0"/>
            </w:tcBorders>
          </w:tcPr>
          <w:p w14:paraId="2E9C33F6">
            <w:pPr>
              <w:spacing w:line="360" w:lineRule="auto"/>
              <w:ind w:firstLine="0" w:firstLineChars="0"/>
              <w:jc w:val="center"/>
              <w:rPr>
                <w:rFonts w:ascii="Times New Roman" w:hAnsi="Times New Roman"/>
                <w:color w:val="auto"/>
                <w:sz w:val="22"/>
                <w:szCs w:val="24"/>
                <w:highlight w:val="none"/>
              </w:rPr>
            </w:pPr>
          </w:p>
        </w:tc>
      </w:tr>
      <w:tr w14:paraId="7363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34DCDF1">
            <w:pPr>
              <w:rPr>
                <w:color w:val="auto"/>
                <w:highlight w:val="none"/>
              </w:rPr>
            </w:pPr>
          </w:p>
        </w:tc>
        <w:tc>
          <w:tcPr>
            <w:tcW w:w="1077" w:type="dxa"/>
            <w:tcBorders>
              <w:top w:val="single" w:color="auto" w:sz="4" w:space="0"/>
              <w:left w:val="single" w:color="auto" w:sz="4" w:space="0"/>
              <w:right w:val="single" w:color="auto" w:sz="4" w:space="0"/>
            </w:tcBorders>
            <w:vAlign w:val="center"/>
          </w:tcPr>
          <w:p w14:paraId="441AB7A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16256BDB">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35E485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left w:val="single" w:color="auto" w:sz="4" w:space="0"/>
            </w:tcBorders>
          </w:tcPr>
          <w:p w14:paraId="3C5CE4C4">
            <w:pPr>
              <w:spacing w:line="360" w:lineRule="auto"/>
              <w:ind w:firstLine="0" w:firstLineChars="0"/>
              <w:jc w:val="center"/>
              <w:rPr>
                <w:rFonts w:ascii="Times New Roman" w:hAnsi="Times New Roman"/>
                <w:color w:val="auto"/>
                <w:sz w:val="22"/>
                <w:szCs w:val="24"/>
                <w:highlight w:val="none"/>
              </w:rPr>
            </w:pPr>
          </w:p>
        </w:tc>
      </w:tr>
      <w:tr w14:paraId="5E48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7FB576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left w:val="single" w:color="auto" w:sz="4" w:space="0"/>
            </w:tcBorders>
            <w:vAlign w:val="center"/>
          </w:tcPr>
          <w:p w14:paraId="579BCC27">
            <w:pPr>
              <w:spacing w:line="360" w:lineRule="auto"/>
              <w:ind w:firstLine="0" w:firstLineChars="0"/>
              <w:jc w:val="center"/>
              <w:rPr>
                <w:rFonts w:ascii="Times New Roman" w:hAnsi="Times New Roman"/>
                <w:color w:val="auto"/>
                <w:sz w:val="22"/>
                <w:szCs w:val="24"/>
                <w:highlight w:val="none"/>
              </w:rPr>
            </w:pPr>
          </w:p>
        </w:tc>
      </w:tr>
      <w:tr w14:paraId="5527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C9060B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53E7E42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FFBC299">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F5BA53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DDBD454">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592BE59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1BAFCE42">
            <w:pPr>
              <w:spacing w:line="360" w:lineRule="auto"/>
              <w:ind w:firstLine="0" w:firstLineChars="0"/>
              <w:jc w:val="center"/>
              <w:rPr>
                <w:rFonts w:ascii="Times New Roman" w:hAnsi="Times New Roman"/>
                <w:color w:val="auto"/>
                <w:sz w:val="22"/>
                <w:szCs w:val="24"/>
                <w:highlight w:val="none"/>
              </w:rPr>
            </w:pPr>
          </w:p>
        </w:tc>
      </w:tr>
      <w:tr w14:paraId="267F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FF137A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22BA621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59654B66">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3C08685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E899C4C">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C60D31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1C75D0FC">
            <w:pPr>
              <w:spacing w:line="360" w:lineRule="auto"/>
              <w:ind w:firstLine="0" w:firstLineChars="0"/>
              <w:jc w:val="center"/>
              <w:rPr>
                <w:rFonts w:ascii="Times New Roman" w:hAnsi="Times New Roman"/>
                <w:color w:val="auto"/>
                <w:sz w:val="22"/>
                <w:szCs w:val="24"/>
                <w:highlight w:val="none"/>
              </w:rPr>
            </w:pPr>
          </w:p>
        </w:tc>
      </w:tr>
      <w:tr w14:paraId="112C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E6FC48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4446DA53">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left w:val="single" w:color="auto" w:sz="4" w:space="0"/>
            </w:tcBorders>
          </w:tcPr>
          <w:p w14:paraId="12804C1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258D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099936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35E28973">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58B62C7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129CE69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left w:val="single" w:color="auto" w:sz="4" w:space="0"/>
            </w:tcBorders>
          </w:tcPr>
          <w:p w14:paraId="7D8B7B68">
            <w:pPr>
              <w:spacing w:line="360" w:lineRule="auto"/>
              <w:ind w:firstLine="0" w:firstLineChars="0"/>
              <w:jc w:val="center"/>
              <w:rPr>
                <w:rFonts w:ascii="Times New Roman" w:hAnsi="Times New Roman"/>
                <w:color w:val="auto"/>
                <w:sz w:val="22"/>
                <w:szCs w:val="24"/>
                <w:highlight w:val="none"/>
              </w:rPr>
            </w:pPr>
          </w:p>
        </w:tc>
      </w:tr>
      <w:tr w14:paraId="79BC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624BD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49336EA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1A3FA0A">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F1A167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left w:val="single" w:color="auto" w:sz="4" w:space="0"/>
            </w:tcBorders>
          </w:tcPr>
          <w:p w14:paraId="2A86F71E">
            <w:pPr>
              <w:spacing w:line="360" w:lineRule="auto"/>
              <w:ind w:firstLine="0" w:firstLineChars="0"/>
              <w:jc w:val="center"/>
              <w:rPr>
                <w:rFonts w:ascii="Times New Roman" w:hAnsi="Times New Roman"/>
                <w:color w:val="auto"/>
                <w:sz w:val="22"/>
                <w:szCs w:val="24"/>
                <w:highlight w:val="none"/>
              </w:rPr>
            </w:pPr>
          </w:p>
        </w:tc>
      </w:tr>
      <w:tr w14:paraId="1BAB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2398A1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56AC8ABE">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4BF2501">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347408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left w:val="single" w:color="auto" w:sz="4" w:space="0"/>
            </w:tcBorders>
          </w:tcPr>
          <w:p w14:paraId="2103BFAD">
            <w:pPr>
              <w:spacing w:line="360" w:lineRule="auto"/>
              <w:ind w:firstLine="0" w:firstLineChars="0"/>
              <w:jc w:val="center"/>
              <w:rPr>
                <w:rFonts w:ascii="Times New Roman" w:hAnsi="Times New Roman"/>
                <w:color w:val="auto"/>
                <w:sz w:val="22"/>
                <w:szCs w:val="24"/>
                <w:highlight w:val="none"/>
              </w:rPr>
            </w:pPr>
          </w:p>
        </w:tc>
      </w:tr>
      <w:tr w14:paraId="5BB1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F1085F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60FB24C6">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9F31FE7">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1F6EC4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left w:val="single" w:color="auto" w:sz="4" w:space="0"/>
            </w:tcBorders>
          </w:tcPr>
          <w:p w14:paraId="685377EE">
            <w:pPr>
              <w:spacing w:line="360" w:lineRule="auto"/>
              <w:ind w:firstLine="0" w:firstLineChars="0"/>
              <w:jc w:val="center"/>
              <w:rPr>
                <w:rFonts w:ascii="Times New Roman" w:hAnsi="Times New Roman"/>
                <w:color w:val="auto"/>
                <w:sz w:val="22"/>
                <w:szCs w:val="24"/>
                <w:highlight w:val="none"/>
              </w:rPr>
            </w:pPr>
          </w:p>
        </w:tc>
      </w:tr>
      <w:tr w14:paraId="32C1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606ABA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0BA46826">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607C9AF">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3E6419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left w:val="single" w:color="auto" w:sz="4" w:space="0"/>
            </w:tcBorders>
          </w:tcPr>
          <w:p w14:paraId="40F09F13">
            <w:pPr>
              <w:spacing w:line="360" w:lineRule="auto"/>
              <w:ind w:firstLine="0" w:firstLineChars="0"/>
              <w:jc w:val="center"/>
              <w:rPr>
                <w:rFonts w:ascii="Times New Roman" w:hAnsi="Times New Roman"/>
                <w:color w:val="auto"/>
                <w:sz w:val="22"/>
                <w:szCs w:val="24"/>
                <w:highlight w:val="none"/>
              </w:rPr>
            </w:pPr>
          </w:p>
        </w:tc>
      </w:tr>
      <w:tr w14:paraId="49D3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9CC2BF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left w:val="single" w:color="auto" w:sz="4" w:space="0"/>
            </w:tcBorders>
          </w:tcPr>
          <w:p w14:paraId="54059989">
            <w:pPr>
              <w:spacing w:line="360" w:lineRule="auto"/>
              <w:ind w:firstLine="0" w:firstLineChars="0"/>
              <w:jc w:val="center"/>
              <w:rPr>
                <w:rFonts w:ascii="Times New Roman" w:hAnsi="Times New Roman"/>
                <w:color w:val="auto"/>
                <w:sz w:val="22"/>
                <w:szCs w:val="24"/>
                <w:highlight w:val="none"/>
              </w:rPr>
            </w:pPr>
          </w:p>
        </w:tc>
      </w:tr>
      <w:tr w14:paraId="21C8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FE0554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left w:val="single" w:color="auto" w:sz="4" w:space="0"/>
            </w:tcBorders>
          </w:tcPr>
          <w:p w14:paraId="229D11D3">
            <w:pPr>
              <w:spacing w:line="360" w:lineRule="auto"/>
              <w:ind w:firstLine="0" w:firstLineChars="0"/>
              <w:jc w:val="center"/>
              <w:rPr>
                <w:rFonts w:ascii="Times New Roman" w:hAnsi="Times New Roman"/>
                <w:color w:val="auto"/>
                <w:sz w:val="22"/>
                <w:szCs w:val="24"/>
                <w:highlight w:val="none"/>
              </w:rPr>
            </w:pPr>
          </w:p>
        </w:tc>
      </w:tr>
    </w:tbl>
    <w:p w14:paraId="1605E0DE">
      <w:pPr>
        <w:widowControl/>
        <w:suppressLineNumbers/>
        <w:spacing w:line="360" w:lineRule="auto"/>
        <w:jc w:val="left"/>
        <w:rPr>
          <w:rFonts w:ascii="Times New Roman" w:hAnsi="Times New Roman"/>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color w:val="auto"/>
          <w:sz w:val="20"/>
          <w:szCs w:val="21"/>
          <w:highlight w:val="none"/>
        </w:rPr>
        <w:t>注：附营业执照（副本）、总公司授权委托书、资质证明复印件等。</w:t>
      </w:r>
    </w:p>
    <w:p w14:paraId="5FA6BEAD">
      <w:pPr>
        <w:pStyle w:val="33"/>
        <w:bidi w:val="0"/>
        <w:outlineLvl w:val="1"/>
        <w:rPr>
          <w:color w:val="auto"/>
          <w:highlight w:val="none"/>
        </w:rPr>
      </w:pPr>
      <w:bookmarkStart w:id="134" w:name="_Toc478053903"/>
      <w:bookmarkStart w:id="135" w:name="_Toc472780356"/>
      <w:bookmarkStart w:id="136" w:name="_Toc378234770"/>
      <w:bookmarkStart w:id="137" w:name="_Toc478054435"/>
      <w:bookmarkStart w:id="138" w:name="_Toc378234584"/>
      <w:r>
        <w:rPr>
          <w:rFonts w:ascii="Times New Roman" w:hAnsi="Times New Roman"/>
          <w:color w:val="auto"/>
          <w:highlight w:val="none"/>
        </w:rPr>
        <w:t>（二）</w:t>
      </w:r>
      <w:r>
        <w:rPr>
          <w:color w:val="auto"/>
          <w:highlight w:val="none"/>
        </w:rPr>
        <w:t>法定代表人身份证明及授权委托书</w:t>
      </w:r>
    </w:p>
    <w:bookmarkEnd w:id="134"/>
    <w:bookmarkEnd w:id="135"/>
    <w:bookmarkEnd w:id="136"/>
    <w:bookmarkEnd w:id="137"/>
    <w:bookmarkEnd w:id="138"/>
    <w:p w14:paraId="32985722">
      <w:pPr>
        <w:pStyle w:val="33"/>
        <w:outlineLvl w:val="9"/>
        <w:rPr>
          <w:rFonts w:ascii="Times New Roman" w:hAnsi="Times New Roman"/>
          <w:color w:val="auto"/>
          <w:highlight w:val="none"/>
        </w:rPr>
      </w:pPr>
    </w:p>
    <w:p w14:paraId="725048BD">
      <w:pPr>
        <w:pStyle w:val="34"/>
        <w:bidi w:val="0"/>
        <w:outlineLvl w:val="9"/>
        <w:rPr>
          <w:color w:val="auto"/>
          <w:highlight w:val="none"/>
        </w:rPr>
      </w:pPr>
      <w:r>
        <w:rPr>
          <w:rFonts w:hint="eastAsia"/>
          <w:color w:val="auto"/>
          <w:highlight w:val="none"/>
        </w:rPr>
        <w:t>法定代表人身份证明书</w:t>
      </w:r>
    </w:p>
    <w:p w14:paraId="29DAFE54">
      <w:pPr>
        <w:tabs>
          <w:tab w:val="left" w:pos="6300"/>
        </w:tabs>
        <w:snapToGrid w:val="0"/>
        <w:spacing w:line="360" w:lineRule="auto"/>
        <w:rPr>
          <w:rFonts w:ascii="Times New Roman" w:hAnsi="Times New Roman"/>
          <w:snapToGrid w:val="0"/>
          <w:color w:val="auto"/>
          <w:kern w:val="0"/>
          <w:highlight w:val="none"/>
        </w:rPr>
      </w:pPr>
    </w:p>
    <w:p w14:paraId="533270A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1552EA21">
      <w:pPr>
        <w:tabs>
          <w:tab w:val="left" w:pos="6300"/>
        </w:tabs>
        <w:snapToGrid w:val="0"/>
        <w:spacing w:line="360" w:lineRule="auto"/>
        <w:rPr>
          <w:rFonts w:ascii="Times New Roman" w:hAnsi="Times New Roman"/>
          <w:snapToGrid w:val="0"/>
          <w:color w:val="auto"/>
          <w:kern w:val="0"/>
          <w:highlight w:val="none"/>
        </w:rPr>
      </w:pPr>
    </w:p>
    <w:p w14:paraId="72E0C4E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D58129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11672BEE">
      <w:pPr>
        <w:tabs>
          <w:tab w:val="left" w:pos="6300"/>
        </w:tabs>
        <w:snapToGrid w:val="0"/>
        <w:spacing w:line="360" w:lineRule="auto"/>
        <w:rPr>
          <w:rFonts w:ascii="Times New Roman" w:hAnsi="Times New Roman"/>
          <w:snapToGrid w:val="0"/>
          <w:color w:val="auto"/>
          <w:kern w:val="0"/>
          <w:highlight w:val="none"/>
        </w:rPr>
      </w:pPr>
    </w:p>
    <w:p w14:paraId="7B1E665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40C209D7">
      <w:pPr>
        <w:tabs>
          <w:tab w:val="left" w:pos="6300"/>
        </w:tabs>
        <w:snapToGrid w:val="0"/>
        <w:spacing w:line="360" w:lineRule="auto"/>
        <w:rPr>
          <w:rFonts w:ascii="Times New Roman" w:hAnsi="Times New Roman"/>
          <w:snapToGrid w:val="0"/>
          <w:color w:val="auto"/>
          <w:kern w:val="0"/>
          <w:highlight w:val="none"/>
        </w:rPr>
      </w:pPr>
    </w:p>
    <w:p w14:paraId="45555A55">
      <w:pPr>
        <w:tabs>
          <w:tab w:val="left" w:pos="6300"/>
        </w:tabs>
        <w:snapToGrid w:val="0"/>
        <w:spacing w:line="360" w:lineRule="auto"/>
        <w:rPr>
          <w:rFonts w:ascii="Times New Roman" w:hAnsi="Times New Roman"/>
          <w:snapToGrid w:val="0"/>
          <w:color w:val="auto"/>
          <w:kern w:val="0"/>
          <w:highlight w:val="none"/>
        </w:rPr>
      </w:pPr>
    </w:p>
    <w:p w14:paraId="0213ABD0">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221C2705">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1652E447">
      <w:pPr>
        <w:tabs>
          <w:tab w:val="left" w:pos="6300"/>
        </w:tabs>
        <w:snapToGrid w:val="0"/>
        <w:spacing w:line="360" w:lineRule="auto"/>
        <w:rPr>
          <w:rFonts w:ascii="Times New Roman" w:hAnsi="Times New Roman"/>
          <w:snapToGrid w:val="0"/>
          <w:color w:val="auto"/>
          <w:kern w:val="0"/>
          <w:highlight w:val="none"/>
        </w:rPr>
      </w:pPr>
    </w:p>
    <w:p w14:paraId="457AD86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6286A294">
      <w:pPr>
        <w:tabs>
          <w:tab w:val="left" w:pos="6300"/>
        </w:tabs>
        <w:snapToGrid w:val="0"/>
        <w:spacing w:line="360" w:lineRule="auto"/>
        <w:rPr>
          <w:rFonts w:ascii="Times New Roman" w:hAnsi="Times New Roman"/>
          <w:snapToGrid w:val="0"/>
          <w:color w:val="auto"/>
          <w:kern w:val="0"/>
          <w:highlight w:val="none"/>
        </w:rPr>
      </w:pPr>
    </w:p>
    <w:p w14:paraId="3692677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275BECC3">
      <w:pPr>
        <w:tabs>
          <w:tab w:val="left" w:pos="6300"/>
        </w:tabs>
        <w:snapToGrid w:val="0"/>
        <w:spacing w:line="360" w:lineRule="auto"/>
        <w:rPr>
          <w:rFonts w:ascii="Times New Roman" w:hAnsi="Times New Roman"/>
          <w:snapToGrid w:val="0"/>
          <w:color w:val="auto"/>
          <w:kern w:val="0"/>
          <w:highlight w:val="none"/>
        </w:rPr>
      </w:pPr>
    </w:p>
    <w:p w14:paraId="689CAE6F">
      <w:pPr>
        <w:tabs>
          <w:tab w:val="left" w:pos="6300"/>
        </w:tabs>
        <w:snapToGrid w:val="0"/>
        <w:spacing w:line="360" w:lineRule="auto"/>
        <w:rPr>
          <w:rFonts w:ascii="Times New Roman" w:hAnsi="Times New Roman"/>
          <w:snapToGrid w:val="0"/>
          <w:color w:val="auto"/>
          <w:kern w:val="0"/>
          <w:highlight w:val="none"/>
        </w:rPr>
      </w:pPr>
    </w:p>
    <w:p w14:paraId="6918C52B">
      <w:pPr>
        <w:tabs>
          <w:tab w:val="left" w:pos="6300"/>
        </w:tabs>
        <w:snapToGrid w:val="0"/>
        <w:spacing w:line="360" w:lineRule="auto"/>
        <w:rPr>
          <w:rFonts w:ascii="Times New Roman" w:hAnsi="Times New Roman"/>
          <w:snapToGrid w:val="0"/>
          <w:color w:val="auto"/>
          <w:kern w:val="0"/>
          <w:highlight w:val="none"/>
        </w:rPr>
      </w:pPr>
    </w:p>
    <w:p w14:paraId="164B36C6">
      <w:pPr>
        <w:suppressLineNumbers w:val="0"/>
        <w:jc w:val="center"/>
        <w:outlineLvl w:val="9"/>
        <w:rPr>
          <w:rFonts w:ascii="Cambria Math" w:hAnsi="Cambria Math" w:eastAsia="宋体" w:cs="Cambria Math"/>
          <w:snapToGrid/>
          <w:color w:val="auto"/>
          <w:kern w:val="2"/>
          <w:highlight w:val="none"/>
          <w:shd w:val="clear"/>
        </w:rPr>
      </w:pPr>
      <w:r>
        <w:rPr>
          <w:rFonts w:hint="eastAsia" w:ascii="Times New Roman" w:hAnsi="Times New Roman"/>
          <w:snapToGrid w:val="0"/>
          <w:color w:val="auto"/>
          <w:kern w:val="0"/>
          <w:highlight w:val="none"/>
        </w:rPr>
        <w:br w:type="column"/>
      </w:r>
      <w:r>
        <w:rPr>
          <w:rFonts w:hint="eastAsia" w:ascii="宋体" w:hAnsi="宋体" w:eastAsia="宋体" w:cs="Cambria Math"/>
          <w:b/>
          <w:color w:val="auto"/>
          <w:highlight w:val="none"/>
          <w:u w:val="none"/>
          <w:shd w:val="clear"/>
        </w:rPr>
        <w:t>法定代表人授权委托书</w:t>
      </w:r>
    </w:p>
    <w:p w14:paraId="160F446B">
      <w:pPr>
        <w:suppressLineNumbers w:val="0"/>
        <w:tabs>
          <w:tab w:val="left" w:pos="6300"/>
        </w:tabs>
        <w:snapToGrid w:val="0"/>
        <w:spacing w:line="360" w:lineRule="auto"/>
        <w:jc w:val="center"/>
        <w:rPr>
          <w:rFonts w:hint="eastAsia" w:ascii="宋体" w:hAnsi="Cambria Math" w:eastAsia="宋体" w:cs="Cambria Math"/>
          <w:snapToGrid w:val="0"/>
          <w:color w:val="auto"/>
          <w:kern w:val="0"/>
          <w:sz w:val="24"/>
          <w:highlight w:val="none"/>
          <w:shd w:val="clear"/>
        </w:rPr>
      </w:pPr>
    </w:p>
    <w:p w14:paraId="2003D1BE">
      <w:pPr>
        <w:suppressLineNumbers w:val="0"/>
        <w:tabs>
          <w:tab w:val="left" w:pos="6300"/>
        </w:tabs>
        <w:snapToGrid w:val="0"/>
        <w:spacing w:line="360" w:lineRule="auto"/>
        <w:ind w:firstLine="480" w:firstLineChars="200"/>
        <w:jc w:val="center"/>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szCs w:val="28"/>
          <w:highlight w:val="none"/>
          <w:shd w:val="clear"/>
        </w:rPr>
        <w:t>项目名称</w:t>
      </w:r>
      <w:r>
        <w:rPr>
          <w:rFonts w:hint="eastAsia" w:ascii="宋体" w:hAnsi="Cambria Math" w:eastAsia="宋体" w:cs="Cambria Math"/>
          <w:snapToGrid w:val="0"/>
          <w:color w:val="auto"/>
          <w:kern w:val="0"/>
          <w:sz w:val="24"/>
          <w:highlight w:val="none"/>
          <w:shd w:val="clear"/>
        </w:rPr>
        <w:t>：</w:t>
      </w:r>
      <w:r>
        <w:rPr>
          <w:rFonts w:hint="eastAsia" w:ascii="宋体" w:hAnsi="Cambria Math" w:eastAsia="宋体" w:cs="Cambria Math"/>
          <w:snapToGrid w:val="0"/>
          <w:color w:val="auto"/>
          <w:kern w:val="0"/>
          <w:sz w:val="24"/>
          <w:szCs w:val="24"/>
          <w:highlight w:val="none"/>
          <w:u w:val="single"/>
          <w:shd w:val="clear"/>
        </w:rPr>
        <w:t>___________________</w:t>
      </w:r>
    </w:p>
    <w:p w14:paraId="1383F35A">
      <w:pPr>
        <w:suppressLineNumbers w:val="0"/>
        <w:tabs>
          <w:tab w:val="left" w:pos="6300"/>
        </w:tabs>
        <w:snapToGrid w:val="0"/>
        <w:spacing w:line="360" w:lineRule="auto"/>
        <w:jc w:val="center"/>
        <w:rPr>
          <w:rFonts w:hint="eastAsia" w:ascii="宋体" w:hAnsi="Cambria Math" w:eastAsia="宋体" w:cs="Cambria Math"/>
          <w:snapToGrid w:val="0"/>
          <w:color w:val="auto"/>
          <w:kern w:val="0"/>
          <w:sz w:val="24"/>
          <w:highlight w:val="none"/>
          <w:shd w:val="clear"/>
        </w:rPr>
      </w:pPr>
    </w:p>
    <w:p w14:paraId="65D98AD3">
      <w:pPr>
        <w:suppressLineNumbers w:val="0"/>
        <w:tabs>
          <w:tab w:val="left" w:pos="6300"/>
        </w:tabs>
        <w:snapToGrid w:val="0"/>
        <w:spacing w:line="360" w:lineRule="auto"/>
        <w:ind w:firstLine="480" w:firstLineChars="200"/>
        <w:jc w:val="left"/>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highlight w:val="none"/>
          <w:shd w:val="clear"/>
        </w:rPr>
        <w:t>致：</w:t>
      </w:r>
      <w:r>
        <w:rPr>
          <w:rFonts w:hint="eastAsia" w:ascii="宋体" w:hAnsi="Cambria Math" w:eastAsia="宋体" w:cs="Cambria Math"/>
          <w:snapToGrid w:val="0"/>
          <w:color w:val="auto"/>
          <w:kern w:val="0"/>
          <w:sz w:val="24"/>
          <w:highlight w:val="none"/>
          <w:u w:val="single"/>
          <w:shd w:val="clear"/>
        </w:rPr>
        <w:t>重庆三峡银行股份有限公司</w:t>
      </w:r>
      <w:r>
        <w:rPr>
          <w:rFonts w:hint="eastAsia" w:ascii="宋体" w:hAnsi="Cambria Math" w:eastAsia="宋体" w:cs="Cambria Math"/>
          <w:snapToGrid w:val="0"/>
          <w:color w:val="auto"/>
          <w:kern w:val="0"/>
          <w:sz w:val="24"/>
          <w:highlight w:val="none"/>
          <w:shd w:val="clear"/>
        </w:rPr>
        <w:t>：</w:t>
      </w:r>
    </w:p>
    <w:p w14:paraId="507A9840">
      <w:pPr>
        <w:suppressLineNumbers w:val="0"/>
        <w:tabs>
          <w:tab w:val="left" w:pos="6300"/>
        </w:tabs>
        <w:snapToGrid w:val="0"/>
        <w:spacing w:line="360" w:lineRule="auto"/>
        <w:ind w:firstLine="480" w:firstLineChars="200"/>
        <w:jc w:val="left"/>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highlight w:val="none"/>
          <w:u w:val="single"/>
          <w:shd w:val="clear"/>
        </w:rPr>
        <w:t xml:space="preserve">        </w:t>
      </w:r>
      <w:r>
        <w:rPr>
          <w:rFonts w:hint="eastAsia" w:ascii="宋体" w:hAnsi="Cambria Math" w:eastAsia="宋体" w:cs="Cambria Math"/>
          <w:snapToGrid w:val="0"/>
          <w:color w:val="auto"/>
          <w:kern w:val="0"/>
          <w:sz w:val="24"/>
          <w:highlight w:val="none"/>
          <w:shd w:val="clear"/>
        </w:rPr>
        <w:t>（</w:t>
      </w:r>
      <w:r>
        <w:rPr>
          <w:rFonts w:hint="eastAsia" w:ascii="宋体" w:hAnsi="Cambria Math" w:eastAsia="宋体" w:cs="Cambria"/>
          <w:snapToGrid w:val="0"/>
          <w:color w:val="auto"/>
          <w:kern w:val="0"/>
          <w:sz w:val="24"/>
          <w:szCs w:val="24"/>
          <w:highlight w:val="none"/>
          <w:shd w:val="clear"/>
          <w:lang w:bidi="ar-SA"/>
        </w:rPr>
        <w:t>参选</w:t>
      </w:r>
      <w:r>
        <w:rPr>
          <w:rFonts w:hint="eastAsia" w:ascii="宋体" w:hAnsi="Cambria Math" w:eastAsia="宋体" w:cs="Cambria Math"/>
          <w:snapToGrid w:val="0"/>
          <w:color w:val="auto"/>
          <w:kern w:val="0"/>
          <w:sz w:val="24"/>
          <w:highlight w:val="none"/>
          <w:shd w:val="clear"/>
        </w:rPr>
        <w:t>人法定代表人名称）是</w:t>
      </w:r>
      <w:r>
        <w:rPr>
          <w:rFonts w:hint="eastAsia" w:ascii="宋体" w:hAnsi="Cambria Math" w:eastAsia="宋体" w:cs="Cambria Math"/>
          <w:snapToGrid w:val="0"/>
          <w:color w:val="auto"/>
          <w:kern w:val="0"/>
          <w:sz w:val="24"/>
          <w:highlight w:val="none"/>
          <w:u w:val="single"/>
          <w:shd w:val="clear"/>
        </w:rPr>
        <w:t xml:space="preserve">        </w:t>
      </w:r>
      <w:r>
        <w:rPr>
          <w:rFonts w:hint="eastAsia" w:ascii="宋体" w:hAnsi="Cambria Math" w:eastAsia="宋体" w:cs="Cambria Math"/>
          <w:snapToGrid w:val="0"/>
          <w:color w:val="auto"/>
          <w:kern w:val="0"/>
          <w:sz w:val="24"/>
          <w:highlight w:val="none"/>
          <w:shd w:val="clear"/>
        </w:rPr>
        <w:t>（</w:t>
      </w:r>
      <w:r>
        <w:rPr>
          <w:rFonts w:hint="eastAsia" w:ascii="宋体" w:hAnsi="Cambria Math" w:eastAsia="宋体" w:cs="Cambria"/>
          <w:snapToGrid w:val="0"/>
          <w:color w:val="auto"/>
          <w:kern w:val="0"/>
          <w:sz w:val="24"/>
          <w:szCs w:val="24"/>
          <w:highlight w:val="none"/>
          <w:shd w:val="clear"/>
          <w:lang w:bidi="ar-SA"/>
        </w:rPr>
        <w:t>参选</w:t>
      </w:r>
      <w:r>
        <w:rPr>
          <w:rFonts w:hint="eastAsia" w:ascii="宋体" w:hAnsi="Cambria Math" w:eastAsia="宋体" w:cs="Cambria Math"/>
          <w:snapToGrid w:val="0"/>
          <w:color w:val="auto"/>
          <w:kern w:val="0"/>
          <w:sz w:val="24"/>
          <w:highlight w:val="none"/>
          <w:shd w:val="clear"/>
        </w:rPr>
        <w:t>人名称）的法定代表人，特授权</w:t>
      </w:r>
      <w:r>
        <w:rPr>
          <w:rFonts w:hint="eastAsia" w:ascii="宋体" w:hAnsi="Cambria Math" w:eastAsia="宋体" w:cs="Cambria Math"/>
          <w:snapToGrid w:val="0"/>
          <w:color w:val="auto"/>
          <w:kern w:val="0"/>
          <w:sz w:val="24"/>
          <w:highlight w:val="none"/>
          <w:u w:val="single"/>
          <w:shd w:val="clear"/>
        </w:rPr>
        <w:t xml:space="preserve">        </w:t>
      </w:r>
      <w:r>
        <w:rPr>
          <w:rFonts w:hint="eastAsia" w:ascii="宋体" w:hAnsi="Cambria Math" w:eastAsia="宋体" w:cs="Cambria Math"/>
          <w:snapToGrid w:val="0"/>
          <w:color w:val="auto"/>
          <w:kern w:val="0"/>
          <w:sz w:val="24"/>
          <w:highlight w:val="none"/>
          <w:shd w:val="clear"/>
        </w:rPr>
        <w:t>（被授权人姓名及身份证代码）代表我单位全权办理上述项目的</w:t>
      </w:r>
      <w:r>
        <w:rPr>
          <w:rFonts w:hint="eastAsia" w:ascii="宋体" w:hAnsi="Cambria Math" w:eastAsia="宋体" w:cs="Cambria"/>
          <w:snapToGrid w:val="0"/>
          <w:color w:val="auto"/>
          <w:kern w:val="0"/>
          <w:sz w:val="24"/>
          <w:szCs w:val="24"/>
          <w:highlight w:val="none"/>
          <w:shd w:val="clear"/>
          <w:lang w:bidi="ar-SA"/>
        </w:rPr>
        <w:t>参选</w:t>
      </w:r>
      <w:r>
        <w:rPr>
          <w:rFonts w:hint="eastAsia" w:ascii="宋体" w:hAnsi="Cambria Math" w:eastAsia="宋体" w:cs="Cambria Math"/>
          <w:snapToGrid w:val="0"/>
          <w:color w:val="auto"/>
          <w:kern w:val="0"/>
          <w:sz w:val="24"/>
          <w:highlight w:val="none"/>
          <w:shd w:val="clear"/>
        </w:rPr>
        <w:t>、谈判、签约等具体工作，并签署全部有关文件、协议及合同。</w:t>
      </w:r>
    </w:p>
    <w:p w14:paraId="438A2832">
      <w:pPr>
        <w:suppressLineNumbers w:val="0"/>
        <w:tabs>
          <w:tab w:val="left" w:pos="6300"/>
        </w:tabs>
        <w:snapToGrid w:val="0"/>
        <w:spacing w:line="360" w:lineRule="auto"/>
        <w:ind w:firstLine="480" w:firstLineChars="200"/>
        <w:jc w:val="left"/>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highlight w:val="none"/>
          <w:shd w:val="clear"/>
        </w:rPr>
        <w:t>我单位对被授权人的签字负全部责任。</w:t>
      </w:r>
    </w:p>
    <w:p w14:paraId="2A2765C0">
      <w:pPr>
        <w:suppressLineNumbers w:val="0"/>
        <w:tabs>
          <w:tab w:val="left" w:pos="6300"/>
        </w:tabs>
        <w:snapToGrid w:val="0"/>
        <w:spacing w:line="360" w:lineRule="auto"/>
        <w:ind w:firstLine="480" w:firstLineChars="200"/>
        <w:jc w:val="left"/>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highlight w:val="none"/>
          <w:shd w:val="clear"/>
        </w:rPr>
        <w:t>在撤消授权的书面通知以前，本授权书一直有效。被授权人在授权书有效期内签署的所有文件不因授权的撤消而失效。</w:t>
      </w:r>
    </w:p>
    <w:p w14:paraId="363C09B2">
      <w:pPr>
        <w:suppressLineNumbers w:val="0"/>
        <w:tabs>
          <w:tab w:val="left" w:pos="6300"/>
        </w:tabs>
        <w:snapToGrid w:val="0"/>
        <w:spacing w:line="360" w:lineRule="auto"/>
        <w:jc w:val="left"/>
        <w:rPr>
          <w:rFonts w:hint="eastAsia" w:ascii="宋体" w:hAnsi="Cambria Math" w:eastAsia="宋体" w:cs="Cambria Math"/>
          <w:snapToGrid w:val="0"/>
          <w:color w:val="auto"/>
          <w:kern w:val="0"/>
          <w:sz w:val="24"/>
          <w:highlight w:val="none"/>
          <w:shd w:val="clear"/>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7C6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30C19CA0">
            <w:pPr>
              <w:keepNext w:val="0"/>
              <w:keepLines w:val="0"/>
              <w:pageBreakBefore w:val="0"/>
              <w:widowControl w:val="0"/>
              <w:suppressLineNumbers w:val="0"/>
              <w:tabs>
                <w:tab w:val="left" w:pos="6300"/>
              </w:tabs>
              <w:kinsoku/>
              <w:wordWrap/>
              <w:overflowPunct/>
              <w:topLinePunct w:val="0"/>
              <w:autoSpaceDE w:val="0"/>
              <w:autoSpaceDN w:val="0"/>
              <w:bidi w:val="0"/>
              <w:adjustRightInd/>
              <w:snapToGrid w:val="0"/>
              <w:spacing w:line="360" w:lineRule="auto"/>
              <w:ind w:firstLine="0" w:firstLineChars="0"/>
              <w:jc w:val="left"/>
              <w:textAlignment w:val="auto"/>
              <w:rPr>
                <w:rFonts w:hint="eastAsia" w:ascii="宋体" w:hAnsi="Cambria Math" w:eastAsia="宋体" w:cs="Cambria Math"/>
                <w:snapToGrid w:val="0"/>
                <w:color w:val="auto"/>
                <w:kern w:val="0"/>
                <w:sz w:val="24"/>
                <w:highlight w:val="none"/>
                <w:shd w:val="clear"/>
                <w:vertAlign w:val="baseline"/>
              </w:rPr>
            </w:pPr>
            <w:r>
              <w:rPr>
                <w:rFonts w:hint="eastAsia" w:ascii="宋体" w:hAnsi="Cambria Math" w:eastAsia="宋体" w:cs="Cambria Math"/>
                <w:snapToGrid w:val="0"/>
                <w:color w:val="auto"/>
                <w:kern w:val="0"/>
                <w:sz w:val="24"/>
                <w:highlight w:val="none"/>
                <w:shd w:val="clear"/>
              </w:rPr>
              <w:t>被授权人</w:t>
            </w:r>
          </w:p>
        </w:tc>
        <w:tc>
          <w:tcPr>
            <w:tcW w:w="4261" w:type="dxa"/>
            <w:tcBorders>
              <w:top w:val="nil"/>
              <w:left w:val="nil"/>
              <w:bottom w:val="nil"/>
              <w:right w:val="nil"/>
            </w:tcBorders>
            <w:noWrap w:val="0"/>
            <w:vAlign w:val="top"/>
          </w:tcPr>
          <w:p w14:paraId="1B2CAC35">
            <w:pPr>
              <w:keepNext w:val="0"/>
              <w:keepLines w:val="0"/>
              <w:pageBreakBefore w:val="0"/>
              <w:widowControl w:val="0"/>
              <w:suppressLineNumbers w:val="0"/>
              <w:tabs>
                <w:tab w:val="left" w:pos="6300"/>
              </w:tabs>
              <w:kinsoku/>
              <w:wordWrap/>
              <w:overflowPunct/>
              <w:topLinePunct w:val="0"/>
              <w:autoSpaceDE w:val="0"/>
              <w:autoSpaceDN w:val="0"/>
              <w:bidi w:val="0"/>
              <w:adjustRightInd/>
              <w:snapToGrid w:val="0"/>
              <w:spacing w:line="360" w:lineRule="auto"/>
              <w:ind w:firstLine="0" w:firstLineChars="0"/>
              <w:jc w:val="left"/>
              <w:textAlignment w:val="auto"/>
              <w:rPr>
                <w:rFonts w:hint="eastAsia" w:ascii="宋体" w:hAnsi="Cambria Math" w:eastAsia="宋体" w:cs="Cambria Math"/>
                <w:snapToGrid w:val="0"/>
                <w:color w:val="auto"/>
                <w:kern w:val="0"/>
                <w:sz w:val="24"/>
                <w:highlight w:val="none"/>
                <w:shd w:val="clear"/>
                <w:vertAlign w:val="baseline"/>
              </w:rPr>
            </w:pPr>
            <w:r>
              <w:rPr>
                <w:rFonts w:hint="eastAsia" w:ascii="宋体" w:hAnsi="Cambria Math" w:eastAsia="宋体" w:cs="Cambria"/>
                <w:snapToGrid w:val="0"/>
                <w:color w:val="auto"/>
                <w:kern w:val="0"/>
                <w:sz w:val="24"/>
                <w:szCs w:val="24"/>
                <w:highlight w:val="none"/>
                <w:shd w:val="clear"/>
                <w:lang w:bidi="ar-SA"/>
              </w:rPr>
              <w:t>参选</w:t>
            </w:r>
            <w:r>
              <w:rPr>
                <w:rFonts w:hint="eastAsia" w:ascii="宋体" w:hAnsi="Cambria Math" w:eastAsia="宋体" w:cs="Cambria Math"/>
                <w:snapToGrid w:val="0"/>
                <w:color w:val="auto"/>
                <w:kern w:val="0"/>
                <w:sz w:val="24"/>
                <w:highlight w:val="none"/>
                <w:shd w:val="clear"/>
              </w:rPr>
              <w:t>人法定代表人名称：</w:t>
            </w:r>
          </w:p>
        </w:tc>
      </w:tr>
      <w:tr w14:paraId="01E4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37FB685F">
            <w:pPr>
              <w:keepNext w:val="0"/>
              <w:keepLines w:val="0"/>
              <w:pageBreakBefore w:val="0"/>
              <w:widowControl w:val="0"/>
              <w:suppressLineNumbers w:val="0"/>
              <w:tabs>
                <w:tab w:val="left" w:pos="6300"/>
              </w:tabs>
              <w:kinsoku/>
              <w:wordWrap/>
              <w:overflowPunct/>
              <w:topLinePunct w:val="0"/>
              <w:autoSpaceDE w:val="0"/>
              <w:autoSpaceDN w:val="0"/>
              <w:bidi w:val="0"/>
              <w:adjustRightInd/>
              <w:snapToGrid w:val="0"/>
              <w:spacing w:line="360" w:lineRule="auto"/>
              <w:ind w:firstLine="0" w:firstLineChars="0"/>
              <w:jc w:val="left"/>
              <w:textAlignment w:val="auto"/>
              <w:rPr>
                <w:rFonts w:hint="eastAsia" w:ascii="宋体" w:hAnsi="Cambria Math" w:eastAsia="宋体" w:cs="Cambria Math"/>
                <w:snapToGrid w:val="0"/>
                <w:color w:val="auto"/>
                <w:kern w:val="0"/>
                <w:sz w:val="24"/>
                <w:highlight w:val="none"/>
                <w:shd w:val="clear"/>
                <w:vertAlign w:val="baseline"/>
              </w:rPr>
            </w:pPr>
            <w:r>
              <w:rPr>
                <w:rFonts w:hint="eastAsia" w:ascii="宋体" w:hAnsi="Cambria Math" w:eastAsia="宋体" w:cs="Cambria Math"/>
                <w:snapToGrid w:val="0"/>
                <w:color w:val="auto"/>
                <w:kern w:val="0"/>
                <w:sz w:val="24"/>
                <w:szCs w:val="28"/>
                <w:highlight w:val="none"/>
                <w:shd w:val="clear"/>
              </w:rPr>
              <w:t>（签字或盖章）</w:t>
            </w:r>
          </w:p>
        </w:tc>
        <w:tc>
          <w:tcPr>
            <w:tcW w:w="4261" w:type="dxa"/>
            <w:tcBorders>
              <w:top w:val="nil"/>
              <w:left w:val="nil"/>
              <w:bottom w:val="nil"/>
              <w:right w:val="nil"/>
            </w:tcBorders>
            <w:noWrap w:val="0"/>
            <w:vAlign w:val="top"/>
          </w:tcPr>
          <w:p w14:paraId="030B6028">
            <w:pPr>
              <w:keepNext w:val="0"/>
              <w:keepLines w:val="0"/>
              <w:pageBreakBefore w:val="0"/>
              <w:widowControl w:val="0"/>
              <w:suppressLineNumbers w:val="0"/>
              <w:tabs>
                <w:tab w:val="left" w:pos="6300"/>
              </w:tabs>
              <w:kinsoku/>
              <w:wordWrap/>
              <w:overflowPunct/>
              <w:topLinePunct w:val="0"/>
              <w:autoSpaceDE w:val="0"/>
              <w:autoSpaceDN w:val="0"/>
              <w:bidi w:val="0"/>
              <w:adjustRightInd/>
              <w:snapToGrid w:val="0"/>
              <w:spacing w:line="360" w:lineRule="auto"/>
              <w:ind w:firstLine="0" w:firstLineChars="0"/>
              <w:jc w:val="left"/>
              <w:textAlignment w:val="auto"/>
              <w:rPr>
                <w:rFonts w:hint="eastAsia" w:ascii="宋体" w:hAnsi="Cambria Math" w:eastAsia="宋体" w:cs="Cambria Math"/>
                <w:snapToGrid w:val="0"/>
                <w:color w:val="auto"/>
                <w:kern w:val="0"/>
                <w:sz w:val="24"/>
                <w:highlight w:val="none"/>
                <w:shd w:val="clear"/>
                <w:vertAlign w:val="baseline"/>
              </w:rPr>
            </w:pPr>
            <w:r>
              <w:rPr>
                <w:rFonts w:hint="eastAsia" w:ascii="宋体" w:hAnsi="Cambria Math" w:eastAsia="宋体" w:cs="Cambria Math"/>
                <w:snapToGrid w:val="0"/>
                <w:color w:val="auto"/>
                <w:kern w:val="0"/>
                <w:sz w:val="24"/>
                <w:szCs w:val="28"/>
                <w:highlight w:val="none"/>
                <w:shd w:val="clear"/>
              </w:rPr>
              <w:t>（签字或盖章）</w:t>
            </w:r>
          </w:p>
        </w:tc>
      </w:tr>
    </w:tbl>
    <w:p w14:paraId="5A305AAA">
      <w:pPr>
        <w:suppressLineNumbers w:val="0"/>
        <w:tabs>
          <w:tab w:val="left" w:pos="6300"/>
        </w:tabs>
        <w:snapToGrid w:val="0"/>
        <w:spacing w:line="360" w:lineRule="auto"/>
        <w:jc w:val="left"/>
        <w:rPr>
          <w:rFonts w:hint="eastAsia" w:ascii="宋体" w:hAnsi="Cambria Math" w:eastAsia="宋体" w:cs="Cambria Math"/>
          <w:snapToGrid w:val="0"/>
          <w:color w:val="auto"/>
          <w:kern w:val="0"/>
          <w:sz w:val="24"/>
          <w:highlight w:val="none"/>
          <w:shd w:val="clear"/>
        </w:rPr>
      </w:pPr>
    </w:p>
    <w:p w14:paraId="0862B929">
      <w:pPr>
        <w:suppressLineNumbers w:val="0"/>
        <w:tabs>
          <w:tab w:val="left" w:pos="6300"/>
        </w:tabs>
        <w:snapToGrid w:val="0"/>
        <w:spacing w:line="360" w:lineRule="auto"/>
        <w:jc w:val="left"/>
        <w:rPr>
          <w:rFonts w:hint="eastAsia" w:ascii="宋体" w:hAnsi="Cambria Math" w:eastAsia="宋体" w:cs="Cambria Math"/>
          <w:snapToGrid w:val="0"/>
          <w:color w:val="auto"/>
          <w:kern w:val="0"/>
          <w:sz w:val="24"/>
          <w:szCs w:val="28"/>
          <w:highlight w:val="none"/>
          <w:shd w:val="clear"/>
        </w:rPr>
      </w:pPr>
    </w:p>
    <w:p w14:paraId="0E8FE2B0">
      <w:pPr>
        <w:suppressLineNumbers w:val="0"/>
        <w:tabs>
          <w:tab w:val="left" w:pos="6300"/>
        </w:tabs>
        <w:snapToGrid w:val="0"/>
        <w:spacing w:line="360" w:lineRule="auto"/>
        <w:jc w:val="left"/>
        <w:rPr>
          <w:rFonts w:hint="eastAsia" w:ascii="宋体" w:hAnsi="Cambria Math" w:eastAsia="宋体" w:cs="Cambria Math"/>
          <w:snapToGrid w:val="0"/>
          <w:color w:val="auto"/>
          <w:kern w:val="0"/>
          <w:sz w:val="24"/>
          <w:highlight w:val="none"/>
          <w:shd w:val="clear"/>
        </w:rPr>
      </w:pPr>
    </w:p>
    <w:p w14:paraId="4D5658D4">
      <w:pPr>
        <w:suppressLineNumbers w:val="0"/>
        <w:tabs>
          <w:tab w:val="left" w:pos="6300"/>
        </w:tabs>
        <w:snapToGrid w:val="0"/>
        <w:spacing w:line="360" w:lineRule="auto"/>
        <w:jc w:val="left"/>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highlight w:val="none"/>
          <w:shd w:val="clear"/>
        </w:rPr>
        <w:t>（附：被授权人身份证正反面复印件）</w:t>
      </w:r>
    </w:p>
    <w:p w14:paraId="789887DB">
      <w:pPr>
        <w:suppressLineNumbers w:val="0"/>
        <w:tabs>
          <w:tab w:val="left" w:pos="6300"/>
        </w:tabs>
        <w:snapToGrid w:val="0"/>
        <w:spacing w:line="360" w:lineRule="auto"/>
        <w:jc w:val="center"/>
        <w:rPr>
          <w:rFonts w:hint="eastAsia" w:ascii="宋体" w:hAnsi="Cambria Math" w:eastAsia="宋体" w:cs="Cambria Math"/>
          <w:snapToGrid w:val="0"/>
          <w:color w:val="auto"/>
          <w:kern w:val="0"/>
          <w:sz w:val="24"/>
          <w:highlight w:val="none"/>
          <w:shd w:val="clear"/>
        </w:rPr>
      </w:pPr>
    </w:p>
    <w:p w14:paraId="41E34EAE">
      <w:pPr>
        <w:suppressLineNumbers w:val="0"/>
        <w:tabs>
          <w:tab w:val="left" w:pos="6300"/>
        </w:tabs>
        <w:snapToGrid w:val="0"/>
        <w:spacing w:line="360" w:lineRule="auto"/>
        <w:jc w:val="center"/>
        <w:rPr>
          <w:rFonts w:hint="eastAsia" w:ascii="宋体" w:hAnsi="Cambria Math" w:eastAsia="宋体" w:cs="Cambria Math"/>
          <w:snapToGrid w:val="0"/>
          <w:color w:val="auto"/>
          <w:kern w:val="0"/>
          <w:sz w:val="24"/>
          <w:highlight w:val="none"/>
          <w:shd w:val="clear"/>
        </w:rPr>
      </w:pPr>
    </w:p>
    <w:p w14:paraId="58307AFC">
      <w:pPr>
        <w:suppressLineNumbers w:val="0"/>
        <w:tabs>
          <w:tab w:val="left" w:pos="6300"/>
        </w:tabs>
        <w:snapToGrid w:val="0"/>
        <w:spacing w:line="360" w:lineRule="auto"/>
        <w:ind w:right="480"/>
        <w:jc w:val="right"/>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highlight w:val="none"/>
          <w:shd w:val="clear"/>
        </w:rPr>
        <w:t>（</w:t>
      </w:r>
      <w:r>
        <w:rPr>
          <w:rFonts w:hint="eastAsia" w:ascii="宋体" w:hAnsi="Cambria Math" w:eastAsia="宋体" w:cs="Cambria"/>
          <w:snapToGrid w:val="0"/>
          <w:color w:val="auto"/>
          <w:kern w:val="0"/>
          <w:sz w:val="24"/>
          <w:szCs w:val="24"/>
          <w:highlight w:val="none"/>
          <w:shd w:val="clear"/>
          <w:lang w:bidi="ar-SA"/>
        </w:rPr>
        <w:t>参选</w:t>
      </w:r>
      <w:r>
        <w:rPr>
          <w:rFonts w:hint="eastAsia" w:ascii="宋体" w:hAnsi="Cambria Math" w:eastAsia="宋体" w:cs="Cambria Math"/>
          <w:snapToGrid w:val="0"/>
          <w:color w:val="auto"/>
          <w:kern w:val="0"/>
          <w:sz w:val="24"/>
          <w:highlight w:val="none"/>
          <w:shd w:val="clear"/>
        </w:rPr>
        <w:t>人公章）</w:t>
      </w:r>
    </w:p>
    <w:p w14:paraId="2BDD987F">
      <w:pPr>
        <w:suppressLineNumbers w:val="0"/>
        <w:tabs>
          <w:tab w:val="left" w:pos="6300"/>
        </w:tabs>
        <w:snapToGrid w:val="0"/>
        <w:spacing w:line="360" w:lineRule="auto"/>
        <w:ind w:right="480"/>
        <w:jc w:val="right"/>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highlight w:val="none"/>
          <w:shd w:val="clear"/>
        </w:rPr>
        <w:t>年   月   日</w:t>
      </w:r>
    </w:p>
    <w:p w14:paraId="5B967E95">
      <w:pPr>
        <w:suppressLineNumbers w:val="0"/>
        <w:tabs>
          <w:tab w:val="left" w:pos="6300"/>
        </w:tabs>
        <w:snapToGrid w:val="0"/>
        <w:spacing w:line="360" w:lineRule="auto"/>
        <w:ind w:firstLine="480" w:firstLineChars="200"/>
        <w:jc w:val="center"/>
        <w:rPr>
          <w:rFonts w:hint="eastAsia" w:ascii="宋体" w:hAnsi="Cambria Math" w:eastAsia="宋体" w:cs="Cambria Math"/>
          <w:snapToGrid w:val="0"/>
          <w:color w:val="auto"/>
          <w:kern w:val="0"/>
          <w:sz w:val="24"/>
          <w:highlight w:val="none"/>
          <w:shd w:val="clear"/>
        </w:rPr>
      </w:pPr>
    </w:p>
    <w:p w14:paraId="559150B5">
      <w:pPr>
        <w:suppressLineNumbers w:val="0"/>
        <w:tabs>
          <w:tab w:val="left" w:pos="6300"/>
        </w:tabs>
        <w:snapToGrid w:val="0"/>
        <w:spacing w:line="360" w:lineRule="auto"/>
        <w:ind w:firstLine="480" w:firstLineChars="200"/>
        <w:jc w:val="left"/>
        <w:rPr>
          <w:rFonts w:hint="eastAsia" w:ascii="宋体" w:hAnsi="Cambria Math" w:eastAsia="宋体" w:cs="Cambria Math"/>
          <w:snapToGrid w:val="0"/>
          <w:color w:val="auto"/>
          <w:kern w:val="0"/>
          <w:sz w:val="24"/>
          <w:highlight w:val="none"/>
          <w:shd w:val="clear"/>
        </w:rPr>
      </w:pPr>
      <w:r>
        <w:rPr>
          <w:rFonts w:hint="eastAsia" w:ascii="宋体" w:hAnsi="Cambria Math" w:eastAsia="宋体" w:cs="Cambria Math"/>
          <w:snapToGrid w:val="0"/>
          <w:color w:val="auto"/>
          <w:kern w:val="0"/>
          <w:sz w:val="24"/>
          <w:highlight w:val="none"/>
          <w:shd w:val="clear"/>
          <w:lang w:val="en-US" w:eastAsia="zh-CN"/>
        </w:rPr>
        <w:t>注：</w:t>
      </w:r>
      <w:r>
        <w:rPr>
          <w:rFonts w:hint="eastAsia" w:ascii="宋体" w:hAnsi="Cambria Math" w:eastAsia="宋体" w:cs="Cambria Math"/>
          <w:snapToGrid w:val="0"/>
          <w:color w:val="auto"/>
          <w:kern w:val="0"/>
          <w:sz w:val="24"/>
          <w:highlight w:val="none"/>
          <w:shd w:val="clear"/>
        </w:rPr>
        <w:t>1.若为法定代表人办理并签署</w:t>
      </w:r>
      <w:r>
        <w:rPr>
          <w:rFonts w:hint="eastAsia" w:ascii="宋体" w:hAnsi="Cambria Math" w:eastAsia="宋体" w:cs="Cambria Math"/>
          <w:snapToGrid w:val="0"/>
          <w:color w:val="auto"/>
          <w:kern w:val="0"/>
          <w:sz w:val="24"/>
          <w:highlight w:val="none"/>
          <w:shd w:val="clear"/>
          <w:lang w:val="en-US" w:eastAsia="zh-CN"/>
        </w:rPr>
        <w:t>参选</w:t>
      </w:r>
      <w:r>
        <w:rPr>
          <w:rFonts w:hint="eastAsia" w:ascii="宋体" w:hAnsi="Cambria Math" w:eastAsia="宋体" w:cs="Cambria Math"/>
          <w:snapToGrid w:val="0"/>
          <w:color w:val="auto"/>
          <w:kern w:val="0"/>
          <w:sz w:val="24"/>
          <w:highlight w:val="none"/>
          <w:shd w:val="clear"/>
        </w:rPr>
        <w:t>文件的，不提供此文件。</w:t>
      </w:r>
    </w:p>
    <w:p w14:paraId="52E234F4">
      <w:pPr>
        <w:suppressLineNumbers w:val="0"/>
        <w:tabs>
          <w:tab w:val="left" w:pos="6300"/>
        </w:tabs>
        <w:snapToGrid w:val="0"/>
        <w:spacing w:line="360" w:lineRule="auto"/>
        <w:ind w:firstLine="480" w:firstLineChars="200"/>
        <w:jc w:val="center"/>
        <w:rPr>
          <w:rFonts w:hint="eastAsia" w:ascii="宋体" w:hAnsi="Cambria Math" w:eastAsia="宋体" w:cs="Cambria Math"/>
          <w:snapToGrid w:val="0"/>
          <w:color w:val="auto"/>
          <w:kern w:val="0"/>
          <w:sz w:val="24"/>
          <w:highlight w:val="none"/>
          <w:shd w:val="clear"/>
        </w:rPr>
        <w:sectPr>
          <w:pgSz w:w="11906" w:h="16838"/>
          <w:pgMar w:top="1440" w:right="1800" w:bottom="1440" w:left="1800" w:header="851" w:footer="992" w:gutter="0"/>
          <w:cols w:space="720" w:num="1"/>
          <w:docGrid w:type="lines" w:linePitch="312" w:charSpace="0"/>
        </w:sectPr>
      </w:pPr>
      <w:r>
        <w:rPr>
          <w:rFonts w:hint="eastAsia" w:ascii="宋体" w:hAnsi="Cambria Math" w:eastAsia="宋体" w:cs="Cambria Math"/>
          <w:snapToGrid w:val="0"/>
          <w:color w:val="auto"/>
          <w:kern w:val="0"/>
          <w:sz w:val="24"/>
          <w:highlight w:val="none"/>
          <w:shd w:val="clear"/>
        </w:rPr>
        <w:t>2.若为联合体</w:t>
      </w:r>
      <w:r>
        <w:rPr>
          <w:rFonts w:hint="eastAsia" w:ascii="宋体" w:hAnsi="Cambria Math" w:eastAsia="宋体" w:cs="Cambria Math"/>
          <w:snapToGrid w:val="0"/>
          <w:color w:val="auto"/>
          <w:kern w:val="0"/>
          <w:sz w:val="24"/>
          <w:highlight w:val="none"/>
          <w:shd w:val="clear"/>
          <w:lang w:val="en-US" w:eastAsia="zh-CN"/>
        </w:rPr>
        <w:t>参选</w:t>
      </w:r>
      <w:r>
        <w:rPr>
          <w:rFonts w:hint="eastAsia" w:ascii="宋体" w:hAnsi="Cambria Math" w:eastAsia="宋体" w:cs="Cambria Math"/>
          <w:snapToGrid w:val="0"/>
          <w:color w:val="auto"/>
          <w:kern w:val="0"/>
          <w:sz w:val="24"/>
          <w:highlight w:val="none"/>
          <w:shd w:val="clear"/>
        </w:rPr>
        <w:t>的，法定代表人授权委托书由联合体主办方（主体）出具。</w:t>
      </w:r>
    </w:p>
    <w:p w14:paraId="16D881AA">
      <w:pPr>
        <w:pStyle w:val="12"/>
        <w:rPr>
          <w:rFonts w:hint="eastAsia"/>
          <w:color w:val="auto"/>
          <w:highlight w:val="none"/>
        </w:rPr>
      </w:pPr>
    </w:p>
    <w:p w14:paraId="01F3A760">
      <w:pPr>
        <w:pStyle w:val="33"/>
        <w:outlineLvl w:val="1"/>
        <w:rPr>
          <w:rFonts w:ascii="Times New Roman" w:hAnsi="Times New Roman"/>
          <w:color w:val="auto"/>
          <w:highlight w:val="none"/>
        </w:rPr>
      </w:pPr>
      <w:r>
        <w:rPr>
          <w:rFonts w:hint="eastAsia" w:ascii="Times New Roman" w:hAnsi="Times New Roman"/>
          <w:color w:val="auto"/>
          <w:highlight w:val="none"/>
        </w:rPr>
        <w:t>（三）书面声明</w:t>
      </w:r>
    </w:p>
    <w:p w14:paraId="39D41DD3">
      <w:pPr>
        <w:tabs>
          <w:tab w:val="left" w:pos="6300"/>
        </w:tabs>
        <w:snapToGrid w:val="0"/>
        <w:spacing w:line="360" w:lineRule="auto"/>
        <w:rPr>
          <w:rFonts w:ascii="Times New Roman" w:hAnsi="Times New Roman"/>
          <w:color w:val="auto"/>
          <w:highlight w:val="none"/>
        </w:rPr>
      </w:pPr>
    </w:p>
    <w:p w14:paraId="344D3642">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6045A262">
      <w:pPr>
        <w:tabs>
          <w:tab w:val="left" w:pos="6300"/>
        </w:tabs>
        <w:snapToGrid w:val="0"/>
        <w:spacing w:line="360" w:lineRule="auto"/>
        <w:rPr>
          <w:rFonts w:ascii="Times New Roman" w:hAnsi="Times New Roman"/>
          <w:color w:val="auto"/>
          <w:highlight w:val="none"/>
        </w:rPr>
      </w:pPr>
    </w:p>
    <w:p w14:paraId="4F8B8735">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52620D62">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03BD017A">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521CEAB0">
      <w:pPr>
        <w:tabs>
          <w:tab w:val="left" w:pos="6300"/>
        </w:tabs>
        <w:snapToGrid w:val="0"/>
        <w:spacing w:line="360" w:lineRule="auto"/>
        <w:rPr>
          <w:rFonts w:ascii="Times New Roman" w:hAnsi="Times New Roman"/>
          <w:color w:val="auto"/>
          <w:highlight w:val="none"/>
        </w:rPr>
      </w:pPr>
    </w:p>
    <w:p w14:paraId="4C062EF8">
      <w:pPr>
        <w:tabs>
          <w:tab w:val="left" w:pos="6300"/>
        </w:tabs>
        <w:snapToGrid w:val="0"/>
        <w:spacing w:line="360" w:lineRule="auto"/>
        <w:rPr>
          <w:rFonts w:ascii="Times New Roman" w:hAnsi="Times New Roman"/>
          <w:color w:val="auto"/>
          <w:highlight w:val="none"/>
        </w:rPr>
      </w:pPr>
    </w:p>
    <w:p w14:paraId="38F63D20">
      <w:pPr>
        <w:tabs>
          <w:tab w:val="left" w:pos="6300"/>
        </w:tabs>
        <w:snapToGrid w:val="0"/>
        <w:spacing w:line="360" w:lineRule="auto"/>
        <w:rPr>
          <w:rFonts w:ascii="Times New Roman" w:hAnsi="Times New Roman"/>
          <w:color w:val="auto"/>
          <w:highlight w:val="none"/>
        </w:rPr>
      </w:pPr>
    </w:p>
    <w:p w14:paraId="48B51A96">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35F2530E">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1EEEF2D1">
      <w:pPr>
        <w:spacing w:line="360" w:lineRule="auto"/>
        <w:jc w:val="left"/>
        <w:rPr>
          <w:rFonts w:ascii="Times New Roman" w:hAnsi="Times New Roman" w:cs="等线 Light"/>
          <w:snapToGrid w:val="0"/>
          <w:color w:val="auto"/>
          <w:kern w:val="0"/>
          <w:szCs w:val="24"/>
          <w:highlight w:val="none"/>
        </w:rPr>
      </w:pPr>
    </w:p>
    <w:p w14:paraId="39C7297D">
      <w:pPr>
        <w:spacing w:line="360" w:lineRule="auto"/>
        <w:jc w:val="left"/>
        <w:rPr>
          <w:rFonts w:ascii="Times New Roman" w:hAnsi="Times New Roman" w:cs="等线 Light"/>
          <w:snapToGrid w:val="0"/>
          <w:color w:val="auto"/>
          <w:kern w:val="0"/>
          <w:szCs w:val="24"/>
          <w:highlight w:val="none"/>
        </w:rPr>
      </w:pPr>
    </w:p>
    <w:p w14:paraId="386D573A">
      <w:pPr>
        <w:spacing w:line="360" w:lineRule="auto"/>
        <w:jc w:val="left"/>
        <w:rPr>
          <w:rFonts w:ascii="Times New Roman" w:hAnsi="Times New Roman" w:cs="等线 Light"/>
          <w:snapToGrid w:val="0"/>
          <w:color w:val="auto"/>
          <w:kern w:val="0"/>
          <w:szCs w:val="24"/>
          <w:highlight w:val="none"/>
        </w:rPr>
      </w:pPr>
    </w:p>
    <w:p w14:paraId="2AC7C615">
      <w:pPr>
        <w:spacing w:line="360" w:lineRule="auto"/>
        <w:jc w:val="left"/>
        <w:rPr>
          <w:rFonts w:ascii="Times New Roman" w:hAnsi="Times New Roman" w:cs="等线 Light"/>
          <w:snapToGrid w:val="0"/>
          <w:color w:val="auto"/>
          <w:kern w:val="0"/>
          <w:szCs w:val="24"/>
          <w:highlight w:val="none"/>
        </w:rPr>
      </w:pPr>
    </w:p>
    <w:p w14:paraId="31E54B2E">
      <w:pPr>
        <w:spacing w:line="360" w:lineRule="auto"/>
        <w:jc w:val="left"/>
        <w:rPr>
          <w:rFonts w:ascii="Times New Roman" w:hAnsi="Times New Roman" w:cs="等线 Light"/>
          <w:snapToGrid w:val="0"/>
          <w:color w:val="auto"/>
          <w:kern w:val="0"/>
          <w:szCs w:val="24"/>
          <w:highlight w:val="none"/>
        </w:rPr>
      </w:pPr>
    </w:p>
    <w:p w14:paraId="683C58DE">
      <w:pPr>
        <w:spacing w:line="360" w:lineRule="auto"/>
        <w:jc w:val="left"/>
        <w:rPr>
          <w:rFonts w:ascii="Times New Roman" w:hAnsi="Times New Roman" w:cs="等线 Light"/>
          <w:snapToGrid w:val="0"/>
          <w:color w:val="auto"/>
          <w:kern w:val="0"/>
          <w:szCs w:val="24"/>
          <w:highlight w:val="none"/>
        </w:rPr>
      </w:pPr>
    </w:p>
    <w:p w14:paraId="1F72FEBC">
      <w:pPr>
        <w:spacing w:line="360" w:lineRule="auto"/>
        <w:jc w:val="left"/>
        <w:rPr>
          <w:rFonts w:ascii="Times New Roman" w:hAnsi="Times New Roman" w:cs="等线 Light"/>
          <w:snapToGrid w:val="0"/>
          <w:color w:val="auto"/>
          <w:kern w:val="0"/>
          <w:szCs w:val="24"/>
          <w:highlight w:val="none"/>
        </w:rPr>
      </w:pPr>
    </w:p>
    <w:p w14:paraId="1E593C15">
      <w:pPr>
        <w:rPr>
          <w:rFonts w:ascii="Times New Roman" w:hAnsi="Times New Roman"/>
          <w:b/>
          <w:bCs/>
          <w:color w:val="auto"/>
          <w:highlight w:val="none"/>
        </w:rPr>
      </w:pPr>
      <w:r>
        <w:rPr>
          <w:rFonts w:hint="eastAsia" w:ascii="Times New Roman" w:hAnsi="Times New Roman"/>
          <w:color w:val="auto"/>
          <w:kern w:val="0"/>
          <w:highlight w:val="none"/>
        </w:rPr>
        <w:br w:type="page"/>
      </w:r>
    </w:p>
    <w:p w14:paraId="6F046066">
      <w:pPr>
        <w:pStyle w:val="33"/>
        <w:outlineLvl w:val="1"/>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C24499D">
      <w:pPr>
        <w:rPr>
          <w:rFonts w:hint="eastAsia" w:ascii="Times New Roman" w:hAnsi="Times New Roman"/>
          <w:color w:val="auto"/>
          <w:highlight w:val="none"/>
        </w:rPr>
      </w:pPr>
      <w:r>
        <w:rPr>
          <w:rFonts w:hint="eastAsia" w:ascii="Times New Roman" w:hAnsi="Times New Roman"/>
          <w:color w:val="auto"/>
          <w:highlight w:val="none"/>
          <w:lang w:val="en-US" w:eastAsia="zh-CN"/>
        </w:rPr>
        <w:t>1.</w:t>
      </w:r>
      <w:r>
        <w:rPr>
          <w:rFonts w:hint="eastAsia" w:ascii="Times New Roman" w:hAnsi="Times New Roman"/>
          <w:color w:val="auto"/>
          <w:highlight w:val="none"/>
        </w:rPr>
        <w:t>法人中国执行信息公开网截图</w:t>
      </w:r>
    </w:p>
    <w:p w14:paraId="06C8EFE0">
      <w:pPr>
        <w:pStyle w:val="12"/>
        <w:rPr>
          <w:rFonts w:hint="default"/>
          <w:color w:val="auto"/>
          <w:highlight w:val="none"/>
          <w:lang w:val="en-US" w:eastAsia="zh-CN"/>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法定代表人中国执行信息公开网截图</w:t>
      </w:r>
    </w:p>
    <w:p w14:paraId="330D7332">
      <w:pPr>
        <w:rPr>
          <w:color w:val="auto"/>
          <w:highlight w:val="none"/>
        </w:rPr>
      </w:pPr>
    </w:p>
    <w:p w14:paraId="69DF0DAB">
      <w:pPr>
        <w:rPr>
          <w:rFonts w:ascii="Times New Roman" w:hAnsi="Times New Roman"/>
          <w:color w:val="auto"/>
          <w:highlight w:val="none"/>
        </w:rPr>
      </w:pPr>
    </w:p>
    <w:p w14:paraId="24E353B5">
      <w:pPr>
        <w:rPr>
          <w:rFonts w:ascii="Times New Roman" w:hAnsi="Times New Roman"/>
          <w:color w:val="auto"/>
          <w:highlight w:val="none"/>
        </w:rPr>
      </w:pPr>
    </w:p>
    <w:p w14:paraId="67954FE7">
      <w:pPr>
        <w:rPr>
          <w:rFonts w:ascii="Times New Roman" w:hAnsi="Times New Roman"/>
          <w:color w:val="auto"/>
          <w:highlight w:val="none"/>
        </w:rPr>
      </w:pPr>
    </w:p>
    <w:p w14:paraId="1857512D">
      <w:pPr>
        <w:rPr>
          <w:rFonts w:ascii="Times New Roman" w:hAnsi="Times New Roman"/>
          <w:color w:val="auto"/>
          <w:highlight w:val="none"/>
        </w:rPr>
      </w:pPr>
    </w:p>
    <w:p w14:paraId="11828677">
      <w:pPr>
        <w:rPr>
          <w:rFonts w:ascii="Times New Roman" w:hAnsi="Times New Roman"/>
          <w:color w:val="auto"/>
          <w:highlight w:val="none"/>
        </w:rPr>
      </w:pPr>
    </w:p>
    <w:p w14:paraId="5C7D742E">
      <w:pPr>
        <w:rPr>
          <w:rFonts w:ascii="Times New Roman" w:hAnsi="Times New Roman"/>
          <w:color w:val="auto"/>
          <w:highlight w:val="none"/>
        </w:rPr>
      </w:pPr>
    </w:p>
    <w:p w14:paraId="362B356F">
      <w:pPr>
        <w:rPr>
          <w:rFonts w:ascii="Times New Roman" w:hAnsi="Times New Roman"/>
          <w:color w:val="auto"/>
          <w:highlight w:val="none"/>
        </w:rPr>
      </w:pPr>
    </w:p>
    <w:p w14:paraId="3F4074E6">
      <w:pPr>
        <w:rPr>
          <w:rFonts w:ascii="Times New Roman" w:hAnsi="Times New Roman"/>
          <w:color w:val="auto"/>
          <w:highlight w:val="none"/>
        </w:rPr>
      </w:pPr>
    </w:p>
    <w:p w14:paraId="25C6AD3C">
      <w:pPr>
        <w:rPr>
          <w:rFonts w:ascii="Times New Roman" w:hAnsi="Times New Roman"/>
          <w:color w:val="auto"/>
          <w:highlight w:val="none"/>
        </w:rPr>
      </w:pPr>
    </w:p>
    <w:p w14:paraId="741BD7D5">
      <w:pPr>
        <w:rPr>
          <w:rFonts w:ascii="Times New Roman" w:hAnsi="Times New Roman"/>
          <w:color w:val="auto"/>
          <w:highlight w:val="none"/>
        </w:rPr>
      </w:pPr>
    </w:p>
    <w:p w14:paraId="5C1BD39A">
      <w:pPr>
        <w:rPr>
          <w:rFonts w:ascii="Times New Roman" w:hAnsi="Times New Roman"/>
          <w:color w:val="auto"/>
          <w:highlight w:val="none"/>
        </w:rPr>
      </w:pPr>
    </w:p>
    <w:p w14:paraId="27D9ED82">
      <w:pPr>
        <w:rPr>
          <w:rFonts w:ascii="Times New Roman" w:hAnsi="Times New Roman"/>
          <w:color w:val="auto"/>
          <w:highlight w:val="none"/>
        </w:rPr>
      </w:pPr>
    </w:p>
    <w:p w14:paraId="3D2FED2F">
      <w:pPr>
        <w:rPr>
          <w:rFonts w:ascii="Times New Roman" w:hAnsi="Times New Roman"/>
          <w:color w:val="auto"/>
          <w:highlight w:val="none"/>
        </w:rPr>
      </w:pPr>
    </w:p>
    <w:p w14:paraId="22BA64AC">
      <w:pPr>
        <w:rPr>
          <w:rFonts w:ascii="Times New Roman" w:hAnsi="Times New Roman"/>
          <w:color w:val="auto"/>
          <w:highlight w:val="none"/>
        </w:rPr>
      </w:pPr>
    </w:p>
    <w:p w14:paraId="09FAC2EE">
      <w:pPr>
        <w:rPr>
          <w:rFonts w:ascii="Times New Roman" w:hAnsi="Times New Roman"/>
          <w:color w:val="auto"/>
          <w:highlight w:val="none"/>
        </w:rPr>
      </w:pPr>
    </w:p>
    <w:p w14:paraId="1890FE77">
      <w:pPr>
        <w:rPr>
          <w:rFonts w:ascii="Times New Roman" w:hAnsi="Times New Roman"/>
          <w:color w:val="auto"/>
          <w:highlight w:val="none"/>
        </w:rPr>
      </w:pPr>
    </w:p>
    <w:p w14:paraId="7944ED61">
      <w:pPr>
        <w:rPr>
          <w:rFonts w:ascii="Times New Roman" w:hAnsi="Times New Roman"/>
          <w:color w:val="auto"/>
          <w:highlight w:val="none"/>
        </w:rPr>
      </w:pPr>
    </w:p>
    <w:p w14:paraId="6AA97BB7">
      <w:pPr>
        <w:rPr>
          <w:rFonts w:ascii="Times New Roman" w:hAnsi="Times New Roman"/>
          <w:color w:val="auto"/>
          <w:highlight w:val="none"/>
        </w:rPr>
      </w:pPr>
    </w:p>
    <w:p w14:paraId="1B499299">
      <w:pPr>
        <w:rPr>
          <w:rFonts w:ascii="Times New Roman" w:hAnsi="Times New Roman"/>
          <w:color w:val="auto"/>
          <w:highlight w:val="none"/>
        </w:rPr>
      </w:pPr>
    </w:p>
    <w:p w14:paraId="041E9ACA">
      <w:pPr>
        <w:rPr>
          <w:rFonts w:ascii="Times New Roman" w:hAnsi="Times New Roman"/>
          <w:color w:val="auto"/>
          <w:highlight w:val="none"/>
        </w:rPr>
      </w:pPr>
    </w:p>
    <w:p w14:paraId="538C3EBA">
      <w:pPr>
        <w:rPr>
          <w:rFonts w:ascii="Times New Roman" w:hAnsi="Times New Roman"/>
          <w:color w:val="auto"/>
          <w:highlight w:val="none"/>
        </w:rPr>
      </w:pPr>
    </w:p>
    <w:p w14:paraId="2F080D8B">
      <w:pPr>
        <w:rPr>
          <w:rFonts w:ascii="Times New Roman" w:hAnsi="Times New Roman"/>
          <w:color w:val="auto"/>
          <w:highlight w:val="none"/>
        </w:rPr>
      </w:pPr>
    </w:p>
    <w:p w14:paraId="28EB33D9">
      <w:pPr>
        <w:pStyle w:val="33"/>
        <w:outlineLvl w:val="1"/>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color w:val="auto"/>
          <w:highlight w:val="none"/>
          <w:lang w:eastAsia="zh-CN"/>
        </w:rPr>
        <w:t>相关证明</w:t>
      </w:r>
    </w:p>
    <w:p w14:paraId="6A7614DF">
      <w:pPr>
        <w:pStyle w:val="33"/>
        <w:outlineLvl w:val="9"/>
        <w:rPr>
          <w:color w:val="auto"/>
          <w:highlight w:val="none"/>
        </w:rPr>
        <w:sectPr>
          <w:pgSz w:w="11906" w:h="16838"/>
          <w:pgMar w:top="1440" w:right="1800" w:bottom="1440" w:left="1800" w:header="851" w:footer="992" w:gutter="0"/>
          <w:cols w:space="720" w:num="1"/>
          <w:docGrid w:type="lines" w:linePitch="312" w:charSpace="0"/>
        </w:sectPr>
      </w:pPr>
      <w:r>
        <w:rPr>
          <w:rFonts w:hint="eastAsia"/>
          <w:color w:val="auto"/>
          <w:highlight w:val="none"/>
          <w:lang w:eastAsia="zh-CN"/>
        </w:rPr>
        <w:t>注：</w:t>
      </w:r>
      <w:r>
        <w:rPr>
          <w:rFonts w:hint="eastAsia" w:ascii="Times New Roman" w:hAnsi="Times New Roman"/>
          <w:color w:val="auto"/>
          <w:highlight w:val="none"/>
        </w:rPr>
        <w:t>需提供合同复印件和项目简介不少于</w:t>
      </w:r>
      <w:r>
        <w:rPr>
          <w:rFonts w:ascii="Times New Roman" w:hAnsi="Times New Roman"/>
          <w:color w:val="auto"/>
          <w:highlight w:val="none"/>
        </w:rPr>
        <w:t>3</w:t>
      </w:r>
      <w:r>
        <w:rPr>
          <w:rFonts w:hint="eastAsia" w:ascii="Times New Roman" w:hAnsi="Times New Roman"/>
          <w:color w:val="auto"/>
          <w:highlight w:val="none"/>
        </w:rPr>
        <w:t>家，低于</w:t>
      </w:r>
      <w:r>
        <w:rPr>
          <w:rFonts w:ascii="Times New Roman" w:hAnsi="Times New Roman"/>
          <w:color w:val="auto"/>
          <w:highlight w:val="none"/>
        </w:rPr>
        <w:t>3</w:t>
      </w:r>
      <w:r>
        <w:rPr>
          <w:rFonts w:hint="eastAsia" w:ascii="Times New Roman" w:hAnsi="Times New Roman"/>
          <w:color w:val="auto"/>
          <w:highlight w:val="none"/>
        </w:rPr>
        <w:t>个案例（不含</w:t>
      </w:r>
      <w:r>
        <w:rPr>
          <w:rFonts w:ascii="Times New Roman" w:hAnsi="Times New Roman"/>
          <w:color w:val="auto"/>
          <w:highlight w:val="none"/>
        </w:rPr>
        <w:t>3</w:t>
      </w:r>
      <w:r>
        <w:rPr>
          <w:rFonts w:hint="eastAsia" w:ascii="Times New Roman" w:hAnsi="Times New Roman"/>
          <w:color w:val="auto"/>
          <w:highlight w:val="none"/>
        </w:rPr>
        <w:t>个）取消参选资质</w:t>
      </w:r>
      <w:r>
        <w:rPr>
          <w:rFonts w:hint="eastAsia"/>
          <w:color w:val="auto"/>
          <w:highlight w:val="none"/>
          <w:lang w:eastAsia="zh-CN"/>
        </w:rPr>
        <w:t>；</w:t>
      </w:r>
      <w:r>
        <w:rPr>
          <w:rFonts w:hint="eastAsia" w:ascii="Times New Roman" w:hAnsi="Times New Roman"/>
          <w:color w:val="auto"/>
          <w:highlight w:val="none"/>
        </w:rPr>
        <w:t>案例须同时提供合同关键页复印件、合同对应的发票之一和网上税务系统查询该发票截图。（发票开具日期须晚于合同签订日期、发票购买方须与合同买方一致、发票销售方须与合同卖方（参选人）一致）</w:t>
      </w:r>
    </w:p>
    <w:p w14:paraId="1D337557">
      <w:pPr>
        <w:pStyle w:val="4"/>
        <w:jc w:val="center"/>
        <w:outlineLvl w:val="1"/>
        <w:rPr>
          <w:rFonts w:hint="eastAsia" w:ascii="宋体" w:eastAsia="宋体" w:cs="宋体"/>
          <w:color w:val="auto"/>
          <w:sz w:val="24"/>
          <w:highlight w:val="none"/>
          <w:lang w:eastAsia="zh-CN"/>
        </w:rPr>
      </w:pPr>
      <w:r>
        <w:rPr>
          <w:rFonts w:hint="eastAsia" w:ascii="Times New Roman" w:hAnsi="Times New Roman"/>
          <w:color w:val="auto"/>
          <w:highlight w:val="none"/>
        </w:rPr>
        <w:t>（六）</w:t>
      </w:r>
      <w:r>
        <w:rPr>
          <w:rFonts w:hint="eastAsia" w:ascii="宋体" w:cs="宋体"/>
          <w:color w:val="auto"/>
          <w:sz w:val="24"/>
          <w:highlight w:val="none"/>
        </w:rPr>
        <w:t>原厂盖章</w:t>
      </w:r>
      <w:r>
        <w:rPr>
          <w:rFonts w:hint="eastAsia" w:ascii="宋体" w:cs="宋体"/>
          <w:color w:val="auto"/>
          <w:sz w:val="24"/>
          <w:highlight w:val="none"/>
          <w:lang w:eastAsia="zh-CN"/>
        </w:rPr>
        <w:t>的</w:t>
      </w:r>
      <w:r>
        <w:rPr>
          <w:rFonts w:hint="eastAsia" w:ascii="宋体" w:cs="宋体"/>
          <w:color w:val="auto"/>
          <w:sz w:val="24"/>
          <w:highlight w:val="none"/>
        </w:rPr>
        <w:t>投标授权文件原件</w:t>
      </w:r>
      <w:r>
        <w:rPr>
          <w:rFonts w:hint="eastAsia" w:ascii="宋体" w:cs="宋体"/>
          <w:color w:val="auto"/>
          <w:sz w:val="24"/>
          <w:highlight w:val="none"/>
          <w:lang w:eastAsia="zh-CN"/>
        </w:rPr>
        <w:t>、</w:t>
      </w:r>
      <w:r>
        <w:rPr>
          <w:rFonts w:hint="eastAsia" w:ascii="宋体" w:cs="宋体"/>
          <w:snapToGrid w:val="0"/>
          <w:color w:val="auto"/>
          <w:kern w:val="0"/>
          <w:sz w:val="24"/>
          <w:szCs w:val="24"/>
          <w:highlight w:val="none"/>
        </w:rPr>
        <w:t>售后服务承诺函</w:t>
      </w:r>
    </w:p>
    <w:p w14:paraId="516DF292">
      <w:pPr>
        <w:rPr>
          <w:rFonts w:ascii="Times New Roman" w:hAnsi="Times New Roman"/>
          <w:color w:val="auto"/>
          <w:highlight w:val="none"/>
        </w:rPr>
      </w:pPr>
    </w:p>
    <w:p w14:paraId="676CDD97">
      <w:pPr>
        <w:ind w:left="0" w:firstLine="0" w:firstLineChars="0"/>
        <w:rPr>
          <w:rFonts w:ascii="Times New Roman" w:hAnsi="Times New Roman"/>
          <w:color w:val="auto"/>
          <w:highlight w:val="none"/>
        </w:rPr>
      </w:pPr>
    </w:p>
    <w:p w14:paraId="3092322C">
      <w:pPr>
        <w:ind w:left="0" w:firstLine="0" w:firstLineChars="0"/>
        <w:rPr>
          <w:rFonts w:ascii="Times New Roman" w:hAnsi="Times New Roman"/>
          <w:color w:val="auto"/>
          <w:highlight w:val="none"/>
        </w:rPr>
      </w:pPr>
    </w:p>
    <w:p w14:paraId="52B5A2B5">
      <w:pPr>
        <w:ind w:left="0" w:firstLine="0" w:firstLineChars="0"/>
        <w:rPr>
          <w:rFonts w:ascii="Times New Roman" w:hAnsi="Times New Roman"/>
          <w:color w:val="auto"/>
          <w:highlight w:val="none"/>
        </w:rPr>
      </w:pPr>
    </w:p>
    <w:p w14:paraId="1A3F3F3D">
      <w:pPr>
        <w:ind w:left="0" w:firstLine="0" w:firstLineChars="0"/>
        <w:rPr>
          <w:rFonts w:ascii="Times New Roman" w:hAnsi="Times New Roman"/>
          <w:color w:val="auto"/>
          <w:highlight w:val="none"/>
        </w:rPr>
      </w:pPr>
    </w:p>
    <w:p w14:paraId="35338CEE">
      <w:pPr>
        <w:ind w:left="0" w:firstLine="0" w:firstLineChars="0"/>
        <w:rPr>
          <w:rFonts w:ascii="Times New Roman" w:hAnsi="Times New Roman"/>
          <w:color w:val="auto"/>
          <w:highlight w:val="none"/>
        </w:rPr>
      </w:pPr>
    </w:p>
    <w:p w14:paraId="688D623B">
      <w:pPr>
        <w:ind w:left="0" w:firstLine="0" w:firstLineChars="0"/>
        <w:rPr>
          <w:rFonts w:ascii="Times New Roman" w:hAnsi="Times New Roman"/>
          <w:color w:val="auto"/>
          <w:highlight w:val="none"/>
        </w:rPr>
      </w:pPr>
    </w:p>
    <w:p w14:paraId="6BDFD969">
      <w:pPr>
        <w:ind w:left="0" w:firstLine="0" w:firstLineChars="0"/>
        <w:rPr>
          <w:rFonts w:ascii="Times New Roman" w:hAnsi="Times New Roman"/>
          <w:color w:val="auto"/>
          <w:highlight w:val="none"/>
        </w:rPr>
      </w:pPr>
    </w:p>
    <w:p w14:paraId="48700C04">
      <w:pPr>
        <w:ind w:left="0" w:firstLine="0" w:firstLineChars="0"/>
        <w:rPr>
          <w:rFonts w:ascii="Times New Roman" w:hAnsi="Times New Roman"/>
          <w:color w:val="auto"/>
          <w:highlight w:val="none"/>
        </w:rPr>
      </w:pPr>
    </w:p>
    <w:p w14:paraId="5B81A391">
      <w:pPr>
        <w:ind w:left="0" w:firstLine="0" w:firstLineChars="0"/>
        <w:rPr>
          <w:rFonts w:ascii="Times New Roman" w:hAnsi="Times New Roman"/>
          <w:color w:val="auto"/>
          <w:highlight w:val="none"/>
        </w:rPr>
      </w:pPr>
    </w:p>
    <w:p w14:paraId="55EE792B">
      <w:pPr>
        <w:ind w:left="0" w:firstLine="0" w:firstLineChars="0"/>
        <w:rPr>
          <w:rFonts w:ascii="Times New Roman" w:hAnsi="Times New Roman"/>
          <w:color w:val="auto"/>
          <w:highlight w:val="none"/>
        </w:rPr>
      </w:pPr>
    </w:p>
    <w:p w14:paraId="6A2C2BB4">
      <w:pPr>
        <w:ind w:left="0" w:firstLine="0" w:firstLineChars="0"/>
        <w:rPr>
          <w:rFonts w:ascii="Times New Roman" w:hAnsi="Times New Roman"/>
          <w:color w:val="auto"/>
          <w:highlight w:val="none"/>
        </w:rPr>
      </w:pPr>
    </w:p>
    <w:p w14:paraId="1B67E297">
      <w:pPr>
        <w:ind w:left="0" w:firstLine="0" w:firstLineChars="0"/>
        <w:rPr>
          <w:rFonts w:ascii="Times New Roman" w:hAnsi="Times New Roman"/>
          <w:color w:val="auto"/>
          <w:highlight w:val="none"/>
        </w:rPr>
      </w:pPr>
    </w:p>
    <w:p w14:paraId="0B3932AB">
      <w:pPr>
        <w:ind w:left="0" w:firstLine="0" w:firstLineChars="0"/>
        <w:rPr>
          <w:rFonts w:ascii="Times New Roman" w:hAnsi="Times New Roman"/>
          <w:color w:val="auto"/>
          <w:highlight w:val="none"/>
        </w:rPr>
      </w:pPr>
    </w:p>
    <w:p w14:paraId="674B1B67">
      <w:pPr>
        <w:ind w:left="0" w:firstLine="0" w:firstLineChars="0"/>
        <w:rPr>
          <w:rFonts w:ascii="Times New Roman" w:hAnsi="Times New Roman"/>
          <w:color w:val="auto"/>
          <w:highlight w:val="none"/>
        </w:rPr>
      </w:pPr>
    </w:p>
    <w:p w14:paraId="1529D161">
      <w:pPr>
        <w:ind w:left="0" w:firstLine="0" w:firstLineChars="0"/>
        <w:rPr>
          <w:rFonts w:ascii="Times New Roman" w:hAnsi="Times New Roman"/>
          <w:color w:val="auto"/>
          <w:highlight w:val="none"/>
        </w:rPr>
      </w:pPr>
    </w:p>
    <w:p w14:paraId="197C75A6">
      <w:pPr>
        <w:ind w:left="0" w:firstLine="0" w:firstLineChars="0"/>
        <w:rPr>
          <w:rFonts w:ascii="Times New Roman" w:hAnsi="Times New Roman"/>
          <w:color w:val="auto"/>
          <w:highlight w:val="none"/>
        </w:rPr>
      </w:pPr>
    </w:p>
    <w:p w14:paraId="284CF48F">
      <w:pPr>
        <w:ind w:left="0" w:firstLine="0" w:firstLineChars="0"/>
        <w:rPr>
          <w:rFonts w:ascii="Times New Roman" w:hAnsi="Times New Roman"/>
          <w:color w:val="auto"/>
          <w:highlight w:val="none"/>
        </w:rPr>
      </w:pPr>
    </w:p>
    <w:p w14:paraId="188042C9">
      <w:pPr>
        <w:ind w:left="0" w:firstLine="0" w:firstLineChars="0"/>
        <w:rPr>
          <w:rFonts w:ascii="Times New Roman" w:hAnsi="Times New Roman"/>
          <w:color w:val="auto"/>
          <w:highlight w:val="none"/>
        </w:rPr>
      </w:pPr>
    </w:p>
    <w:p w14:paraId="7B3B211D">
      <w:pPr>
        <w:ind w:left="0" w:firstLine="0" w:firstLineChars="0"/>
        <w:rPr>
          <w:rFonts w:ascii="Times New Roman" w:hAnsi="Times New Roman"/>
          <w:color w:val="auto"/>
          <w:highlight w:val="none"/>
        </w:rPr>
      </w:pPr>
    </w:p>
    <w:p w14:paraId="2009F979">
      <w:pPr>
        <w:pStyle w:val="31"/>
        <w:outlineLvl w:val="9"/>
        <w:rPr>
          <w:rFonts w:ascii="Times New Roman" w:hAnsi="Times New Roman"/>
          <w:color w:val="auto"/>
          <w:highlight w:val="none"/>
        </w:rPr>
      </w:pPr>
      <w:bookmarkStart w:id="139" w:name="_Toc1745603782"/>
      <w:bookmarkStart w:id="140" w:name="_Toc1070191267"/>
    </w:p>
    <w:p w14:paraId="35EA1FEC">
      <w:pPr>
        <w:pStyle w:val="31"/>
        <w:outlineLvl w:val="9"/>
        <w:rPr>
          <w:rFonts w:ascii="Times New Roman" w:hAnsi="Times New Roman"/>
          <w:color w:val="auto"/>
          <w:highlight w:val="none"/>
        </w:rPr>
      </w:pPr>
    </w:p>
    <w:p w14:paraId="7ADD1208">
      <w:pPr>
        <w:pStyle w:val="31"/>
        <w:outlineLvl w:val="0"/>
        <w:rPr>
          <w:rFonts w:hint="eastAsia"/>
          <w:color w:val="auto"/>
          <w:highlight w:val="none"/>
          <w:lang w:eastAsia="zh-CN"/>
        </w:rPr>
      </w:pPr>
      <w:r>
        <w:rPr>
          <w:rFonts w:ascii="Times New Roman" w:hAnsi="Times New Roman"/>
          <w:color w:val="auto"/>
          <w:highlight w:val="none"/>
        </w:rPr>
        <w:t>四、响应</w:t>
      </w:r>
      <w:r>
        <w:rPr>
          <w:rFonts w:hint="eastAsia"/>
          <w:color w:val="auto"/>
          <w:highlight w:val="none"/>
          <w:lang w:eastAsia="zh-CN"/>
        </w:rPr>
        <w:t>性文件</w:t>
      </w:r>
      <w:bookmarkEnd w:id="139"/>
      <w:bookmarkEnd w:id="140"/>
    </w:p>
    <w:p w14:paraId="65C6723D">
      <w:pPr>
        <w:pStyle w:val="31"/>
        <w:outlineLvl w:val="1"/>
        <w:rPr>
          <w:rFonts w:ascii="Times New Roman" w:hAnsi="Times New Roman"/>
          <w:color w:val="auto"/>
          <w:highlight w:val="none"/>
        </w:rPr>
      </w:pPr>
      <w:r>
        <w:rPr>
          <w:rFonts w:hint="eastAsia" w:ascii="Times New Roman" w:hAnsi="Times New Roman"/>
          <w:color w:val="auto"/>
          <w:highlight w:val="none"/>
        </w:rPr>
        <w:t>（一）响应承诺函</w:t>
      </w:r>
    </w:p>
    <w:p w14:paraId="1F008315">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项目名称：</w:t>
      </w:r>
    </w:p>
    <w:p w14:paraId="2542EFF1">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7C810500">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致：重庆三峡银行股份有限公司：</w:t>
      </w:r>
    </w:p>
    <w:p w14:paraId="7386A03B">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1F74FBFD">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我公司郑重承诺，完全满足第三章“项目要求”所有内容。</w:t>
      </w:r>
    </w:p>
    <w:p w14:paraId="07D3010E">
      <w:pPr>
        <w:keepNext w:val="0"/>
        <w:keepLines w:val="0"/>
        <w:widowControl w:val="0"/>
        <w:suppressLineNumbers w:val="0"/>
        <w:autoSpaceDE w:val="0"/>
        <w:autoSpaceDN w:val="0"/>
        <w:spacing w:before="0" w:beforeAutospacing="0" w:after="0" w:afterAutospacing="0" w:line="600" w:lineRule="exact"/>
        <w:ind w:left="0" w:right="0" w:firstLine="480" w:firstLineChars="200"/>
        <w:jc w:val="left"/>
        <w:rPr>
          <w:rFonts w:hint="default" w:ascii="Cambria Math" w:hAnsi="Cambria Math" w:eastAsia="宋体" w:cs="Cambria Math"/>
          <w:color w:val="auto"/>
          <w:kern w:val="2"/>
          <w:sz w:val="24"/>
          <w:szCs w:val="24"/>
          <w:highlight w:val="none"/>
        </w:rPr>
      </w:pPr>
      <w:r>
        <w:rPr>
          <w:rFonts w:hint="default" w:ascii="Cambria Math" w:hAnsi="Cambria Math" w:eastAsia="宋体" w:cs="Cambria Math"/>
          <w:color w:val="auto"/>
          <w:kern w:val="2"/>
          <w:sz w:val="24"/>
          <w:szCs w:val="24"/>
          <w:highlight w:val="none"/>
          <w:shd w:val="clear" w:color="auto" w:fill="auto"/>
          <w:lang w:val="en-US" w:eastAsia="zh-CN" w:bidi="ar"/>
        </w:rPr>
        <w:t xml:space="preserve"> </w:t>
      </w:r>
    </w:p>
    <w:p w14:paraId="2051B83E">
      <w:pPr>
        <w:keepNext w:val="0"/>
        <w:keepLines w:val="0"/>
        <w:widowControl w:val="0"/>
        <w:suppressLineNumbers w:val="0"/>
        <w:autoSpaceDE w:val="0"/>
        <w:autoSpaceDN w:val="0"/>
        <w:spacing w:before="0" w:beforeAutospacing="0" w:after="0" w:afterAutospacing="0" w:line="480" w:lineRule="exact"/>
        <w:ind w:left="0" w:right="0" w:firstLine="0" w:firstLineChars="0"/>
        <w:jc w:val="left"/>
        <w:rPr>
          <w:rFonts w:hint="default" w:ascii="Cambria Math"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特此承诺。</w:t>
      </w:r>
    </w:p>
    <w:p w14:paraId="4A43D4B8">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bidi="ar"/>
        </w:rPr>
        <w:t xml:space="preserve"> </w:t>
      </w:r>
    </w:p>
    <w:p w14:paraId="5E8F2801">
      <w:pPr>
        <w:keepNext w:val="0"/>
        <w:keepLines w:val="0"/>
        <w:widowControl w:val="0"/>
        <w:suppressLineNumbers w:val="0"/>
        <w:autoSpaceDE w:val="0"/>
        <w:autoSpaceDN w:val="0"/>
        <w:snapToGrid w:val="0"/>
        <w:spacing w:before="0" w:beforeAutospacing="0" w:after="0" w:afterAutospacing="0" w:line="480" w:lineRule="exact"/>
        <w:ind w:left="0" w:right="0" w:firstLine="480" w:firstLineChars="200"/>
        <w:jc w:val="left"/>
        <w:rPr>
          <w:rFonts w:hint="eastAsia" w:ascii="宋体" w:hAnsi="Cambria Math" w:eastAsia="宋体" w:cs="Cambria Math"/>
          <w:color w:val="auto"/>
          <w:kern w:val="2"/>
          <w:sz w:val="24"/>
          <w:szCs w:val="24"/>
          <w:highlight w:val="none"/>
        </w:rPr>
      </w:pPr>
      <w:r>
        <w:rPr>
          <w:rFonts w:hint="eastAsia" w:ascii="宋体" w:hAnsi="Cambria Math" w:eastAsia="宋体" w:cs="Cambria Math"/>
          <w:color w:val="auto"/>
          <w:kern w:val="2"/>
          <w:sz w:val="24"/>
          <w:szCs w:val="24"/>
          <w:highlight w:val="none"/>
          <w:shd w:val="clear" w:color="auto" w:fill="auto"/>
          <w:lang w:val="en-US" w:eastAsia="zh-CN" w:bidi="ar"/>
        </w:rPr>
        <w:t xml:space="preserve"> </w:t>
      </w:r>
    </w:p>
    <w:p w14:paraId="496E968C">
      <w:pPr>
        <w:keepNext w:val="0"/>
        <w:keepLines w:val="0"/>
        <w:widowControl w:val="0"/>
        <w:suppressLineNumbers w:val="0"/>
        <w:autoSpaceDE w:val="0"/>
        <w:autoSpaceDN w:val="0"/>
        <w:snapToGrid w:val="0"/>
        <w:spacing w:before="0" w:beforeAutospacing="0" w:after="0" w:afterAutospacing="0" w:line="480" w:lineRule="exact"/>
        <w:ind w:left="0" w:right="424" w:firstLine="480" w:firstLineChars="200"/>
        <w:jc w:val="right"/>
        <w:rPr>
          <w:rFonts w:hint="eastAsia" w:ascii="宋体" w:hAnsi="Cambria Math" w:eastAsia="宋体" w:cs="Cambria Math"/>
          <w:color w:val="auto"/>
          <w:kern w:val="2"/>
          <w:sz w:val="24"/>
          <w:szCs w:val="24"/>
          <w:highlight w:val="none"/>
        </w:rPr>
      </w:pPr>
      <w:r>
        <w:rPr>
          <w:rFonts w:hint="eastAsia" w:ascii="宋体" w:hAnsi="宋体" w:eastAsia="宋体" w:cs="宋体"/>
          <w:color w:val="auto"/>
          <w:kern w:val="2"/>
          <w:sz w:val="24"/>
          <w:szCs w:val="24"/>
          <w:highlight w:val="none"/>
          <w:shd w:val="clear" w:color="auto" w:fill="auto"/>
          <w:lang w:val="en-US" w:eastAsia="zh-CN" w:bidi="ar"/>
        </w:rPr>
        <w:t>（</w:t>
      </w:r>
      <w:r>
        <w:rPr>
          <w:rFonts w:hint="eastAsia" w:ascii="宋体" w:hAnsi="宋体" w:eastAsia="宋体" w:cs="宋体"/>
          <w:color w:val="auto"/>
          <w:kern w:val="0"/>
          <w:sz w:val="24"/>
          <w:szCs w:val="24"/>
          <w:highlight w:val="none"/>
          <w:shd w:val="clear" w:color="auto" w:fill="auto"/>
          <w:lang w:val="en-US" w:eastAsia="zh-CN" w:bidi="ar"/>
        </w:rPr>
        <w:t>参选</w:t>
      </w:r>
      <w:r>
        <w:rPr>
          <w:rFonts w:hint="eastAsia" w:ascii="宋体" w:hAnsi="宋体" w:eastAsia="宋体" w:cs="宋体"/>
          <w:color w:val="auto"/>
          <w:kern w:val="2"/>
          <w:sz w:val="24"/>
          <w:szCs w:val="24"/>
          <w:highlight w:val="none"/>
          <w:shd w:val="clear" w:color="auto" w:fill="auto"/>
          <w:lang w:val="en-US" w:eastAsia="zh-CN" w:bidi="ar"/>
        </w:rPr>
        <w:t>人公章）</w:t>
      </w:r>
    </w:p>
    <w:p w14:paraId="753481AF">
      <w:pPr>
        <w:wordWrap w:val="0"/>
        <w:snapToGrid w:val="0"/>
        <w:spacing w:line="480" w:lineRule="exact"/>
        <w:ind w:right="480" w:firstLine="480"/>
        <w:jc w:val="right"/>
        <w:rPr>
          <w:rFonts w:hint="default" w:ascii="宋体" w:hAnsi="宋体" w:eastAsia="宋体" w:cs="宋体"/>
          <w:color w:val="auto"/>
          <w:kern w:val="2"/>
          <w:sz w:val="24"/>
          <w:szCs w:val="24"/>
          <w:highlight w:val="none"/>
          <w:shd w:val="clear" w:color="auto" w:fill="auto"/>
          <w:lang w:val="en-US" w:eastAsia="zh-CN" w:bidi="ar"/>
        </w:rPr>
        <w:sectPr>
          <w:pgSz w:w="11905" w:h="16837"/>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 w:val="24"/>
          <w:szCs w:val="24"/>
          <w:highlight w:val="none"/>
          <w:shd w:val="clear" w:color="auto" w:fill="auto"/>
          <w:lang w:val="en-US" w:eastAsia="zh-CN" w:bidi="ar"/>
        </w:rPr>
        <w:t>年</w:t>
      </w:r>
      <w:r>
        <w:rPr>
          <w:rFonts w:hint="eastAsia" w:ascii="宋体" w:hAnsi="Cambria Math" w:eastAsia="宋体" w:cs="Cambria Math"/>
          <w:color w:val="auto"/>
          <w:kern w:val="2"/>
          <w:sz w:val="24"/>
          <w:szCs w:val="24"/>
          <w:highlight w:val="none"/>
          <w:shd w:val="clear" w:color="auto" w:fill="auto"/>
          <w:lang w:val="en-US" w:eastAsia="zh-CN" w:bidi="ar"/>
        </w:rPr>
        <w:t xml:space="preserve">   </w:t>
      </w:r>
      <w:r>
        <w:rPr>
          <w:rFonts w:hint="eastAsia" w:ascii="宋体" w:hAnsi="宋体" w:eastAsia="宋体" w:cs="宋体"/>
          <w:color w:val="auto"/>
          <w:kern w:val="2"/>
          <w:sz w:val="24"/>
          <w:szCs w:val="24"/>
          <w:highlight w:val="none"/>
          <w:shd w:val="clear" w:color="auto" w:fill="auto"/>
          <w:lang w:val="en-US" w:eastAsia="zh-CN" w:bidi="ar"/>
        </w:rPr>
        <w:t>月</w:t>
      </w:r>
      <w:r>
        <w:rPr>
          <w:rFonts w:hint="eastAsia" w:ascii="宋体" w:hAnsi="Cambria Math" w:eastAsia="宋体" w:cs="Cambria Math"/>
          <w:color w:val="auto"/>
          <w:kern w:val="2"/>
          <w:sz w:val="24"/>
          <w:szCs w:val="24"/>
          <w:highlight w:val="none"/>
          <w:shd w:val="clear" w:color="auto" w:fill="auto"/>
          <w:lang w:val="en-US" w:eastAsia="zh-CN" w:bidi="ar"/>
        </w:rPr>
        <w:t xml:space="preserve"> </w:t>
      </w:r>
      <w:r>
        <w:rPr>
          <w:rFonts w:hint="eastAsia" w:ascii="宋体" w:eastAsia="宋体" w:cs="Cambria Math"/>
          <w:color w:val="auto"/>
          <w:kern w:val="2"/>
          <w:sz w:val="24"/>
          <w:szCs w:val="24"/>
          <w:highlight w:val="none"/>
          <w:shd w:val="clear" w:color="auto" w:fill="auto"/>
          <w:lang w:val="en-US" w:eastAsia="zh-CN" w:bidi="ar"/>
        </w:rPr>
        <w:t xml:space="preserve">  </w:t>
      </w:r>
    </w:p>
    <w:p w14:paraId="7DB3E2C5">
      <w:pPr>
        <w:pStyle w:val="3"/>
        <w:ind w:firstLine="3233" w:firstLineChars="1150"/>
        <w:jc w:val="both"/>
        <w:outlineLvl w:val="1"/>
        <w:rPr>
          <w:rStyle w:val="32"/>
          <w:rFonts w:ascii="Times New Roman" w:hAnsi="Times New Roman"/>
          <w:b/>
          <w:color w:val="auto"/>
          <w:highlight w:val="none"/>
        </w:rPr>
      </w:pPr>
      <w:bookmarkStart w:id="141" w:name="_Toc425480513"/>
      <w:bookmarkStart w:id="142" w:name="_Toc1182022831"/>
      <w:r>
        <w:rPr>
          <w:rStyle w:val="32"/>
          <w:rFonts w:hint="eastAsia" w:ascii="Times New Roman" w:hAnsi="Times New Roman"/>
          <w:b/>
          <w:color w:val="auto"/>
          <w:highlight w:val="none"/>
        </w:rPr>
        <w:t>（二）项目实施方案</w:t>
      </w:r>
    </w:p>
    <w:p w14:paraId="18EF174E">
      <w:pPr>
        <w:pStyle w:val="31"/>
        <w:outlineLvl w:val="1"/>
        <w:rPr>
          <w:rFonts w:ascii="Times New Roman" w:hAnsi="Times New Roman"/>
          <w:color w:val="auto"/>
          <w:highlight w:val="none"/>
        </w:rPr>
      </w:pPr>
      <w:r>
        <w:rPr>
          <w:rFonts w:ascii="Times New Roman" w:hAnsi="Times New Roman"/>
          <w:color w:val="auto"/>
          <w:kern w:val="0"/>
          <w:highlight w:val="none"/>
        </w:rPr>
        <w:br w:type="page"/>
      </w:r>
      <w:r>
        <w:rPr>
          <w:rFonts w:hint="eastAsia"/>
          <w:color w:val="auto"/>
          <w:kern w:val="0"/>
          <w:highlight w:val="none"/>
          <w:lang w:eastAsia="zh-CN"/>
        </w:rPr>
        <w:t>（三）</w:t>
      </w:r>
      <w:r>
        <w:rPr>
          <w:rFonts w:ascii="Times New Roman" w:hAnsi="Times New Roman"/>
          <w:color w:val="auto"/>
          <w:highlight w:val="none"/>
        </w:rPr>
        <w:t>服务连续性预案</w:t>
      </w:r>
    </w:p>
    <w:p w14:paraId="02910D11">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3BD3BCB6">
      <w:pPr>
        <w:rPr>
          <w:rFonts w:ascii="Times New Roman" w:hAnsi="Times New Roman"/>
          <w:color w:val="auto"/>
          <w:highlight w:val="none"/>
        </w:rPr>
      </w:pPr>
    </w:p>
    <w:p w14:paraId="18AD05FD">
      <w:pPr>
        <w:rPr>
          <w:rFonts w:ascii="Times New Roman" w:hAnsi="Times New Roman"/>
          <w:color w:val="auto"/>
          <w:highlight w:val="none"/>
        </w:rPr>
      </w:pPr>
    </w:p>
    <w:p w14:paraId="31A65E3E">
      <w:pPr>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2BBA546E">
      <w:pPr>
        <w:pStyle w:val="31"/>
        <w:outlineLvl w:val="1"/>
        <w:rPr>
          <w:rFonts w:ascii="Times New Roman" w:hAnsi="Times New Roman"/>
          <w:color w:val="auto"/>
          <w:highlight w:val="none"/>
        </w:rPr>
      </w:pPr>
      <w:r>
        <w:rPr>
          <w:rFonts w:hint="eastAsia"/>
          <w:color w:val="auto"/>
          <w:highlight w:val="none"/>
          <w:lang w:eastAsia="zh-CN"/>
        </w:rPr>
        <w:t>（四）</w:t>
      </w:r>
      <w:r>
        <w:rPr>
          <w:rFonts w:ascii="Times New Roman" w:hAnsi="Times New Roman"/>
          <w:color w:val="auto"/>
          <w:highlight w:val="none"/>
        </w:rPr>
        <w:t>参选保证金</w:t>
      </w:r>
    </w:p>
    <w:p w14:paraId="6E7D0E6C">
      <w:pPr>
        <w:spacing w:line="360" w:lineRule="auto"/>
        <w:rPr>
          <w:rFonts w:ascii="Times New Roman" w:hAnsi="Times New Roman" w:cs="等线 Light"/>
          <w:color w:val="auto"/>
          <w:highlight w:val="none"/>
        </w:rPr>
      </w:pPr>
    </w:p>
    <w:p w14:paraId="3AEADE2B">
      <w:pPr>
        <w:adjustRightInd w:val="0"/>
        <w:snapToGrid w:val="0"/>
        <w:spacing w:line="360" w:lineRule="auto"/>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235585</wp:posOffset>
                </wp:positionV>
                <wp:extent cx="28289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55pt;height:0pt;width:222.75pt;z-index:251660288;mso-width-relative:page;mso-height-relative:page;" filled="f" stroked="t" coordsize="21600,21600" o:gfxdata="UEsDBAoAAAAAAIdO4kAAAAAAAAAAAAAAAAAEAAAAZHJzL1BLAwQUAAAACACHTuJAl627CdUAAAAI&#10;AQAADwAAAGRycy9kb3ducmV2LnhtbE2PwU7DMBBE70j9B2sr9VK1TkqAksapKiTuNFSc3XgTR8Tr&#10;KHbb8Pcs4gDHnRnNvin2k+vFFcfQeVKQrhMQSLU3HbUKTu+vqy2IEDUZ3XtCBV8YYF/O7gqdG3+j&#10;I16r2AouoZBrBTbGIZcy1BadDms/ILHX+NHpyOfYSjPqG5e7Xm6S5FE63RF/sHrAF4v1Z3VxCp6n&#10;zcm/Nc3ywx6qDg9Lu63qo1KLeZrsQESc4l8YfvAZHUpmOvsLmSB6BavsgZMK7p9SEOxnWcrbzr+C&#10;LAv5f0D5DVBLAwQUAAAACACHTuJAO/fOPh8CAAAmBAAADgAAAGRycy9lMm9Eb2MueG1srVPNbhMx&#10;EL4j8Q6W72STbUrTVTYVSlSEhCAS5QEcr3fXkv8YO9mEh+AFkLjRE0fuvE3LYzD2pkkolx7Yg3fG&#10;M/5mvs/j6dVWK7IR4KU1JR0NhpQIw20lTVPSjzfXLyaU+MBMxZQ1oqQ74enV7PmzaecKkdvWqkoA&#10;QRDji86VtA3BFVnmeSs08wPrhMFgbUGzgC40WQWsQ3Stsnw4fJl1FioHlgvvcXfRB+keEZ4CaOta&#10;crGwfK2FCT0qCMUCUvKtdJ7OUrd1LXh4X9deBKJKikxDWrEI2qu4ZrMpKxpgrpV83wJ7SguPOGkm&#10;DRY9QC1YYGQN8h8oLTlYb+sw4FZnPZGkCLIYDR9p86FlTiQuKLV3B9H9/4Pl7zZLILIq6Rklhmm8&#10;8PuvP+++fP/96xuu9z9uyVkUqXO+wNy5WcLe824JkfG2Bh3/yIVsk7C7g7BiGwjHzXySTy7zc0r4&#10;Qyw7HnTgw2thNYlGSZU0kTMr2OatD1gMUx9S4rax11KpdG/KkA4bH11EZIazWOMMoKkd8vGmSTDe&#10;KlnFI/Gwh2Y1V0A2LM5D+iI7LPFXWqy3YL7t81KonxQtg4gC4AFl8Bdl6YWI1spWO1QTHxfyaC18&#10;pqTD0cJePq0ZCErUG4N3dzkaj+MsJmd8fpGjA6eR1WmEGY5QJUVivTkP/fyuHcimxUrDxNPYV+tg&#10;a5kkO3azbxLHJ3W9H/U4n6d+yjo+79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627CdUAAAAI&#10;AQAADwAAAAAAAAABACAAAAAiAAAAZHJzL2Rvd25yZXYueG1sUEsBAhQAFAAAAAgAh07iQDv3zj4f&#10;AgAAJgQAAA4AAAAAAAAAAQAgAAAAJAEAAGRycy9lMm9Eb2MueG1sUEsFBgAAAAAGAAYAWQEAALUF&#10;AAAAAA==&#10;">
                <v:fill on="f" focussize="0,0"/>
                <v:stroke weight="0.25pt" color="#000000" joinstyle="miter"/>
                <v:imagedata o:title=""/>
                <o:lock v:ext="edit" aspectratio="f"/>
              </v:line>
            </w:pict>
          </mc:Fallback>
        </mc:AlternateContent>
      </w:r>
    </w:p>
    <w:p w14:paraId="1CD35AC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0DEDEA22">
      <w:pPr>
        <w:spacing w:line="360" w:lineRule="auto"/>
        <w:rPr>
          <w:rFonts w:ascii="Times New Roman" w:hAnsi="Times New Roman" w:cs="等线 Light"/>
          <w:color w:val="auto"/>
          <w:sz w:val="21"/>
          <w:szCs w:val="21"/>
          <w:highlight w:val="none"/>
        </w:rPr>
      </w:pPr>
    </w:p>
    <w:p w14:paraId="2D35A22D">
      <w:pPr>
        <w:spacing w:line="360" w:lineRule="auto"/>
        <w:rPr>
          <w:rFonts w:ascii="Times New Roman" w:hAnsi="Times New Roman" w:cs="等线 Light"/>
          <w:color w:val="auto"/>
          <w:szCs w:val="21"/>
          <w:highlight w:val="none"/>
        </w:rPr>
        <w:sectPr>
          <w:pgSz w:w="11906" w:h="16838"/>
          <w:pgMar w:top="1440" w:right="1800" w:bottom="1440" w:left="1800" w:header="851" w:footer="992" w:gutter="0"/>
          <w:cols w:space="720" w:num="1"/>
          <w:docGrid w:type="lines" w:linePitch="312" w:charSpace="0"/>
        </w:sectPr>
      </w:pPr>
    </w:p>
    <w:bookmarkEnd w:id="141"/>
    <w:bookmarkEnd w:id="142"/>
    <w:p w14:paraId="426456C2">
      <w:pPr>
        <w:pStyle w:val="31"/>
        <w:outlineLvl w:val="0"/>
        <w:rPr>
          <w:rStyle w:val="24"/>
          <w:rFonts w:ascii="Times New Roman" w:hAnsi="Times New Roman"/>
          <w:b w:val="0"/>
          <w:color w:val="auto"/>
          <w:highlight w:val="none"/>
        </w:rPr>
      </w:pPr>
      <w:bookmarkStart w:id="143" w:name="_Toc643644819"/>
      <w:bookmarkStart w:id="144" w:name="_Toc781238756"/>
      <w:r>
        <w:rPr>
          <w:rFonts w:hint="eastAsia"/>
          <w:color w:val="auto"/>
          <w:highlight w:val="none"/>
          <w:lang w:eastAsia="zh-CN"/>
        </w:rPr>
        <w:t>五</w:t>
      </w:r>
      <w:r>
        <w:rPr>
          <w:rFonts w:ascii="Times New Roman" w:hAnsi="Times New Roman"/>
          <w:color w:val="auto"/>
          <w:highlight w:val="none"/>
        </w:rPr>
        <w:t>、服务水平协议（SLA）</w:t>
      </w:r>
      <w:bookmarkEnd w:id="143"/>
      <w:bookmarkEnd w:id="144"/>
    </w:p>
    <w:tbl>
      <w:tblPr>
        <w:tblStyle w:val="21"/>
        <w:tblW w:w="5159" w:type="pct"/>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71"/>
        <w:gridCol w:w="1632"/>
        <w:gridCol w:w="1686"/>
        <w:gridCol w:w="3653"/>
      </w:tblGrid>
      <w:tr w14:paraId="35CB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70" w:type="pct"/>
            <w:tcBorders>
              <w:tl2br w:val="nil"/>
              <w:tr2bl w:val="nil"/>
            </w:tcBorders>
            <w:vAlign w:val="center"/>
          </w:tcPr>
          <w:p w14:paraId="084727B0">
            <w:pPr>
              <w:widowControl/>
              <w:suppressLineNumbers/>
              <w:spacing w:beforeAutospacing="0" w:afterAutospacing="0" w:line="300" w:lineRule="exact"/>
              <w:ind w:left="0" w:firstLine="0" w:firstLineChars="0"/>
              <w:jc w:val="both"/>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序号</w:t>
            </w:r>
          </w:p>
        </w:tc>
        <w:tc>
          <w:tcPr>
            <w:tcW w:w="665" w:type="pct"/>
            <w:tcBorders>
              <w:tl2br w:val="nil"/>
              <w:tr2bl w:val="nil"/>
            </w:tcBorders>
            <w:vAlign w:val="center"/>
          </w:tcPr>
          <w:p w14:paraId="16D0F5DE">
            <w:pPr>
              <w:widowControl/>
              <w:suppressLineNumbers/>
              <w:spacing w:beforeAutospacing="0" w:afterAutospacing="0" w:line="300" w:lineRule="exact"/>
              <w:ind w:left="0" w:firstLine="0" w:firstLineChars="0"/>
              <w:jc w:val="both"/>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服务内容</w:t>
            </w:r>
          </w:p>
        </w:tc>
        <w:tc>
          <w:tcPr>
            <w:tcW w:w="928" w:type="pct"/>
            <w:tcBorders>
              <w:tl2br w:val="nil"/>
              <w:tr2bl w:val="nil"/>
            </w:tcBorders>
            <w:vAlign w:val="center"/>
          </w:tcPr>
          <w:p w14:paraId="70492F36">
            <w:pPr>
              <w:widowControl/>
              <w:suppressLineNumbers/>
              <w:spacing w:beforeAutospacing="0" w:afterAutospacing="0" w:line="300" w:lineRule="exact"/>
              <w:ind w:left="0" w:firstLine="0" w:firstLineChars="0"/>
              <w:jc w:val="both"/>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内容描述</w:t>
            </w:r>
          </w:p>
        </w:tc>
        <w:tc>
          <w:tcPr>
            <w:tcW w:w="958" w:type="pct"/>
            <w:tcBorders>
              <w:tl2br w:val="nil"/>
              <w:tr2bl w:val="nil"/>
            </w:tcBorders>
            <w:vAlign w:val="center"/>
          </w:tcPr>
          <w:p w14:paraId="3A3DBB06">
            <w:pPr>
              <w:widowControl/>
              <w:suppressLineNumbers/>
              <w:spacing w:beforeAutospacing="0" w:afterAutospacing="0" w:line="300" w:lineRule="exact"/>
              <w:ind w:left="0" w:firstLine="0" w:firstLineChars="0"/>
              <w:jc w:val="both"/>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质量要求及指标</w:t>
            </w:r>
          </w:p>
        </w:tc>
        <w:tc>
          <w:tcPr>
            <w:tcW w:w="2077" w:type="pct"/>
            <w:tcBorders>
              <w:tl2br w:val="nil"/>
              <w:tr2bl w:val="nil"/>
            </w:tcBorders>
            <w:vAlign w:val="center"/>
          </w:tcPr>
          <w:p w14:paraId="7FADE761">
            <w:pPr>
              <w:widowControl/>
              <w:suppressLineNumbers/>
              <w:spacing w:beforeAutospacing="0" w:afterAutospacing="0" w:line="300" w:lineRule="exact"/>
              <w:jc w:val="center"/>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违约金标准</w:t>
            </w:r>
          </w:p>
        </w:tc>
      </w:tr>
      <w:tr w14:paraId="2EC9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70" w:type="pct"/>
            <w:tcBorders>
              <w:tl2br w:val="nil"/>
              <w:tr2bl w:val="nil"/>
            </w:tcBorders>
            <w:vAlign w:val="center"/>
          </w:tcPr>
          <w:p w14:paraId="6EAABD70">
            <w:pPr>
              <w:widowControl/>
              <w:suppressLineNumbers/>
              <w:ind w:left="0" w:firstLine="0" w:firstLineChars="0"/>
              <w:jc w:val="center"/>
              <w:rPr>
                <w:rFonts w:hint="eastAsia" w:ascii="宋体" w:cs="宋体"/>
                <w:b/>
                <w:bCs/>
                <w:color w:val="auto"/>
                <w:kern w:val="0"/>
                <w:szCs w:val="21"/>
                <w:highlight w:val="none"/>
              </w:rPr>
            </w:pPr>
            <w:r>
              <w:rPr>
                <w:rFonts w:ascii="宋体" w:cs="宋体"/>
                <w:b/>
                <w:bCs/>
                <w:color w:val="auto"/>
                <w:kern w:val="0"/>
                <w:szCs w:val="21"/>
                <w:highlight w:val="none"/>
              </w:rPr>
              <w:t>1</w:t>
            </w:r>
          </w:p>
        </w:tc>
        <w:tc>
          <w:tcPr>
            <w:tcW w:w="665" w:type="pct"/>
            <w:tcBorders>
              <w:tl2br w:val="nil"/>
              <w:tr2bl w:val="nil"/>
            </w:tcBorders>
            <w:vAlign w:val="center"/>
          </w:tcPr>
          <w:p w14:paraId="62D7B03B">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原厂维保服务生效函</w:t>
            </w:r>
          </w:p>
        </w:tc>
        <w:tc>
          <w:tcPr>
            <w:tcW w:w="928" w:type="pct"/>
            <w:tcBorders>
              <w:tl2br w:val="nil"/>
              <w:tr2bl w:val="nil"/>
            </w:tcBorders>
            <w:vAlign w:val="center"/>
          </w:tcPr>
          <w:p w14:paraId="1AAC637E">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在合同签订后提供原厂维保服务生效函。</w:t>
            </w:r>
          </w:p>
        </w:tc>
        <w:tc>
          <w:tcPr>
            <w:tcW w:w="958" w:type="pct"/>
            <w:tcBorders>
              <w:tl2br w:val="nil"/>
              <w:tr2bl w:val="nil"/>
            </w:tcBorders>
            <w:vAlign w:val="center"/>
          </w:tcPr>
          <w:p w14:paraId="3C7FAAA3">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提供原厂维保服务生效函。</w:t>
            </w:r>
          </w:p>
        </w:tc>
        <w:tc>
          <w:tcPr>
            <w:tcW w:w="2077" w:type="pct"/>
            <w:tcBorders>
              <w:tl2br w:val="nil"/>
              <w:tr2bl w:val="nil"/>
            </w:tcBorders>
            <w:vAlign w:val="center"/>
          </w:tcPr>
          <w:p w14:paraId="1380503E">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若未能提供原厂维保服务生效函，将扣除年维保服务费用的100%。</w:t>
            </w:r>
          </w:p>
        </w:tc>
      </w:tr>
      <w:tr w14:paraId="2CC7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70" w:type="pct"/>
            <w:tcBorders>
              <w:tl2br w:val="nil"/>
              <w:tr2bl w:val="nil"/>
            </w:tcBorders>
            <w:vAlign w:val="center"/>
          </w:tcPr>
          <w:p w14:paraId="58BCB452">
            <w:pPr>
              <w:widowControl/>
              <w:suppressLineNumbers/>
              <w:ind w:left="0" w:firstLine="0" w:firstLineChars="0"/>
              <w:jc w:val="center"/>
              <w:rPr>
                <w:rFonts w:hint="eastAsia" w:ascii="宋体" w:cs="宋体"/>
                <w:b/>
                <w:bCs/>
                <w:color w:val="auto"/>
                <w:kern w:val="0"/>
                <w:szCs w:val="21"/>
                <w:highlight w:val="none"/>
              </w:rPr>
            </w:pPr>
            <w:r>
              <w:rPr>
                <w:rFonts w:ascii="宋体" w:cs="宋体"/>
                <w:b/>
                <w:bCs/>
                <w:color w:val="auto"/>
                <w:kern w:val="0"/>
                <w:szCs w:val="21"/>
                <w:highlight w:val="none"/>
              </w:rPr>
              <w:t>2</w:t>
            </w:r>
          </w:p>
        </w:tc>
        <w:tc>
          <w:tcPr>
            <w:tcW w:w="665" w:type="pct"/>
            <w:tcBorders>
              <w:tl2br w:val="nil"/>
              <w:tr2bl w:val="nil"/>
            </w:tcBorders>
            <w:vAlign w:val="center"/>
          </w:tcPr>
          <w:p w14:paraId="474857E5">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最终用户</w:t>
            </w:r>
          </w:p>
        </w:tc>
        <w:tc>
          <w:tcPr>
            <w:tcW w:w="928" w:type="pct"/>
            <w:tcBorders>
              <w:tl2br w:val="nil"/>
              <w:tr2bl w:val="nil"/>
            </w:tcBorders>
            <w:vAlign w:val="center"/>
          </w:tcPr>
          <w:p w14:paraId="5BE78EA1">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提供的原厂维保服务生效函的最终用户为甲方。</w:t>
            </w:r>
          </w:p>
        </w:tc>
        <w:tc>
          <w:tcPr>
            <w:tcW w:w="958" w:type="pct"/>
            <w:tcBorders>
              <w:tl2br w:val="nil"/>
              <w:tr2bl w:val="nil"/>
            </w:tcBorders>
            <w:vAlign w:val="center"/>
          </w:tcPr>
          <w:p w14:paraId="5E8322FD">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原厂维保服务生效函的最终用户为甲方。</w:t>
            </w:r>
          </w:p>
        </w:tc>
        <w:tc>
          <w:tcPr>
            <w:tcW w:w="2077" w:type="pct"/>
            <w:tcBorders>
              <w:tl2br w:val="nil"/>
              <w:tr2bl w:val="nil"/>
            </w:tcBorders>
            <w:vAlign w:val="center"/>
          </w:tcPr>
          <w:p w14:paraId="7FC44F79">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若原厂维保服务生效函的最终用户不为甲方，将扣除年维保服务费用的100%。</w:t>
            </w:r>
          </w:p>
        </w:tc>
      </w:tr>
      <w:tr w14:paraId="3CE2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370" w:type="pct"/>
            <w:tcBorders>
              <w:tl2br w:val="nil"/>
              <w:tr2bl w:val="nil"/>
            </w:tcBorders>
            <w:vAlign w:val="center"/>
          </w:tcPr>
          <w:p w14:paraId="253B6608">
            <w:pPr>
              <w:widowControl/>
              <w:suppressLineNumbers/>
              <w:ind w:left="0" w:firstLine="0" w:firstLineChars="0"/>
              <w:jc w:val="center"/>
              <w:rPr>
                <w:rFonts w:hint="eastAsia" w:ascii="宋体" w:cs="宋体"/>
                <w:b/>
                <w:bCs/>
                <w:color w:val="auto"/>
                <w:kern w:val="0"/>
                <w:szCs w:val="21"/>
                <w:highlight w:val="none"/>
              </w:rPr>
            </w:pPr>
            <w:r>
              <w:rPr>
                <w:rFonts w:ascii="宋体" w:cs="宋体"/>
                <w:b/>
                <w:bCs/>
                <w:color w:val="auto"/>
                <w:kern w:val="0"/>
                <w:szCs w:val="21"/>
                <w:highlight w:val="none"/>
              </w:rPr>
              <w:t>3</w:t>
            </w:r>
          </w:p>
        </w:tc>
        <w:tc>
          <w:tcPr>
            <w:tcW w:w="665" w:type="pct"/>
            <w:tcBorders>
              <w:tl2br w:val="nil"/>
              <w:tr2bl w:val="nil"/>
            </w:tcBorders>
            <w:vAlign w:val="center"/>
          </w:tcPr>
          <w:p w14:paraId="3BCF3357">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维保服务时间</w:t>
            </w:r>
          </w:p>
        </w:tc>
        <w:tc>
          <w:tcPr>
            <w:tcW w:w="928" w:type="pct"/>
            <w:tcBorders>
              <w:tl2br w:val="nil"/>
              <w:tr2bl w:val="nil"/>
            </w:tcBorders>
            <w:vAlign w:val="center"/>
          </w:tcPr>
          <w:p w14:paraId="4C218FA2">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提供的原厂维保服务生效函的维保服务时间应与合同约定的维保服务时间一致。</w:t>
            </w:r>
          </w:p>
        </w:tc>
        <w:tc>
          <w:tcPr>
            <w:tcW w:w="958" w:type="pct"/>
            <w:tcBorders>
              <w:tl2br w:val="nil"/>
              <w:tr2bl w:val="nil"/>
            </w:tcBorders>
            <w:vAlign w:val="center"/>
          </w:tcPr>
          <w:p w14:paraId="2B4D7036">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原厂维保服务生效函的维保服务时间应与合同约定的维保服务时间一致。</w:t>
            </w:r>
          </w:p>
        </w:tc>
        <w:tc>
          <w:tcPr>
            <w:tcW w:w="2077" w:type="pct"/>
            <w:tcBorders>
              <w:tl2br w:val="nil"/>
              <w:tr2bl w:val="nil"/>
            </w:tcBorders>
            <w:vAlign w:val="center"/>
          </w:tcPr>
          <w:p w14:paraId="52C5BE59">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若原厂维保服务生效函的维保服务时间与合同约定的维保服务时间不一致，根据差异的天数/合同约定的维保服务天数=偏差率，扣除年维保服务费用*偏差率。</w:t>
            </w:r>
          </w:p>
        </w:tc>
      </w:tr>
      <w:tr w14:paraId="5279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370" w:type="pct"/>
            <w:tcBorders>
              <w:tl2br w:val="nil"/>
              <w:tr2bl w:val="nil"/>
            </w:tcBorders>
            <w:vAlign w:val="center"/>
          </w:tcPr>
          <w:p w14:paraId="49400B9E">
            <w:pPr>
              <w:widowControl/>
              <w:suppressLineNumbers/>
              <w:ind w:left="0" w:firstLine="0" w:firstLineChars="0"/>
              <w:jc w:val="center"/>
              <w:rPr>
                <w:rFonts w:hint="eastAsia" w:ascii="宋体" w:cs="宋体"/>
                <w:b/>
                <w:bCs/>
                <w:color w:val="auto"/>
                <w:kern w:val="0"/>
                <w:szCs w:val="21"/>
                <w:highlight w:val="none"/>
              </w:rPr>
            </w:pPr>
            <w:r>
              <w:rPr>
                <w:rFonts w:ascii="宋体" w:cs="宋体"/>
                <w:b/>
                <w:bCs/>
                <w:color w:val="auto"/>
                <w:kern w:val="0"/>
                <w:szCs w:val="21"/>
                <w:highlight w:val="none"/>
              </w:rPr>
              <w:t>4</w:t>
            </w:r>
          </w:p>
        </w:tc>
        <w:tc>
          <w:tcPr>
            <w:tcW w:w="665" w:type="pct"/>
            <w:tcBorders>
              <w:tl2br w:val="nil"/>
              <w:tr2bl w:val="nil"/>
            </w:tcBorders>
            <w:vAlign w:val="center"/>
          </w:tcPr>
          <w:p w14:paraId="17D6297A">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服务内容</w:t>
            </w:r>
          </w:p>
        </w:tc>
        <w:tc>
          <w:tcPr>
            <w:tcW w:w="928" w:type="pct"/>
            <w:tcBorders>
              <w:tl2br w:val="nil"/>
              <w:tr2bl w:val="nil"/>
            </w:tcBorders>
            <w:vAlign w:val="center"/>
          </w:tcPr>
          <w:p w14:paraId="77FFDB38">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督促、协调原厂完成本合同及附件一中的各项服务并提交交付物</w:t>
            </w:r>
          </w:p>
        </w:tc>
        <w:tc>
          <w:tcPr>
            <w:tcW w:w="958" w:type="pct"/>
            <w:tcBorders>
              <w:tl2br w:val="nil"/>
              <w:tr2bl w:val="nil"/>
            </w:tcBorders>
            <w:vAlign w:val="center"/>
          </w:tcPr>
          <w:p w14:paraId="5156F0F9">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与合同及附件内容一致</w:t>
            </w:r>
          </w:p>
        </w:tc>
        <w:tc>
          <w:tcPr>
            <w:tcW w:w="2077" w:type="pct"/>
            <w:tcBorders>
              <w:tl2br w:val="nil"/>
              <w:tr2bl w:val="nil"/>
            </w:tcBorders>
            <w:vAlign w:val="center"/>
          </w:tcPr>
          <w:p w14:paraId="1AE7B09D">
            <w:pPr>
              <w:widowControl w:val="0"/>
              <w:suppressLineNumbers/>
              <w:spacing w:beforeAutospacing="0" w:afterAutospacing="0" w:line="300" w:lineRule="exact"/>
              <w:ind w:left="0" w:firstLine="0" w:firstLineChars="0"/>
              <w:rPr>
                <w:rFonts w:hint="eastAsia" w:ascii="宋体" w:cs="宋体"/>
                <w:b/>
                <w:bCs/>
                <w:color w:val="auto"/>
                <w:sz w:val="21"/>
                <w:szCs w:val="21"/>
                <w:highlight w:val="none"/>
                <w:u w:color="auto"/>
                <w:shd w:val="clear" w:color="auto" w:fill="auto"/>
              </w:rPr>
            </w:pPr>
            <w:r>
              <w:rPr>
                <w:rFonts w:hint="eastAsia" w:ascii="宋体" w:cs="宋体"/>
                <w:b/>
                <w:bCs/>
                <w:color w:val="auto"/>
                <w:sz w:val="21"/>
                <w:szCs w:val="21"/>
                <w:highlight w:val="none"/>
                <w:u w:color="auto"/>
                <w:shd w:val="clear" w:color="auto" w:fill="auto"/>
              </w:rPr>
              <w:t>若原厂提供的服务内容或质量与合同约定不一致，根据情况，每项偏差内容扣除违约金不低于年维保费用的1%，若主合同有约定的以主合同为准。</w:t>
            </w:r>
          </w:p>
        </w:tc>
      </w:tr>
    </w:tbl>
    <w:p w14:paraId="74E9B092">
      <w:pPr>
        <w:keepNext w:val="0"/>
        <w:keepLines w:val="0"/>
        <w:widowControl w:val="0"/>
        <w:suppressLineNumbers w:val="0"/>
        <w:autoSpaceDE w:val="0"/>
        <w:autoSpaceDN w:val="0"/>
        <w:spacing w:before="0" w:beforeAutospacing="0" w:after="0" w:afterAutospacing="0" w:line="600" w:lineRule="exact"/>
        <w:ind w:left="0" w:right="0" w:firstLine="480"/>
        <w:jc w:val="both"/>
        <w:rPr>
          <w:rFonts w:hint="eastAsia" w:ascii="宋体" w:hAnsi="宋体" w:eastAsia="宋体" w:cs="宋体"/>
          <w:color w:val="auto"/>
          <w:kern w:val="2"/>
          <w:sz w:val="24"/>
          <w:szCs w:val="24"/>
          <w:highlight w:val="none"/>
          <w:lang w:val="en-US" w:eastAsia="zh-CN" w:bidi="ar"/>
        </w:rPr>
      </w:pPr>
    </w:p>
    <w:p w14:paraId="5C98B089">
      <w:pPr>
        <w:keepNext w:val="0"/>
        <w:keepLines w:val="0"/>
        <w:widowControl w:val="0"/>
        <w:suppressLineNumbers w:val="0"/>
        <w:autoSpaceDE w:val="0"/>
        <w:autoSpaceDN w:val="0"/>
        <w:spacing w:before="0" w:beforeAutospacing="0" w:after="0" w:afterAutospacing="0" w:line="600" w:lineRule="exact"/>
        <w:ind w:left="0" w:right="0" w:firstLine="48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注：该《服务水平协议（</w:t>
      </w:r>
      <w:r>
        <w:rPr>
          <w:rFonts w:hint="default" w:ascii="Cambria Math" w:hAnsi="Cambria Math" w:eastAsia="宋体" w:cs="Cambria Math"/>
          <w:color w:val="auto"/>
          <w:kern w:val="2"/>
          <w:sz w:val="24"/>
          <w:szCs w:val="24"/>
          <w:highlight w:val="none"/>
          <w:lang w:val="en-US" w:eastAsia="zh-CN" w:bidi="ar"/>
        </w:rPr>
        <w:t>SLA</w:t>
      </w:r>
      <w:r>
        <w:rPr>
          <w:rFonts w:hint="eastAsia" w:ascii="宋体" w:hAnsi="宋体" w:eastAsia="宋体" w:cs="宋体"/>
          <w:color w:val="auto"/>
          <w:kern w:val="2"/>
          <w:sz w:val="24"/>
          <w:szCs w:val="24"/>
          <w:highlight w:val="none"/>
          <w:lang w:val="en-US" w:eastAsia="zh-CN" w:bidi="ar"/>
        </w:rPr>
        <w:t>）》无需填写，仅需供应商认可、承认此协议内容并加盖公章。</w:t>
      </w:r>
    </w:p>
    <w:p w14:paraId="3DA89028">
      <w:pPr>
        <w:ind w:left="0" w:firstLine="0" w:firstLineChars="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3256E85E">
      <w:pPr>
        <w:jc w:val="center"/>
        <w:outlineLvl w:val="0"/>
        <w:rPr>
          <w:rFonts w:hint="default" w:ascii="Times New Roman" w:hAnsi="Times New Roman" w:eastAsia="宋体"/>
          <w:b/>
          <w:color w:val="auto"/>
          <w:sz w:val="28"/>
          <w:highlight w:val="none"/>
          <w:lang w:eastAsia="zh-CN"/>
        </w:rPr>
      </w:pPr>
      <w:bookmarkStart w:id="145" w:name="_Toc1062041811"/>
      <w:bookmarkStart w:id="146" w:name="_Toc826525493"/>
      <w:r>
        <w:rPr>
          <w:rFonts w:hint="eastAsia"/>
          <w:b/>
          <w:color w:val="auto"/>
          <w:sz w:val="28"/>
          <w:highlight w:val="none"/>
          <w:lang w:eastAsia="zh-CN"/>
        </w:rPr>
        <w:t>六</w:t>
      </w:r>
      <w:r>
        <w:rPr>
          <w:rFonts w:hint="default"/>
          <w:b/>
          <w:color w:val="auto"/>
          <w:sz w:val="28"/>
          <w:highlight w:val="none"/>
          <w:lang w:eastAsia="zh-CN"/>
        </w:rPr>
        <w:t>、其他（如有）</w:t>
      </w:r>
      <w:bookmarkEnd w:id="145"/>
      <w:bookmarkEnd w:id="146"/>
    </w:p>
    <w:p w14:paraId="6E418993">
      <w:pPr>
        <w:rPr>
          <w:rFonts w:ascii="Times New Roman" w:hAnsi="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D8CC">
    <w:pPr>
      <w:pStyle w:val="1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-38724840</wp:posOffset>
              </wp:positionV>
              <wp:extent cx="30162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01321" cy="381000"/>
                      </a:xfrm>
                      <a:prstGeom prst="rect">
                        <a:avLst/>
                      </a:prstGeom>
                      <a:noFill/>
                      <a:ln w="6350" cap="flat" cmpd="sng">
                        <a:noFill/>
                        <a:prstDash val="solid"/>
                        <a:round/>
                      </a:ln>
                    </wps:spPr>
                    <wps:txbx>
                      <w:txbxContent>
                        <w:p w14:paraId="2545497C">
                          <w:pPr>
                            <w:pStyle w:val="17"/>
                            <w:rPr>
                              <w:rFonts w:hint="eastAsia"/>
                            </w:rPr>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3049.2pt;height:30pt;width:23.75pt;mso-position-horizontal:center;mso-position-horizontal-relative:margin;mso-wrap-style:none;z-index:251659264;mso-width-relative:page;mso-height-relative:page;" filled="f" stroked="f" coordsize="21600,21600" o:gfxdata="UEsDBAoAAAAAAIdO4kAAAAAAAAAAAAAAAAAEAAAAZHJzL1BLAwQUAAAACACHTuJAuxpWxd0AAAAL&#10;AQAADwAAAGRycy9kb3ducmV2LnhtbE2PwU7DMBBE70j8g7VIXKrWbimlhDg9gACpggOhQuLmxtsk&#10;arwOsZsUvp6FCxx3djTzJl0dXSN67ELtScN0okAgFd7WVGrYvN6PlyBCNGRN4wk1fGKAVXZ6kprE&#10;+oFesM9jKTiEQmI0VDG2iZShqNCZMPEtEv92vnMm8tmV0nZm4HDXyJlSC+lMTdxQmRZvKyz2+cFp&#10;eLp7eH8bVWs1e/4a7fyQb/qPx73W52dTdQMi4jH+meEHn9EhY6atP5ANotHAQ6KG8UJdL+cg2DC/&#10;ugSx/ZUuWJJZKv9vyL4BUEsDBBQAAAAIAIdO4kBdfEEtAwIAAPQDAAAOAAAAZHJzL2Uyb0RvYy54&#10;bWytU0tu2zAQ3RfoHQjua0k2GgSG5aCokaJA0QZIcwCaoiwC/GGGtuQeoL1BV91033P5HB1SshOk&#10;myy6kYbk8M28N4+rm8EadlCA2ruaV7OSM+Wkb7Tb1fzh6+2ba84wCtcI452q+VEhv1m/frXqw1LN&#10;fedNo4ARiMNlH2rexRiWRYGyU1bgzAfl6LD1YEWkJeyKBkRP6NYU87K8KnoPTQAvFSLtbsZDPiHC&#10;SwB922qpNl7urXJxRAVlRCRK2OmAfJ27bVsl45e2RRWZqTkxjflLRSjepm+xXonlDkTotJxaEC9p&#10;4RknK7SjoheojYiC7UH/A2W1BI++jTPpbTESyYoQi6p8ps19J4LKXEhqDBfR8f/Bys+HO2C6ISdw&#10;5oSlgZ9+/jj9+nP6/Z1VSZ4+4JKy7sMdTCukMHEdWrDpTyzYkCU9XiRVQ2SSNhdltZgTtKSjxXVV&#10;llny4vFyAIwflLcsBTUHmlgWUhw+YaSClHpOSbWcv9XG5KkZx/qaXy3e0iylICe25AAKbSA26HYZ&#10;5kl+gtkI7NhBkBnQG92M4we/d81YyjiqmBiPHFMUh+0wEd/65khq0eOhTjsP3zjryTo1d/RSODMf&#10;HU0muewcwDnYngPhJF2sOTU6hu/j6MZ9AL3rCLfMfWN4t4/ENUuQ2hhrT92RGbIyk3GT256uc9bj&#10;Y13/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saVsXdAAAACwEAAA8AAAAAAAAAAQAgAAAAIgAA&#10;AGRycy9kb3ducmV2LnhtbFBLAQIUABQAAAAIAIdO4kBdfEEtAwIAAPQDAAAOAAAAAAAAAAEAIAAA&#10;ACwBAABkcnMvZTJvRG9jLnhtbFBLBQYAAAAABgAGAFkBAAChBQAAAAA=&#10;">
              <v:fill on="f" focussize="0,0"/>
              <v:stroke on="f" weight="0.5pt" joinstyle="round"/>
              <v:imagedata o:title=""/>
              <o:lock v:ext="edit" aspectratio="f"/>
              <v:textbox inset="0mm,0mm,0mm,0mm" style="mso-fit-shape-to-text:t;">
                <w:txbxContent>
                  <w:p w14:paraId="2545497C">
                    <w:pPr>
                      <w:pStyle w:val="17"/>
                      <w:rPr>
                        <w:rFonts w:hint="eastAsia"/>
                      </w:rPr>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C0ACD"/>
    <w:multiLevelType w:val="multilevel"/>
    <w:tmpl w:val="F2EC0ACD"/>
    <w:lvl w:ilvl="0" w:tentative="0">
      <w:start w:val="1"/>
      <w:numFmt w:val="bullet"/>
      <w:lvlText w:val=""/>
      <w:lvlJc w:val="left"/>
      <w:pPr>
        <w:tabs>
          <w:tab w:val="left" w:pos="0"/>
        </w:tabs>
        <w:ind w:left="283" w:leftChars="0" w:firstLine="557" w:firstLineChars="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186765D9"/>
    <w:multiLevelType w:val="multilevel"/>
    <w:tmpl w:val="186765D9"/>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
    <w:nsid w:val="1F04C869"/>
    <w:multiLevelType w:val="multilevel"/>
    <w:tmpl w:val="1F04C869"/>
    <w:lvl w:ilvl="0" w:tentative="0">
      <w:start w:val="1"/>
      <w:numFmt w:val="bullet"/>
      <w:suff w:val="nothing"/>
      <w:lvlText w:val=""/>
      <w:lvlJc w:val="left"/>
      <w:pPr>
        <w:ind w:left="283" w:leftChars="0" w:firstLine="557" w:firstLineChars="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5">
    <w:nsid w:val="1F6B114D"/>
    <w:multiLevelType w:val="multilevel"/>
    <w:tmpl w:val="1F6B114D"/>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258F27A1"/>
    <w:multiLevelType w:val="multilevel"/>
    <w:tmpl w:val="258F27A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8">
    <w:nsid w:val="5B6120E5"/>
    <w:multiLevelType w:val="multilevel"/>
    <w:tmpl w:val="5B6120E5"/>
    <w:lvl w:ilvl="0" w:tentative="0">
      <w:start w:val="1"/>
      <w:numFmt w:val="bullet"/>
      <w:lvlText w:val=""/>
      <w:lvlJc w:val="left"/>
      <w:pPr>
        <w:tabs>
          <w:tab w:val="left" w:pos="0"/>
        </w:tabs>
        <w:ind w:left="283" w:leftChars="0" w:firstLine="567" w:firstLineChars="0"/>
      </w:pPr>
      <w:rPr>
        <w:rFonts w:hint="default" w:ascii="Wingdings" w:hAnsi="Wingdings"/>
      </w:rPr>
    </w:lvl>
    <w:lvl w:ilvl="1" w:tentative="0">
      <w:start w:val="1"/>
      <w:numFmt w:val="lowerLetter"/>
      <w:lvlText w:val="%2)"/>
      <w:lvlJc w:val="left"/>
      <w:pPr>
        <w:tabs>
          <w:tab w:val="left" w:pos="0"/>
        </w:tabs>
        <w:ind w:left="1690" w:hanging="420"/>
      </w:pPr>
    </w:lvl>
    <w:lvl w:ilvl="2" w:tentative="0">
      <w:start w:val="1"/>
      <w:numFmt w:val="lowerRoman"/>
      <w:lvlText w:val="%3."/>
      <w:lvlJc w:val="right"/>
      <w:pPr>
        <w:tabs>
          <w:tab w:val="left" w:pos="0"/>
        </w:tabs>
        <w:ind w:left="2110" w:hanging="420"/>
      </w:pPr>
    </w:lvl>
    <w:lvl w:ilvl="3" w:tentative="0">
      <w:start w:val="1"/>
      <w:numFmt w:val="decimal"/>
      <w:lvlText w:val="%4."/>
      <w:lvlJc w:val="left"/>
      <w:pPr>
        <w:tabs>
          <w:tab w:val="left" w:pos="0"/>
        </w:tabs>
        <w:ind w:left="2530" w:hanging="420"/>
      </w:pPr>
    </w:lvl>
    <w:lvl w:ilvl="4" w:tentative="0">
      <w:start w:val="1"/>
      <w:numFmt w:val="lowerLetter"/>
      <w:lvlText w:val="%5)"/>
      <w:lvlJc w:val="left"/>
      <w:pPr>
        <w:tabs>
          <w:tab w:val="left" w:pos="0"/>
        </w:tabs>
        <w:ind w:left="2950" w:hanging="420"/>
      </w:pPr>
    </w:lvl>
    <w:lvl w:ilvl="5" w:tentative="0">
      <w:start w:val="1"/>
      <w:numFmt w:val="lowerRoman"/>
      <w:lvlText w:val="%6."/>
      <w:lvlJc w:val="right"/>
      <w:pPr>
        <w:tabs>
          <w:tab w:val="left" w:pos="0"/>
        </w:tabs>
        <w:ind w:left="3370" w:hanging="420"/>
      </w:pPr>
    </w:lvl>
    <w:lvl w:ilvl="6" w:tentative="0">
      <w:start w:val="1"/>
      <w:numFmt w:val="decimal"/>
      <w:lvlText w:val="%7."/>
      <w:lvlJc w:val="left"/>
      <w:pPr>
        <w:tabs>
          <w:tab w:val="left" w:pos="0"/>
        </w:tabs>
        <w:ind w:left="3790" w:hanging="420"/>
      </w:pPr>
    </w:lvl>
    <w:lvl w:ilvl="7" w:tentative="0">
      <w:start w:val="1"/>
      <w:numFmt w:val="lowerLetter"/>
      <w:lvlText w:val="%8)"/>
      <w:lvlJc w:val="left"/>
      <w:pPr>
        <w:tabs>
          <w:tab w:val="left" w:pos="0"/>
        </w:tabs>
        <w:ind w:left="4210" w:hanging="420"/>
      </w:pPr>
    </w:lvl>
    <w:lvl w:ilvl="8" w:tentative="0">
      <w:start w:val="1"/>
      <w:numFmt w:val="lowerRoman"/>
      <w:lvlText w:val="%9."/>
      <w:lvlJc w:val="right"/>
      <w:pPr>
        <w:tabs>
          <w:tab w:val="left" w:pos="0"/>
        </w:tabs>
        <w:ind w:left="4630" w:hanging="420"/>
      </w:pPr>
    </w:lvl>
  </w:abstractNum>
  <w:num w:numId="1">
    <w:abstractNumId w:val="2"/>
  </w:num>
  <w:num w:numId="2">
    <w:abstractNumId w:val="4"/>
  </w:num>
  <w:num w:numId="3">
    <w:abstractNumId w:val="8"/>
  </w:num>
  <w:num w:numId="4">
    <w:abstractNumId w:val="0"/>
  </w:num>
  <w:num w:numId="5">
    <w:abstractNumId w:val="7"/>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ThmYmM2ZGU3Mjk4MzA4ZDkyYTRlNDQ1NGZiYzU0MzIifQ=="/>
  </w:docVars>
  <w:rsids>
    <w:rsidRoot w:val="00000000"/>
    <w:rsid w:val="0377DABB"/>
    <w:rsid w:val="042913CB"/>
    <w:rsid w:val="0B183F48"/>
    <w:rsid w:val="0FE60171"/>
    <w:rsid w:val="12095AF2"/>
    <w:rsid w:val="180E64B6"/>
    <w:rsid w:val="183A72AB"/>
    <w:rsid w:val="1F9058B7"/>
    <w:rsid w:val="27563A64"/>
    <w:rsid w:val="27C01ADA"/>
    <w:rsid w:val="2AF52220"/>
    <w:rsid w:val="2EFA01FE"/>
    <w:rsid w:val="2F9E23BE"/>
    <w:rsid w:val="30560C3F"/>
    <w:rsid w:val="317C2DFF"/>
    <w:rsid w:val="344F3C87"/>
    <w:rsid w:val="35F84194"/>
    <w:rsid w:val="3ADBAD89"/>
    <w:rsid w:val="3C88242C"/>
    <w:rsid w:val="3CF33D49"/>
    <w:rsid w:val="3D1FBF25"/>
    <w:rsid w:val="3D9F5A21"/>
    <w:rsid w:val="41D63C39"/>
    <w:rsid w:val="44E03249"/>
    <w:rsid w:val="46E42955"/>
    <w:rsid w:val="47A143A2"/>
    <w:rsid w:val="492396AB"/>
    <w:rsid w:val="4B35552D"/>
    <w:rsid w:val="4BBFC239"/>
    <w:rsid w:val="4CAF3AB6"/>
    <w:rsid w:val="4CFB6AAE"/>
    <w:rsid w:val="4EC866B8"/>
    <w:rsid w:val="539B68C7"/>
    <w:rsid w:val="54063540"/>
    <w:rsid w:val="5765363E"/>
    <w:rsid w:val="5996188C"/>
    <w:rsid w:val="5CFF7978"/>
    <w:rsid w:val="5EAA7B88"/>
    <w:rsid w:val="5FFF4F25"/>
    <w:rsid w:val="68BC9E87"/>
    <w:rsid w:val="6BFDB39A"/>
    <w:rsid w:val="6DE02F0F"/>
    <w:rsid w:val="72B15531"/>
    <w:rsid w:val="73EF5FAC"/>
    <w:rsid w:val="7631E270"/>
    <w:rsid w:val="76EC2FDC"/>
    <w:rsid w:val="77AFCB4A"/>
    <w:rsid w:val="7BBBF2BA"/>
    <w:rsid w:val="7BE70861"/>
    <w:rsid w:val="7C9F25A4"/>
    <w:rsid w:val="7CDCCEB3"/>
    <w:rsid w:val="7EC235AE"/>
    <w:rsid w:val="7F7E71F0"/>
    <w:rsid w:val="7FEAD4EA"/>
    <w:rsid w:val="7FFD7909"/>
    <w:rsid w:val="B3FD91D7"/>
    <w:rsid w:val="BFFFD87F"/>
    <w:rsid w:val="C35ED03C"/>
    <w:rsid w:val="CDFF4EBA"/>
    <w:rsid w:val="CF7EA30D"/>
    <w:rsid w:val="DBDDCF79"/>
    <w:rsid w:val="DEBE0128"/>
    <w:rsid w:val="DFBF8BFE"/>
    <w:rsid w:val="DFEB87B8"/>
    <w:rsid w:val="DFF952FD"/>
    <w:rsid w:val="E77D370D"/>
    <w:rsid w:val="E97D1C00"/>
    <w:rsid w:val="EACB2CC6"/>
    <w:rsid w:val="EEEF080F"/>
    <w:rsid w:val="EF6FB29E"/>
    <w:rsid w:val="EFDADEE6"/>
    <w:rsid w:val="F6FFAEFF"/>
    <w:rsid w:val="FAFD9D4E"/>
    <w:rsid w:val="FBCD4D52"/>
    <w:rsid w:val="FBF92489"/>
    <w:rsid w:val="FCFCFCA6"/>
    <w:rsid w:val="FD3A8220"/>
    <w:rsid w:val="FDBD6D98"/>
    <w:rsid w:val="FE37C8A8"/>
    <w:rsid w:val="FFABE868"/>
    <w:rsid w:val="FFBFDCD0"/>
    <w:rsid w:val="FFCF5D02"/>
    <w:rsid w:val="FFF792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utoSpaceDE w:val="0"/>
      <w:autoSpaceDN w:val="0"/>
      <w:spacing w:line="600" w:lineRule="exact"/>
      <w:ind w:firstLine="200" w:firstLineChars="200"/>
      <w:jc w:val="left"/>
    </w:pPr>
    <w:rPr>
      <w:rFonts w:ascii="Times New Roman" w:hAnsi="Times New Roman" w:eastAsia="宋体" w:cs="Lucida Sans"/>
      <w:snapToGrid w:val="0"/>
      <w:kern w:val="0"/>
      <w:sz w:val="24"/>
      <w:szCs w:val="20"/>
      <w:shd w:val="clear" w:color="auto" w:fill="auto"/>
      <w:lang w:val="en-US" w:eastAsia="zh-CN" w:bidi="ar-SA"/>
    </w:rPr>
  </w:style>
  <w:style w:type="paragraph" w:styleId="2">
    <w:name w:val="heading 1"/>
    <w:basedOn w:val="1"/>
    <w:next w:val="1"/>
    <w:link w:val="25"/>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6"/>
    <w:qFormat/>
    <w:uiPriority w:val="0"/>
    <w:pPr>
      <w:ind w:firstLine="0" w:firstLineChars="0"/>
      <w:outlineLvl w:val="1"/>
    </w:pPr>
    <w:rPr>
      <w:rFonts w:ascii="宋体" w:hAnsi="宋体" w:cs="Times New Roman"/>
      <w:b/>
      <w:bCs/>
      <w:snapToGrid w:val="0"/>
      <w:szCs w:val="24"/>
    </w:rPr>
  </w:style>
  <w:style w:type="paragraph" w:styleId="4">
    <w:name w:val="heading 3"/>
    <w:basedOn w:val="1"/>
    <w:next w:val="1"/>
    <w:link w:val="27"/>
    <w:qFormat/>
    <w:uiPriority w:val="0"/>
    <w:pPr>
      <w:outlineLvl w:val="2"/>
    </w:pPr>
    <w:rPr>
      <w:b/>
      <w:bCs/>
      <w:szCs w:val="32"/>
    </w:rPr>
  </w:style>
  <w:style w:type="paragraph" w:styleId="5">
    <w:name w:val="heading 4"/>
    <w:basedOn w:val="1"/>
    <w:next w:val="1"/>
    <w:link w:val="28"/>
    <w:qFormat/>
    <w:uiPriority w:val="0"/>
    <w:pPr>
      <w:outlineLvl w:val="3"/>
    </w:pPr>
    <w:rPr>
      <w:rFonts w:ascii="Calibri Light" w:hAnsi="Calibri Light" w:cs="Times New Roman"/>
      <w:bCs/>
      <w:szCs w:val="28"/>
    </w:rPr>
  </w:style>
  <w:style w:type="paragraph" w:styleId="6">
    <w:name w:val="heading 5"/>
    <w:basedOn w:val="1"/>
    <w:next w:val="1"/>
    <w:link w:val="29"/>
    <w:qFormat/>
    <w:uiPriority w:val="0"/>
    <w:pPr>
      <w:spacing w:line="360" w:lineRule="auto"/>
      <w:ind w:firstLine="0" w:firstLineChars="0"/>
      <w:jc w:val="center"/>
      <w:outlineLvl w:val="4"/>
    </w:pPr>
    <w:rPr>
      <w:b/>
      <w:sz w:val="28"/>
    </w:rPr>
  </w:style>
  <w:style w:type="paragraph" w:styleId="7">
    <w:name w:val="heading 6"/>
    <w:basedOn w:val="1"/>
    <w:next w:val="1"/>
    <w:link w:val="30"/>
    <w:qFormat/>
    <w:uiPriority w:val="0"/>
    <w:pPr>
      <w:keepNext/>
      <w:keepLines/>
      <w:spacing w:before="240" w:after="64" w:line="317" w:lineRule="auto"/>
      <w:outlineLvl w:val="5"/>
    </w:pPr>
    <w:rPr>
      <w:rFonts w:ascii="Arial" w:hAnsi="Arial" w:eastAsia="黑体"/>
      <w:b/>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8">
    <w:name w:val="Normal Indent"/>
    <w:basedOn w:val="1"/>
    <w:next w:val="9"/>
    <w:qFormat/>
    <w:uiPriority w:val="0"/>
    <w:pPr>
      <w:widowControl w:val="0"/>
      <w:suppressLineNumbers/>
      <w:ind w:left="200" w:leftChars="200"/>
      <w:jc w:val="both"/>
    </w:pPr>
    <w:rPr>
      <w:rFonts w:ascii="Times New Roman" w:hAnsi="Times New Roman" w:eastAsia="宋体" w:cs="Times New Roman"/>
      <w:kern w:val="2"/>
      <w:sz w:val="21"/>
      <w:szCs w:val="24"/>
      <w:lang w:val="en-US" w:eastAsia="zh-CN" w:bidi="ar-SA"/>
    </w:rPr>
  </w:style>
  <w:style w:type="paragraph" w:styleId="9">
    <w:name w:val="toc 1"/>
    <w:basedOn w:val="1"/>
    <w:next w:val="1"/>
    <w:qFormat/>
    <w:uiPriority w:val="0"/>
  </w:style>
  <w:style w:type="paragraph" w:styleId="10">
    <w:name w:val="annotation text"/>
    <w:basedOn w:val="1"/>
    <w:qFormat/>
    <w:uiPriority w:val="0"/>
    <w:pPr>
      <w:jc w:val="left"/>
    </w:pPr>
  </w:style>
  <w:style w:type="paragraph" w:styleId="11">
    <w:name w:val="index 6"/>
    <w:basedOn w:val="1"/>
    <w:next w:val="1"/>
    <w:qFormat/>
    <w:uiPriority w:val="0"/>
    <w:pPr>
      <w:ind w:left="2100"/>
    </w:pPr>
  </w:style>
  <w:style w:type="paragraph" w:styleId="12">
    <w:name w:val="Body Text"/>
    <w:basedOn w:val="1"/>
    <w:next w:val="1"/>
    <w:qFormat/>
    <w:uiPriority w:val="0"/>
    <w:pPr>
      <w:spacing w:before="100" w:beforeAutospacing="1" w:after="120"/>
    </w:pPr>
  </w:style>
  <w:style w:type="paragraph" w:styleId="13">
    <w:name w:val="Body Text Indent"/>
    <w:basedOn w:val="1"/>
    <w:next w:val="12"/>
    <w:qFormat/>
    <w:uiPriority w:val="0"/>
    <w:pPr>
      <w:widowControl w:val="0"/>
      <w:suppressLineNumbers/>
      <w:spacing w:after="120"/>
      <w:ind w:left="200" w:leftChars="200"/>
      <w:jc w:val="both"/>
    </w:pPr>
    <w:rPr>
      <w:rFonts w:ascii="Times New Roman" w:hAnsi="Times New Roman" w:eastAsia="宋体" w:cs="Times New Roman"/>
      <w:kern w:val="2"/>
      <w:sz w:val="21"/>
      <w:szCs w:val="24"/>
      <w:lang w:val="en-US" w:eastAsia="zh-CN" w:bidi="ar-SA"/>
    </w:rPr>
  </w:style>
  <w:style w:type="paragraph" w:styleId="14">
    <w:name w:val="toc 5"/>
    <w:basedOn w:val="1"/>
    <w:next w:val="1"/>
    <w:qFormat/>
    <w:uiPriority w:val="0"/>
    <w:pPr>
      <w:ind w:left="1680"/>
    </w:pPr>
  </w:style>
  <w:style w:type="paragraph" w:styleId="15">
    <w:name w:val="Plain Text"/>
    <w:basedOn w:val="1"/>
    <w:next w:val="10"/>
    <w:qFormat/>
    <w:uiPriority w:val="0"/>
    <w:pPr>
      <w:widowControl w:val="0"/>
      <w:suppressLineNumbers/>
      <w:jc w:val="both"/>
    </w:pPr>
    <w:rPr>
      <w:rFonts w:ascii="宋体" w:hAnsi="Times New Roman" w:eastAsia="宋体" w:cs="Times New Roman"/>
      <w:kern w:val="2"/>
      <w:sz w:val="21"/>
      <w:szCs w:val="21"/>
      <w:lang w:val="en-US" w:eastAsia="zh-CN" w:bidi="ar-SA"/>
    </w:rPr>
  </w:style>
  <w:style w:type="paragraph" w:styleId="16">
    <w:name w:val="Balloon Text"/>
    <w:basedOn w:val="1"/>
    <w:qFormat/>
    <w:uiPriority w:val="0"/>
    <w:pPr>
      <w:widowControl w:val="0"/>
      <w:suppressLineNumbers/>
      <w:autoSpaceDE w:val="0"/>
      <w:autoSpaceDN w:val="0"/>
      <w:spacing w:line="240" w:lineRule="auto"/>
      <w:ind w:firstLine="200" w:firstLineChars="200"/>
      <w:jc w:val="left"/>
    </w:pPr>
    <w:rPr>
      <w:rFonts w:ascii="Times New Roman" w:hAnsi="Times New Roman" w:eastAsia="宋体" w:cs="Lucida Sans"/>
      <w:snapToGrid w:val="0"/>
      <w:kern w:val="0"/>
      <w:sz w:val="18"/>
      <w:szCs w:val="18"/>
      <w:lang w:val="en-US" w:eastAsia="zh-CN" w:bidi="ar-SA"/>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9">
    <w:name w:val="Subtitle"/>
    <w:basedOn w:val="1"/>
    <w:qFormat/>
    <w:uiPriority w:val="0"/>
    <w:pPr>
      <w:spacing w:before="240" w:after="60" w:line="312" w:lineRule="auto"/>
      <w:jc w:val="center"/>
      <w:outlineLvl w:val="1"/>
    </w:pPr>
    <w:rPr>
      <w:rFonts w:ascii="Arial" w:hAnsi="Arial"/>
      <w:b/>
      <w:kern w:val="28"/>
      <w:sz w:val="32"/>
    </w:rPr>
  </w:style>
  <w:style w:type="paragraph" w:styleId="20">
    <w:name w:val="annotation subject"/>
    <w:basedOn w:val="1"/>
    <w:next w:val="10"/>
    <w:qFormat/>
    <w:uiPriority w:val="0"/>
    <w:pPr>
      <w:widowControl w:val="0"/>
      <w:suppressLineNumbers/>
      <w:autoSpaceDE w:val="0"/>
      <w:autoSpaceDN w:val="0"/>
      <w:spacing w:line="600" w:lineRule="exact"/>
      <w:ind w:firstLine="200" w:firstLineChars="200"/>
      <w:jc w:val="left"/>
    </w:pPr>
    <w:rPr>
      <w:rFonts w:ascii="Cambria Math" w:hAnsi="Cambria Math" w:eastAsia="宋体" w:cs="Cambria Math"/>
      <w:b/>
      <w:bCs/>
      <w:kern w:val="2"/>
      <w:sz w:val="24"/>
      <w:szCs w:val="20"/>
      <w:lang w:val="en-US" w:eastAsia="zh-CN" w:bidi="ar-SA"/>
    </w:rPr>
  </w:style>
  <w:style w:type="character" w:styleId="23">
    <w:name w:val="Strong"/>
    <w:basedOn w:val="22"/>
    <w:qFormat/>
    <w:uiPriority w:val="0"/>
    <w:rPr>
      <w:b/>
      <w:bCs/>
    </w:rPr>
  </w:style>
  <w:style w:type="character" w:styleId="24">
    <w:name w:val="annotation reference"/>
    <w:basedOn w:val="22"/>
    <w:qFormat/>
    <w:uiPriority w:val="0"/>
    <w:rPr>
      <w:sz w:val="21"/>
      <w:szCs w:val="21"/>
    </w:rPr>
  </w:style>
  <w:style w:type="character" w:customStyle="1" w:styleId="25">
    <w:name w:val="heading 1 Char"/>
    <w:basedOn w:val="22"/>
    <w:link w:val="2"/>
    <w:qFormat/>
    <w:uiPriority w:val="0"/>
    <w:rPr>
      <w:rFonts w:ascii="宋体" w:hAnsi="宋体" w:eastAsia="宋体" w:cs="等线 Light"/>
      <w:b/>
      <w:snapToGrid w:val="0"/>
      <w:kern w:val="0"/>
      <w:sz w:val="44"/>
      <w:szCs w:val="44"/>
      <w:shd w:val="clear" w:color="auto" w:fill="auto"/>
      <w:lang w:val="en-US" w:eastAsia="zh-CN" w:bidi="ar-SA"/>
    </w:rPr>
  </w:style>
  <w:style w:type="character" w:customStyle="1" w:styleId="26">
    <w:name w:val="heading 2 Char"/>
    <w:basedOn w:val="22"/>
    <w:link w:val="3"/>
    <w:qFormat/>
    <w:uiPriority w:val="0"/>
    <w:rPr>
      <w:rFonts w:ascii="宋体" w:hAnsi="宋体" w:eastAsia="宋体" w:cs="Times New Roman"/>
      <w:b/>
      <w:bCs/>
      <w:snapToGrid w:val="0"/>
      <w:kern w:val="0"/>
      <w:sz w:val="24"/>
      <w:szCs w:val="24"/>
      <w:shd w:val="clear" w:color="auto" w:fill="auto"/>
      <w:lang w:val="en-US" w:eastAsia="zh-CN" w:bidi="ar-SA"/>
    </w:rPr>
  </w:style>
  <w:style w:type="character" w:customStyle="1" w:styleId="27">
    <w:name w:val="heading 3 Char"/>
    <w:basedOn w:val="22"/>
    <w:link w:val="4"/>
    <w:qFormat/>
    <w:uiPriority w:val="0"/>
    <w:rPr>
      <w:rFonts w:ascii="Times New Roman" w:hAnsi="Times New Roman" w:eastAsia="宋体" w:cs="Lucida Sans"/>
      <w:b/>
      <w:bCs/>
      <w:snapToGrid w:val="0"/>
      <w:kern w:val="0"/>
      <w:sz w:val="24"/>
      <w:szCs w:val="32"/>
      <w:shd w:val="clear" w:color="auto" w:fill="auto"/>
      <w:lang w:val="en-US" w:eastAsia="zh-CN" w:bidi="ar-SA"/>
    </w:rPr>
  </w:style>
  <w:style w:type="character" w:customStyle="1" w:styleId="28">
    <w:name w:val="heading 4 Char"/>
    <w:basedOn w:val="22"/>
    <w:link w:val="5"/>
    <w:qFormat/>
    <w:uiPriority w:val="0"/>
    <w:rPr>
      <w:rFonts w:ascii="Calibri Light" w:hAnsi="Calibri Light" w:eastAsia="宋体" w:cs="Times New Roman"/>
      <w:bCs/>
      <w:snapToGrid w:val="0"/>
      <w:kern w:val="0"/>
      <w:sz w:val="24"/>
      <w:szCs w:val="28"/>
      <w:shd w:val="clear" w:color="auto" w:fill="auto"/>
      <w:lang w:val="en-US" w:eastAsia="zh-CN" w:bidi="ar-SA"/>
    </w:rPr>
  </w:style>
  <w:style w:type="character" w:customStyle="1" w:styleId="29">
    <w:name w:val="heading 5 Char"/>
    <w:basedOn w:val="22"/>
    <w:link w:val="6"/>
    <w:qFormat/>
    <w:uiPriority w:val="0"/>
    <w:rPr>
      <w:rFonts w:ascii="Times New Roman" w:hAnsi="Times New Roman" w:eastAsia="宋体" w:cs="Lucida Sans"/>
      <w:b/>
      <w:snapToGrid w:val="0"/>
      <w:kern w:val="0"/>
      <w:sz w:val="28"/>
      <w:szCs w:val="20"/>
      <w:shd w:val="clear" w:color="auto" w:fill="auto"/>
      <w:lang w:val="en-US" w:eastAsia="zh-CN" w:bidi="ar-SA"/>
    </w:rPr>
  </w:style>
  <w:style w:type="character" w:customStyle="1" w:styleId="30">
    <w:name w:val="heading 6 Char"/>
    <w:basedOn w:val="22"/>
    <w:link w:val="7"/>
    <w:qFormat/>
    <w:uiPriority w:val="0"/>
    <w:rPr>
      <w:rFonts w:ascii="Arial" w:hAnsi="Arial" w:eastAsia="黑体" w:cs="Lucida Sans"/>
      <w:b/>
      <w:snapToGrid w:val="0"/>
      <w:kern w:val="0"/>
      <w:sz w:val="24"/>
      <w:szCs w:val="20"/>
      <w:shd w:val="clear" w:color="auto" w:fill="auto"/>
      <w:lang w:val="en-US" w:eastAsia="zh-CN" w:bidi="ar-SA"/>
    </w:rPr>
  </w:style>
  <w:style w:type="paragraph" w:customStyle="1" w:styleId="31">
    <w:name w:val="参选文件格式1"/>
    <w:basedOn w:val="1"/>
    <w:next w:val="1"/>
    <w:link w:val="32"/>
    <w:qFormat/>
    <w:uiPriority w:val="0"/>
    <w:pPr>
      <w:spacing w:line="360" w:lineRule="auto"/>
      <w:ind w:firstLine="0" w:firstLineChars="0"/>
      <w:jc w:val="center"/>
      <w:outlineLvl w:val="1"/>
    </w:pPr>
    <w:rPr>
      <w:b/>
      <w:sz w:val="28"/>
    </w:rPr>
  </w:style>
  <w:style w:type="character" w:customStyle="1" w:styleId="32">
    <w:name w:val="参选文件格式1 Char"/>
    <w:basedOn w:val="22"/>
    <w:link w:val="31"/>
    <w:qFormat/>
    <w:uiPriority w:val="0"/>
    <w:rPr>
      <w:rFonts w:ascii="Times New Roman" w:hAnsi="Times New Roman" w:eastAsia="宋体" w:cs="Lucida Sans"/>
      <w:b/>
      <w:snapToGrid w:val="0"/>
      <w:kern w:val="0"/>
      <w:sz w:val="28"/>
      <w:szCs w:val="20"/>
      <w:shd w:val="clear" w:color="auto" w:fill="auto"/>
      <w:lang w:val="en-US" w:eastAsia="zh-CN" w:bidi="ar-SA"/>
    </w:rPr>
  </w:style>
  <w:style w:type="paragraph" w:customStyle="1" w:styleId="33">
    <w:name w:val="参选文件格式2"/>
    <w:basedOn w:val="1"/>
    <w:next w:val="1"/>
    <w:qFormat/>
    <w:uiPriority w:val="0"/>
    <w:pPr>
      <w:ind w:firstLine="0" w:firstLineChars="0"/>
      <w:jc w:val="center"/>
      <w:outlineLvl w:val="2"/>
    </w:pPr>
    <w:rPr>
      <w:bCs/>
      <w:szCs w:val="32"/>
    </w:rPr>
  </w:style>
  <w:style w:type="paragraph" w:customStyle="1" w:styleId="34">
    <w:name w:val="参选文件格式3"/>
    <w:basedOn w:val="1"/>
    <w:next w:val="14"/>
    <w:link w:val="35"/>
    <w:qFormat/>
    <w:uiPriority w:val="0"/>
    <w:pPr>
      <w:tabs>
        <w:tab w:val="left" w:pos="6300"/>
      </w:tabs>
      <w:snapToGrid w:val="0"/>
      <w:ind w:firstLine="0" w:firstLineChars="0"/>
      <w:jc w:val="center"/>
    </w:pPr>
    <w:rPr>
      <w:rFonts w:ascii="宋体" w:hAnsi="宋体"/>
      <w:b/>
      <w:snapToGrid w:val="0"/>
      <w:kern w:val="0"/>
    </w:rPr>
  </w:style>
  <w:style w:type="character" w:customStyle="1" w:styleId="35">
    <w:name w:val="参选文件格式3 Char"/>
    <w:basedOn w:val="22"/>
    <w:link w:val="34"/>
    <w:qFormat/>
    <w:uiPriority w:val="0"/>
    <w:rPr>
      <w:rFonts w:ascii="宋体" w:hAnsi="宋体" w:eastAsia="宋体" w:cs="Lucida Sans"/>
      <w:b/>
      <w:snapToGrid w:val="0"/>
      <w:kern w:val="0"/>
      <w:sz w:val="24"/>
      <w:szCs w:val="20"/>
      <w:shd w:val="clear" w:color="auto" w:fill="auto"/>
      <w:lang w:val="en-US" w:eastAsia="zh-CN" w:bidi="ar-SA"/>
    </w:rPr>
  </w:style>
  <w:style w:type="character" w:customStyle="1" w:styleId="36">
    <w:name w:val="font11"/>
    <w:basedOn w:val="22"/>
    <w:qFormat/>
    <w:uiPriority w:val="0"/>
    <w:rPr>
      <w:rFonts w:ascii="宋体" w:hAnsi="宋体" w:eastAsia="宋体" w:cs="宋体"/>
      <w:b/>
      <w:bCs/>
      <w:color w:val="000000"/>
      <w:sz w:val="21"/>
      <w:szCs w:val="21"/>
      <w:u w:val="none"/>
    </w:rPr>
  </w:style>
  <w:style w:type="character" w:customStyle="1" w:styleId="37">
    <w:name w:val="font21"/>
    <w:basedOn w:val="22"/>
    <w:qFormat/>
    <w:uiPriority w:val="0"/>
    <w:rPr>
      <w:rFonts w:ascii="宋体" w:hAnsi="宋体" w:eastAsia="宋体" w:cs="宋体"/>
      <w:color w:val="000000"/>
      <w:sz w:val="21"/>
      <w:szCs w:val="21"/>
      <w:u w:val="none"/>
    </w:rPr>
  </w:style>
  <w:style w:type="character" w:customStyle="1" w:styleId="38">
    <w:name w:val="font31"/>
    <w:basedOn w:val="22"/>
    <w:qFormat/>
    <w:uiPriority w:val="0"/>
    <w:rPr>
      <w:rFonts w:ascii="宋体" w:hAnsi="宋体" w:eastAsia="宋体" w:cs="宋体"/>
      <w:color w:val="FF0000"/>
      <w:sz w:val="21"/>
      <w:szCs w:val="21"/>
      <w:u w:val="none"/>
    </w:rPr>
  </w:style>
  <w:style w:type="paragraph" w:customStyle="1" w:styleId="39">
    <w:name w:val="列出段落"/>
    <w:basedOn w:val="1"/>
    <w:qFormat/>
    <w:uiPriority w:val="0"/>
    <w:pPr>
      <w:widowControl w:val="0"/>
      <w:suppressLineNumbers/>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40">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21642</Words>
  <Characters>24172</Characters>
  <Lines>1</Lines>
  <Paragraphs>1</Paragraphs>
  <TotalTime>5</TotalTime>
  <ScaleCrop>false</ScaleCrop>
  <LinksUpToDate>false</LinksUpToDate>
  <CharactersWithSpaces>25295</CharactersWithSpaces>
  <Application>WPS Office_12.1.0.17150_F1E327BC-269C-435d-A152-05C5408002CA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2024-01-19T22:16:00Z</dcterms:created>
  <dc:creator>admin</dc:creator>
  <cp:lastModifiedBy>张婷</cp:lastModifiedBy>
  <cp:lastPrinted>2024-07-15T22:27:00Z</cp:lastPrinted>
  <dcterms:modified xsi:type="dcterms:W3CDTF">2024-08-20T08:08:45Z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468420C0A2A643C1B2EDCB55CCBA1DA7_13</vt:lpwstr>
  </property>
</Properties>
</file>