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59B79B">
      <w:pPr>
        <w:tabs>
          <w:tab w:val="center" w:pos="4201"/>
          <w:tab w:val="right" w:leader="dot" w:pos="9298"/>
        </w:tabs>
        <w:spacing w:line="360" w:lineRule="auto"/>
        <w:ind w:firstLine="0" w:firstLineChars="0"/>
        <w:rPr>
          <w:rFonts w:ascii="Times New Roman" w:hAnsi="Times New Roman"/>
          <w:color w:val="auto"/>
          <w:highlight w:val="none"/>
          <w:shd w:val="clear" w:color="auto" w:fill="auto"/>
        </w:rPr>
      </w:pPr>
    </w:p>
    <w:p w14:paraId="67E56855">
      <w:pPr>
        <w:spacing w:line="360" w:lineRule="auto"/>
        <w:ind w:firstLine="0" w:firstLineChars="0"/>
        <w:rPr>
          <w:rFonts w:ascii="Times New Roman" w:hAnsi="Times New Roman" w:cs="Cambria"/>
          <w:b/>
          <w:snapToGrid w:val="0"/>
          <w:color w:val="auto"/>
          <w:kern w:val="0"/>
          <w:sz w:val="52"/>
          <w:szCs w:val="84"/>
          <w:highlight w:val="none"/>
          <w:shd w:val="clear" w:color="auto" w:fill="auto"/>
        </w:rPr>
      </w:pPr>
    </w:p>
    <w:p w14:paraId="66E07977">
      <w:pPr>
        <w:spacing w:line="360" w:lineRule="auto"/>
        <w:ind w:firstLine="0" w:firstLineChars="0"/>
        <w:jc w:val="center"/>
        <w:rPr>
          <w:rFonts w:ascii="Times New Roman" w:hAnsi="Times New Roman" w:cs="Times New Roman"/>
          <w:b/>
          <w:snapToGrid w:val="0"/>
          <w:color w:val="auto"/>
          <w:kern w:val="0"/>
          <w:sz w:val="48"/>
          <w:szCs w:val="84"/>
          <w:highlight w:val="none"/>
          <w:shd w:val="clear" w:color="auto" w:fill="auto"/>
        </w:rPr>
      </w:pPr>
      <w:r>
        <w:rPr>
          <w:rFonts w:hint="eastAsia" w:ascii="Times New Roman" w:hAnsi="Times New Roman" w:cs="Times New Roman"/>
          <w:b/>
          <w:snapToGrid w:val="0"/>
          <w:color w:val="auto"/>
          <w:kern w:val="0"/>
          <w:sz w:val="48"/>
          <w:szCs w:val="84"/>
          <w:highlight w:val="none"/>
          <w:shd w:val="clear" w:color="auto" w:fill="auto"/>
        </w:rPr>
        <w:t>重庆三峡银行</w:t>
      </w:r>
    </w:p>
    <w:p w14:paraId="4CA0BC59">
      <w:pPr>
        <w:spacing w:line="360" w:lineRule="auto"/>
        <w:ind w:firstLine="0" w:firstLineChars="0"/>
        <w:jc w:val="center"/>
        <w:rPr>
          <w:rFonts w:ascii="Times New Roman" w:hAnsi="Times New Roman" w:cs="Times New Roman"/>
          <w:b/>
          <w:snapToGrid w:val="0"/>
          <w:color w:val="auto"/>
          <w:kern w:val="0"/>
          <w:sz w:val="48"/>
          <w:szCs w:val="84"/>
          <w:highlight w:val="none"/>
          <w:shd w:val="clear" w:color="auto" w:fill="auto"/>
        </w:rPr>
      </w:pPr>
      <w:r>
        <w:rPr>
          <w:rFonts w:hint="eastAsia" w:ascii="Times New Roman" w:hAnsi="Times New Roman" w:cs="Times New Roman"/>
          <w:b/>
          <w:snapToGrid w:val="0"/>
          <w:color w:val="auto"/>
          <w:kern w:val="0"/>
          <w:sz w:val="48"/>
          <w:szCs w:val="84"/>
          <w:highlight w:val="none"/>
          <w:shd w:val="clear" w:color="auto" w:fill="auto"/>
        </w:rPr>
        <w:t>EMC设备原厂维保及第三方维保-2024年度采购</w:t>
      </w:r>
    </w:p>
    <w:p w14:paraId="4D666E4F">
      <w:pPr>
        <w:spacing w:line="360" w:lineRule="auto"/>
        <w:ind w:firstLine="0" w:firstLineChars="0"/>
        <w:jc w:val="left"/>
        <w:rPr>
          <w:rFonts w:ascii="Times New Roman" w:hAnsi="Times New Roman" w:cs="Times New Roman"/>
          <w:snapToGrid w:val="0"/>
          <w:color w:val="auto"/>
          <w:kern w:val="0"/>
          <w:sz w:val="18"/>
          <w:highlight w:val="none"/>
          <w:shd w:val="clear" w:color="auto" w:fill="auto"/>
        </w:rPr>
      </w:pPr>
    </w:p>
    <w:p w14:paraId="6DA2AD94">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14:paraId="14EA01A7">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14:paraId="704E12F2">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14:paraId="7E39BF5A">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14:paraId="086EE033">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14:paraId="209BCBC9">
      <w:pPr>
        <w:spacing w:line="360" w:lineRule="auto"/>
        <w:ind w:firstLine="0" w:firstLineChars="0"/>
        <w:jc w:val="left"/>
        <w:rPr>
          <w:rFonts w:ascii="Times New Roman" w:hAnsi="Times New Roman" w:cs="Times New Roman"/>
          <w:snapToGrid w:val="0"/>
          <w:color w:val="auto"/>
          <w:kern w:val="0"/>
          <w:sz w:val="20"/>
          <w:highlight w:val="none"/>
          <w:shd w:val="clear" w:color="auto" w:fill="auto"/>
        </w:rPr>
      </w:pPr>
    </w:p>
    <w:p w14:paraId="13E5ADE5">
      <w:pPr>
        <w:spacing w:line="360" w:lineRule="auto"/>
        <w:ind w:firstLine="0" w:firstLineChars="0"/>
        <w:jc w:val="center"/>
        <w:rPr>
          <w:rFonts w:ascii="Times New Roman" w:hAnsi="Times New Roman" w:cs="Times New Roman"/>
          <w:b/>
          <w:snapToGrid w:val="0"/>
          <w:color w:val="auto"/>
          <w:kern w:val="0"/>
          <w:sz w:val="84"/>
          <w:szCs w:val="84"/>
          <w:highlight w:val="none"/>
          <w:shd w:val="clear" w:color="auto" w:fill="auto"/>
        </w:rPr>
      </w:pPr>
      <w:r>
        <w:rPr>
          <w:rFonts w:hint="eastAsia" w:ascii="Times New Roman" w:hAnsi="Times New Roman" w:cs="Times New Roman"/>
          <w:b/>
          <w:snapToGrid w:val="0"/>
          <w:color w:val="auto"/>
          <w:kern w:val="0"/>
          <w:sz w:val="96"/>
          <w:szCs w:val="96"/>
          <w:highlight w:val="none"/>
          <w:shd w:val="clear" w:color="auto" w:fill="auto"/>
        </w:rPr>
        <w:t>比选</w:t>
      </w:r>
      <w:r>
        <w:rPr>
          <w:rFonts w:ascii="Times New Roman" w:hAnsi="Times New Roman" w:cs="Times New Roman"/>
          <w:b/>
          <w:snapToGrid w:val="0"/>
          <w:color w:val="auto"/>
          <w:kern w:val="0"/>
          <w:sz w:val="96"/>
          <w:szCs w:val="96"/>
          <w:highlight w:val="none"/>
          <w:shd w:val="clear" w:color="auto" w:fill="auto"/>
        </w:rPr>
        <w:t>文件</w:t>
      </w:r>
    </w:p>
    <w:p w14:paraId="6D4CF5CB">
      <w:pPr>
        <w:spacing w:line="360" w:lineRule="auto"/>
        <w:ind w:firstLine="0" w:firstLineChars="0"/>
        <w:jc w:val="center"/>
        <w:rPr>
          <w:rFonts w:ascii="Times New Roman" w:hAnsi="Times New Roman" w:cs="Times New Roman"/>
          <w:b/>
          <w:snapToGrid w:val="0"/>
          <w:color w:val="auto"/>
          <w:kern w:val="0"/>
          <w:szCs w:val="28"/>
          <w:highlight w:val="none"/>
          <w:shd w:val="clear" w:color="auto" w:fill="auto"/>
        </w:rPr>
      </w:pPr>
    </w:p>
    <w:p w14:paraId="3C7E5127">
      <w:pPr>
        <w:spacing w:line="360" w:lineRule="auto"/>
        <w:ind w:firstLine="0" w:firstLineChars="0"/>
        <w:jc w:val="center"/>
        <w:rPr>
          <w:rFonts w:ascii="Times New Roman" w:hAnsi="Times New Roman" w:cs="Times New Roman"/>
          <w:b/>
          <w:snapToGrid w:val="0"/>
          <w:color w:val="auto"/>
          <w:kern w:val="0"/>
          <w:szCs w:val="28"/>
          <w:highlight w:val="none"/>
          <w:shd w:val="clear" w:color="auto" w:fill="auto"/>
        </w:rPr>
      </w:pPr>
    </w:p>
    <w:p w14:paraId="54FC07EE">
      <w:pPr>
        <w:spacing w:line="360" w:lineRule="auto"/>
        <w:ind w:firstLine="0" w:firstLineChars="0"/>
        <w:jc w:val="center"/>
        <w:rPr>
          <w:rFonts w:ascii="Times New Roman" w:hAnsi="Times New Roman" w:cs="Times New Roman"/>
          <w:b/>
          <w:snapToGrid w:val="0"/>
          <w:color w:val="auto"/>
          <w:kern w:val="0"/>
          <w:szCs w:val="28"/>
          <w:highlight w:val="none"/>
          <w:shd w:val="clear" w:color="auto" w:fill="auto"/>
        </w:rPr>
      </w:pPr>
    </w:p>
    <w:p w14:paraId="63C9093B">
      <w:pPr>
        <w:ind w:firstLine="0" w:firstLineChars="0"/>
        <w:rPr>
          <w:rFonts w:ascii="Times New Roman" w:hAnsi="Times New Roman"/>
          <w:color w:val="auto"/>
          <w:highlight w:val="none"/>
          <w:shd w:val="clear" w:color="auto" w:fill="auto"/>
        </w:rPr>
      </w:pPr>
    </w:p>
    <w:p w14:paraId="3273F91F">
      <w:pPr>
        <w:pStyle w:val="10"/>
        <w:ind w:firstLine="480"/>
        <w:rPr>
          <w:rFonts w:ascii="Times New Roman" w:hAnsi="Times New Roman"/>
          <w:color w:val="auto"/>
          <w:highlight w:val="none"/>
          <w:shd w:val="clear" w:color="auto" w:fill="auto"/>
        </w:rPr>
      </w:pPr>
    </w:p>
    <w:p w14:paraId="2628E830">
      <w:pPr>
        <w:ind w:firstLine="480"/>
        <w:rPr>
          <w:rFonts w:ascii="Times New Roman" w:hAnsi="Times New Roman"/>
          <w:color w:val="auto"/>
          <w:highlight w:val="none"/>
          <w:shd w:val="clear" w:color="auto" w:fill="auto"/>
        </w:rPr>
      </w:pPr>
    </w:p>
    <w:p w14:paraId="0A604FAF">
      <w:pPr>
        <w:ind w:firstLine="480"/>
        <w:rPr>
          <w:rFonts w:ascii="Times New Roman" w:hAnsi="Times New Roman"/>
          <w:color w:val="auto"/>
          <w:highlight w:val="none"/>
          <w:shd w:val="clear" w:color="auto" w:fill="auto"/>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50B17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BDDA2AD">
            <w:pPr>
              <w:spacing w:line="360" w:lineRule="auto"/>
              <w:ind w:firstLine="0" w:firstLineChars="0"/>
              <w:jc w:val="distribute"/>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rPr>
              <w:t>比选人</w:t>
            </w:r>
          </w:p>
        </w:tc>
        <w:tc>
          <w:tcPr>
            <w:tcW w:w="4744" w:type="dxa"/>
            <w:tcBorders>
              <w:tl2br w:val="nil"/>
              <w:tr2bl w:val="nil"/>
            </w:tcBorders>
            <w:vAlign w:val="center"/>
          </w:tcPr>
          <w:p w14:paraId="70B67FDE">
            <w:pPr>
              <w:spacing w:line="360" w:lineRule="auto"/>
              <w:ind w:firstLine="0" w:firstLineChars="0"/>
              <w:jc w:val="center"/>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rPr>
              <w:t>重庆三峡银行股份有限公司</w:t>
            </w:r>
          </w:p>
        </w:tc>
        <w:tc>
          <w:tcPr>
            <w:tcW w:w="2020" w:type="dxa"/>
            <w:vMerge w:val="restart"/>
            <w:tcBorders>
              <w:tl2br w:val="nil"/>
              <w:tr2bl w:val="nil"/>
            </w:tcBorders>
            <w:vAlign w:val="center"/>
          </w:tcPr>
          <w:p w14:paraId="24544A42">
            <w:pPr>
              <w:spacing w:line="360" w:lineRule="auto"/>
              <w:ind w:firstLine="0" w:firstLineChars="0"/>
              <w:jc w:val="center"/>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Cs/>
                <w:snapToGrid w:val="0"/>
                <w:color w:val="auto"/>
                <w:kern w:val="0"/>
                <w:szCs w:val="24"/>
                <w:highlight w:val="none"/>
                <w:shd w:val="clear" w:color="auto" w:fill="auto"/>
              </w:rPr>
              <w:t>（盖单位法人章）</w:t>
            </w:r>
          </w:p>
        </w:tc>
      </w:tr>
      <w:tr w14:paraId="3626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3C6A63A">
            <w:pPr>
              <w:spacing w:line="360" w:lineRule="auto"/>
              <w:ind w:firstLine="0" w:firstLineChars="0"/>
              <w:jc w:val="distribute"/>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rPr>
              <w:t>发布时间</w:t>
            </w:r>
          </w:p>
        </w:tc>
        <w:tc>
          <w:tcPr>
            <w:tcW w:w="4744" w:type="dxa"/>
            <w:tcBorders>
              <w:tl2br w:val="nil"/>
              <w:tr2bl w:val="nil"/>
            </w:tcBorders>
            <w:vAlign w:val="center"/>
          </w:tcPr>
          <w:p w14:paraId="36E3D2C4">
            <w:pPr>
              <w:spacing w:line="360" w:lineRule="auto"/>
              <w:ind w:firstLine="0" w:firstLineChars="0"/>
              <w:jc w:val="center"/>
              <w:rPr>
                <w:rFonts w:ascii="Times New Roman" w:hAnsi="Times New Roman" w:cs="Times New Roman"/>
                <w:b/>
                <w:snapToGrid w:val="0"/>
                <w:color w:val="auto"/>
                <w:kern w:val="0"/>
                <w:sz w:val="30"/>
                <w:szCs w:val="30"/>
                <w:highlight w:val="none"/>
                <w:shd w:val="clear" w:color="auto" w:fill="auto"/>
              </w:rPr>
            </w:pPr>
            <w:r>
              <w:rPr>
                <w:rFonts w:hint="eastAsia" w:ascii="Times New Roman" w:hAnsi="Times New Roman" w:cs="Times New Roman"/>
                <w:b/>
                <w:snapToGrid w:val="0"/>
                <w:color w:val="auto"/>
                <w:kern w:val="0"/>
                <w:sz w:val="30"/>
                <w:szCs w:val="30"/>
                <w:highlight w:val="none"/>
                <w:shd w:val="clear" w:color="auto" w:fill="auto"/>
                <w:lang w:eastAsia="zh"/>
                <w:woUserID w:val="1"/>
              </w:rPr>
              <w:t>2024</w:t>
            </w:r>
            <w:r>
              <w:rPr>
                <w:rFonts w:ascii="Times New Roman" w:hAnsi="Times New Roman" w:cs="Times New Roman"/>
                <w:b/>
                <w:snapToGrid w:val="0"/>
                <w:color w:val="auto"/>
                <w:kern w:val="0"/>
                <w:sz w:val="30"/>
                <w:szCs w:val="30"/>
                <w:highlight w:val="none"/>
                <w:shd w:val="clear" w:color="auto" w:fill="auto"/>
              </w:rPr>
              <w:t>年</w:t>
            </w:r>
            <w:r>
              <w:rPr>
                <w:rFonts w:hint="eastAsia" w:ascii="Times New Roman" w:hAnsi="Times New Roman" w:cs="Times New Roman"/>
                <w:b/>
                <w:snapToGrid w:val="0"/>
                <w:color w:val="auto"/>
                <w:kern w:val="0"/>
                <w:sz w:val="30"/>
                <w:szCs w:val="30"/>
                <w:highlight w:val="none"/>
                <w:shd w:val="clear" w:color="auto" w:fill="auto"/>
                <w:lang w:eastAsia="zh"/>
                <w:woUserID w:val="1"/>
              </w:rPr>
              <w:t>8</w:t>
            </w:r>
            <w:r>
              <w:rPr>
                <w:rFonts w:ascii="Times New Roman" w:hAnsi="Times New Roman" w:cs="Times New Roman"/>
                <w:b/>
                <w:snapToGrid w:val="0"/>
                <w:color w:val="auto"/>
                <w:kern w:val="0"/>
                <w:sz w:val="30"/>
                <w:szCs w:val="30"/>
                <w:highlight w:val="none"/>
                <w:shd w:val="clear" w:color="auto" w:fill="auto"/>
              </w:rPr>
              <w:t>月</w:t>
            </w:r>
          </w:p>
        </w:tc>
        <w:tc>
          <w:tcPr>
            <w:tcW w:w="2020" w:type="dxa"/>
            <w:vMerge w:val="continue"/>
            <w:tcBorders>
              <w:tl2br w:val="nil"/>
              <w:tr2bl w:val="nil"/>
            </w:tcBorders>
            <w:vAlign w:val="center"/>
          </w:tcPr>
          <w:p w14:paraId="5D197EEB">
            <w:pPr>
              <w:spacing w:line="360" w:lineRule="auto"/>
              <w:ind w:firstLine="0" w:firstLineChars="0"/>
              <w:jc w:val="center"/>
              <w:rPr>
                <w:rFonts w:ascii="Times New Roman" w:hAnsi="Times New Roman" w:cs="Times New Roman"/>
                <w:b/>
                <w:snapToGrid w:val="0"/>
                <w:color w:val="auto"/>
                <w:kern w:val="0"/>
                <w:sz w:val="30"/>
                <w:szCs w:val="30"/>
                <w:highlight w:val="none"/>
                <w:shd w:val="clear" w:color="auto" w:fill="auto"/>
              </w:rPr>
            </w:pPr>
          </w:p>
        </w:tc>
      </w:tr>
    </w:tbl>
    <w:p w14:paraId="0FAFCF87">
      <w:pPr>
        <w:ind w:firstLine="480"/>
        <w:rPr>
          <w:rFonts w:ascii="Times New Roman" w:hAnsi="Times New Roman"/>
          <w:color w:val="auto"/>
          <w:highlight w:val="none"/>
          <w:shd w:val="clear" w:color="auto" w:fill="auto"/>
        </w:rPr>
      </w:pPr>
    </w:p>
    <w:p w14:paraId="19EE0550">
      <w:pPr>
        <w:ind w:firstLine="480"/>
        <w:rPr>
          <w:rFonts w:ascii="Times New Roman" w:hAnsi="Times New Roman"/>
          <w:color w:val="auto"/>
          <w:highlight w:val="none"/>
          <w:shd w:val="clear" w:color="auto" w:fill="auto"/>
        </w:rPr>
        <w:sectPr>
          <w:headerReference r:id="rId5" w:type="default"/>
          <w:footerReference r:id="rId6" w:type="default"/>
          <w:pgSz w:w="11906" w:h="16838"/>
          <w:pgMar w:top="1440" w:right="1800" w:bottom="1440" w:left="1800" w:header="851" w:footer="992" w:gutter="0"/>
          <w:pgNumType w:start="1"/>
          <w:cols w:space="720" w:num="1"/>
          <w:docGrid w:type="lines" w:linePitch="312" w:charSpace="0"/>
        </w:sectPr>
      </w:pPr>
    </w:p>
    <w:p w14:paraId="68337262">
      <w:pPr>
        <w:snapToGrid w:val="0"/>
        <w:spacing w:line="360" w:lineRule="auto"/>
        <w:ind w:firstLine="0" w:firstLineChars="0"/>
        <w:jc w:val="center"/>
        <w:rPr>
          <w:rFonts w:ascii="Times New Roman" w:hAnsi="Times New Roman"/>
          <w:b/>
          <w:snapToGrid w:val="0"/>
          <w:color w:val="auto"/>
          <w:kern w:val="0"/>
          <w:sz w:val="44"/>
          <w:szCs w:val="44"/>
          <w:highlight w:val="none"/>
          <w:shd w:val="clear" w:color="auto" w:fill="auto"/>
        </w:rPr>
      </w:pPr>
      <w:r>
        <w:rPr>
          <w:rFonts w:hint="eastAsia" w:ascii="Times New Roman" w:hAnsi="Times New Roman"/>
          <w:b/>
          <w:snapToGrid w:val="0"/>
          <w:color w:val="auto"/>
          <w:kern w:val="0"/>
          <w:sz w:val="44"/>
          <w:szCs w:val="44"/>
          <w:highlight w:val="none"/>
          <w:shd w:val="clear" w:color="auto" w:fill="auto"/>
        </w:rPr>
        <w:t>目录</w:t>
      </w:r>
    </w:p>
    <w:p w14:paraId="54FFD115">
      <w:pPr>
        <w:pStyle w:val="16"/>
        <w:tabs>
          <w:tab w:val="right" w:leader="dot" w:pos="8306"/>
        </w:tabs>
        <w:rPr>
          <w:color w:val="auto"/>
          <w:highlight w:val="none"/>
          <w:shd w:val="clear" w:color="auto" w:fill="auto"/>
        </w:rPr>
      </w:pPr>
      <w:r>
        <w:rPr>
          <w:rFonts w:ascii="Times New Roman" w:hAnsi="Times New Roman"/>
          <w:snapToGrid w:val="0"/>
          <w:color w:val="auto"/>
          <w:kern w:val="0"/>
          <w:szCs w:val="24"/>
          <w:highlight w:val="none"/>
          <w:shd w:val="clear" w:color="auto" w:fill="auto"/>
        </w:rPr>
        <w:fldChar w:fldCharType="begin"/>
      </w:r>
      <w:r>
        <w:rPr>
          <w:rFonts w:hint="eastAsia" w:ascii="Times New Roman" w:hAnsi="Times New Roman"/>
          <w:snapToGrid w:val="0"/>
          <w:color w:val="auto"/>
          <w:kern w:val="0"/>
          <w:szCs w:val="24"/>
          <w:highlight w:val="none"/>
          <w:shd w:val="clear" w:color="auto" w:fill="auto"/>
        </w:rPr>
        <w:instrText xml:space="preserve">TOC \o "1-1" \h \z \u</w:instrText>
      </w:r>
      <w:r>
        <w:rPr>
          <w:rFonts w:ascii="Times New Roman" w:hAnsi="Times New Roman"/>
          <w:snapToGrid w:val="0"/>
          <w:color w:val="auto"/>
          <w:kern w:val="0"/>
          <w:szCs w:val="24"/>
          <w:highlight w:val="none"/>
          <w:shd w:val="clear" w:color="auto" w:fill="auto"/>
        </w:rPr>
        <w:fldChar w:fldCharType="separate"/>
      </w: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color w:val="auto"/>
          <w:kern w:val="0"/>
          <w:szCs w:val="24"/>
          <w:highlight w:val="none"/>
          <w:shd w:val="clear" w:color="auto" w:fill="auto"/>
        </w:rPr>
        <w:instrText xml:space="preserve"> HYPERLINK \l _Toc12948 </w:instrText>
      </w:r>
      <w:r>
        <w:rPr>
          <w:rFonts w:ascii="Times New Roman" w:hAnsi="Times New Roman"/>
          <w:snapToGrid w:val="0"/>
          <w:color w:val="auto"/>
          <w:kern w:val="0"/>
          <w:szCs w:val="24"/>
          <w:highlight w:val="none"/>
          <w:shd w:val="clear" w:color="auto" w:fill="auto"/>
        </w:rPr>
        <w:fldChar w:fldCharType="separate"/>
      </w:r>
      <w:r>
        <w:rPr>
          <w:rFonts w:hint="eastAsia" w:ascii="Times New Roman" w:hAnsi="Times New Roman"/>
          <w:color w:val="auto"/>
          <w:highlight w:val="none"/>
          <w:shd w:val="clear" w:color="auto" w:fill="auto"/>
        </w:rPr>
        <w:t>第一章 比选公告</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_Toc12948 \h </w:instrText>
      </w:r>
      <w:r>
        <w:rPr>
          <w:color w:val="auto"/>
          <w:highlight w:val="none"/>
          <w:shd w:val="clear" w:color="auto" w:fill="auto"/>
        </w:rPr>
        <w:fldChar w:fldCharType="separate"/>
      </w:r>
      <w:r>
        <w:rPr>
          <w:color w:val="auto"/>
          <w:highlight w:val="none"/>
          <w:shd w:val="clear" w:color="auto" w:fill="auto"/>
        </w:rPr>
        <w:t>1</w:t>
      </w:r>
      <w:r>
        <w:rPr>
          <w:color w:val="auto"/>
          <w:highlight w:val="none"/>
          <w:shd w:val="clear" w:color="auto" w:fill="auto"/>
        </w:rPr>
        <w:fldChar w:fldCharType="end"/>
      </w:r>
      <w:r>
        <w:rPr>
          <w:rFonts w:ascii="Times New Roman" w:hAnsi="Times New Roman"/>
          <w:snapToGrid w:val="0"/>
          <w:color w:val="auto"/>
          <w:kern w:val="0"/>
          <w:szCs w:val="24"/>
          <w:highlight w:val="none"/>
          <w:shd w:val="clear" w:color="auto" w:fill="auto"/>
        </w:rPr>
        <w:fldChar w:fldCharType="end"/>
      </w:r>
    </w:p>
    <w:p w14:paraId="11595A63">
      <w:pPr>
        <w:pStyle w:val="16"/>
        <w:tabs>
          <w:tab w:val="right" w:leader="dot" w:pos="8306"/>
        </w:tabs>
        <w:rPr>
          <w:color w:val="auto"/>
          <w:highlight w:val="none"/>
          <w:shd w:val="clear" w:color="auto" w:fill="auto"/>
        </w:rPr>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color w:val="auto"/>
          <w:kern w:val="0"/>
          <w:szCs w:val="24"/>
          <w:highlight w:val="none"/>
          <w:shd w:val="clear" w:color="auto" w:fill="auto"/>
        </w:rPr>
        <w:instrText xml:space="preserve"> HYPERLINK \l _Toc32444 </w:instrText>
      </w:r>
      <w:r>
        <w:rPr>
          <w:rFonts w:ascii="Times New Roman" w:hAnsi="Times New Roman"/>
          <w:snapToGrid w:val="0"/>
          <w:color w:val="auto"/>
          <w:kern w:val="0"/>
          <w:szCs w:val="24"/>
          <w:highlight w:val="none"/>
          <w:shd w:val="clear" w:color="auto" w:fill="auto"/>
        </w:rPr>
        <w:fldChar w:fldCharType="separate"/>
      </w:r>
      <w:r>
        <w:rPr>
          <w:rFonts w:hint="eastAsia" w:ascii="Times New Roman" w:hAnsi="Times New Roman"/>
          <w:color w:val="auto"/>
          <w:highlight w:val="none"/>
          <w:shd w:val="clear" w:color="auto" w:fill="auto"/>
        </w:rPr>
        <w:t>第二章 参选人须知</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_Toc32444 \h </w:instrText>
      </w:r>
      <w:r>
        <w:rPr>
          <w:color w:val="auto"/>
          <w:highlight w:val="none"/>
          <w:shd w:val="clear" w:color="auto" w:fill="auto"/>
        </w:rPr>
        <w:fldChar w:fldCharType="separate"/>
      </w:r>
      <w:r>
        <w:rPr>
          <w:color w:val="auto"/>
          <w:highlight w:val="none"/>
          <w:shd w:val="clear" w:color="auto" w:fill="auto"/>
        </w:rPr>
        <w:t>6</w:t>
      </w:r>
      <w:r>
        <w:rPr>
          <w:color w:val="auto"/>
          <w:highlight w:val="none"/>
          <w:shd w:val="clear" w:color="auto" w:fill="auto"/>
        </w:rPr>
        <w:fldChar w:fldCharType="end"/>
      </w:r>
      <w:r>
        <w:rPr>
          <w:rFonts w:ascii="Times New Roman" w:hAnsi="Times New Roman"/>
          <w:snapToGrid w:val="0"/>
          <w:color w:val="auto"/>
          <w:kern w:val="0"/>
          <w:szCs w:val="24"/>
          <w:highlight w:val="none"/>
          <w:shd w:val="clear" w:color="auto" w:fill="auto"/>
        </w:rPr>
        <w:fldChar w:fldCharType="end"/>
      </w:r>
    </w:p>
    <w:p w14:paraId="3DF219BB">
      <w:pPr>
        <w:pStyle w:val="16"/>
        <w:tabs>
          <w:tab w:val="right" w:leader="dot" w:pos="8306"/>
        </w:tabs>
        <w:rPr>
          <w:color w:val="auto"/>
          <w:highlight w:val="none"/>
          <w:shd w:val="clear" w:color="auto" w:fill="auto"/>
        </w:rPr>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color w:val="auto"/>
          <w:kern w:val="0"/>
          <w:szCs w:val="24"/>
          <w:highlight w:val="none"/>
          <w:shd w:val="clear" w:color="auto" w:fill="auto"/>
        </w:rPr>
        <w:instrText xml:space="preserve"> HYPERLINK \l _Toc22813 </w:instrText>
      </w:r>
      <w:r>
        <w:rPr>
          <w:rFonts w:ascii="Times New Roman" w:hAnsi="Times New Roman"/>
          <w:snapToGrid w:val="0"/>
          <w:color w:val="auto"/>
          <w:kern w:val="0"/>
          <w:szCs w:val="24"/>
          <w:highlight w:val="none"/>
          <w:shd w:val="clear" w:color="auto" w:fill="auto"/>
        </w:rPr>
        <w:fldChar w:fldCharType="separate"/>
      </w:r>
      <w:r>
        <w:rPr>
          <w:rFonts w:hint="eastAsia" w:ascii="Times New Roman" w:hAnsi="Times New Roman"/>
          <w:color w:val="auto"/>
          <w:highlight w:val="none"/>
          <w:shd w:val="clear" w:color="auto" w:fill="auto"/>
        </w:rPr>
        <w:t>第三章 项目要求</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_Toc22813 \h </w:instrText>
      </w:r>
      <w:r>
        <w:rPr>
          <w:color w:val="auto"/>
          <w:highlight w:val="none"/>
          <w:shd w:val="clear" w:color="auto" w:fill="auto"/>
        </w:rPr>
        <w:fldChar w:fldCharType="separate"/>
      </w:r>
      <w:r>
        <w:rPr>
          <w:color w:val="auto"/>
          <w:highlight w:val="none"/>
          <w:shd w:val="clear" w:color="auto" w:fill="auto"/>
        </w:rPr>
        <w:t>15</w:t>
      </w:r>
      <w:r>
        <w:rPr>
          <w:color w:val="auto"/>
          <w:highlight w:val="none"/>
          <w:shd w:val="clear" w:color="auto" w:fill="auto"/>
        </w:rPr>
        <w:fldChar w:fldCharType="end"/>
      </w:r>
      <w:r>
        <w:rPr>
          <w:rFonts w:ascii="Times New Roman" w:hAnsi="Times New Roman"/>
          <w:snapToGrid w:val="0"/>
          <w:color w:val="auto"/>
          <w:kern w:val="0"/>
          <w:szCs w:val="24"/>
          <w:highlight w:val="none"/>
          <w:shd w:val="clear" w:color="auto" w:fill="auto"/>
        </w:rPr>
        <w:fldChar w:fldCharType="end"/>
      </w:r>
    </w:p>
    <w:p w14:paraId="4DF5FE30">
      <w:pPr>
        <w:pStyle w:val="16"/>
        <w:tabs>
          <w:tab w:val="right" w:leader="dot" w:pos="8306"/>
        </w:tabs>
        <w:rPr>
          <w:color w:val="auto"/>
          <w:highlight w:val="none"/>
          <w:shd w:val="clear" w:color="auto" w:fill="auto"/>
        </w:rPr>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color w:val="auto"/>
          <w:kern w:val="0"/>
          <w:szCs w:val="24"/>
          <w:highlight w:val="none"/>
          <w:shd w:val="clear" w:color="auto" w:fill="auto"/>
        </w:rPr>
        <w:instrText xml:space="preserve"> HYPERLINK \l _Toc20700 </w:instrText>
      </w:r>
      <w:r>
        <w:rPr>
          <w:rFonts w:ascii="Times New Roman" w:hAnsi="Times New Roman"/>
          <w:snapToGrid w:val="0"/>
          <w:color w:val="auto"/>
          <w:kern w:val="0"/>
          <w:szCs w:val="24"/>
          <w:highlight w:val="none"/>
          <w:shd w:val="clear" w:color="auto" w:fill="auto"/>
        </w:rPr>
        <w:fldChar w:fldCharType="separate"/>
      </w:r>
      <w:r>
        <w:rPr>
          <w:rFonts w:hint="eastAsia" w:ascii="Times New Roman" w:hAnsi="Times New Roman"/>
          <w:color w:val="auto"/>
          <w:highlight w:val="none"/>
          <w:shd w:val="clear" w:color="auto" w:fill="auto"/>
        </w:rPr>
        <w:t>第四章 评审办法</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_Toc20700 \h </w:instrText>
      </w:r>
      <w:r>
        <w:rPr>
          <w:color w:val="auto"/>
          <w:highlight w:val="none"/>
          <w:shd w:val="clear" w:color="auto" w:fill="auto"/>
        </w:rPr>
        <w:fldChar w:fldCharType="separate"/>
      </w:r>
      <w:r>
        <w:rPr>
          <w:color w:val="auto"/>
          <w:highlight w:val="none"/>
          <w:shd w:val="clear" w:color="auto" w:fill="auto"/>
        </w:rPr>
        <w:t>21</w:t>
      </w:r>
      <w:r>
        <w:rPr>
          <w:color w:val="auto"/>
          <w:highlight w:val="none"/>
          <w:shd w:val="clear" w:color="auto" w:fill="auto"/>
        </w:rPr>
        <w:fldChar w:fldCharType="end"/>
      </w:r>
      <w:r>
        <w:rPr>
          <w:rFonts w:ascii="Times New Roman" w:hAnsi="Times New Roman"/>
          <w:snapToGrid w:val="0"/>
          <w:color w:val="auto"/>
          <w:kern w:val="0"/>
          <w:szCs w:val="24"/>
          <w:highlight w:val="none"/>
          <w:shd w:val="clear" w:color="auto" w:fill="auto"/>
        </w:rPr>
        <w:fldChar w:fldCharType="end"/>
      </w:r>
    </w:p>
    <w:p w14:paraId="60208BFE">
      <w:pPr>
        <w:pStyle w:val="16"/>
        <w:tabs>
          <w:tab w:val="right" w:leader="dot" w:pos="8306"/>
        </w:tabs>
        <w:rPr>
          <w:color w:val="auto"/>
          <w:highlight w:val="none"/>
          <w:shd w:val="clear" w:color="auto" w:fill="auto"/>
        </w:rPr>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color w:val="auto"/>
          <w:kern w:val="0"/>
          <w:szCs w:val="24"/>
          <w:highlight w:val="none"/>
          <w:shd w:val="clear" w:color="auto" w:fill="auto"/>
        </w:rPr>
        <w:instrText xml:space="preserve"> HYPERLINK \l _Toc19115 </w:instrText>
      </w:r>
      <w:r>
        <w:rPr>
          <w:rFonts w:ascii="Times New Roman" w:hAnsi="Times New Roman"/>
          <w:snapToGrid w:val="0"/>
          <w:color w:val="auto"/>
          <w:kern w:val="0"/>
          <w:szCs w:val="24"/>
          <w:highlight w:val="none"/>
          <w:shd w:val="clear" w:color="auto" w:fill="auto"/>
        </w:rPr>
        <w:fldChar w:fldCharType="separate"/>
      </w:r>
      <w:r>
        <w:rPr>
          <w:rFonts w:hint="eastAsia" w:ascii="Times New Roman" w:hAnsi="Times New Roman"/>
          <w:color w:val="auto"/>
          <w:highlight w:val="none"/>
          <w:shd w:val="clear" w:color="auto" w:fill="auto"/>
        </w:rPr>
        <w:t>第五章 合同</w:t>
      </w:r>
      <w:r>
        <w:rPr>
          <w:rFonts w:ascii="Times New Roman" w:hAnsi="Times New Roman"/>
          <w:color w:val="auto"/>
          <w:highlight w:val="none"/>
          <w:shd w:val="clear" w:color="auto" w:fill="auto"/>
        </w:rPr>
        <w:t>模板</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_Toc19115 \h </w:instrText>
      </w:r>
      <w:r>
        <w:rPr>
          <w:color w:val="auto"/>
          <w:highlight w:val="none"/>
          <w:shd w:val="clear" w:color="auto" w:fill="auto"/>
        </w:rPr>
        <w:fldChar w:fldCharType="separate"/>
      </w:r>
      <w:r>
        <w:rPr>
          <w:color w:val="auto"/>
          <w:highlight w:val="none"/>
          <w:shd w:val="clear" w:color="auto" w:fill="auto"/>
        </w:rPr>
        <w:t>26</w:t>
      </w:r>
      <w:r>
        <w:rPr>
          <w:color w:val="auto"/>
          <w:highlight w:val="none"/>
          <w:shd w:val="clear" w:color="auto" w:fill="auto"/>
        </w:rPr>
        <w:fldChar w:fldCharType="end"/>
      </w:r>
      <w:r>
        <w:rPr>
          <w:rFonts w:ascii="Times New Roman" w:hAnsi="Times New Roman"/>
          <w:snapToGrid w:val="0"/>
          <w:color w:val="auto"/>
          <w:kern w:val="0"/>
          <w:szCs w:val="24"/>
          <w:highlight w:val="none"/>
          <w:shd w:val="clear" w:color="auto" w:fill="auto"/>
        </w:rPr>
        <w:fldChar w:fldCharType="end"/>
      </w:r>
    </w:p>
    <w:p w14:paraId="22830720">
      <w:pPr>
        <w:pStyle w:val="16"/>
        <w:tabs>
          <w:tab w:val="right" w:leader="dot" w:pos="8306"/>
        </w:tabs>
        <w:rPr>
          <w:color w:val="auto"/>
          <w:highlight w:val="none"/>
          <w:shd w:val="clear" w:color="auto" w:fill="auto"/>
        </w:rPr>
      </w:pPr>
      <w:r>
        <w:rPr>
          <w:rFonts w:ascii="Times New Roman" w:hAnsi="Times New Roman"/>
          <w:snapToGrid w:val="0"/>
          <w:color w:val="auto"/>
          <w:kern w:val="0"/>
          <w:szCs w:val="24"/>
          <w:highlight w:val="none"/>
          <w:shd w:val="clear" w:color="auto" w:fill="auto"/>
        </w:rPr>
        <w:fldChar w:fldCharType="begin"/>
      </w:r>
      <w:r>
        <w:rPr>
          <w:rFonts w:ascii="Times New Roman" w:hAnsi="Times New Roman"/>
          <w:snapToGrid w:val="0"/>
          <w:color w:val="auto"/>
          <w:kern w:val="0"/>
          <w:szCs w:val="24"/>
          <w:highlight w:val="none"/>
          <w:shd w:val="clear" w:color="auto" w:fill="auto"/>
        </w:rPr>
        <w:instrText xml:space="preserve"> HYPERLINK \l _Toc5869 </w:instrText>
      </w:r>
      <w:r>
        <w:rPr>
          <w:rFonts w:ascii="Times New Roman" w:hAnsi="Times New Roman"/>
          <w:snapToGrid w:val="0"/>
          <w:color w:val="auto"/>
          <w:kern w:val="0"/>
          <w:szCs w:val="24"/>
          <w:highlight w:val="none"/>
          <w:shd w:val="clear" w:color="auto" w:fill="auto"/>
        </w:rPr>
        <w:fldChar w:fldCharType="separate"/>
      </w:r>
      <w:r>
        <w:rPr>
          <w:rFonts w:hint="eastAsia" w:ascii="Times New Roman" w:hAnsi="Times New Roman"/>
          <w:color w:val="auto"/>
          <w:highlight w:val="none"/>
          <w:shd w:val="clear" w:color="auto" w:fill="auto"/>
        </w:rPr>
        <w:t>第六章 参选文件格式</w:t>
      </w:r>
      <w:r>
        <w:rPr>
          <w:color w:val="auto"/>
          <w:highlight w:val="none"/>
          <w:shd w:val="clear" w:color="auto" w:fill="auto"/>
        </w:rPr>
        <w:tab/>
      </w:r>
      <w:r>
        <w:rPr>
          <w:color w:val="auto"/>
          <w:highlight w:val="none"/>
          <w:shd w:val="clear" w:color="auto" w:fill="auto"/>
        </w:rPr>
        <w:fldChar w:fldCharType="begin"/>
      </w:r>
      <w:r>
        <w:rPr>
          <w:color w:val="auto"/>
          <w:highlight w:val="none"/>
          <w:shd w:val="clear" w:color="auto" w:fill="auto"/>
        </w:rPr>
        <w:instrText xml:space="preserve"> PAGEREF _Toc5869 \h </w:instrText>
      </w:r>
      <w:r>
        <w:rPr>
          <w:color w:val="auto"/>
          <w:highlight w:val="none"/>
          <w:shd w:val="clear" w:color="auto" w:fill="auto"/>
        </w:rPr>
        <w:fldChar w:fldCharType="separate"/>
      </w:r>
      <w:r>
        <w:rPr>
          <w:color w:val="auto"/>
          <w:highlight w:val="none"/>
          <w:shd w:val="clear" w:color="auto" w:fill="auto"/>
        </w:rPr>
        <w:t>43</w:t>
      </w:r>
      <w:r>
        <w:rPr>
          <w:color w:val="auto"/>
          <w:highlight w:val="none"/>
          <w:shd w:val="clear" w:color="auto" w:fill="auto"/>
        </w:rPr>
        <w:fldChar w:fldCharType="end"/>
      </w:r>
      <w:r>
        <w:rPr>
          <w:rFonts w:ascii="Times New Roman" w:hAnsi="Times New Roman"/>
          <w:snapToGrid w:val="0"/>
          <w:color w:val="auto"/>
          <w:kern w:val="0"/>
          <w:szCs w:val="24"/>
          <w:highlight w:val="none"/>
          <w:shd w:val="clear" w:color="auto" w:fill="auto"/>
        </w:rPr>
        <w:fldChar w:fldCharType="end"/>
      </w:r>
    </w:p>
    <w:p w14:paraId="704EE958">
      <w:pPr>
        <w:widowControl/>
        <w:ind w:firstLine="480"/>
        <w:jc w:val="left"/>
        <w:rPr>
          <w:rFonts w:ascii="Times New Roman" w:hAnsi="Times New Roman"/>
          <w:snapToGrid w:val="0"/>
          <w:color w:val="auto"/>
          <w:kern w:val="0"/>
          <w:szCs w:val="24"/>
          <w:highlight w:val="none"/>
          <w:shd w:val="clear" w:color="auto" w:fill="auto"/>
        </w:rPr>
      </w:pPr>
      <w:r>
        <w:rPr>
          <w:rFonts w:ascii="Times New Roman" w:hAnsi="Times New Roman"/>
          <w:snapToGrid w:val="0"/>
          <w:color w:val="auto"/>
          <w:kern w:val="0"/>
          <w:szCs w:val="24"/>
          <w:highlight w:val="none"/>
          <w:shd w:val="clear" w:color="auto" w:fill="auto"/>
        </w:rPr>
        <w:fldChar w:fldCharType="end"/>
      </w:r>
    </w:p>
    <w:p w14:paraId="73F5E883">
      <w:pPr>
        <w:widowControl/>
        <w:ind w:firstLine="480"/>
        <w:jc w:val="left"/>
        <w:rPr>
          <w:rFonts w:ascii="Times New Roman" w:hAnsi="Times New Roman"/>
          <w:snapToGrid w:val="0"/>
          <w:color w:val="auto"/>
          <w:kern w:val="0"/>
          <w:szCs w:val="24"/>
          <w:highlight w:val="none"/>
          <w:shd w:val="clear" w:color="auto" w:fill="auto"/>
        </w:rPr>
        <w:sectPr>
          <w:pgSz w:w="11906" w:h="16838"/>
          <w:pgMar w:top="1440" w:right="1800" w:bottom="1440" w:left="1800" w:header="851" w:footer="992" w:gutter="0"/>
          <w:pgNumType w:start="1"/>
          <w:cols w:space="720" w:num="1"/>
          <w:docGrid w:type="lines" w:linePitch="312" w:charSpace="0"/>
        </w:sectPr>
      </w:pPr>
    </w:p>
    <w:p w14:paraId="50690EEC">
      <w:pPr>
        <w:pStyle w:val="2"/>
        <w:rPr>
          <w:rFonts w:ascii="Times New Roman" w:hAnsi="Times New Roman"/>
          <w:color w:val="auto"/>
          <w:highlight w:val="none"/>
          <w:shd w:val="clear" w:color="auto" w:fill="auto"/>
        </w:rPr>
      </w:pPr>
      <w:bookmarkStart w:id="0" w:name="_Toc440628903"/>
      <w:bookmarkStart w:id="1" w:name="_Toc469574661"/>
      <w:bookmarkStart w:id="2" w:name="_Toc12948"/>
      <w:bookmarkStart w:id="3" w:name="_Toc678"/>
      <w:bookmarkStart w:id="4" w:name="_Toc6745"/>
      <w:r>
        <w:rPr>
          <w:rFonts w:hint="eastAsia" w:ascii="Times New Roman" w:hAnsi="Times New Roman"/>
          <w:color w:val="auto"/>
          <w:highlight w:val="none"/>
          <w:shd w:val="clear" w:color="auto" w:fill="auto"/>
        </w:rPr>
        <w:t>第一章</w:t>
      </w:r>
      <w:bookmarkEnd w:id="0"/>
      <w:r>
        <w:rPr>
          <w:rFonts w:hint="eastAsia" w:ascii="Times New Roman" w:hAnsi="Times New Roman"/>
          <w:color w:val="auto"/>
          <w:highlight w:val="none"/>
          <w:shd w:val="clear" w:color="auto" w:fill="auto"/>
        </w:rPr>
        <w:t xml:space="preserve"> 比选公告</w:t>
      </w:r>
      <w:bookmarkEnd w:id="1"/>
      <w:bookmarkEnd w:id="2"/>
      <w:bookmarkEnd w:id="3"/>
      <w:bookmarkEnd w:id="4"/>
    </w:p>
    <w:p w14:paraId="42A01868">
      <w:pPr>
        <w:ind w:firstLine="480"/>
        <w:rPr>
          <w:rFonts w:ascii="Times New Roman" w:hAnsi="Times New Roman"/>
          <w:color w:val="auto"/>
          <w:highlight w:val="none"/>
          <w:shd w:val="clear" w:color="auto" w:fill="auto"/>
        </w:rPr>
      </w:pPr>
      <w:bookmarkStart w:id="5" w:name="_Toc89675127"/>
      <w:bookmarkStart w:id="6" w:name="_Toc55379218"/>
      <w:r>
        <w:rPr>
          <w:rFonts w:hint="eastAsia" w:ascii="Times New Roman" w:hAnsi="Times New Roman"/>
          <w:color w:val="auto"/>
          <w:highlight w:val="none"/>
          <w:shd w:val="clear" w:color="auto" w:fill="auto"/>
        </w:rPr>
        <w:t>我行数据中心拥有多台EMC存储光纤交换机，为我行生产业务和备份业务提供存储SAN网络支撑，</w:t>
      </w:r>
      <w:r>
        <w:rPr>
          <w:rFonts w:hint="eastAsia" w:ascii="宋体"/>
          <w:color w:val="auto"/>
          <w:szCs w:val="21"/>
          <w:highlight w:val="none"/>
          <w:shd w:val="clear" w:color="auto" w:fill="auto"/>
        </w:rPr>
        <w:t>为保障我行存储FC网络的正常</w:t>
      </w:r>
      <w:r>
        <w:rPr>
          <w:rFonts w:hint="eastAsia" w:ascii="Times New Roman" w:hAnsi="Times New Roman"/>
          <w:color w:val="auto"/>
          <w:highlight w:val="none"/>
          <w:shd w:val="clear" w:color="auto" w:fill="auto"/>
        </w:rPr>
        <w:t>稳定运行</w:t>
      </w:r>
      <w:r>
        <w:rPr>
          <w:rFonts w:hint="eastAsia" w:ascii="宋体" w:cs="宋体"/>
          <w:snapToGrid w:val="0"/>
          <w:color w:val="auto"/>
          <w:kern w:val="0"/>
          <w:szCs w:val="24"/>
          <w:highlight w:val="none"/>
          <w:shd w:val="clear" w:color="auto" w:fill="auto"/>
        </w:rPr>
        <w:t>，降低运行风险</w:t>
      </w:r>
      <w:r>
        <w:rPr>
          <w:rFonts w:hint="eastAsia" w:ascii="Times New Roman" w:hAnsi="Times New Roman"/>
          <w:color w:val="auto"/>
          <w:highlight w:val="none"/>
          <w:shd w:val="clear" w:color="auto" w:fill="auto"/>
        </w:rPr>
        <w:t>。现对</w:t>
      </w:r>
      <w:r>
        <w:rPr>
          <w:rFonts w:hint="eastAsia" w:ascii="Times New Roman" w:hAnsi="Times New Roman" w:cs="Cambria"/>
          <w:snapToGrid w:val="0"/>
          <w:color w:val="auto"/>
          <w:kern w:val="0"/>
          <w:szCs w:val="24"/>
          <w:highlight w:val="none"/>
          <w:shd w:val="clear" w:color="auto" w:fill="auto"/>
        </w:rPr>
        <w:t>重庆三峡银行</w:t>
      </w:r>
      <w:r>
        <w:rPr>
          <w:rFonts w:hint="eastAsia" w:ascii="Times New Roman" w:hAnsi="Times New Roman"/>
          <w:color w:val="auto"/>
          <w:highlight w:val="none"/>
          <w:shd w:val="clear" w:color="auto" w:fill="auto"/>
        </w:rPr>
        <w:t>EMC设备原厂维保及第三方维保项目进行公开比选，</w:t>
      </w:r>
      <w:r>
        <w:rPr>
          <w:rFonts w:ascii="Times New Roman" w:hAnsi="Times New Roman"/>
          <w:color w:val="auto"/>
          <w:highlight w:val="none"/>
          <w:shd w:val="clear" w:color="auto" w:fill="auto"/>
        </w:rPr>
        <w:t>特邀请有</w:t>
      </w:r>
      <w:bookmarkStart w:id="7" w:name="_Hlk59455120"/>
      <w:r>
        <w:rPr>
          <w:rFonts w:ascii="Times New Roman" w:hAnsi="Times New Roman"/>
          <w:color w:val="auto"/>
          <w:highlight w:val="none"/>
          <w:shd w:val="clear" w:color="auto" w:fill="auto"/>
        </w:rPr>
        <w:t>意向</w:t>
      </w:r>
      <w:bookmarkEnd w:id="7"/>
      <w:r>
        <w:rPr>
          <w:rFonts w:ascii="Times New Roman" w:hAnsi="Times New Roman"/>
          <w:color w:val="auto"/>
          <w:highlight w:val="none"/>
          <w:shd w:val="clear" w:color="auto" w:fill="auto"/>
        </w:rPr>
        <w:t>的潜在</w:t>
      </w:r>
      <w:r>
        <w:rPr>
          <w:rFonts w:hint="eastAsia" w:ascii="Times New Roman" w:hAnsi="Times New Roman"/>
          <w:color w:val="auto"/>
          <w:highlight w:val="none"/>
          <w:shd w:val="clear" w:color="auto" w:fill="auto"/>
        </w:rPr>
        <w:t>参选</w:t>
      </w:r>
      <w:r>
        <w:rPr>
          <w:rFonts w:ascii="Times New Roman" w:hAnsi="Times New Roman"/>
          <w:color w:val="auto"/>
          <w:highlight w:val="none"/>
          <w:shd w:val="clear" w:color="auto" w:fill="auto"/>
        </w:rPr>
        <w:t>人进行</w:t>
      </w:r>
      <w:r>
        <w:rPr>
          <w:rFonts w:hint="eastAsia" w:ascii="Times New Roman" w:hAnsi="Times New Roman"/>
          <w:color w:val="auto"/>
          <w:highlight w:val="none"/>
          <w:shd w:val="clear" w:color="auto" w:fill="auto"/>
        </w:rPr>
        <w:t>参选</w:t>
      </w:r>
      <w:r>
        <w:rPr>
          <w:rFonts w:ascii="Times New Roman" w:hAnsi="Times New Roman"/>
          <w:color w:val="auto"/>
          <w:highlight w:val="none"/>
          <w:shd w:val="clear" w:color="auto" w:fill="auto"/>
        </w:rPr>
        <w:t>。</w:t>
      </w:r>
    </w:p>
    <w:p w14:paraId="79776F01">
      <w:pPr>
        <w:pStyle w:val="3"/>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 比选项目内容</w:t>
      </w:r>
      <w:bookmarkEnd w:id="5"/>
      <w:bookmarkEnd w:id="6"/>
    </w:p>
    <w:tbl>
      <w:tblPr>
        <w:tblStyle w:val="19"/>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984"/>
        <w:gridCol w:w="1559"/>
        <w:gridCol w:w="1418"/>
        <w:gridCol w:w="3223"/>
      </w:tblGrid>
      <w:tr w14:paraId="1DE71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1" w:type="dxa"/>
            <w:vAlign w:val="center"/>
          </w:tcPr>
          <w:p w14:paraId="3B66CD7D">
            <w:pPr>
              <w:spacing w:line="360" w:lineRule="auto"/>
              <w:ind w:firstLine="0" w:firstLineChars="0"/>
              <w:jc w:val="center"/>
              <w:rPr>
                <w:rFonts w:ascii="Times New Roman" w:hAnsi="Times New Roman" w:cs="Cambria"/>
                <w:b/>
                <w:snapToGrid w:val="0"/>
                <w:color w:val="auto"/>
                <w:kern w:val="0"/>
                <w:sz w:val="21"/>
                <w:szCs w:val="21"/>
                <w:highlight w:val="none"/>
                <w:shd w:val="clear" w:color="auto" w:fill="auto"/>
              </w:rPr>
            </w:pPr>
            <w:r>
              <w:rPr>
                <w:rFonts w:hint="eastAsia" w:ascii="Times New Roman" w:hAnsi="Times New Roman" w:cs="Cambria"/>
                <w:b/>
                <w:snapToGrid w:val="0"/>
                <w:color w:val="auto"/>
                <w:kern w:val="0"/>
                <w:sz w:val="21"/>
                <w:szCs w:val="21"/>
                <w:highlight w:val="none"/>
                <w:shd w:val="clear" w:color="auto" w:fill="auto"/>
              </w:rPr>
              <w:t>序号</w:t>
            </w:r>
          </w:p>
        </w:tc>
        <w:tc>
          <w:tcPr>
            <w:tcW w:w="1984" w:type="dxa"/>
            <w:vAlign w:val="center"/>
          </w:tcPr>
          <w:p w14:paraId="251B9DD1">
            <w:pPr>
              <w:spacing w:line="360" w:lineRule="auto"/>
              <w:ind w:firstLine="0" w:firstLineChars="0"/>
              <w:jc w:val="center"/>
              <w:rPr>
                <w:rFonts w:ascii="Times New Roman" w:hAnsi="Times New Roman" w:cs="Cambria"/>
                <w:b/>
                <w:snapToGrid w:val="0"/>
                <w:color w:val="auto"/>
                <w:kern w:val="0"/>
                <w:sz w:val="21"/>
                <w:szCs w:val="21"/>
                <w:highlight w:val="none"/>
                <w:shd w:val="clear" w:color="auto" w:fill="auto"/>
              </w:rPr>
            </w:pPr>
            <w:r>
              <w:rPr>
                <w:rFonts w:hint="eastAsia" w:ascii="Times New Roman" w:hAnsi="Times New Roman" w:cs="Cambria"/>
                <w:b/>
                <w:snapToGrid w:val="0"/>
                <w:color w:val="auto"/>
                <w:kern w:val="0"/>
                <w:sz w:val="21"/>
                <w:szCs w:val="21"/>
                <w:highlight w:val="none"/>
                <w:shd w:val="clear" w:color="auto" w:fill="auto"/>
              </w:rPr>
              <w:t>项目名称</w:t>
            </w:r>
          </w:p>
        </w:tc>
        <w:tc>
          <w:tcPr>
            <w:tcW w:w="1559" w:type="dxa"/>
            <w:vAlign w:val="center"/>
          </w:tcPr>
          <w:p w14:paraId="24AD2013">
            <w:pPr>
              <w:spacing w:line="360" w:lineRule="auto"/>
              <w:ind w:firstLine="0" w:firstLineChars="0"/>
              <w:jc w:val="center"/>
              <w:rPr>
                <w:rFonts w:ascii="Times New Roman" w:hAnsi="Times New Roman" w:cs="Cambria"/>
                <w:b/>
                <w:snapToGrid w:val="0"/>
                <w:color w:val="auto"/>
                <w:kern w:val="0"/>
                <w:sz w:val="21"/>
                <w:szCs w:val="21"/>
                <w:highlight w:val="none"/>
                <w:shd w:val="clear" w:color="auto" w:fill="auto"/>
              </w:rPr>
            </w:pPr>
            <w:r>
              <w:rPr>
                <w:rFonts w:hint="eastAsia" w:ascii="Times New Roman" w:hAnsi="Times New Roman" w:cs="Cambria"/>
                <w:b/>
                <w:snapToGrid w:val="0"/>
                <w:color w:val="auto"/>
                <w:kern w:val="0"/>
                <w:sz w:val="21"/>
                <w:szCs w:val="21"/>
                <w:highlight w:val="none"/>
                <w:shd w:val="clear" w:color="auto" w:fill="auto"/>
              </w:rPr>
              <w:t>最高限价</w:t>
            </w:r>
          </w:p>
        </w:tc>
        <w:tc>
          <w:tcPr>
            <w:tcW w:w="1418" w:type="dxa"/>
            <w:vAlign w:val="center"/>
          </w:tcPr>
          <w:p w14:paraId="738CDBC6">
            <w:pPr>
              <w:spacing w:line="360" w:lineRule="auto"/>
              <w:ind w:firstLine="0" w:firstLineChars="0"/>
              <w:jc w:val="center"/>
              <w:rPr>
                <w:rFonts w:ascii="Times New Roman" w:hAnsi="Times New Roman" w:cs="Cambria"/>
                <w:b/>
                <w:snapToGrid w:val="0"/>
                <w:color w:val="auto"/>
                <w:kern w:val="0"/>
                <w:sz w:val="21"/>
                <w:szCs w:val="21"/>
                <w:highlight w:val="none"/>
                <w:shd w:val="clear" w:color="auto" w:fill="auto"/>
              </w:rPr>
            </w:pPr>
            <w:r>
              <w:rPr>
                <w:rFonts w:hint="eastAsia" w:ascii="Times New Roman" w:hAnsi="Times New Roman" w:cs="Cambria"/>
                <w:b/>
                <w:snapToGrid w:val="0"/>
                <w:color w:val="auto"/>
                <w:kern w:val="0"/>
                <w:sz w:val="21"/>
                <w:szCs w:val="21"/>
                <w:highlight w:val="none"/>
                <w:shd w:val="clear" w:color="auto" w:fill="auto"/>
              </w:rPr>
              <w:t>中选人数量</w:t>
            </w:r>
          </w:p>
        </w:tc>
        <w:tc>
          <w:tcPr>
            <w:tcW w:w="3223" w:type="dxa"/>
            <w:vAlign w:val="center"/>
          </w:tcPr>
          <w:p w14:paraId="1B56202F">
            <w:pPr>
              <w:spacing w:line="360" w:lineRule="auto"/>
              <w:ind w:firstLine="0" w:firstLineChars="0"/>
              <w:jc w:val="center"/>
              <w:rPr>
                <w:rFonts w:ascii="Times New Roman" w:hAnsi="Times New Roman" w:cs="Cambria"/>
                <w:b/>
                <w:snapToGrid w:val="0"/>
                <w:color w:val="auto"/>
                <w:kern w:val="0"/>
                <w:sz w:val="21"/>
                <w:szCs w:val="21"/>
                <w:highlight w:val="none"/>
                <w:shd w:val="clear" w:color="auto" w:fill="auto"/>
              </w:rPr>
            </w:pPr>
            <w:r>
              <w:rPr>
                <w:rFonts w:hint="eastAsia" w:ascii="Times New Roman" w:hAnsi="Times New Roman" w:cs="Cambria"/>
                <w:b/>
                <w:snapToGrid w:val="0"/>
                <w:color w:val="auto"/>
                <w:kern w:val="0"/>
                <w:sz w:val="21"/>
                <w:szCs w:val="21"/>
                <w:highlight w:val="none"/>
                <w:shd w:val="clear" w:color="auto" w:fill="auto"/>
              </w:rPr>
              <w:t>备注</w:t>
            </w:r>
          </w:p>
        </w:tc>
      </w:tr>
      <w:tr w14:paraId="36DD5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731" w:type="dxa"/>
            <w:vAlign w:val="center"/>
          </w:tcPr>
          <w:p w14:paraId="68DCBB7A">
            <w:pPr>
              <w:spacing w:line="360" w:lineRule="auto"/>
              <w:ind w:firstLine="0" w:firstLineChars="0"/>
              <w:jc w:val="center"/>
              <w:rPr>
                <w:rFonts w:ascii="Times New Roman" w:hAnsi="Times New Roman" w:cs="Cambria"/>
                <w:snapToGrid w:val="0"/>
                <w:color w:val="auto"/>
                <w:kern w:val="0"/>
                <w:sz w:val="21"/>
                <w:szCs w:val="21"/>
                <w:highlight w:val="none"/>
                <w:shd w:val="clear" w:color="auto" w:fill="auto"/>
              </w:rPr>
            </w:pPr>
            <w:r>
              <w:rPr>
                <w:rFonts w:hint="eastAsia" w:ascii="Times New Roman" w:hAnsi="Times New Roman" w:cs="Cambria"/>
                <w:snapToGrid w:val="0"/>
                <w:color w:val="auto"/>
                <w:kern w:val="0"/>
                <w:sz w:val="21"/>
                <w:szCs w:val="21"/>
                <w:highlight w:val="none"/>
                <w:shd w:val="clear" w:color="auto" w:fill="auto"/>
              </w:rPr>
              <w:t>1</w:t>
            </w:r>
          </w:p>
        </w:tc>
        <w:tc>
          <w:tcPr>
            <w:tcW w:w="1984" w:type="dxa"/>
            <w:vAlign w:val="center"/>
          </w:tcPr>
          <w:p w14:paraId="32C80CBD">
            <w:pPr>
              <w:spacing w:line="360" w:lineRule="auto"/>
              <w:ind w:firstLine="0" w:firstLineChars="0"/>
              <w:jc w:val="center"/>
              <w:rPr>
                <w:rFonts w:ascii="Times New Roman" w:hAnsi="Times New Roman" w:cs="Cambria"/>
                <w:snapToGrid w:val="0"/>
                <w:color w:val="auto"/>
                <w:kern w:val="0"/>
                <w:sz w:val="21"/>
                <w:szCs w:val="21"/>
                <w:highlight w:val="none"/>
                <w:shd w:val="clear" w:color="auto" w:fill="auto"/>
              </w:rPr>
            </w:pPr>
            <w:r>
              <w:rPr>
                <w:rFonts w:hint="eastAsia" w:ascii="Times New Roman" w:hAnsi="Times New Roman" w:cs="Cambria"/>
                <w:snapToGrid w:val="0"/>
                <w:color w:val="auto"/>
                <w:kern w:val="0"/>
                <w:sz w:val="21"/>
                <w:szCs w:val="21"/>
                <w:highlight w:val="none"/>
                <w:shd w:val="clear" w:color="auto" w:fill="auto"/>
              </w:rPr>
              <w:t>重庆三峡银行EMC设备原厂维保及第三方维保-2024年度采购</w:t>
            </w:r>
          </w:p>
        </w:tc>
        <w:tc>
          <w:tcPr>
            <w:tcW w:w="1559" w:type="dxa"/>
            <w:vAlign w:val="center"/>
          </w:tcPr>
          <w:p w14:paraId="069D02FA">
            <w:pPr>
              <w:spacing w:line="360" w:lineRule="auto"/>
              <w:ind w:firstLine="0" w:firstLineChars="0"/>
              <w:jc w:val="center"/>
              <w:rPr>
                <w:rFonts w:ascii="Times New Roman" w:hAnsi="Times New Roman" w:cs="Cambria"/>
                <w:snapToGrid w:val="0"/>
                <w:color w:val="auto"/>
                <w:kern w:val="0"/>
                <w:sz w:val="21"/>
                <w:szCs w:val="21"/>
                <w:highlight w:val="none"/>
                <w:shd w:val="clear" w:color="auto" w:fill="auto"/>
              </w:rPr>
            </w:pPr>
            <w:r>
              <w:rPr>
                <w:rFonts w:hint="eastAsia" w:ascii="Times New Roman" w:hAnsi="Times New Roman" w:cs="Cambria"/>
                <w:snapToGrid w:val="0"/>
                <w:color w:val="auto"/>
                <w:kern w:val="0"/>
                <w:sz w:val="21"/>
                <w:szCs w:val="21"/>
                <w:highlight w:val="none"/>
                <w:shd w:val="clear" w:color="auto" w:fill="auto"/>
              </w:rPr>
              <w:t>30.9万元</w:t>
            </w:r>
          </w:p>
        </w:tc>
        <w:tc>
          <w:tcPr>
            <w:tcW w:w="1418" w:type="dxa"/>
            <w:vAlign w:val="center"/>
          </w:tcPr>
          <w:p w14:paraId="26760FE7">
            <w:pPr>
              <w:spacing w:line="360" w:lineRule="auto"/>
              <w:ind w:firstLine="0" w:firstLineChars="0"/>
              <w:jc w:val="center"/>
              <w:rPr>
                <w:rFonts w:ascii="Times New Roman" w:hAnsi="Times New Roman" w:cs="Cambria"/>
                <w:snapToGrid w:val="0"/>
                <w:color w:val="auto"/>
                <w:kern w:val="0"/>
                <w:sz w:val="21"/>
                <w:szCs w:val="21"/>
                <w:highlight w:val="none"/>
                <w:shd w:val="clear" w:color="auto" w:fill="auto"/>
              </w:rPr>
            </w:pPr>
            <w:r>
              <w:rPr>
                <w:rFonts w:hint="eastAsia" w:ascii="Times New Roman" w:hAnsi="Times New Roman" w:cs="Cambria"/>
                <w:snapToGrid w:val="0"/>
                <w:color w:val="auto"/>
                <w:kern w:val="0"/>
                <w:sz w:val="21"/>
                <w:szCs w:val="21"/>
                <w:highlight w:val="none"/>
                <w:shd w:val="clear" w:color="auto" w:fill="auto"/>
              </w:rPr>
              <w:t>1</w:t>
            </w:r>
          </w:p>
        </w:tc>
        <w:tc>
          <w:tcPr>
            <w:tcW w:w="3223" w:type="dxa"/>
            <w:vAlign w:val="center"/>
          </w:tcPr>
          <w:p w14:paraId="26D4C708">
            <w:pPr>
              <w:spacing w:line="360" w:lineRule="auto"/>
              <w:ind w:firstLine="0" w:firstLineChars="0"/>
              <w:jc w:val="center"/>
              <w:rPr>
                <w:rFonts w:ascii="Times New Roman" w:hAnsi="Times New Roman" w:cs="Cambria"/>
                <w:snapToGrid w:val="0"/>
                <w:color w:val="auto"/>
                <w:kern w:val="0"/>
                <w:sz w:val="21"/>
                <w:szCs w:val="21"/>
                <w:highlight w:val="none"/>
                <w:shd w:val="clear" w:color="auto" w:fill="auto"/>
              </w:rPr>
            </w:pPr>
            <w:r>
              <w:rPr>
                <w:rFonts w:hint="eastAsia" w:ascii="Times New Roman" w:hAnsi="Times New Roman" w:cs="Cambria"/>
                <w:snapToGrid w:val="0"/>
                <w:color w:val="auto"/>
                <w:kern w:val="0"/>
                <w:sz w:val="21"/>
                <w:szCs w:val="21"/>
                <w:highlight w:val="none"/>
                <w:shd w:val="clear" w:color="auto" w:fill="auto"/>
              </w:rPr>
              <w:t>提供1</w:t>
            </w:r>
            <w:r>
              <w:rPr>
                <w:rFonts w:ascii="Times New Roman" w:hAnsi="Times New Roman" w:cs="Cambria"/>
                <w:snapToGrid w:val="0"/>
                <w:color w:val="auto"/>
                <w:kern w:val="0"/>
                <w:sz w:val="21"/>
                <w:szCs w:val="21"/>
                <w:highlight w:val="none"/>
                <w:shd w:val="clear" w:color="auto" w:fill="auto"/>
              </w:rPr>
              <w:t>2</w:t>
            </w:r>
            <w:r>
              <w:rPr>
                <w:rFonts w:hint="eastAsia" w:ascii="Times New Roman" w:hAnsi="Times New Roman" w:cs="Cambria"/>
                <w:snapToGrid w:val="0"/>
                <w:color w:val="auto"/>
                <w:kern w:val="0"/>
                <w:sz w:val="21"/>
                <w:szCs w:val="21"/>
                <w:highlight w:val="none"/>
                <w:shd w:val="clear" w:color="auto" w:fill="auto"/>
              </w:rPr>
              <w:t>台E</w:t>
            </w:r>
            <w:r>
              <w:rPr>
                <w:rFonts w:ascii="Times New Roman" w:hAnsi="Times New Roman" w:cs="Cambria"/>
                <w:snapToGrid w:val="0"/>
                <w:color w:val="auto"/>
                <w:kern w:val="0"/>
                <w:sz w:val="21"/>
                <w:szCs w:val="21"/>
                <w:highlight w:val="none"/>
                <w:shd w:val="clear" w:color="auto" w:fill="auto"/>
              </w:rPr>
              <w:t>MC</w:t>
            </w:r>
            <w:r>
              <w:rPr>
                <w:rFonts w:hint="eastAsia" w:ascii="Times New Roman" w:hAnsi="Times New Roman" w:cs="Cambria"/>
                <w:snapToGrid w:val="0"/>
                <w:color w:val="auto"/>
                <w:kern w:val="0"/>
                <w:sz w:val="21"/>
                <w:szCs w:val="21"/>
                <w:highlight w:val="none"/>
                <w:shd w:val="clear" w:color="auto" w:fill="auto"/>
              </w:rPr>
              <w:t>存储光纤交换机维保服务（详见第三章2.1维保设备清单），报价为含税价，税率13%。</w:t>
            </w:r>
          </w:p>
        </w:tc>
      </w:tr>
    </w:tbl>
    <w:p w14:paraId="09D858F8">
      <w:pPr>
        <w:pStyle w:val="3"/>
        <w:rPr>
          <w:rFonts w:ascii="Times New Roman" w:hAnsi="Times New Roman"/>
          <w:color w:val="auto"/>
          <w:highlight w:val="none"/>
          <w:shd w:val="clear" w:color="auto" w:fill="auto"/>
        </w:rPr>
      </w:pPr>
      <w:bookmarkStart w:id="8" w:name="_Toc55379219"/>
      <w:bookmarkStart w:id="9" w:name="_Toc89675128"/>
      <w:bookmarkStart w:id="10" w:name="_Toc288224935"/>
      <w:bookmarkStart w:id="11" w:name="_Toc469574664"/>
      <w:bookmarkStart w:id="12" w:name="_Toc297817088"/>
      <w:r>
        <w:rPr>
          <w:rFonts w:hint="eastAsia" w:ascii="Times New Roman" w:hAnsi="Times New Roman"/>
          <w:color w:val="auto"/>
          <w:highlight w:val="none"/>
          <w:shd w:val="clear" w:color="auto" w:fill="auto"/>
        </w:rPr>
        <w:t>2. 参选人资格要求</w:t>
      </w:r>
      <w:bookmarkEnd w:id="8"/>
      <w:bookmarkEnd w:id="9"/>
      <w:bookmarkEnd w:id="10"/>
      <w:bookmarkEnd w:id="11"/>
      <w:bookmarkEnd w:id="12"/>
    </w:p>
    <w:p w14:paraId="1A2C398F">
      <w:pPr>
        <w:ind w:firstLine="480"/>
        <w:rPr>
          <w:rFonts w:ascii="Times New Roman" w:hAnsi="Times New Roman"/>
          <w:color w:val="auto"/>
          <w:highlight w:val="none"/>
          <w:shd w:val="clear" w:color="auto" w:fill="auto"/>
        </w:rPr>
      </w:pPr>
      <w:bookmarkStart w:id="13" w:name="_Hlk55488870"/>
      <w:r>
        <w:rPr>
          <w:rFonts w:hint="eastAsia" w:ascii="Times New Roman" w:hAnsi="Times New Roman"/>
          <w:color w:val="auto"/>
          <w:highlight w:val="none"/>
          <w:shd w:val="clear" w:color="auto" w:fill="auto"/>
        </w:rPr>
        <w:t>2.1 参选人应当具备承担比选项目的能力</w:t>
      </w:r>
    </w:p>
    <w:p w14:paraId="0B1225C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提供参选人有效营业执照（副本）、直属的分支机构（直属的分支机构参选必须具有总公司的授权委托书）或事业单位法人证书（副本）或个体工商户营业执照或有效的自然人身份证明；参选人法定代表人身份证明和法定代表人授权委托书（直属分支机构参与项目的，提供分支机构负责人身份证明和负责人授权委托书）。】</w:t>
      </w:r>
    </w:p>
    <w:p w14:paraId="7D0458C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注：若为法定代表人（分支机构负责人）办理并签署参选文件的，不提供授权委托书。</w:t>
      </w:r>
    </w:p>
    <w:p w14:paraId="5B40774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2.2 具有良好的商业信誉和健全的财务会计制度【提供书面声明】；</w:t>
      </w:r>
    </w:p>
    <w:p w14:paraId="77FB071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2.3 具有履行合同所必需的设备和专业技术能力【提供书面声明】；</w:t>
      </w:r>
    </w:p>
    <w:p w14:paraId="1BE54656">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2.4 有依法缴纳税收和社会保障金的良好记录【提供书面声明】；</w:t>
      </w:r>
    </w:p>
    <w:p w14:paraId="7B02FE0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2.5 三年内在经营活动中没有重大违法记录【提供书面声明】；</w:t>
      </w:r>
    </w:p>
    <w:p w14:paraId="1ED516F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2.6 法人及法定代表人没有被人民法院列为失信被执行人名单【提供中国执行信息公开网截图并加盖单位鲜章】；</w:t>
      </w:r>
    </w:p>
    <w:p w14:paraId="380C578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2.7 本项目不允许任何形式的转包【提供书面声明】。</w:t>
      </w:r>
    </w:p>
    <w:p w14:paraId="7422EEA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2.8 本次</w:t>
      </w:r>
      <w:r>
        <w:rPr>
          <w:rFonts w:hint="eastAsia" w:ascii="Times New Roman" w:hAnsi="Times New Roman"/>
          <w:color w:val="auto"/>
          <w:highlight w:val="none"/>
          <w:shd w:val="clear" w:color="auto" w:fill="auto"/>
          <w:lang w:val="en-US" w:eastAsia="zh-CN"/>
        </w:rPr>
        <w:t>比选</w:t>
      </w:r>
      <w:r>
        <w:rPr>
          <w:rFonts w:hint="eastAsia" w:ascii="Times New Roman" w:hAnsi="Times New Roman"/>
          <w:color w:val="auto"/>
          <w:highlight w:val="none"/>
          <w:shd w:val="clear" w:color="auto" w:fill="auto"/>
        </w:rPr>
        <w:t>不接受联合体参选。</w:t>
      </w:r>
    </w:p>
    <w:p w14:paraId="2C6EEAF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2.9 202</w:t>
      </w:r>
      <w:r>
        <w:rPr>
          <w:rFonts w:ascii="Times New Roman" w:hAnsi="Times New Roman"/>
          <w:color w:val="auto"/>
          <w:highlight w:val="none"/>
          <w:shd w:val="clear" w:color="auto" w:fill="auto"/>
        </w:rPr>
        <w:t>1</w:t>
      </w:r>
      <w:r>
        <w:rPr>
          <w:rFonts w:hint="eastAsia" w:ascii="Times New Roman" w:hAnsi="Times New Roman"/>
          <w:color w:val="auto"/>
          <w:highlight w:val="none"/>
          <w:shd w:val="clear" w:color="auto" w:fill="auto"/>
        </w:rPr>
        <w:t>年1月1日至今</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以合同签订时间为准</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rPr>
        <w:t>具有银行业EMC存储设备维保技术服务相关实施案例不少于3</w:t>
      </w:r>
      <w:r>
        <w:rPr>
          <w:rFonts w:hint="eastAsia" w:ascii="Times New Roman" w:hAnsi="Times New Roman"/>
          <w:color w:val="auto"/>
          <w:highlight w:val="none"/>
          <w:shd w:val="clear" w:color="auto" w:fill="auto"/>
          <w:lang w:val="en-US" w:eastAsia="zh-CN"/>
        </w:rPr>
        <w:t>个</w:t>
      </w:r>
      <w:r>
        <w:rPr>
          <w:rFonts w:hint="eastAsia" w:ascii="Times New Roman" w:hAnsi="Times New Roman"/>
          <w:color w:val="auto"/>
          <w:highlight w:val="none"/>
          <w:shd w:val="clear" w:color="auto" w:fill="auto"/>
        </w:rPr>
        <w:t>，低于3个案例（不含3个）取消参选资质【</w:t>
      </w:r>
      <w:r>
        <w:rPr>
          <w:rFonts w:hint="eastAsia" w:ascii="Times New Roman" w:hAnsi="Times New Roman"/>
          <w:color w:val="auto"/>
          <w:highlight w:val="none"/>
          <w:shd w:val="clear" w:color="auto" w:fill="auto"/>
          <w:lang w:val="en-US" w:eastAsia="zh-CN"/>
        </w:rPr>
        <w:t>提供合同关键页、项目简介、</w:t>
      </w:r>
      <w:r>
        <w:rPr>
          <w:rFonts w:hint="eastAsia" w:ascii="Times New Roman" w:hAnsi="Times New Roman"/>
          <w:color w:val="auto"/>
          <w:highlight w:val="none"/>
          <w:shd w:val="clear" w:color="auto" w:fill="auto"/>
        </w:rPr>
        <w:t>合同对应的发票之一和网上税务系统查询该发票</w:t>
      </w:r>
      <w:r>
        <w:rPr>
          <w:rFonts w:hint="eastAsia" w:ascii="Times New Roman" w:hAnsi="Times New Roman"/>
          <w:color w:val="auto"/>
          <w:highlight w:val="none"/>
          <w:shd w:val="clear" w:color="auto" w:fill="auto"/>
          <w:lang w:eastAsia="zh-CN"/>
        </w:rPr>
        <w:t>的</w:t>
      </w:r>
      <w:r>
        <w:rPr>
          <w:rFonts w:hint="eastAsia" w:ascii="Times New Roman" w:hAnsi="Times New Roman"/>
          <w:color w:val="auto"/>
          <w:highlight w:val="none"/>
          <w:shd w:val="clear" w:color="auto" w:fill="auto"/>
        </w:rPr>
        <w:t>截图</w:t>
      </w:r>
      <w:r>
        <w:rPr>
          <w:rFonts w:hint="eastAsia" w:ascii="Times New Roman" w:hAnsi="Times New Roman"/>
          <w:color w:val="auto"/>
          <w:highlight w:val="none"/>
          <w:shd w:val="clear" w:color="auto" w:fill="auto"/>
          <w:lang w:val="en-US" w:eastAsia="zh-CN"/>
        </w:rPr>
        <w:t>。</w:t>
      </w:r>
      <w:r>
        <w:rPr>
          <w:rFonts w:hint="eastAsia" w:ascii="Times New Roman" w:hAnsi="Times New Roman" w:cs="Times New Roman"/>
          <w:color w:val="auto"/>
          <w:highlight w:val="none"/>
          <w:shd w:val="clear" w:color="auto" w:fill="auto"/>
          <w:lang w:val="en-US" w:eastAsia="zh-CN"/>
        </w:rPr>
        <w:t>合同关键页</w:t>
      </w:r>
      <w:r>
        <w:rPr>
          <w:rFonts w:ascii="Times New Roman" w:hAnsi="Times New Roman" w:cs="Times New Roman"/>
          <w:color w:val="auto"/>
          <w:highlight w:val="none"/>
          <w:shd w:val="clear" w:color="auto" w:fill="auto"/>
        </w:rPr>
        <w:t>包含：甲乙双方名称、双方印章、项目名称、合同签订时间</w:t>
      </w:r>
      <w:r>
        <w:rPr>
          <w:rFonts w:hint="eastAsia" w:ascii="Times New Roman" w:hAnsi="Times New Roman" w:cs="Times New Roman"/>
          <w:color w:val="auto"/>
          <w:highlight w:val="none"/>
          <w:shd w:val="clear" w:color="auto" w:fill="auto"/>
          <w:lang w:eastAsia="zh-CN"/>
        </w:rPr>
        <w:t>、</w:t>
      </w:r>
      <w:r>
        <w:rPr>
          <w:rFonts w:hint="eastAsia" w:ascii="Times New Roman" w:hAnsi="Times New Roman" w:cs="Times New Roman"/>
          <w:color w:val="auto"/>
          <w:highlight w:val="none"/>
          <w:shd w:val="clear" w:color="auto" w:fill="auto"/>
          <w:lang w:val="en-US" w:eastAsia="zh-CN"/>
        </w:rPr>
        <w:t>服务范围</w:t>
      </w:r>
      <w:r>
        <w:rPr>
          <w:rFonts w:hint="eastAsia" w:ascii="Times New Roman" w:hAnsi="Times New Roman"/>
          <w:color w:val="auto"/>
          <w:highlight w:val="none"/>
          <w:shd w:val="clear" w:color="auto" w:fill="auto"/>
        </w:rPr>
        <w:t>。发票开具日期须晚于合同签订日期、发票购买方须与合同买方一致、发票销售方须与合同卖方（参选人）一致）】</w:t>
      </w:r>
    </w:p>
    <w:p w14:paraId="4E9D1B0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2.10 参选人应具有</w:t>
      </w:r>
      <w:r>
        <w:rPr>
          <w:rFonts w:ascii="Times New Roman" w:hAnsi="Times New Roman"/>
          <w:color w:val="auto"/>
          <w:highlight w:val="none"/>
          <w:shd w:val="clear" w:color="auto" w:fill="auto"/>
        </w:rPr>
        <w:t>EMC</w:t>
      </w:r>
      <w:r>
        <w:rPr>
          <w:rFonts w:hint="eastAsia" w:ascii="Times New Roman" w:hAnsi="Times New Roman"/>
          <w:color w:val="auto"/>
          <w:highlight w:val="none"/>
          <w:shd w:val="clear" w:color="auto" w:fill="auto"/>
        </w:rPr>
        <w:t>原厂针对本项目的盖章授权原件。【提供</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1、</w:t>
      </w:r>
      <w:r>
        <w:rPr>
          <w:rFonts w:hint="eastAsia" w:ascii="Times New Roman" w:hAnsi="Times New Roman"/>
          <w:color w:val="auto"/>
          <w:highlight w:val="none"/>
          <w:shd w:val="clear" w:color="auto" w:fill="auto"/>
        </w:rPr>
        <w:t>原厂授权证明文件</w:t>
      </w: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2、</w:t>
      </w:r>
      <w:r>
        <w:rPr>
          <w:rFonts w:hint="eastAsia" w:ascii="Times New Roman" w:hAnsi="Times New Roman"/>
          <w:color w:val="auto"/>
          <w:highlight w:val="none"/>
          <w:shd w:val="clear" w:color="auto" w:fill="auto"/>
        </w:rPr>
        <w:t>E</w:t>
      </w:r>
      <w:r>
        <w:rPr>
          <w:rFonts w:ascii="Times New Roman" w:hAnsi="Times New Roman"/>
          <w:color w:val="auto"/>
          <w:highlight w:val="none"/>
          <w:shd w:val="clear" w:color="auto" w:fill="auto"/>
        </w:rPr>
        <w:t>MC</w:t>
      </w:r>
      <w:r>
        <w:rPr>
          <w:rFonts w:hint="eastAsia" w:ascii="Times New Roman" w:hAnsi="Times New Roman"/>
          <w:color w:val="auto"/>
          <w:highlight w:val="none"/>
          <w:shd w:val="clear" w:color="auto" w:fill="auto"/>
        </w:rPr>
        <w:t>售后服务承诺函原件】</w:t>
      </w:r>
    </w:p>
    <w:p w14:paraId="3A7DC1E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注:以上证明文件若比选人存疑，参选人需提供原件备查，参选文件中须附相关证明文件复印件并逐页加盖公章。</w:t>
      </w:r>
    </w:p>
    <w:p w14:paraId="030D408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本次</w:t>
      </w:r>
      <w:r>
        <w:rPr>
          <w:rFonts w:ascii="Times New Roman" w:hAnsi="Times New Roman"/>
          <w:color w:val="auto"/>
          <w:highlight w:val="none"/>
          <w:shd w:val="clear" w:color="auto" w:fill="auto"/>
        </w:rPr>
        <w:t>比选</w:t>
      </w:r>
      <w:r>
        <w:rPr>
          <w:rFonts w:hint="eastAsia" w:ascii="Times New Roman" w:hAnsi="Times New Roman"/>
          <w:color w:val="auto"/>
          <w:highlight w:val="none"/>
          <w:shd w:val="clear" w:color="auto" w:fill="auto"/>
        </w:rPr>
        <w:t>不接受曾因参选人的违约行为与比选人发生过纠纷的参选人；</w:t>
      </w:r>
      <w:r>
        <w:rPr>
          <w:rFonts w:ascii="Times New Roman" w:hAnsi="Times New Roman"/>
          <w:color w:val="auto"/>
          <w:highlight w:val="none"/>
          <w:shd w:val="clear" w:color="auto" w:fill="auto"/>
        </w:rPr>
        <w:t>不接受</w:t>
      </w:r>
      <w:r>
        <w:rPr>
          <w:rFonts w:hint="eastAsia" w:ascii="Times New Roman" w:hAnsi="Times New Roman"/>
          <w:color w:val="auto"/>
          <w:highlight w:val="none"/>
          <w:shd w:val="clear" w:color="auto" w:fill="auto"/>
        </w:rPr>
        <w:t>与比选人合作过程中不遵守比选文件及合同约定的</w:t>
      </w:r>
      <w:r>
        <w:rPr>
          <w:rFonts w:ascii="Times New Roman" w:hAnsi="Times New Roman"/>
          <w:color w:val="auto"/>
          <w:highlight w:val="none"/>
          <w:shd w:val="clear" w:color="auto" w:fill="auto"/>
        </w:rPr>
        <w:t>参选人</w:t>
      </w:r>
      <w:r>
        <w:rPr>
          <w:rFonts w:hint="eastAsia" w:ascii="Times New Roman" w:hAnsi="Times New Roman"/>
          <w:color w:val="auto"/>
          <w:highlight w:val="none"/>
          <w:shd w:val="clear" w:color="auto" w:fill="auto"/>
        </w:rPr>
        <w:t>；</w:t>
      </w:r>
      <w:r>
        <w:rPr>
          <w:rFonts w:ascii="Times New Roman" w:hAnsi="Times New Roman"/>
          <w:color w:val="auto"/>
          <w:highlight w:val="none"/>
          <w:shd w:val="clear" w:color="auto" w:fill="auto"/>
        </w:rPr>
        <w:t>不接受</w:t>
      </w:r>
      <w:r>
        <w:rPr>
          <w:rFonts w:hint="eastAsia" w:ascii="Times New Roman" w:hAnsi="Times New Roman"/>
          <w:color w:val="auto"/>
          <w:highlight w:val="none"/>
          <w:shd w:val="clear" w:color="auto" w:fill="auto"/>
        </w:rPr>
        <w:t>曾在</w:t>
      </w:r>
      <w:r>
        <w:rPr>
          <w:rFonts w:ascii="Times New Roman" w:hAnsi="Times New Roman"/>
          <w:color w:val="auto"/>
          <w:highlight w:val="none"/>
          <w:shd w:val="clear" w:color="auto" w:fill="auto"/>
        </w:rPr>
        <w:t>比选人</w:t>
      </w:r>
      <w:r>
        <w:rPr>
          <w:rFonts w:hint="eastAsia" w:ascii="Times New Roman" w:hAnsi="Times New Roman"/>
          <w:color w:val="auto"/>
          <w:highlight w:val="none"/>
          <w:shd w:val="clear" w:color="auto" w:fill="auto"/>
        </w:rPr>
        <w:t>项目</w:t>
      </w:r>
      <w:r>
        <w:rPr>
          <w:rFonts w:ascii="Times New Roman" w:hAnsi="Times New Roman"/>
          <w:color w:val="auto"/>
          <w:highlight w:val="none"/>
          <w:shd w:val="clear" w:color="auto" w:fill="auto"/>
        </w:rPr>
        <w:t>中存在</w:t>
      </w:r>
      <w:r>
        <w:rPr>
          <w:rFonts w:hint="eastAsia" w:ascii="Times New Roman" w:hAnsi="Times New Roman"/>
          <w:color w:val="auto"/>
          <w:highlight w:val="none"/>
          <w:shd w:val="clear" w:color="auto" w:fill="auto"/>
        </w:rPr>
        <w:t>弄虚作假行为的</w:t>
      </w:r>
      <w:r>
        <w:rPr>
          <w:rFonts w:ascii="Times New Roman" w:hAnsi="Times New Roman"/>
          <w:color w:val="auto"/>
          <w:highlight w:val="none"/>
          <w:shd w:val="clear" w:color="auto" w:fill="auto"/>
        </w:rPr>
        <w:t>参选人。若</w:t>
      </w:r>
      <w:r>
        <w:rPr>
          <w:rFonts w:hint="eastAsia" w:ascii="Times New Roman" w:hAnsi="Times New Roman"/>
          <w:color w:val="auto"/>
          <w:highlight w:val="none"/>
          <w:shd w:val="clear" w:color="auto" w:fill="auto"/>
        </w:rPr>
        <w:t>参选人</w:t>
      </w:r>
      <w:r>
        <w:rPr>
          <w:rFonts w:ascii="Times New Roman" w:hAnsi="Times New Roman"/>
          <w:color w:val="auto"/>
          <w:highlight w:val="none"/>
          <w:shd w:val="clear" w:color="auto" w:fill="auto"/>
        </w:rPr>
        <w:t>存在上述情况，比选人</w:t>
      </w:r>
      <w:r>
        <w:rPr>
          <w:rFonts w:hint="eastAsia" w:ascii="Times New Roman" w:hAnsi="Times New Roman"/>
          <w:color w:val="auto"/>
          <w:highlight w:val="none"/>
          <w:shd w:val="clear" w:color="auto" w:fill="auto"/>
        </w:rPr>
        <w:t>将</w:t>
      </w:r>
      <w:r>
        <w:rPr>
          <w:rFonts w:ascii="Times New Roman" w:hAnsi="Times New Roman"/>
          <w:color w:val="auto"/>
          <w:highlight w:val="none"/>
          <w:shd w:val="clear" w:color="auto" w:fill="auto"/>
        </w:rPr>
        <w:t>有权</w:t>
      </w:r>
      <w:r>
        <w:rPr>
          <w:rFonts w:hint="eastAsia" w:ascii="Times New Roman" w:hAnsi="Times New Roman"/>
          <w:color w:val="auto"/>
          <w:highlight w:val="none"/>
          <w:shd w:val="clear" w:color="auto" w:fill="auto"/>
        </w:rPr>
        <w:t>随时</w:t>
      </w:r>
      <w:r>
        <w:rPr>
          <w:rFonts w:ascii="Times New Roman" w:hAnsi="Times New Roman"/>
          <w:color w:val="auto"/>
          <w:highlight w:val="none"/>
          <w:shd w:val="clear" w:color="auto" w:fill="auto"/>
        </w:rPr>
        <w:t>取消其参选资格或</w:t>
      </w:r>
      <w:r>
        <w:rPr>
          <w:rFonts w:hint="eastAsia" w:ascii="Times New Roman" w:hAnsi="Times New Roman"/>
          <w:color w:val="auto"/>
          <w:highlight w:val="none"/>
          <w:shd w:val="clear" w:color="auto" w:fill="auto"/>
        </w:rPr>
        <w:t>中选</w:t>
      </w:r>
      <w:r>
        <w:rPr>
          <w:rFonts w:ascii="Times New Roman" w:hAnsi="Times New Roman"/>
          <w:color w:val="auto"/>
          <w:highlight w:val="none"/>
          <w:shd w:val="clear" w:color="auto" w:fill="auto"/>
        </w:rPr>
        <w:t>资格（</w:t>
      </w:r>
      <w:r>
        <w:rPr>
          <w:rFonts w:hint="eastAsia" w:ascii="Times New Roman" w:hAnsi="Times New Roman"/>
          <w:color w:val="auto"/>
          <w:highlight w:val="none"/>
          <w:shd w:val="clear" w:color="auto" w:fill="auto"/>
        </w:rPr>
        <w:t>若</w:t>
      </w:r>
      <w:r>
        <w:rPr>
          <w:rFonts w:ascii="Times New Roman" w:hAnsi="Times New Roman"/>
          <w:color w:val="auto"/>
          <w:highlight w:val="none"/>
          <w:shd w:val="clear" w:color="auto" w:fill="auto"/>
        </w:rPr>
        <w:t>签署合同后发现的则有权解除合同）</w:t>
      </w:r>
      <w:r>
        <w:rPr>
          <w:rFonts w:hint="eastAsia" w:ascii="Times New Roman" w:hAnsi="Times New Roman"/>
          <w:color w:val="auto"/>
          <w:highlight w:val="none"/>
          <w:shd w:val="clear" w:color="auto" w:fill="auto"/>
        </w:rPr>
        <w:t>，没收</w:t>
      </w:r>
      <w:r>
        <w:rPr>
          <w:rFonts w:ascii="Times New Roman" w:hAnsi="Times New Roman"/>
          <w:color w:val="auto"/>
          <w:highlight w:val="none"/>
          <w:shd w:val="clear" w:color="auto" w:fill="auto"/>
        </w:rPr>
        <w:t>其</w:t>
      </w:r>
      <w:r>
        <w:rPr>
          <w:rFonts w:hint="eastAsia" w:ascii="Times New Roman" w:hAnsi="Times New Roman"/>
          <w:color w:val="auto"/>
          <w:highlight w:val="none"/>
          <w:shd w:val="clear" w:color="auto" w:fill="auto"/>
        </w:rPr>
        <w:t>参选</w:t>
      </w:r>
      <w:r>
        <w:rPr>
          <w:rFonts w:ascii="Times New Roman" w:hAnsi="Times New Roman"/>
          <w:color w:val="auto"/>
          <w:highlight w:val="none"/>
          <w:shd w:val="clear" w:color="auto" w:fill="auto"/>
        </w:rPr>
        <w:t>保证金，并追究其相应的法律责任。</w:t>
      </w:r>
      <w:r>
        <w:rPr>
          <w:rFonts w:hint="eastAsia" w:ascii="Times New Roman" w:hAnsi="Times New Roman"/>
          <w:color w:val="auto"/>
          <w:highlight w:val="none"/>
          <w:shd w:val="clear" w:color="auto" w:fill="auto"/>
        </w:rPr>
        <w:t>截止</w:t>
      </w:r>
      <w:r>
        <w:rPr>
          <w:rFonts w:ascii="Times New Roman" w:hAnsi="Times New Roman"/>
          <w:color w:val="auto"/>
          <w:highlight w:val="none"/>
          <w:shd w:val="clear" w:color="auto" w:fill="auto"/>
        </w:rPr>
        <w:t>挂网日，</w:t>
      </w:r>
      <w:r>
        <w:rPr>
          <w:rFonts w:hint="eastAsia" w:ascii="Times New Roman" w:hAnsi="Times New Roman"/>
          <w:color w:val="auto"/>
          <w:highlight w:val="none"/>
          <w:shd w:val="clear" w:color="auto" w:fill="auto"/>
        </w:rPr>
        <w:t>存在</w:t>
      </w:r>
      <w:r>
        <w:rPr>
          <w:rFonts w:ascii="Times New Roman" w:hAnsi="Times New Roman"/>
          <w:color w:val="auto"/>
          <w:highlight w:val="none"/>
          <w:shd w:val="clear" w:color="auto" w:fill="auto"/>
        </w:rPr>
        <w:t>上述情况的公司</w:t>
      </w:r>
      <w:r>
        <w:rPr>
          <w:rFonts w:hint="eastAsia" w:ascii="Times New Roman" w:hAnsi="Times New Roman"/>
          <w:color w:val="auto"/>
          <w:highlight w:val="none"/>
          <w:shd w:val="clear" w:color="auto" w:fill="auto"/>
        </w:rPr>
        <w:t>已纳入</w:t>
      </w:r>
      <w:r>
        <w:rPr>
          <w:rFonts w:ascii="Times New Roman" w:hAnsi="Times New Roman"/>
          <w:color w:val="auto"/>
          <w:highlight w:val="none"/>
          <w:shd w:val="clear" w:color="auto" w:fill="auto"/>
        </w:rPr>
        <w:t>下列清单</w:t>
      </w:r>
      <w:r>
        <w:rPr>
          <w:rFonts w:hint="eastAsia" w:ascii="Times New Roman" w:hAnsi="Times New Roman"/>
          <w:color w:val="auto"/>
          <w:highlight w:val="none"/>
          <w:shd w:val="clear" w:color="auto" w:fill="auto"/>
        </w:rPr>
        <w:t>。</w:t>
      </w:r>
    </w:p>
    <w:tbl>
      <w:tblPr>
        <w:tblStyle w:val="20"/>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AB3C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57FA85AD">
            <w:pPr>
              <w:spacing w:line="360" w:lineRule="auto"/>
              <w:ind w:firstLine="0" w:firstLineChars="0"/>
              <w:jc w:val="center"/>
              <w:rPr>
                <w:rFonts w:ascii="Times New Roman" w:hAnsi="Times New Roman" w:cs="宋体"/>
                <w:b/>
                <w:bCs/>
                <w:color w:val="auto"/>
                <w:sz w:val="21"/>
                <w:szCs w:val="21"/>
                <w:highlight w:val="none"/>
                <w:shd w:val="clear" w:color="auto" w:fill="auto"/>
              </w:rPr>
            </w:pPr>
            <w:r>
              <w:rPr>
                <w:rFonts w:hint="eastAsia" w:ascii="Times New Roman" w:hAnsi="Times New Roman" w:cs="宋体"/>
                <w:b/>
                <w:bCs/>
                <w:color w:val="auto"/>
                <w:sz w:val="21"/>
                <w:szCs w:val="21"/>
                <w:highlight w:val="none"/>
                <w:shd w:val="clear" w:color="auto" w:fill="auto"/>
              </w:rPr>
              <w:t>序号</w:t>
            </w:r>
          </w:p>
        </w:tc>
        <w:tc>
          <w:tcPr>
            <w:tcW w:w="4933" w:type="dxa"/>
          </w:tcPr>
          <w:p w14:paraId="4E4E4127">
            <w:pPr>
              <w:spacing w:line="360" w:lineRule="auto"/>
              <w:ind w:firstLine="0" w:firstLineChars="0"/>
              <w:jc w:val="center"/>
              <w:rPr>
                <w:rFonts w:ascii="Times New Roman" w:hAnsi="Times New Roman" w:cs="宋体"/>
                <w:b/>
                <w:bCs/>
                <w:color w:val="auto"/>
                <w:sz w:val="21"/>
                <w:szCs w:val="21"/>
                <w:highlight w:val="none"/>
                <w:shd w:val="clear" w:color="auto" w:fill="auto"/>
              </w:rPr>
            </w:pPr>
            <w:r>
              <w:rPr>
                <w:rFonts w:hint="eastAsia" w:ascii="Times New Roman" w:hAnsi="Times New Roman" w:cs="宋体"/>
                <w:b/>
                <w:bCs/>
                <w:color w:val="auto"/>
                <w:sz w:val="21"/>
                <w:szCs w:val="21"/>
                <w:highlight w:val="none"/>
                <w:shd w:val="clear" w:color="auto" w:fill="auto"/>
              </w:rPr>
              <w:t>公司</w:t>
            </w:r>
          </w:p>
        </w:tc>
      </w:tr>
      <w:tr w14:paraId="6D06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7974B05">
            <w:pPr>
              <w:spacing w:line="360" w:lineRule="auto"/>
              <w:ind w:firstLine="0" w:firstLineChars="0"/>
              <w:jc w:val="center"/>
              <w:rPr>
                <w:rFonts w:ascii="Times New Roman" w:hAnsi="Times New Roman" w:cs="宋体"/>
                <w:color w:val="auto"/>
                <w:sz w:val="21"/>
                <w:szCs w:val="21"/>
                <w:highlight w:val="none"/>
                <w:shd w:val="clear" w:color="auto" w:fill="auto"/>
              </w:rPr>
            </w:pPr>
            <w:r>
              <w:rPr>
                <w:rFonts w:hint="eastAsia" w:ascii="Times New Roman" w:hAnsi="Times New Roman" w:cs="宋体"/>
                <w:color w:val="auto"/>
                <w:sz w:val="21"/>
                <w:szCs w:val="21"/>
                <w:highlight w:val="none"/>
                <w:shd w:val="clear" w:color="auto" w:fill="auto"/>
              </w:rPr>
              <w:t>1</w:t>
            </w:r>
          </w:p>
        </w:tc>
        <w:tc>
          <w:tcPr>
            <w:tcW w:w="4933" w:type="dxa"/>
          </w:tcPr>
          <w:p w14:paraId="1344EA19">
            <w:pPr>
              <w:spacing w:line="360" w:lineRule="auto"/>
              <w:ind w:firstLine="0" w:firstLineChars="0"/>
              <w:jc w:val="center"/>
              <w:rPr>
                <w:rFonts w:ascii="Times New Roman" w:hAnsi="Times New Roman" w:cs="宋体"/>
                <w:color w:val="auto"/>
                <w:sz w:val="21"/>
                <w:szCs w:val="21"/>
                <w:highlight w:val="none"/>
                <w:shd w:val="clear" w:color="auto" w:fill="auto"/>
              </w:rPr>
            </w:pPr>
            <w:r>
              <w:rPr>
                <w:rFonts w:hint="eastAsia" w:ascii="Times New Roman" w:hAnsi="Times New Roman" w:cs="宋体"/>
                <w:color w:val="auto"/>
                <w:sz w:val="21"/>
                <w:szCs w:val="21"/>
                <w:highlight w:val="none"/>
                <w:shd w:val="clear" w:color="auto" w:fill="auto"/>
              </w:rPr>
              <w:t>依米康软件技术（深圳）有限责任公司</w:t>
            </w:r>
          </w:p>
        </w:tc>
      </w:tr>
    </w:tbl>
    <w:p w14:paraId="59A12A12">
      <w:pPr>
        <w:ind w:firstLine="480"/>
        <w:rPr>
          <w:rFonts w:ascii="Times New Roman" w:hAnsi="Times New Roman"/>
          <w:color w:val="auto"/>
          <w:highlight w:val="none"/>
          <w:shd w:val="clear" w:color="auto" w:fill="auto"/>
        </w:rPr>
      </w:pPr>
    </w:p>
    <w:bookmarkEnd w:id="13"/>
    <w:p w14:paraId="3FA52B55">
      <w:pPr>
        <w:pStyle w:val="3"/>
        <w:rPr>
          <w:rFonts w:ascii="Times New Roman" w:hAnsi="Times New Roman"/>
          <w:color w:val="auto"/>
          <w:highlight w:val="none"/>
          <w:shd w:val="clear" w:color="auto" w:fill="auto"/>
        </w:rPr>
      </w:pPr>
      <w:bookmarkStart w:id="14" w:name="_Toc55379220"/>
      <w:bookmarkStart w:id="15" w:name="_Toc297817090"/>
      <w:bookmarkStart w:id="16" w:name="_Toc89675130"/>
      <w:bookmarkStart w:id="17" w:name="_Toc469574667"/>
      <w:r>
        <w:rPr>
          <w:rFonts w:hint="eastAsia" w:ascii="Times New Roman" w:hAnsi="Times New Roman"/>
          <w:color w:val="auto"/>
          <w:highlight w:val="none"/>
          <w:shd w:val="clear" w:color="auto" w:fill="auto"/>
        </w:rPr>
        <w:t>3. 比选文件的获取</w:t>
      </w:r>
      <w:bookmarkEnd w:id="14"/>
    </w:p>
    <w:p w14:paraId="299DE64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3.1 获取时间和方式：从</w:t>
      </w:r>
      <w:r>
        <w:rPr>
          <w:rFonts w:hint="eastAsia" w:ascii="Times New Roman" w:hAnsi="Times New Roman"/>
          <w:color w:val="auto"/>
          <w:highlight w:val="none"/>
          <w:shd w:val="clear" w:color="auto" w:fill="auto"/>
          <w:lang w:eastAsia="zh"/>
          <w:woUserID w:val="1"/>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shd w:val="clear" w:color="auto" w:fill="auto"/>
          <w:lang w:eastAsia="zh-CN"/>
          <w:woUserID w:val="1"/>
        </w:rPr>
        <w:t>8月22日</w:t>
      </w:r>
      <w:r>
        <w:rPr>
          <w:rFonts w:hint="eastAsia" w:ascii="Times New Roman" w:hAnsi="Times New Roman"/>
          <w:color w:val="auto"/>
          <w:highlight w:val="none"/>
          <w:shd w:val="clear" w:color="auto" w:fill="auto"/>
        </w:rPr>
        <w:t>到</w:t>
      </w:r>
      <w:r>
        <w:rPr>
          <w:rFonts w:hint="eastAsia" w:ascii="Times New Roman" w:hAnsi="Times New Roman"/>
          <w:color w:val="auto"/>
          <w:highlight w:val="none"/>
          <w:shd w:val="clear" w:color="auto" w:fill="auto"/>
          <w:lang w:eastAsia="zh"/>
          <w:woUserID w:val="1"/>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shd w:val="clear" w:color="auto" w:fill="auto"/>
          <w:lang w:eastAsia="zh-CN"/>
          <w:woUserID w:val="1"/>
        </w:rPr>
        <w:t>9月6日</w:t>
      </w:r>
      <w:r>
        <w:rPr>
          <w:rFonts w:hint="eastAsia" w:ascii="Times New Roman" w:hAnsi="Times New Roman"/>
          <w:color w:val="auto"/>
          <w:highlight w:val="none"/>
          <w:shd w:val="clear" w:color="auto" w:fill="auto"/>
          <w:lang w:eastAsia="zh"/>
          <w:woUserID w:val="1"/>
        </w:rPr>
        <w:t>9</w:t>
      </w:r>
      <w:r>
        <w:rPr>
          <w:rFonts w:hint="eastAsia" w:ascii="Times New Roman" w:hAnsi="Times New Roman"/>
          <w:color w:val="auto"/>
          <w:highlight w:val="none"/>
          <w:shd w:val="clear" w:color="auto" w:fill="auto"/>
        </w:rPr>
        <w:t>时</w:t>
      </w:r>
      <w:r>
        <w:rPr>
          <w:rFonts w:hint="eastAsia" w:ascii="Times New Roman" w:hAnsi="Times New Roman"/>
          <w:color w:val="auto"/>
          <w:highlight w:val="none"/>
          <w:shd w:val="clear" w:color="auto" w:fill="auto"/>
          <w:lang w:eastAsia="zh"/>
          <w:woUserID w:val="1"/>
        </w:rPr>
        <w:t>30</w:t>
      </w:r>
      <w:r>
        <w:rPr>
          <w:rFonts w:hint="eastAsia" w:ascii="Times New Roman" w:hAnsi="Times New Roman"/>
          <w:color w:val="auto"/>
          <w:highlight w:val="none"/>
          <w:shd w:val="clear" w:color="auto" w:fill="auto"/>
        </w:rPr>
        <w:t>分（北京时间），在重庆市公共资源交易网（www.cqggzy.com）下载比选文件。</w:t>
      </w:r>
    </w:p>
    <w:p w14:paraId="6747B41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 参选人在下载比选文件后，应仔细检查比选文件的所有内容，如有残缺或文字表述不清，以及存在错、碰、漏、缺、概念模糊和有可能出现歧义或理解上的偏差的内容等应在</w:t>
      </w:r>
      <w:r>
        <w:rPr>
          <w:rFonts w:hint="eastAsia" w:ascii="Times New Roman" w:hAnsi="Times New Roman"/>
          <w:color w:val="auto"/>
          <w:highlight w:val="none"/>
          <w:shd w:val="clear" w:color="auto" w:fill="auto"/>
          <w:lang w:eastAsia="zh"/>
          <w:woUserID w:val="1"/>
        </w:rPr>
        <w:t>2024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shd w:val="clear" w:color="auto" w:fill="auto"/>
          <w:lang w:eastAsia="zh"/>
          <w:woUserID w:val="1"/>
        </w:rPr>
        <w:t>8</w:t>
      </w:r>
      <w:r>
        <w:rPr>
          <w:rFonts w:hint="eastAsia" w:ascii="Times New Roman" w:hAnsi="Times New Roman"/>
          <w:color w:val="auto"/>
          <w:highlight w:val="none"/>
          <w:shd w:val="clear" w:color="auto" w:fill="auto"/>
        </w:rPr>
        <w:t>月</w:t>
      </w:r>
      <w:r>
        <w:rPr>
          <w:rFonts w:hint="eastAsia" w:ascii="Times New Roman" w:hAnsi="Times New Roman"/>
          <w:color w:val="auto"/>
          <w:highlight w:val="none"/>
          <w:shd w:val="clear" w:color="auto" w:fill="auto"/>
          <w:lang w:eastAsia="zh"/>
          <w:woUserID w:val="1"/>
        </w:rPr>
        <w:t>2</w:t>
      </w:r>
      <w:r>
        <w:rPr>
          <w:rFonts w:hint="eastAsia" w:ascii="Times New Roman" w:hAnsi="Times New Roman"/>
          <w:color w:val="auto"/>
          <w:highlight w:val="none"/>
          <w:shd w:val="clear" w:color="auto" w:fill="auto"/>
          <w:lang w:val="en-US" w:eastAsia="zh-CN"/>
          <w:woUserID w:val="1"/>
        </w:rPr>
        <w:t>5</w:t>
      </w:r>
      <w:r>
        <w:rPr>
          <w:rFonts w:hint="eastAsia" w:ascii="Times New Roman" w:hAnsi="Times New Roman"/>
          <w:color w:val="auto"/>
          <w:highlight w:val="none"/>
          <w:shd w:val="clear" w:color="auto" w:fill="auto"/>
        </w:rPr>
        <w:t>日</w:t>
      </w:r>
      <w:r>
        <w:rPr>
          <w:rFonts w:hint="eastAsia" w:ascii="Times New Roman" w:hAnsi="Times New Roman"/>
          <w:color w:val="auto"/>
          <w:highlight w:val="none"/>
          <w:shd w:val="clear" w:color="auto" w:fill="auto"/>
          <w:lang w:eastAsia="zh"/>
          <w:woUserID w:val="1"/>
        </w:rPr>
        <w:t>17</w:t>
      </w:r>
      <w:r>
        <w:rPr>
          <w:rFonts w:hint="eastAsia" w:ascii="Times New Roman" w:hAnsi="Times New Roman"/>
          <w:color w:val="auto"/>
          <w:highlight w:val="none"/>
          <w:shd w:val="clear" w:color="auto" w:fill="auto"/>
        </w:rPr>
        <w:t>时</w:t>
      </w:r>
      <w:r>
        <w:rPr>
          <w:rFonts w:hint="eastAsia" w:ascii="Times New Roman" w:hAnsi="Times New Roman"/>
          <w:color w:val="auto"/>
          <w:highlight w:val="none"/>
          <w:shd w:val="clear" w:color="auto" w:fill="auto"/>
          <w:lang w:eastAsia="zh"/>
          <w:woUserID w:val="1"/>
        </w:rPr>
        <w:t>00</w:t>
      </w:r>
      <w:r>
        <w:rPr>
          <w:rFonts w:hint="eastAsia" w:ascii="Times New Roman" w:hAnsi="Times New Roman"/>
          <w:color w:val="auto"/>
          <w:highlight w:val="none"/>
          <w:shd w:val="clear" w:color="auto" w:fill="auto"/>
        </w:rPr>
        <w:t>分（北京时间）前自行在重庆市公共资源交易网（http://www.cqggzy.com/）比选公告的“我要提问”栏目匿名提出。参选人未提出，则视为参选人已全面确认比选文件内容。</w:t>
      </w:r>
    </w:p>
    <w:p w14:paraId="34044F0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3.3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67AF2E18">
      <w:pPr>
        <w:pStyle w:val="3"/>
        <w:rPr>
          <w:rFonts w:ascii="Times New Roman" w:hAnsi="Times New Roman"/>
          <w:color w:val="auto"/>
          <w:highlight w:val="none"/>
          <w:shd w:val="clear" w:color="auto" w:fill="auto"/>
        </w:rPr>
      </w:pPr>
      <w:bookmarkStart w:id="18" w:name="_Toc55379221"/>
      <w:r>
        <w:rPr>
          <w:rFonts w:hint="eastAsia" w:ascii="Times New Roman" w:hAnsi="Times New Roman"/>
          <w:color w:val="auto"/>
          <w:highlight w:val="none"/>
          <w:shd w:val="clear" w:color="auto" w:fill="auto"/>
        </w:rPr>
        <w:t>4. 参选保证金的递交</w:t>
      </w:r>
      <w:bookmarkEnd w:id="15"/>
      <w:bookmarkEnd w:id="16"/>
      <w:bookmarkEnd w:id="17"/>
      <w:bookmarkEnd w:id="18"/>
    </w:p>
    <w:p w14:paraId="5D5BDD7D">
      <w:pPr>
        <w:ind w:firstLine="480"/>
        <w:rPr>
          <w:rFonts w:ascii="Times New Roman" w:hAnsi="Times New Roman"/>
          <w:color w:val="auto"/>
          <w:highlight w:val="none"/>
          <w:shd w:val="clear" w:color="auto" w:fill="auto"/>
        </w:rPr>
      </w:pPr>
      <w:bookmarkStart w:id="19" w:name="_Toc469574668"/>
      <w:bookmarkStart w:id="20" w:name="_Toc55379222"/>
      <w:bookmarkStart w:id="21" w:name="_Toc297817091"/>
      <w:bookmarkStart w:id="22" w:name="_Toc89675131"/>
      <w:r>
        <w:rPr>
          <w:rFonts w:hint="eastAsia" w:ascii="Times New Roman" w:hAnsi="Times New Roman"/>
          <w:color w:val="auto"/>
          <w:highlight w:val="none"/>
          <w:shd w:val="clear" w:color="auto" w:fill="auto"/>
        </w:rPr>
        <w:t>4.1 参选保证金的金额：</w:t>
      </w:r>
      <w:r>
        <w:rPr>
          <w:rFonts w:ascii="Times New Roman" w:hAnsi="Times New Roman"/>
          <w:b/>
          <w:bCs/>
          <w:color w:val="auto"/>
          <w:highlight w:val="none"/>
          <w:u w:val="single"/>
          <w:shd w:val="clear" w:color="auto" w:fill="auto"/>
        </w:rPr>
        <w:t>6000</w:t>
      </w:r>
      <w:r>
        <w:rPr>
          <w:rFonts w:hint="eastAsia" w:ascii="Times New Roman" w:hAnsi="Times New Roman"/>
          <w:b/>
          <w:bCs/>
          <w:color w:val="auto"/>
          <w:highlight w:val="none"/>
          <w:shd w:val="clear" w:color="auto" w:fill="auto"/>
        </w:rPr>
        <w:t>元整（大写：</w:t>
      </w:r>
      <w:r>
        <w:rPr>
          <w:rFonts w:hint="eastAsia" w:ascii="Times New Roman" w:hAnsi="Times New Roman"/>
          <w:b/>
          <w:bCs/>
          <w:color w:val="auto"/>
          <w:highlight w:val="none"/>
          <w:u w:val="single"/>
          <w:shd w:val="clear" w:color="auto" w:fill="auto"/>
        </w:rPr>
        <w:t>陆仟元整</w:t>
      </w:r>
      <w:r>
        <w:rPr>
          <w:rFonts w:hint="eastAsia" w:ascii="Times New Roman" w:hAnsi="Times New Roman"/>
          <w:b/>
          <w:bCs/>
          <w:color w:val="auto"/>
          <w:highlight w:val="none"/>
          <w:shd w:val="clear" w:color="auto" w:fill="auto"/>
        </w:rPr>
        <w:t>）</w:t>
      </w:r>
      <w:r>
        <w:rPr>
          <w:rFonts w:hint="eastAsia" w:ascii="Times New Roman" w:hAnsi="Times New Roman"/>
          <w:color w:val="auto"/>
          <w:highlight w:val="none"/>
          <w:shd w:val="clear" w:color="auto" w:fill="auto"/>
        </w:rPr>
        <w:t>。</w:t>
      </w:r>
    </w:p>
    <w:p w14:paraId="0773A96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7FD20D15">
      <w:pPr>
        <w:ind w:firstLine="482"/>
        <w:rPr>
          <w:rFonts w:ascii="Times New Roman" w:hAnsi="Times New Roman"/>
          <w:color w:val="auto"/>
          <w:highlight w:val="none"/>
          <w:shd w:val="clear" w:color="auto" w:fill="auto"/>
        </w:rPr>
      </w:pPr>
      <w:r>
        <w:rPr>
          <w:rFonts w:hint="eastAsia" w:ascii="Times New Roman" w:hAnsi="Times New Roman"/>
          <w:b/>
          <w:bCs/>
          <w:color w:val="auto"/>
          <w:highlight w:val="none"/>
          <w:shd w:val="clear" w:color="auto" w:fill="auto"/>
        </w:rPr>
        <w:t>参选人必须在付款凭证备注栏中注明项目简称。可简写成：</w:t>
      </w:r>
      <w:r>
        <w:rPr>
          <w:rFonts w:hint="eastAsia" w:ascii="Times New Roman" w:hAnsi="Times New Roman"/>
          <w:b/>
          <w:bCs/>
          <w:color w:val="auto"/>
          <w:highlight w:val="none"/>
          <w:u w:val="single"/>
          <w:shd w:val="clear" w:color="auto" w:fill="auto"/>
        </w:rPr>
        <w:t>三峡银行EMC设备维保</w:t>
      </w:r>
      <w:r>
        <w:rPr>
          <w:rFonts w:hint="eastAsia" w:ascii="Times New Roman" w:hAnsi="Times New Roman"/>
          <w:b/>
          <w:bCs/>
          <w:color w:val="auto"/>
          <w:highlight w:val="none"/>
          <w:shd w:val="clear" w:color="auto" w:fill="auto"/>
        </w:rPr>
        <w:t>项目。</w:t>
      </w:r>
    </w:p>
    <w:p w14:paraId="71D9ED7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4.3 参选保证金递交的截止时间为</w:t>
      </w:r>
      <w:r>
        <w:rPr>
          <w:rFonts w:hint="eastAsia" w:ascii="Times New Roman" w:hAnsi="Times New Roman"/>
          <w:color w:val="auto"/>
          <w:highlight w:val="none"/>
          <w:shd w:val="clear" w:color="auto" w:fill="auto"/>
          <w:lang w:eastAsia="zh"/>
          <w:woUserID w:val="1"/>
        </w:rPr>
        <w:t>2024</w:t>
      </w:r>
      <w:r>
        <w:rPr>
          <w:rFonts w:hint="eastAsia" w:ascii="Times New Roman" w:hAnsi="Times New Roman"/>
          <w:color w:val="auto"/>
          <w:highlight w:val="none"/>
          <w:shd w:val="clear" w:color="auto" w:fill="auto"/>
          <w:woUserID w:val="1"/>
        </w:rPr>
        <w:t>年</w:t>
      </w:r>
      <w:r>
        <w:rPr>
          <w:rFonts w:hint="eastAsia" w:ascii="Times New Roman" w:hAnsi="Times New Roman"/>
          <w:color w:val="auto"/>
          <w:highlight w:val="none"/>
          <w:shd w:val="clear" w:color="auto" w:fill="auto"/>
          <w:lang w:eastAsia="zh-CN"/>
          <w:woUserID w:val="1"/>
        </w:rPr>
        <w:t>9月6日</w:t>
      </w:r>
      <w:r>
        <w:rPr>
          <w:rFonts w:hint="eastAsia" w:ascii="Times New Roman" w:hAnsi="Times New Roman"/>
          <w:color w:val="auto"/>
          <w:highlight w:val="none"/>
          <w:shd w:val="clear" w:color="auto" w:fill="auto"/>
          <w:lang w:eastAsia="zh"/>
          <w:woUserID w:val="1"/>
        </w:rPr>
        <w:t>9</w:t>
      </w:r>
      <w:r>
        <w:rPr>
          <w:rFonts w:hint="eastAsia" w:ascii="Times New Roman" w:hAnsi="Times New Roman"/>
          <w:color w:val="auto"/>
          <w:highlight w:val="none"/>
          <w:shd w:val="clear" w:color="auto" w:fill="auto"/>
          <w:woUserID w:val="1"/>
        </w:rPr>
        <w:t>时</w:t>
      </w:r>
      <w:r>
        <w:rPr>
          <w:rFonts w:hint="eastAsia" w:ascii="Times New Roman" w:hAnsi="Times New Roman"/>
          <w:color w:val="auto"/>
          <w:highlight w:val="none"/>
          <w:shd w:val="clear" w:color="auto" w:fill="auto"/>
          <w:lang w:eastAsia="zh"/>
          <w:woUserID w:val="1"/>
        </w:rPr>
        <w:t>30</w:t>
      </w:r>
      <w:r>
        <w:rPr>
          <w:rFonts w:hint="eastAsia" w:ascii="Times New Roman" w:hAnsi="Times New Roman"/>
          <w:color w:val="auto"/>
          <w:highlight w:val="none"/>
          <w:shd w:val="clear" w:color="auto" w:fill="auto"/>
          <w:woUserID w:val="1"/>
        </w:rPr>
        <w:t>分</w:t>
      </w:r>
      <w:r>
        <w:rPr>
          <w:rFonts w:hint="eastAsia" w:ascii="Times New Roman" w:hAnsi="Times New Roman"/>
          <w:color w:val="auto"/>
          <w:highlight w:val="none"/>
          <w:shd w:val="clear" w:color="auto" w:fill="auto"/>
        </w:rPr>
        <w:t>（北京时间）。</w:t>
      </w:r>
    </w:p>
    <w:p w14:paraId="623B070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w:t>
      </w:r>
      <w:r>
        <w:rPr>
          <w:rFonts w:ascii="Times New Roman" w:hAnsi="Times New Roman"/>
          <w:color w:val="auto"/>
          <w:highlight w:val="none"/>
          <w:shd w:val="clear" w:color="auto" w:fill="auto"/>
        </w:rPr>
        <w:t>4</w:t>
      </w:r>
      <w:r>
        <w:rPr>
          <w:rFonts w:hint="eastAsia" w:ascii="Times New Roman" w:hAnsi="Times New Roman"/>
          <w:color w:val="auto"/>
          <w:highlight w:val="none"/>
          <w:shd w:val="clear" w:color="auto" w:fill="auto"/>
        </w:rPr>
        <w:t xml:space="preserve"> 参选保证金专用账户如下：</w:t>
      </w:r>
    </w:p>
    <w:p w14:paraId="4D8F759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42A746D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参选保证金以重庆市公共资源交易中心比选现场展示的保证金交纳情况为准。</w:t>
      </w:r>
    </w:p>
    <w:bookmarkEnd w:id="19"/>
    <w:bookmarkEnd w:id="20"/>
    <w:bookmarkEnd w:id="21"/>
    <w:bookmarkEnd w:id="22"/>
    <w:p w14:paraId="7808E3E7">
      <w:pPr>
        <w:pStyle w:val="3"/>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 参选文件的递交</w:t>
      </w:r>
    </w:p>
    <w:p w14:paraId="39496FAB">
      <w:pPr>
        <w:ind w:firstLine="480"/>
        <w:rPr>
          <w:rFonts w:ascii="Times New Roman" w:hAnsi="Times New Roman"/>
          <w:color w:val="auto"/>
          <w:highlight w:val="none"/>
          <w:shd w:val="clear" w:color="auto" w:fill="auto"/>
        </w:rPr>
      </w:pPr>
      <w:bookmarkStart w:id="23" w:name="_Toc89675132"/>
      <w:bookmarkStart w:id="24" w:name="_Toc469574669"/>
      <w:bookmarkStart w:id="25" w:name="_Toc55379223"/>
      <w:r>
        <w:rPr>
          <w:rFonts w:hint="eastAsia" w:ascii="Times New Roman" w:hAnsi="Times New Roman"/>
          <w:color w:val="auto"/>
          <w:highlight w:val="none"/>
          <w:shd w:val="clear" w:color="auto" w:fill="auto"/>
        </w:rPr>
        <w:t>5.1 参选文件现场递交的开始时间为</w:t>
      </w:r>
      <w:r>
        <w:rPr>
          <w:rFonts w:hint="eastAsia" w:ascii="Times New Roman" w:hAnsi="Times New Roman"/>
          <w:color w:val="auto"/>
          <w:highlight w:val="none"/>
          <w:shd w:val="clear" w:color="auto" w:fill="auto"/>
          <w:lang w:eastAsia="zh"/>
          <w:woUserID w:val="1"/>
        </w:rPr>
        <w:t>2024</w:t>
      </w:r>
      <w:r>
        <w:rPr>
          <w:rFonts w:hint="eastAsia" w:ascii="Times New Roman" w:hAnsi="Times New Roman"/>
          <w:color w:val="auto"/>
          <w:highlight w:val="none"/>
          <w:shd w:val="clear" w:color="auto" w:fill="auto"/>
          <w:woUserID w:val="1"/>
        </w:rPr>
        <w:t>年</w:t>
      </w:r>
      <w:r>
        <w:rPr>
          <w:rFonts w:hint="eastAsia" w:ascii="Times New Roman" w:hAnsi="Times New Roman"/>
          <w:color w:val="auto"/>
          <w:highlight w:val="none"/>
          <w:shd w:val="clear" w:color="auto" w:fill="auto"/>
          <w:lang w:eastAsia="zh-CN"/>
          <w:woUserID w:val="1"/>
        </w:rPr>
        <w:t>9月6日</w:t>
      </w:r>
      <w:r>
        <w:rPr>
          <w:rFonts w:hint="eastAsia" w:ascii="Times New Roman" w:hAnsi="Times New Roman"/>
          <w:color w:val="auto"/>
          <w:highlight w:val="none"/>
          <w:shd w:val="clear" w:color="auto" w:fill="auto"/>
          <w:lang w:eastAsia="zh"/>
          <w:woUserID w:val="1"/>
        </w:rPr>
        <w:t>9</w:t>
      </w:r>
      <w:r>
        <w:rPr>
          <w:rFonts w:hint="eastAsia" w:ascii="Times New Roman" w:hAnsi="Times New Roman"/>
          <w:color w:val="auto"/>
          <w:highlight w:val="none"/>
          <w:shd w:val="clear" w:color="auto" w:fill="auto"/>
          <w:woUserID w:val="1"/>
        </w:rPr>
        <w:t>时</w:t>
      </w:r>
      <w:r>
        <w:rPr>
          <w:rFonts w:hint="eastAsia" w:ascii="Times New Roman" w:hAnsi="Times New Roman"/>
          <w:color w:val="auto"/>
          <w:highlight w:val="none"/>
          <w:shd w:val="clear" w:color="auto" w:fill="auto"/>
          <w:lang w:eastAsia="zh"/>
          <w:woUserID w:val="1"/>
        </w:rPr>
        <w:t>00</w:t>
      </w:r>
      <w:r>
        <w:rPr>
          <w:rFonts w:hint="eastAsia" w:ascii="Times New Roman" w:hAnsi="Times New Roman"/>
          <w:color w:val="auto"/>
          <w:highlight w:val="none"/>
          <w:shd w:val="clear" w:color="auto" w:fill="auto"/>
          <w:woUserID w:val="1"/>
        </w:rPr>
        <w:t>分</w:t>
      </w:r>
      <w:r>
        <w:rPr>
          <w:rFonts w:hint="eastAsia" w:ascii="Times New Roman" w:hAnsi="Times New Roman"/>
          <w:color w:val="auto"/>
          <w:highlight w:val="none"/>
          <w:shd w:val="clear" w:color="auto" w:fill="auto"/>
        </w:rPr>
        <w:t>(北京时间)。递交截止时间为</w:t>
      </w:r>
      <w:r>
        <w:rPr>
          <w:rFonts w:hint="eastAsia" w:ascii="Times New Roman" w:hAnsi="Times New Roman"/>
          <w:color w:val="auto"/>
          <w:highlight w:val="none"/>
          <w:shd w:val="clear" w:color="auto" w:fill="auto"/>
          <w:lang w:eastAsia="zh"/>
          <w:woUserID w:val="1"/>
        </w:rPr>
        <w:t>2024</w:t>
      </w:r>
      <w:r>
        <w:rPr>
          <w:rFonts w:hint="eastAsia" w:ascii="Times New Roman" w:hAnsi="Times New Roman"/>
          <w:color w:val="auto"/>
          <w:highlight w:val="none"/>
          <w:shd w:val="clear" w:color="auto" w:fill="auto"/>
          <w:woUserID w:val="1"/>
        </w:rPr>
        <w:t>年</w:t>
      </w:r>
      <w:r>
        <w:rPr>
          <w:rFonts w:hint="eastAsia" w:ascii="Times New Roman" w:hAnsi="Times New Roman"/>
          <w:color w:val="auto"/>
          <w:highlight w:val="none"/>
          <w:shd w:val="clear" w:color="auto" w:fill="auto"/>
          <w:lang w:eastAsia="zh-CN"/>
          <w:woUserID w:val="1"/>
        </w:rPr>
        <w:t>9月6日</w:t>
      </w:r>
      <w:r>
        <w:rPr>
          <w:rFonts w:hint="eastAsia" w:ascii="Times New Roman" w:hAnsi="Times New Roman"/>
          <w:color w:val="auto"/>
          <w:highlight w:val="none"/>
          <w:shd w:val="clear" w:color="auto" w:fill="auto"/>
          <w:lang w:eastAsia="zh"/>
          <w:woUserID w:val="1"/>
        </w:rPr>
        <w:t>9</w:t>
      </w:r>
      <w:r>
        <w:rPr>
          <w:rFonts w:hint="eastAsia" w:ascii="Times New Roman" w:hAnsi="Times New Roman"/>
          <w:color w:val="auto"/>
          <w:highlight w:val="none"/>
          <w:shd w:val="clear" w:color="auto" w:fill="auto"/>
          <w:woUserID w:val="1"/>
        </w:rPr>
        <w:t>时</w:t>
      </w:r>
      <w:r>
        <w:rPr>
          <w:rFonts w:hint="eastAsia" w:ascii="Times New Roman" w:hAnsi="Times New Roman"/>
          <w:color w:val="auto"/>
          <w:highlight w:val="none"/>
          <w:shd w:val="clear" w:color="auto" w:fill="auto"/>
          <w:lang w:eastAsia="zh"/>
          <w:woUserID w:val="1"/>
        </w:rPr>
        <w:t>30</w:t>
      </w:r>
      <w:r>
        <w:rPr>
          <w:rFonts w:hint="eastAsia" w:ascii="Times New Roman" w:hAnsi="Times New Roman"/>
          <w:color w:val="auto"/>
          <w:highlight w:val="none"/>
          <w:shd w:val="clear" w:color="auto" w:fill="auto"/>
          <w:woUserID w:val="1"/>
        </w:rPr>
        <w:t>分</w:t>
      </w:r>
      <w:r>
        <w:rPr>
          <w:rFonts w:hint="eastAsia" w:ascii="Times New Roman" w:hAnsi="Times New Roman"/>
          <w:color w:val="auto"/>
          <w:highlight w:val="none"/>
          <w:shd w:val="clear" w:color="auto" w:fill="auto"/>
        </w:rPr>
        <w:t>（北京时间）。</w:t>
      </w:r>
    </w:p>
    <w:p w14:paraId="653D505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5.2 递交地点为</w:t>
      </w:r>
      <w:r>
        <w:rPr>
          <w:rFonts w:hint="eastAsia" w:ascii="Times New Roman" w:hAnsi="Times New Roman"/>
          <w:color w:val="auto"/>
          <w:highlight w:val="none"/>
          <w:shd w:val="clear" w:color="auto" w:fill="auto"/>
          <w:lang w:val="en-US" w:eastAsia="zh-CN"/>
        </w:rPr>
        <w:t>重庆市渝北区青枫北路6号渝兴广场B10栋</w:t>
      </w:r>
      <w:r>
        <w:rPr>
          <w:rFonts w:hint="eastAsia" w:ascii="Times New Roman" w:hAnsi="Times New Roman"/>
          <w:color w:val="auto"/>
          <w:highlight w:val="none"/>
          <w:shd w:val="clear" w:color="auto" w:fill="auto"/>
        </w:rPr>
        <w:t>重庆市公共资源交易中心开标区（具体请登陆重庆市公共资源交易网（www.cqggzy.com）查询或递交文件当日见交易中心大厅电子显示屏）。</w:t>
      </w:r>
    </w:p>
    <w:p w14:paraId="516DC0B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5.3 逾期送达的参选文件，不予接收。</w:t>
      </w:r>
    </w:p>
    <w:p w14:paraId="10FC3593">
      <w:pPr>
        <w:pStyle w:val="3"/>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6. 发布公告的媒介</w:t>
      </w:r>
      <w:bookmarkEnd w:id="23"/>
      <w:bookmarkEnd w:id="24"/>
      <w:bookmarkEnd w:id="25"/>
    </w:p>
    <w:p w14:paraId="3531A60C">
      <w:pPr>
        <w:ind w:firstLine="480"/>
        <w:rPr>
          <w:rFonts w:ascii="Times New Roman" w:hAnsi="Times New Roman"/>
          <w:color w:val="auto"/>
          <w:highlight w:val="none"/>
          <w:shd w:val="clear" w:color="auto" w:fill="auto"/>
        </w:rPr>
      </w:pPr>
      <w:bookmarkStart w:id="26" w:name="_Toc55379224"/>
      <w:bookmarkStart w:id="27" w:name="_Toc250565211"/>
      <w:bookmarkStart w:id="28" w:name="_Toc469574670"/>
      <w:bookmarkStart w:id="29" w:name="_Toc89675133"/>
      <w:r>
        <w:rPr>
          <w:rFonts w:hint="eastAsia" w:ascii="Times New Roman" w:hAnsi="Times New Roman"/>
          <w:color w:val="auto"/>
          <w:highlight w:val="none"/>
          <w:shd w:val="clear" w:color="auto" w:fill="auto"/>
        </w:rPr>
        <w:t>本次比选公告同时在《重庆市公共资源交易网（www.cqggzy.com）》《重庆三峡银行官网（https://www.ccqtgb.com）》和《中国</w:t>
      </w:r>
      <w:r>
        <w:rPr>
          <w:rFonts w:hint="eastAsia" w:ascii="Times New Roman" w:hAnsi="Times New Roman"/>
          <w:color w:val="auto"/>
          <w:highlight w:val="none"/>
          <w:shd w:val="clear" w:color="auto" w:fill="auto"/>
          <w:lang w:val="en-US" w:eastAsia="zh-CN"/>
        </w:rPr>
        <w:t>招标投标</w:t>
      </w:r>
      <w:r>
        <w:rPr>
          <w:rFonts w:hint="eastAsia" w:ascii="Times New Roman" w:hAnsi="Times New Roman"/>
          <w:color w:val="auto"/>
          <w:highlight w:val="none"/>
          <w:shd w:val="clear" w:color="auto" w:fill="auto"/>
        </w:rPr>
        <w:t>公共服务平台（http://www.cebpubservice.com）》上发布。</w:t>
      </w:r>
    </w:p>
    <w:p w14:paraId="05953488">
      <w:pPr>
        <w:pStyle w:val="3"/>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7. 联系方式</w:t>
      </w:r>
      <w:bookmarkEnd w:id="26"/>
      <w:bookmarkEnd w:id="27"/>
      <w:bookmarkEnd w:id="28"/>
      <w:bookmarkEnd w:id="29"/>
    </w:p>
    <w:tbl>
      <w:tblPr>
        <w:tblStyle w:val="19"/>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67699C4F">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13CC49FE">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rPr>
              <w:t>.1 项目需求咨询</w:t>
            </w:r>
          </w:p>
        </w:tc>
      </w:tr>
      <w:tr w14:paraId="6E095E58">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3B90709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项目联系人：</w:t>
            </w:r>
            <w:r>
              <w:rPr>
                <w:rFonts w:hint="eastAsia" w:ascii="Times New Roman" w:hAnsi="Times New Roman" w:cs="宋体"/>
                <w:color w:val="auto"/>
                <w:sz w:val="21"/>
                <w:szCs w:val="21"/>
                <w:highlight w:val="none"/>
                <w:shd w:val="clear" w:color="auto" w:fill="auto"/>
              </w:rPr>
              <w:t>杨日</w:t>
            </w:r>
          </w:p>
        </w:tc>
        <w:tc>
          <w:tcPr>
            <w:tcW w:w="5333" w:type="dxa"/>
            <w:tcBorders>
              <w:top w:val="nil"/>
              <w:left w:val="nil"/>
              <w:bottom w:val="nil"/>
              <w:right w:val="single" w:color="auto" w:sz="4" w:space="0"/>
            </w:tcBorders>
          </w:tcPr>
          <w:p w14:paraId="7363120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联系方式：</w:t>
            </w:r>
            <w:r>
              <w:rPr>
                <w:rFonts w:hint="eastAsia" w:ascii="Times New Roman" w:hAnsi="Times New Roman" w:cs="宋体"/>
                <w:color w:val="auto"/>
                <w:sz w:val="21"/>
                <w:szCs w:val="21"/>
                <w:highlight w:val="none"/>
                <w:shd w:val="clear" w:color="auto" w:fill="auto"/>
              </w:rPr>
              <w:t>1</w:t>
            </w:r>
            <w:r>
              <w:rPr>
                <w:rFonts w:ascii="Times New Roman" w:hAnsi="Times New Roman" w:cs="宋体"/>
                <w:color w:val="auto"/>
                <w:sz w:val="21"/>
                <w:szCs w:val="21"/>
                <w:highlight w:val="none"/>
                <w:shd w:val="clear" w:color="auto" w:fill="auto"/>
              </w:rPr>
              <w:t>3500300197</w:t>
            </w:r>
          </w:p>
        </w:tc>
      </w:tr>
      <w:tr w14:paraId="1578E0A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0EF5535">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p>
        </w:tc>
      </w:tr>
      <w:tr w14:paraId="7AA9C30E">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FCD0F39">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rPr>
              <w:t>.2 项目流程咨询</w:t>
            </w:r>
          </w:p>
        </w:tc>
      </w:tr>
      <w:tr w14:paraId="5D14B76D">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CEF0038">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平台服务机构：重庆联合产权交易所集团股份有限公司</w:t>
            </w:r>
          </w:p>
        </w:tc>
      </w:tr>
      <w:tr w14:paraId="660BE2C3">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C95AF8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平台联系人：罗老师</w:t>
            </w:r>
          </w:p>
        </w:tc>
        <w:tc>
          <w:tcPr>
            <w:tcW w:w="5333" w:type="dxa"/>
            <w:tcBorders>
              <w:top w:val="nil"/>
              <w:left w:val="nil"/>
              <w:bottom w:val="nil"/>
              <w:right w:val="single" w:color="auto" w:sz="4" w:space="0"/>
            </w:tcBorders>
          </w:tcPr>
          <w:p w14:paraId="14030E1B">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联系方式：023-63621694</w:t>
            </w:r>
          </w:p>
        </w:tc>
      </w:tr>
      <w:tr w14:paraId="25A889E6">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4B94BE0">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p>
        </w:tc>
      </w:tr>
      <w:tr w14:paraId="223AA86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F2066B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7</w:t>
            </w:r>
            <w:r>
              <w:rPr>
                <w:rFonts w:hint="eastAsia" w:ascii="宋体" w:hAnsi="宋体" w:eastAsia="宋体" w:cs="宋体"/>
                <w:color w:val="auto"/>
                <w:sz w:val="21"/>
                <w:szCs w:val="21"/>
                <w:highlight w:val="none"/>
                <w:shd w:val="clear" w:color="auto" w:fill="auto"/>
              </w:rPr>
              <w:t>.3 比选人联系方式</w:t>
            </w:r>
          </w:p>
        </w:tc>
      </w:tr>
      <w:tr w14:paraId="55B6AD3F">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782C16E7">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联系人：敬希</w:t>
            </w:r>
          </w:p>
        </w:tc>
        <w:tc>
          <w:tcPr>
            <w:tcW w:w="5333" w:type="dxa"/>
            <w:tcBorders>
              <w:top w:val="nil"/>
              <w:left w:val="nil"/>
              <w:bottom w:val="nil"/>
              <w:right w:val="single" w:color="auto" w:sz="4" w:space="0"/>
            </w:tcBorders>
          </w:tcPr>
          <w:p w14:paraId="5F4B24CC">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联系方式：023-88890395</w:t>
            </w:r>
          </w:p>
        </w:tc>
      </w:tr>
      <w:tr w14:paraId="692D9B30">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03FB48D">
            <w:pPr>
              <w:keepNext w:val="0"/>
              <w:keepLines w:val="0"/>
              <w:pageBreakBefore w:val="0"/>
              <w:widowControl w:val="0"/>
              <w:kinsoku/>
              <w:wordWrap/>
              <w:overflowPunct/>
              <w:topLinePunct w:val="0"/>
              <w:autoSpaceDE w:val="0"/>
              <w:autoSpaceDN w:val="0"/>
              <w:bidi w:val="0"/>
              <w:adjustRightInd/>
              <w:snapToGrid/>
              <w:spacing w:line="360" w:lineRule="auto"/>
              <w:ind w:left="0" w:leftChars="0" w:firstLine="0" w:firstLineChars="0"/>
              <w:jc w:val="left"/>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比选人地址：重庆市渝北区嘉州路88号中渝国际都会4号写字楼21层</w:t>
            </w:r>
          </w:p>
        </w:tc>
      </w:tr>
    </w:tbl>
    <w:p w14:paraId="15155741">
      <w:pPr>
        <w:ind w:firstLine="480"/>
        <w:rPr>
          <w:rFonts w:ascii="Times New Roman" w:hAnsi="Times New Roman"/>
          <w:color w:val="auto"/>
          <w:highlight w:val="none"/>
          <w:shd w:val="clear" w:color="auto" w:fill="auto"/>
        </w:rPr>
      </w:pPr>
      <w:bookmarkStart w:id="102" w:name="_GoBack"/>
      <w:bookmarkEnd w:id="102"/>
    </w:p>
    <w:p w14:paraId="1AEB9980">
      <w:pPr>
        <w:ind w:firstLine="480"/>
        <w:rPr>
          <w:rFonts w:ascii="Times New Roman" w:hAnsi="Times New Roman"/>
          <w:color w:val="auto"/>
          <w:highlight w:val="none"/>
          <w:shd w:val="clear" w:color="auto" w:fill="auto"/>
        </w:rPr>
      </w:pPr>
    </w:p>
    <w:p w14:paraId="6DEF7D46">
      <w:pPr>
        <w:ind w:firstLine="480"/>
        <w:rPr>
          <w:rFonts w:ascii="Times New Roman" w:hAnsi="Times New Roman"/>
          <w:color w:val="auto"/>
          <w:highlight w:val="none"/>
          <w:shd w:val="clear" w:color="auto" w:fill="auto"/>
        </w:rPr>
      </w:pPr>
    </w:p>
    <w:p w14:paraId="7DD0FA16">
      <w:pPr>
        <w:spacing w:line="240" w:lineRule="auto"/>
        <w:ind w:firstLine="0" w:firstLineChars="0"/>
        <w:jc w:val="righ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重庆三峡银行股份有限公司</w:t>
      </w:r>
    </w:p>
    <w:p w14:paraId="5408CD13">
      <w:pPr>
        <w:ind w:firstLine="480"/>
        <w:jc w:val="righ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202</w:t>
      </w:r>
      <w:r>
        <w:rPr>
          <w:rFonts w:hint="eastAsia" w:ascii="Times New Roman" w:hAnsi="Times New Roman"/>
          <w:color w:val="auto"/>
          <w:highlight w:val="none"/>
          <w:shd w:val="clear" w:color="auto" w:fill="auto"/>
          <w:lang w:val="en-US" w:eastAsia="zh-CN"/>
        </w:rPr>
        <w:t>4</w:t>
      </w:r>
      <w:r>
        <w:rPr>
          <w:rFonts w:hint="eastAsia" w:ascii="Times New Roman" w:hAnsi="Times New Roman"/>
          <w:color w:val="auto"/>
          <w:highlight w:val="none"/>
          <w:shd w:val="clear" w:color="auto" w:fill="auto"/>
        </w:rPr>
        <w:t>年</w:t>
      </w:r>
      <w:r>
        <w:rPr>
          <w:rFonts w:hint="eastAsia" w:ascii="Times New Roman" w:hAnsi="Times New Roman"/>
          <w:color w:val="auto"/>
          <w:highlight w:val="none"/>
          <w:shd w:val="clear" w:color="auto" w:fill="auto"/>
          <w:lang w:val="en-US" w:eastAsia="zh-CN"/>
        </w:rPr>
        <w:t>8月22日</w:t>
      </w:r>
    </w:p>
    <w:p w14:paraId="241FFE28">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br w:type="page"/>
      </w:r>
    </w:p>
    <w:p w14:paraId="7F2F0103">
      <w:pPr>
        <w:pStyle w:val="2"/>
        <w:rPr>
          <w:rFonts w:ascii="Times New Roman" w:hAnsi="Times New Roman"/>
          <w:color w:val="auto"/>
          <w:highlight w:val="none"/>
          <w:shd w:val="clear" w:color="auto" w:fill="auto"/>
        </w:rPr>
      </w:pPr>
      <w:bookmarkStart w:id="30" w:name="_Toc27630"/>
      <w:bookmarkStart w:id="31" w:name="_Toc32444"/>
      <w:bookmarkStart w:id="32" w:name="_Toc303066033"/>
      <w:bookmarkStart w:id="33" w:name="_Toc89675159"/>
      <w:r>
        <w:rPr>
          <w:rFonts w:hint="eastAsia" w:ascii="Times New Roman" w:hAnsi="Times New Roman"/>
          <w:color w:val="auto"/>
          <w:highlight w:val="none"/>
          <w:shd w:val="clear" w:color="auto" w:fill="auto"/>
        </w:rPr>
        <w:t>第二章 参选人须知</w:t>
      </w:r>
      <w:bookmarkEnd w:id="30"/>
      <w:bookmarkEnd w:id="31"/>
      <w:bookmarkEnd w:id="32"/>
      <w:bookmarkEnd w:id="33"/>
    </w:p>
    <w:p w14:paraId="4946CEA5">
      <w:pPr>
        <w:pStyle w:val="3"/>
        <w:rPr>
          <w:rFonts w:ascii="Times New Roman" w:hAnsi="Times New Roman"/>
          <w:color w:val="auto"/>
          <w:highlight w:val="none"/>
          <w:shd w:val="clear" w:color="auto" w:fill="auto"/>
        </w:rPr>
      </w:pPr>
      <w:bookmarkStart w:id="34" w:name="_Toc89675160"/>
      <w:r>
        <w:rPr>
          <w:rFonts w:hint="eastAsia" w:ascii="Times New Roman" w:hAnsi="Times New Roman"/>
          <w:color w:val="auto"/>
          <w:highlight w:val="none"/>
          <w:shd w:val="clear" w:color="auto" w:fill="auto"/>
        </w:rPr>
        <w:t>1. 项目信息</w:t>
      </w:r>
    </w:p>
    <w:p w14:paraId="3C7261D7">
      <w:pPr>
        <w:pStyle w:val="4"/>
        <w:rPr>
          <w:color w:val="auto"/>
          <w:highlight w:val="none"/>
          <w:shd w:val="clear" w:color="auto" w:fill="auto"/>
        </w:rPr>
      </w:pPr>
      <w:r>
        <w:rPr>
          <w:rFonts w:hint="eastAsia"/>
          <w:color w:val="auto"/>
          <w:highlight w:val="none"/>
          <w:shd w:val="clear" w:color="auto" w:fill="auto"/>
        </w:rPr>
        <w:t>1.1 比选人</w:t>
      </w:r>
    </w:p>
    <w:p w14:paraId="0B203D0A">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重庆三峡银行股份有限公司</w:t>
      </w:r>
      <w:r>
        <w:rPr>
          <w:rFonts w:hint="eastAsia" w:ascii="Times New Roman" w:hAnsi="Times New Roman"/>
          <w:color w:val="auto"/>
          <w:highlight w:val="none"/>
          <w:shd w:val="clear" w:color="auto" w:fill="auto"/>
        </w:rPr>
        <w:t>。</w:t>
      </w:r>
    </w:p>
    <w:p w14:paraId="6ED26A7E">
      <w:pPr>
        <w:pStyle w:val="4"/>
        <w:rPr>
          <w:color w:val="auto"/>
          <w:highlight w:val="none"/>
          <w:shd w:val="clear" w:color="auto" w:fill="auto"/>
        </w:rPr>
      </w:pPr>
      <w:r>
        <w:rPr>
          <w:rFonts w:hint="eastAsia"/>
          <w:color w:val="auto"/>
          <w:highlight w:val="none"/>
          <w:shd w:val="clear" w:color="auto" w:fill="auto"/>
        </w:rPr>
        <w:t>1.2 最高限价</w:t>
      </w:r>
    </w:p>
    <w:p w14:paraId="194C570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本项目最高限价为：3</w:t>
      </w:r>
      <w:r>
        <w:rPr>
          <w:rFonts w:ascii="Times New Roman" w:hAnsi="Times New Roman"/>
          <w:color w:val="auto"/>
          <w:highlight w:val="none"/>
          <w:shd w:val="clear" w:color="auto" w:fill="auto"/>
        </w:rPr>
        <w:t>0.9</w:t>
      </w:r>
      <w:r>
        <w:rPr>
          <w:rFonts w:hint="eastAsia" w:ascii="Times New Roman" w:hAnsi="Times New Roman"/>
          <w:color w:val="auto"/>
          <w:highlight w:val="none"/>
          <w:shd w:val="clear" w:color="auto" w:fill="auto"/>
        </w:rPr>
        <w:t>万元（人民币大写：</w:t>
      </w:r>
      <w:r>
        <w:rPr>
          <w:rFonts w:hint="eastAsia" w:ascii="Times New Roman" w:hAnsi="Times New Roman"/>
          <w:color w:val="auto"/>
          <w:highlight w:val="none"/>
          <w:u w:val="single"/>
          <w:shd w:val="clear" w:color="auto" w:fill="auto"/>
        </w:rPr>
        <w:t>叁拾万玖仟元整</w:t>
      </w:r>
      <w:r>
        <w:rPr>
          <w:rFonts w:hint="eastAsia" w:ascii="Times New Roman" w:hAnsi="Times New Roman"/>
          <w:color w:val="auto"/>
          <w:highlight w:val="none"/>
          <w:shd w:val="clear" w:color="auto" w:fill="auto"/>
        </w:rPr>
        <w:t>）。</w:t>
      </w:r>
    </w:p>
    <w:p w14:paraId="20B2F605">
      <w:pPr>
        <w:pStyle w:val="4"/>
        <w:rPr>
          <w:color w:val="auto"/>
          <w:highlight w:val="none"/>
          <w:shd w:val="clear" w:color="auto" w:fill="auto"/>
        </w:rPr>
      </w:pPr>
      <w:r>
        <w:rPr>
          <w:rFonts w:hint="eastAsia"/>
          <w:color w:val="auto"/>
          <w:highlight w:val="none"/>
          <w:shd w:val="clear" w:color="auto" w:fill="auto"/>
        </w:rPr>
        <w:t>1.3 项目概况</w:t>
      </w:r>
    </w:p>
    <w:bookmarkEnd w:id="34"/>
    <w:p w14:paraId="73F3968D">
      <w:pPr>
        <w:ind w:firstLine="480"/>
        <w:rPr>
          <w:rFonts w:ascii="Times New Roman" w:hAnsi="Times New Roman"/>
          <w:color w:val="auto"/>
          <w:highlight w:val="none"/>
          <w:shd w:val="clear" w:color="auto" w:fill="auto"/>
        </w:rPr>
      </w:pPr>
      <w:bookmarkStart w:id="35" w:name="_Toc89675161"/>
      <w:r>
        <w:rPr>
          <w:rFonts w:hint="eastAsia" w:ascii="Times New Roman" w:hAnsi="Times New Roman"/>
          <w:color w:val="auto"/>
          <w:highlight w:val="none"/>
          <w:shd w:val="clear" w:color="auto" w:fill="auto"/>
        </w:rPr>
        <w:t>我行数据中心现有1</w:t>
      </w:r>
      <w:r>
        <w:rPr>
          <w:rFonts w:ascii="Times New Roman" w:hAnsi="Times New Roman"/>
          <w:color w:val="auto"/>
          <w:highlight w:val="none"/>
          <w:shd w:val="clear" w:color="auto" w:fill="auto"/>
        </w:rPr>
        <w:t>2</w:t>
      </w:r>
      <w:r>
        <w:rPr>
          <w:rFonts w:hint="eastAsia" w:ascii="Times New Roman" w:hAnsi="Times New Roman"/>
          <w:color w:val="auto"/>
          <w:highlight w:val="none"/>
          <w:shd w:val="clear" w:color="auto" w:fill="auto"/>
        </w:rPr>
        <w:t>台E</w:t>
      </w:r>
      <w:r>
        <w:rPr>
          <w:rFonts w:ascii="Times New Roman" w:hAnsi="Times New Roman"/>
          <w:color w:val="auto"/>
          <w:highlight w:val="none"/>
          <w:shd w:val="clear" w:color="auto" w:fill="auto"/>
        </w:rPr>
        <w:t>MC</w:t>
      </w:r>
      <w:r>
        <w:rPr>
          <w:rFonts w:hint="eastAsia" w:ascii="Times New Roman" w:hAnsi="Times New Roman"/>
          <w:color w:val="auto"/>
          <w:highlight w:val="none"/>
          <w:shd w:val="clear" w:color="auto" w:fill="auto"/>
        </w:rPr>
        <w:t>存储光纤交换机设备，分别部署在西永数据中心、冉家坝数据中心和万州数据中心，为我行生产业务和备份业务提供存储SAN网络支撑，其维保将在2</w:t>
      </w:r>
      <w:r>
        <w:rPr>
          <w:rFonts w:ascii="Times New Roman" w:hAnsi="Times New Roman"/>
          <w:color w:val="auto"/>
          <w:highlight w:val="none"/>
          <w:shd w:val="clear" w:color="auto" w:fill="auto"/>
        </w:rPr>
        <w:t>024</w:t>
      </w:r>
      <w:r>
        <w:rPr>
          <w:rFonts w:hint="eastAsia" w:ascii="Times New Roman" w:hAnsi="Times New Roman"/>
          <w:color w:val="auto"/>
          <w:highlight w:val="none"/>
          <w:shd w:val="clear" w:color="auto" w:fill="auto"/>
        </w:rPr>
        <w:t>年相继到期，为保障我行存储FC网络的正常运行，及时准确地处理设备运行过程中存在的各种硬件问题，计划采购相应设备的维保服务。</w:t>
      </w:r>
    </w:p>
    <w:p w14:paraId="43CF2030">
      <w:pPr>
        <w:pStyle w:val="4"/>
        <w:rPr>
          <w:color w:val="auto"/>
          <w:highlight w:val="none"/>
          <w:shd w:val="clear" w:color="auto" w:fill="auto"/>
        </w:rPr>
      </w:pPr>
      <w:r>
        <w:rPr>
          <w:rFonts w:hint="eastAsia"/>
          <w:color w:val="auto"/>
          <w:highlight w:val="none"/>
          <w:shd w:val="clear" w:color="auto" w:fill="auto"/>
        </w:rPr>
        <w:t>1.4 项目目标</w:t>
      </w:r>
    </w:p>
    <w:p w14:paraId="7C12995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分</w:t>
      </w:r>
      <w:r>
        <w:rPr>
          <w:rFonts w:ascii="Times New Roman" w:hAnsi="Times New Roman" w:cs="Times New Roman" w:eastAsiaTheme="minorEastAsia"/>
          <w:color w:val="auto"/>
          <w:highlight w:val="none"/>
          <w:shd w:val="clear" w:color="auto" w:fill="auto"/>
        </w:rPr>
        <w:t>别为6台EMC存储光纤交换机提供</w:t>
      </w:r>
      <w:r>
        <w:rPr>
          <w:rFonts w:hint="eastAsia" w:ascii="Times New Roman" w:hAnsi="Times New Roman" w:cs="Times New Roman" w:eastAsiaTheme="minorEastAsia"/>
          <w:color w:val="auto"/>
          <w:highlight w:val="none"/>
          <w:shd w:val="clear" w:color="auto" w:fill="auto"/>
        </w:rPr>
        <w:t>“</w:t>
      </w:r>
      <w:r>
        <w:rPr>
          <w:rFonts w:ascii="Times New Roman" w:hAnsi="Times New Roman" w:cs="Times New Roman" w:eastAsiaTheme="minorEastAsia"/>
          <w:color w:val="auto"/>
          <w:szCs w:val="21"/>
          <w:highlight w:val="none"/>
          <w:shd w:val="clear" w:color="auto" w:fill="auto"/>
        </w:rPr>
        <w:t>特优服务 7x24</w:t>
      </w:r>
      <w:r>
        <w:rPr>
          <w:rFonts w:hint="eastAsia" w:ascii="Times New Roman" w:hAnsi="Times New Roman" w:cs="Times New Roman" w:eastAsiaTheme="minorEastAsia"/>
          <w:color w:val="auto"/>
          <w:szCs w:val="21"/>
          <w:highlight w:val="none"/>
          <w:shd w:val="clear" w:color="auto" w:fill="auto"/>
        </w:rPr>
        <w:t>”</w:t>
      </w:r>
      <w:r>
        <w:rPr>
          <w:rFonts w:hint="eastAsia" w:ascii="Times New Roman" w:hAnsi="Times New Roman"/>
          <w:color w:val="auto"/>
          <w:highlight w:val="none"/>
          <w:shd w:val="clear" w:color="auto" w:fill="auto"/>
        </w:rPr>
        <w:t>维保服务</w:t>
      </w:r>
      <w:r>
        <w:rPr>
          <w:rFonts w:ascii="Times New Roman" w:hAnsi="Times New Roman" w:cs="Times New Roman" w:eastAsiaTheme="minorEastAsia"/>
          <w:color w:val="auto"/>
          <w:szCs w:val="21"/>
          <w:highlight w:val="none"/>
          <w:shd w:val="clear" w:color="auto" w:fill="auto"/>
        </w:rPr>
        <w:t>和为6台</w:t>
      </w:r>
      <w:r>
        <w:rPr>
          <w:rFonts w:ascii="Times New Roman" w:hAnsi="Times New Roman" w:cs="Times New Roman" w:eastAsiaTheme="minorEastAsia"/>
          <w:color w:val="auto"/>
          <w:highlight w:val="none"/>
          <w:shd w:val="clear" w:color="auto" w:fill="auto"/>
        </w:rPr>
        <w:t>EMC存储光纤交换机提供</w:t>
      </w:r>
      <w:r>
        <w:rPr>
          <w:rFonts w:hint="eastAsia" w:ascii="Times New Roman" w:hAnsi="Times New Roman" w:cs="Times New Roman" w:eastAsiaTheme="minorEastAsia"/>
          <w:color w:val="auto"/>
          <w:highlight w:val="none"/>
          <w:shd w:val="clear" w:color="auto" w:fill="auto"/>
        </w:rPr>
        <w:t>“</w:t>
      </w:r>
      <w:r>
        <w:rPr>
          <w:rFonts w:ascii="Times New Roman" w:hAnsi="Times New Roman" w:cs="Times New Roman" w:eastAsiaTheme="minorEastAsia"/>
          <w:color w:val="auto"/>
          <w:szCs w:val="21"/>
          <w:highlight w:val="none"/>
          <w:shd w:val="clear" w:color="auto" w:fill="auto"/>
        </w:rPr>
        <w:t>MVS服务 7x24</w:t>
      </w:r>
      <w:r>
        <w:rPr>
          <w:rFonts w:hint="eastAsia" w:ascii="Times New Roman" w:hAnsi="Times New Roman" w:cs="Times New Roman" w:eastAsiaTheme="minorEastAsia"/>
          <w:color w:val="auto"/>
          <w:highlight w:val="none"/>
          <w:shd w:val="clear" w:color="auto" w:fill="auto"/>
        </w:rPr>
        <w:t>”</w:t>
      </w:r>
      <w:r>
        <w:rPr>
          <w:rFonts w:hint="eastAsia" w:ascii="Times New Roman" w:hAnsi="Times New Roman"/>
          <w:color w:val="auto"/>
          <w:highlight w:val="none"/>
          <w:shd w:val="clear" w:color="auto" w:fill="auto"/>
        </w:rPr>
        <w:t>维保服务</w:t>
      </w:r>
      <w:r>
        <w:rPr>
          <w:rFonts w:hint="eastAsia" w:eastAsia="方正仿宋_GBK"/>
          <w:color w:val="auto"/>
          <w:szCs w:val="21"/>
          <w:highlight w:val="none"/>
          <w:shd w:val="clear" w:color="auto" w:fill="auto"/>
        </w:rPr>
        <w:t>。</w:t>
      </w:r>
    </w:p>
    <w:p w14:paraId="7092935F">
      <w:pPr>
        <w:pStyle w:val="3"/>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2. </w:t>
      </w:r>
      <w:r>
        <w:rPr>
          <w:rFonts w:ascii="Times New Roman" w:hAnsi="Times New Roman"/>
          <w:color w:val="auto"/>
          <w:highlight w:val="none"/>
          <w:shd w:val="clear" w:color="auto" w:fill="auto"/>
        </w:rPr>
        <w:t>参选</w:t>
      </w:r>
      <w:r>
        <w:rPr>
          <w:rFonts w:hint="eastAsia" w:ascii="Times New Roman" w:hAnsi="Times New Roman"/>
          <w:color w:val="auto"/>
          <w:highlight w:val="none"/>
          <w:shd w:val="clear" w:color="auto" w:fill="auto"/>
        </w:rPr>
        <w:t>人</w:t>
      </w:r>
      <w:bookmarkEnd w:id="35"/>
    </w:p>
    <w:p w14:paraId="422C96D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2.1 合格参选人条件</w:t>
      </w:r>
    </w:p>
    <w:p w14:paraId="43A30B7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合格参选人应完全符合比选文件第一章中规定的参选人资格条件，并对比选文件作出实质性响应。</w:t>
      </w:r>
    </w:p>
    <w:p w14:paraId="60FBED3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2.2 参选人的风险</w:t>
      </w:r>
    </w:p>
    <w:p w14:paraId="3BC8ED3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参选人没有按照比选文件要求提供全部资料，或者参选人没有对比选文件在各方面作出实质性响应，可能导致参选被拒绝或评定为无效参选。</w:t>
      </w:r>
    </w:p>
    <w:p w14:paraId="264034D6">
      <w:pPr>
        <w:pStyle w:val="3"/>
        <w:rPr>
          <w:rFonts w:ascii="Times New Roman" w:hAnsi="Times New Roman"/>
          <w:color w:val="auto"/>
          <w:highlight w:val="none"/>
          <w:shd w:val="clear" w:color="auto" w:fill="auto"/>
        </w:rPr>
      </w:pPr>
      <w:bookmarkStart w:id="36" w:name="_Toc89675162"/>
      <w:r>
        <w:rPr>
          <w:rFonts w:hint="eastAsia" w:ascii="Times New Roman" w:hAnsi="Times New Roman"/>
          <w:color w:val="auto"/>
          <w:highlight w:val="none"/>
          <w:shd w:val="clear" w:color="auto" w:fill="auto"/>
        </w:rPr>
        <w:t>3. 比选文件</w:t>
      </w:r>
      <w:bookmarkEnd w:id="36"/>
    </w:p>
    <w:p w14:paraId="0837CCE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比选文件是参选人编制参选文件的依据，是评审委员会评判依据和标准。比选文件也是比选人与中选人签订合同的基础。</w:t>
      </w:r>
    </w:p>
    <w:p w14:paraId="5FBBDD7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本行对比选文件所作的一切有效的书面通知、修改及补充，都是比选文件不可分割的部分。</w:t>
      </w:r>
    </w:p>
    <w:p w14:paraId="452BA5CC">
      <w:pPr>
        <w:pStyle w:val="3"/>
        <w:rPr>
          <w:rFonts w:ascii="Times New Roman" w:hAnsi="Times New Roman"/>
          <w:color w:val="auto"/>
          <w:highlight w:val="none"/>
          <w:shd w:val="clear" w:color="auto" w:fill="auto"/>
        </w:rPr>
      </w:pPr>
      <w:bookmarkStart w:id="37" w:name="_Toc89675163"/>
      <w:r>
        <w:rPr>
          <w:rFonts w:hint="eastAsia" w:ascii="Times New Roman" w:hAnsi="Times New Roman"/>
          <w:color w:val="auto"/>
          <w:highlight w:val="none"/>
          <w:shd w:val="clear" w:color="auto" w:fill="auto"/>
        </w:rPr>
        <w:t xml:space="preserve">4. </w:t>
      </w:r>
      <w:r>
        <w:rPr>
          <w:rFonts w:ascii="Times New Roman" w:hAnsi="Times New Roman"/>
          <w:color w:val="auto"/>
          <w:highlight w:val="none"/>
          <w:shd w:val="clear" w:color="auto" w:fill="auto"/>
        </w:rPr>
        <w:t>参选</w:t>
      </w:r>
      <w:bookmarkEnd w:id="37"/>
    </w:p>
    <w:p w14:paraId="36846A36">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参选人应当按照比选文件的要求编制参选文件，并对比选文件提出的要求和条件作出实质性响应。</w:t>
      </w:r>
    </w:p>
    <w:p w14:paraId="10EB7110">
      <w:pPr>
        <w:pStyle w:val="4"/>
        <w:rPr>
          <w:color w:val="auto"/>
          <w:highlight w:val="none"/>
          <w:shd w:val="clear" w:color="auto" w:fill="auto"/>
        </w:rPr>
      </w:pPr>
      <w:r>
        <w:rPr>
          <w:rFonts w:hint="eastAsia"/>
          <w:color w:val="auto"/>
          <w:highlight w:val="none"/>
          <w:shd w:val="clear" w:color="auto" w:fill="auto"/>
        </w:rPr>
        <w:t>4.1 参选文件组成</w:t>
      </w:r>
    </w:p>
    <w:p w14:paraId="335D255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参选文件由参选人所作的一切有效补充、修改和承诺等文件组成，参选人应按照第六章“参选文件格式”规定的目录顺序组织编写和装订，否则有可能影响参选人的参选文件评审。</w:t>
      </w:r>
    </w:p>
    <w:p w14:paraId="176D583D">
      <w:pPr>
        <w:pStyle w:val="4"/>
        <w:rPr>
          <w:color w:val="auto"/>
          <w:highlight w:val="none"/>
          <w:shd w:val="clear" w:color="auto" w:fill="auto"/>
        </w:rPr>
      </w:pPr>
      <w:r>
        <w:rPr>
          <w:rFonts w:hint="eastAsia"/>
          <w:color w:val="auto"/>
          <w:highlight w:val="none"/>
          <w:shd w:val="clear" w:color="auto" w:fill="auto"/>
        </w:rPr>
        <w:t>4.2 联合参选</w:t>
      </w:r>
    </w:p>
    <w:p w14:paraId="58DEDE6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本比选项目不接受联合参选</w:t>
      </w:r>
    </w:p>
    <w:p w14:paraId="11DD6751">
      <w:pPr>
        <w:pStyle w:val="4"/>
        <w:rPr>
          <w:color w:val="auto"/>
          <w:highlight w:val="none"/>
          <w:shd w:val="clear" w:color="auto" w:fill="auto"/>
        </w:rPr>
      </w:pPr>
      <w:r>
        <w:rPr>
          <w:rFonts w:hint="eastAsia"/>
          <w:color w:val="auto"/>
          <w:highlight w:val="none"/>
          <w:shd w:val="clear" w:color="auto" w:fill="auto"/>
        </w:rPr>
        <w:t>4.3 参选有效期</w:t>
      </w:r>
    </w:p>
    <w:p w14:paraId="75D159E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参选有效期为参选截止日期后90天内。</w:t>
      </w:r>
    </w:p>
    <w:p w14:paraId="7B71E334">
      <w:pPr>
        <w:pStyle w:val="4"/>
        <w:rPr>
          <w:color w:val="auto"/>
          <w:highlight w:val="none"/>
          <w:shd w:val="clear" w:color="auto" w:fill="auto"/>
        </w:rPr>
      </w:pPr>
      <w:r>
        <w:rPr>
          <w:rFonts w:hint="eastAsia"/>
          <w:color w:val="auto"/>
          <w:highlight w:val="none"/>
          <w:shd w:val="clear" w:color="auto" w:fill="auto"/>
        </w:rPr>
        <w:t>4.4 参选保证金</w:t>
      </w:r>
    </w:p>
    <w:p w14:paraId="5B26336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4.4.1 参选人应在参选截止时间前，按比选文件第一章规定向比选人缴纳参选保证金。</w:t>
      </w:r>
    </w:p>
    <w:p w14:paraId="638EFDD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4.4.2 参选保证金为参选的有效约束条件。</w:t>
      </w:r>
    </w:p>
    <w:p w14:paraId="7FABF70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4.4.3 参选保证金有效期与参选文件有效期一致。</w:t>
      </w:r>
    </w:p>
    <w:p w14:paraId="0330483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4.4.4 参选保证金币种应与参选报价币种相同。</w:t>
      </w:r>
    </w:p>
    <w:p w14:paraId="6E4F583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4.4.5 参选保证金的退还：</w:t>
      </w:r>
    </w:p>
    <w:p w14:paraId="74F942C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1984A23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104F050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参选保证金专用账户由重庆市公共资源交易中心制定，关于保证金相关情况的问题请咨询重庆市公共资源交易中心，联系电话023-63621694。</w:t>
      </w:r>
    </w:p>
    <w:p w14:paraId="42816FA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4.4.6 参选人有下列情形之一的，参选保证金将不予退还：</w:t>
      </w:r>
    </w:p>
    <w:p w14:paraId="7AA45E4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4.4.6.1 参选人在参选有效期内撤销参选文件的；</w:t>
      </w:r>
    </w:p>
    <w:p w14:paraId="0EC103F7">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4.4.6.2 参选人在参选过程中弄虚作假，提供虚假材料的；</w:t>
      </w:r>
    </w:p>
    <w:p w14:paraId="1DC1C31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4.4.6.3 中选人无正当理由不与比选人签订合同的；</w:t>
      </w:r>
    </w:p>
    <w:p w14:paraId="2D672C1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4.4.6.4 中选人将中选项目转让给他人或者在参选文件中未说明且未经比选单位同意，将中选项目分包给他人的；</w:t>
      </w:r>
    </w:p>
    <w:p w14:paraId="6A125DA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4.4.6.5 中选人拒绝履行合同义务的；</w:t>
      </w:r>
    </w:p>
    <w:p w14:paraId="5DA04CA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4.4.6.6 其他严重扰乱比选程序的；</w:t>
      </w:r>
    </w:p>
    <w:p w14:paraId="69A8785B">
      <w:pPr>
        <w:pStyle w:val="4"/>
        <w:rPr>
          <w:color w:val="auto"/>
          <w:highlight w:val="none"/>
          <w:shd w:val="clear" w:color="auto" w:fill="auto"/>
        </w:rPr>
      </w:pPr>
      <w:r>
        <w:rPr>
          <w:rFonts w:hint="eastAsia"/>
          <w:color w:val="auto"/>
          <w:highlight w:val="none"/>
          <w:shd w:val="clear" w:color="auto" w:fill="auto"/>
        </w:rPr>
        <w:t>4.5 参选文件的份数和签署</w:t>
      </w:r>
    </w:p>
    <w:p w14:paraId="7F1E19E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4.5.1 参选文件一式三份，其中正本一份，副本一份，电子文件一份（U盘），正本和副本的封面上应清楚地标记“正本”或“副本”的字样，副本可为正本的复印件，当副本和正本不一致时，以纸质正本为准。</w:t>
      </w:r>
      <w:r>
        <w:rPr>
          <w:rFonts w:hint="eastAsia"/>
          <w:color w:val="auto"/>
          <w:highlight w:val="none"/>
          <w:shd w:val="clear" w:color="auto" w:fill="auto"/>
        </w:rPr>
        <w:t>电子文件应为参选文件盖章后的</w:t>
      </w:r>
      <w:r>
        <w:rPr>
          <w:color w:val="auto"/>
          <w:highlight w:val="none"/>
          <w:shd w:val="clear" w:color="auto" w:fill="auto"/>
        </w:rPr>
        <w:t>PDF</w:t>
      </w:r>
      <w:r>
        <w:rPr>
          <w:rFonts w:hint="eastAsia"/>
          <w:color w:val="auto"/>
          <w:highlight w:val="none"/>
          <w:shd w:val="clear" w:color="auto" w:fill="auto"/>
        </w:rPr>
        <w:t>格式扫描件，文件名为“参选人单位名简称</w:t>
      </w:r>
      <w:r>
        <w:rPr>
          <w:color w:val="auto"/>
          <w:highlight w:val="none"/>
          <w:shd w:val="clear" w:color="auto" w:fill="auto"/>
        </w:rPr>
        <w:t>+</w:t>
      </w:r>
      <w:r>
        <w:rPr>
          <w:rFonts w:hint="eastAsia"/>
          <w:color w:val="auto"/>
          <w:highlight w:val="none"/>
          <w:shd w:val="clear" w:color="auto" w:fill="auto"/>
        </w:rPr>
        <w:t>项目名简称”。</w:t>
      </w:r>
    </w:p>
    <w:p w14:paraId="40D5249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4.5.2 参选文件正本中，每一页均应由参选人加盖公章，其中规定格式的文件应当按要求签名和加盖参选人公章。</w:t>
      </w:r>
    </w:p>
    <w:p w14:paraId="4BE87A3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4.5.3 若参选人对参选文件的错处作必要修改，则应在修改处加盖参选人公章或由法人或法人授权代表签字确认。</w:t>
      </w:r>
    </w:p>
    <w:p w14:paraId="30A5318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4.5.4 电报、电话、邮寄、传真形式的参选文件概不接受。</w:t>
      </w:r>
    </w:p>
    <w:p w14:paraId="4C6AB016">
      <w:pPr>
        <w:pStyle w:val="4"/>
        <w:rPr>
          <w:color w:val="auto"/>
          <w:highlight w:val="none"/>
          <w:shd w:val="clear" w:color="auto" w:fill="auto"/>
        </w:rPr>
      </w:pPr>
      <w:r>
        <w:rPr>
          <w:rFonts w:hint="eastAsia"/>
          <w:color w:val="auto"/>
          <w:highlight w:val="none"/>
          <w:shd w:val="clear" w:color="auto" w:fill="auto"/>
        </w:rPr>
        <w:t>4.6 参选文件的密封与标记</w:t>
      </w:r>
    </w:p>
    <w:p w14:paraId="33F208D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参选文件的正本、副本、电子文件装入一个文件大袋进行密封。密封袋上注明项目名称、参选人名称及“不准提前启封”字样。信封的封口须加盖参选人公章或授权代表签字。</w:t>
      </w:r>
    </w:p>
    <w:p w14:paraId="674B146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如果未按上述规定进行密封和标记，则其参选将作为无效参选处理。</w:t>
      </w:r>
    </w:p>
    <w:p w14:paraId="465B6307">
      <w:pPr>
        <w:pStyle w:val="4"/>
        <w:rPr>
          <w:color w:val="auto"/>
          <w:highlight w:val="none"/>
          <w:shd w:val="clear" w:color="auto" w:fill="auto"/>
        </w:rPr>
      </w:pPr>
      <w:r>
        <w:rPr>
          <w:rFonts w:hint="eastAsia"/>
          <w:color w:val="auto"/>
          <w:highlight w:val="none"/>
          <w:shd w:val="clear" w:color="auto" w:fill="auto"/>
        </w:rPr>
        <w:t>4.7 参选报价</w:t>
      </w:r>
    </w:p>
    <w:p w14:paraId="3AF2DDA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4.7.1 参选人应严格按照“参选文件格式”填写报价。</w:t>
      </w:r>
    </w:p>
    <w:p w14:paraId="122F49C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4.7.2 参选人的报价为一次性报价，即在参选有效期内参选价格固定不变。</w:t>
      </w:r>
    </w:p>
    <w:p w14:paraId="3B2D6062">
      <w:pPr>
        <w:ind w:firstLine="480"/>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4.7.3 本项目只接受一个参选报价，有选择的或有条件的参选将不予接受。</w:t>
      </w:r>
    </w:p>
    <w:p w14:paraId="62AF3F05">
      <w:pPr>
        <w:bidi w:val="0"/>
        <w:rPr>
          <w:color w:val="auto"/>
          <w:highlight w:val="none"/>
          <w:shd w:val="clear" w:color="auto" w:fill="auto"/>
          <w:lang w:val="en-US" w:eastAsia="zh-CN"/>
        </w:rPr>
      </w:pPr>
      <w:r>
        <w:rPr>
          <w:rFonts w:hint="eastAsia"/>
          <w:color w:val="auto"/>
          <w:highlight w:val="none"/>
          <w:shd w:val="clear" w:color="auto" w:fill="auto"/>
          <w:lang w:val="en-US" w:eastAsia="zh-CN"/>
        </w:rPr>
        <w:t xml:space="preserve">4.7.4 </w:t>
      </w:r>
      <w:r>
        <w:rPr>
          <w:color w:val="auto"/>
          <w:highlight w:val="none"/>
          <w:shd w:val="clear" w:color="auto" w:fill="auto"/>
        </w:rPr>
        <w:t>参选报价</w:t>
      </w:r>
      <w:r>
        <w:rPr>
          <w:rFonts w:hint="eastAsia"/>
          <w:color w:val="auto"/>
          <w:highlight w:val="none"/>
          <w:shd w:val="clear" w:color="auto" w:fill="auto"/>
          <w:lang w:val="en-US" w:eastAsia="zh-CN"/>
        </w:rPr>
        <w:t>不得</w:t>
      </w:r>
      <w:r>
        <w:rPr>
          <w:color w:val="auto"/>
          <w:highlight w:val="none"/>
          <w:shd w:val="clear" w:color="auto" w:fill="auto"/>
        </w:rPr>
        <w:t>超出最高限价</w:t>
      </w:r>
      <w:r>
        <w:rPr>
          <w:rFonts w:hint="eastAsia"/>
          <w:color w:val="auto"/>
          <w:highlight w:val="none"/>
          <w:shd w:val="clear" w:color="auto" w:fill="auto"/>
          <w:lang w:eastAsia="zh-CN"/>
        </w:rPr>
        <w:t>。</w:t>
      </w:r>
    </w:p>
    <w:p w14:paraId="56D75F53">
      <w:pPr>
        <w:pStyle w:val="4"/>
        <w:rPr>
          <w:color w:val="auto"/>
          <w:highlight w:val="none"/>
          <w:shd w:val="clear" w:color="auto" w:fill="auto"/>
        </w:rPr>
      </w:pPr>
      <w:r>
        <w:rPr>
          <w:rFonts w:hint="eastAsia"/>
          <w:color w:val="auto"/>
          <w:highlight w:val="none"/>
          <w:shd w:val="clear" w:color="auto" w:fill="auto"/>
        </w:rPr>
        <w:t>4.8 修正错误</w:t>
      </w:r>
    </w:p>
    <w:p w14:paraId="1F70D72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若参选文件出现计算或表达上的错误，修正错误的原则如下：</w:t>
      </w:r>
    </w:p>
    <w:p w14:paraId="46FBEC5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4.8.1 参选文件的大写金额和小写金额不一致的，以大写金额为准；</w:t>
      </w:r>
    </w:p>
    <w:p w14:paraId="49A7476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4.8.2 总价金额与按单价汇总金额不一致的，以单价金额计算结果为准；</w:t>
      </w:r>
    </w:p>
    <w:p w14:paraId="316C482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4.8.3 单价金额小数点有明显错位的，应以总价为准，并修正单价；</w:t>
      </w:r>
    </w:p>
    <w:p w14:paraId="22184640">
      <w:pPr>
        <w:ind w:firstLine="480"/>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4.8.4 对不同文字文本参选文件的解释发生异议的，以中文文本为准。</w:t>
      </w:r>
    </w:p>
    <w:p w14:paraId="1C0F3077">
      <w:pPr>
        <w:ind w:firstLine="480"/>
        <w:rPr>
          <w:rFonts w:hint="eastAsia" w:ascii="Times New Roman" w:hAnsi="Times New Roman"/>
          <w:color w:val="auto"/>
          <w:highlight w:val="none"/>
          <w:shd w:val="clear" w:color="auto" w:fill="auto"/>
        </w:rPr>
      </w:pPr>
      <w:r>
        <w:rPr>
          <w:rFonts w:hint="eastAsia"/>
          <w:color w:val="auto"/>
          <w:highlight w:val="none"/>
          <w:shd w:val="clear" w:color="auto" w:fill="auto"/>
          <w:lang w:val="en-US" w:eastAsia="zh-CN"/>
        </w:rPr>
        <w:t>4.8.5 含税金额与不含税金额不一致的，以含税金额为准。</w:t>
      </w:r>
    </w:p>
    <w:p w14:paraId="184BCF6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2F61820F">
      <w:pPr>
        <w:pStyle w:val="3"/>
        <w:rPr>
          <w:rFonts w:ascii="Times New Roman" w:hAnsi="Times New Roman"/>
          <w:color w:val="auto"/>
          <w:highlight w:val="none"/>
          <w:shd w:val="clear" w:color="auto" w:fill="auto"/>
        </w:rPr>
      </w:pPr>
      <w:bookmarkStart w:id="38" w:name="_Toc89675166"/>
      <w:r>
        <w:rPr>
          <w:rFonts w:hint="eastAsia" w:ascii="Times New Roman" w:hAnsi="Times New Roman"/>
          <w:color w:val="auto"/>
          <w:highlight w:val="none"/>
          <w:shd w:val="clear" w:color="auto" w:fill="auto"/>
        </w:rPr>
        <w:t>5. 比选程序</w:t>
      </w:r>
    </w:p>
    <w:p w14:paraId="4AC73DC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主持人按下列程序进行比选：</w:t>
      </w:r>
    </w:p>
    <w:p w14:paraId="589A14A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5.1 宣布比选纪律；</w:t>
      </w:r>
    </w:p>
    <w:p w14:paraId="2A17DD5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5.2 宣布比选人、唱标人、记录人、监督人等有关人员姓名；</w:t>
      </w:r>
    </w:p>
    <w:p w14:paraId="7093C1D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5.3 公布在比选截止时间前递交参选文件的参选人名称，并点名确认参选人是否派人到场；</w:t>
      </w:r>
    </w:p>
    <w:p w14:paraId="6F80A13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5.4 展示参选保证金，参选保证金缴款不全或有误的，则记录在案交由评审委员会评审；</w:t>
      </w:r>
    </w:p>
    <w:p w14:paraId="34B5665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5.5 封装情况检查：参选人或者其推选的代表检查各参选文件的封装情况并确认；</w:t>
      </w:r>
    </w:p>
    <w:p w14:paraId="2E24DE3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5.6 设有最高限价的，公布最高限价；</w:t>
      </w:r>
    </w:p>
    <w:p w14:paraId="576DDB6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5.7 开启参选文件；</w:t>
      </w:r>
    </w:p>
    <w:p w14:paraId="2C875FE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5.8 比选人代表、参选人代表、监督人、记录人等有关人员在比选记录上签字确认；</w:t>
      </w:r>
    </w:p>
    <w:p w14:paraId="6076039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5.9 比选结束。</w:t>
      </w:r>
    </w:p>
    <w:p w14:paraId="2A73C0CC">
      <w:pPr>
        <w:pStyle w:val="3"/>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6. 评审</w:t>
      </w:r>
    </w:p>
    <w:p w14:paraId="35B813E6">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见第四章内容。</w:t>
      </w:r>
    </w:p>
    <w:p w14:paraId="71E02476">
      <w:pPr>
        <w:pStyle w:val="3"/>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7. 定</w:t>
      </w:r>
      <w:r>
        <w:rPr>
          <w:rFonts w:ascii="Times New Roman" w:hAnsi="Times New Roman"/>
          <w:color w:val="auto"/>
          <w:highlight w:val="none"/>
          <w:shd w:val="clear" w:color="auto" w:fill="auto"/>
        </w:rPr>
        <w:t>选</w:t>
      </w:r>
      <w:bookmarkEnd w:id="38"/>
    </w:p>
    <w:p w14:paraId="3EE3AEC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7.1 定选原则</w:t>
      </w:r>
    </w:p>
    <w:p w14:paraId="3FB45E4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比选人按照评审报告中推荐的中选候选人排名顺序确定中选人，如中选人因不可抗力或者自身原因不能履行合同的，比选人可以确定依次其后的候选人为中选人，以此类推。</w:t>
      </w:r>
    </w:p>
    <w:p w14:paraId="0590E7A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7.2 不承诺最低价格中选。</w:t>
      </w:r>
    </w:p>
    <w:p w14:paraId="2313340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7.3 若中选人参选材料出现造假、不实等与实际查询结果不符或无故弃选的情况，比选人有权选择重新比选或顺延下一中选候选人，由此带来的损失比选人有权通过没收参选保证金等方式进行追溯。</w:t>
      </w:r>
    </w:p>
    <w:p w14:paraId="32BED165">
      <w:pPr>
        <w:pStyle w:val="3"/>
        <w:rPr>
          <w:rFonts w:ascii="Times New Roman" w:hAnsi="Times New Roman"/>
          <w:color w:val="auto"/>
          <w:highlight w:val="none"/>
          <w:shd w:val="clear" w:color="auto" w:fill="auto"/>
        </w:rPr>
      </w:pPr>
      <w:bookmarkStart w:id="39" w:name="_Toc89675168"/>
      <w:bookmarkStart w:id="40" w:name="_Toc12245"/>
      <w:r>
        <w:rPr>
          <w:rFonts w:hint="eastAsia" w:ascii="Times New Roman" w:hAnsi="Times New Roman"/>
          <w:color w:val="auto"/>
          <w:highlight w:val="none"/>
          <w:shd w:val="clear" w:color="auto" w:fill="auto"/>
        </w:rPr>
        <w:t>8. 签订合同</w:t>
      </w:r>
      <w:bookmarkEnd w:id="39"/>
      <w:bookmarkEnd w:id="40"/>
    </w:p>
    <w:p w14:paraId="5D73F106">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4139ADB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8.2 比选文件、中选人的参选文件及澄清文件等，均为签订合同的依据。</w:t>
      </w:r>
    </w:p>
    <w:p w14:paraId="5CCA5F8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8.3 合同生效条款由供需双方约定，法律、行政法规规定应当办理批准、登记等手续后生效的合同，依照其规定。</w:t>
      </w:r>
    </w:p>
    <w:p w14:paraId="5ABFCFA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8.4 签订合同前后，若中选人无法按要求履约或中选单位提供的产品测试不合格或与参选文件中的产品不一致，比选人可以废除中选人资格，并可选择按照中选候选人顺位与下一候选人签订合同。</w:t>
      </w:r>
    </w:p>
    <w:p w14:paraId="0B8D2A8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8.5 该项目不允许任何形式的转包。</w:t>
      </w:r>
    </w:p>
    <w:p w14:paraId="41A665F9">
      <w:pPr>
        <w:pStyle w:val="3"/>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 纪律与要求</w:t>
      </w:r>
    </w:p>
    <w:p w14:paraId="27A2D9E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参选人不得相互串通参选或者与比选人串通参选，不得向比选人行贿谋取中选，不得以他人名义参选或者以其他方式弄虚作假骗取中选；参选人不得以任何方式干扰、影响评审工作。</w:t>
      </w:r>
    </w:p>
    <w:p w14:paraId="2D8D26B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9.1 有下列情形之一的，属于参选人相互串通参选：</w:t>
      </w:r>
    </w:p>
    <w:p w14:paraId="1B13FBA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9.1.1 参选人之间协商参选报价等参选文件的实质性内容；</w:t>
      </w:r>
    </w:p>
    <w:p w14:paraId="68A8F03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9.1.2 参选人之间约定中选人；</w:t>
      </w:r>
    </w:p>
    <w:p w14:paraId="3414EFB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9.1.3 参选人之间约定部分参选人放弃参选或者中选；</w:t>
      </w:r>
    </w:p>
    <w:p w14:paraId="223DD32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9.1.4 属于同一集团、协会、商会等组织成员的参选人按照该组织要求协同参选；</w:t>
      </w:r>
    </w:p>
    <w:p w14:paraId="38D9EFB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9.1.5 参选人之间为谋取中选或者排斥特定参选人而采取的其他联合行动。</w:t>
      </w:r>
    </w:p>
    <w:p w14:paraId="1BCEC91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9.2 有下列情形之一的，视为参选人相互串通参选：</w:t>
      </w:r>
    </w:p>
    <w:p w14:paraId="6705C10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9.2.1 不同参选人的参选文件由同一单位或者个人编制；</w:t>
      </w:r>
    </w:p>
    <w:p w14:paraId="62CC5BC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9.2.2 不同参选人委托同一单位或者个人办理参选事宜；</w:t>
      </w:r>
    </w:p>
    <w:p w14:paraId="54E8C5E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9.2.3 不同参选人的参选文件载明的项目管理成员为同一人；</w:t>
      </w:r>
    </w:p>
    <w:p w14:paraId="00FCA05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9.2.4 不同参选人的参选文件相互混装；</w:t>
      </w:r>
    </w:p>
    <w:p w14:paraId="769EC06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9.2.5 不同参选人的参选保证金从同一单位或者个人的账户转出。</w:t>
      </w:r>
    </w:p>
    <w:p w14:paraId="43490B9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9.3 使用通过受让或者租借等方式获取的资格、资质证书参选的，属于以他人名义参选。</w:t>
      </w:r>
    </w:p>
    <w:p w14:paraId="644F485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9.4 参选人有下列情形之一的，属于弄虚作假的行为：</w:t>
      </w:r>
    </w:p>
    <w:p w14:paraId="50974EA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9.4.1 使用伪造、变造的许可证件；</w:t>
      </w:r>
    </w:p>
    <w:p w14:paraId="57B1521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9.4.2 提供虚假的财务状况或者虚假业绩；</w:t>
      </w:r>
    </w:p>
    <w:p w14:paraId="48A6BB4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9.4.3 提供虚假的项目负责人或者主要技术人员简历、劳动关系证明；</w:t>
      </w:r>
    </w:p>
    <w:p w14:paraId="3F6C8AB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9.4.4 提供虚假的信用状况；</w:t>
      </w:r>
    </w:p>
    <w:p w14:paraId="421226C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9.4.5 其它弄虚作假的行为。</w:t>
      </w:r>
    </w:p>
    <w:p w14:paraId="4D65B49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针对以上情况，比选人有权没收参选人的参选保证金，并保留进一步追究由此带来损失的权利。</w:t>
      </w:r>
    </w:p>
    <w:p w14:paraId="51CF10ED">
      <w:pPr>
        <w:pStyle w:val="3"/>
        <w:rPr>
          <w:rFonts w:ascii="Times New Roman" w:hAnsi="Times New Roman"/>
          <w:color w:val="auto"/>
          <w:highlight w:val="none"/>
          <w:shd w:val="clear" w:color="auto" w:fill="auto"/>
        </w:rPr>
      </w:pPr>
      <w:bookmarkStart w:id="41" w:name="_Toc89675169"/>
      <w:r>
        <w:rPr>
          <w:rFonts w:hint="eastAsia" w:ascii="Times New Roman" w:hAnsi="Times New Roman"/>
          <w:color w:val="auto"/>
          <w:highlight w:val="none"/>
          <w:shd w:val="clear" w:color="auto" w:fill="auto"/>
        </w:rPr>
        <w:t>10. 提问、质疑、投诉</w:t>
      </w:r>
    </w:p>
    <w:p w14:paraId="0FC933C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10.1 补遗内容可能影响参选文件编制的，须在比选截止时间3日前发布，发布时间至比选截止时间不足3日的，须相应延后比选截止时间。</w:t>
      </w:r>
    </w:p>
    <w:p w14:paraId="34D457C6">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10.2 参选人对比选文件和答疑补遗有质疑的，应当在比选截止时间3日前，以书面形式通知比选人。</w:t>
      </w:r>
      <w:r>
        <w:rPr>
          <w:rFonts w:hint="eastAsia"/>
          <w:color w:val="auto"/>
          <w:highlight w:val="none"/>
          <w:shd w:val="clear" w:color="auto" w:fill="auto"/>
        </w:rPr>
        <w:t>比选人认为有必要对参选人所提问题进行答复或对比选文件进行补充时将答复内容以补遗的形式发布。</w:t>
      </w:r>
    </w:p>
    <w:p w14:paraId="513811C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10.3 参选人对公示的中选结果有质疑，参选人需在公示期内以书面形式向比选人提出质疑。</w:t>
      </w:r>
      <w:r>
        <w:rPr>
          <w:rFonts w:hint="eastAsia"/>
          <w:color w:val="auto"/>
          <w:highlight w:val="none"/>
          <w:shd w:val="clear" w:color="auto" w:fill="auto"/>
        </w:rPr>
        <w:t>比选人认为有必要对参选人所提质疑进行答复时，将以书面形式进行答复。</w:t>
      </w:r>
    </w:p>
    <w:p w14:paraId="6F0F111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10.4 参选人对比选人的答复不满意或者有质疑，可向本行纪检监察部投诉。</w:t>
      </w:r>
    </w:p>
    <w:p w14:paraId="300FFE6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采购质疑邮箱：</w:t>
      </w:r>
      <w:r>
        <w:rPr>
          <w:rFonts w:ascii="Times New Roman" w:hAnsi="Times New Roman"/>
          <w:color w:val="auto"/>
          <w:highlight w:val="none"/>
          <w:shd w:val="clear" w:color="auto" w:fill="auto"/>
        </w:rPr>
        <w:t>sx.jcb@ccqtgb.com</w:t>
      </w:r>
    </w:p>
    <w:p w14:paraId="70A01EF7">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采购投诉邮箱：</w:t>
      </w:r>
      <w:bookmarkStart w:id="42" w:name="_Hlk74215856"/>
      <w:r>
        <w:rPr>
          <w:rFonts w:hint="eastAsia" w:ascii="Times New Roman" w:hAnsi="Times New Roman"/>
          <w:snapToGrid w:val="0"/>
          <w:color w:val="auto"/>
          <w:kern w:val="0"/>
          <w:szCs w:val="24"/>
          <w:highlight w:val="none"/>
          <w:shd w:val="clear" w:color="auto" w:fill="auto"/>
        </w:rPr>
        <w:t>sxyhjjz@</w:t>
      </w:r>
      <w:r>
        <w:rPr>
          <w:rFonts w:ascii="Times New Roman" w:hAnsi="Times New Roman"/>
          <w:snapToGrid w:val="0"/>
          <w:color w:val="auto"/>
          <w:kern w:val="0"/>
          <w:szCs w:val="24"/>
          <w:highlight w:val="none"/>
          <w:shd w:val="clear" w:color="auto" w:fill="auto"/>
        </w:rPr>
        <w:t>ccqtgb</w:t>
      </w:r>
      <w:r>
        <w:rPr>
          <w:rFonts w:hint="eastAsia" w:ascii="Times New Roman" w:hAnsi="Times New Roman"/>
          <w:snapToGrid w:val="0"/>
          <w:color w:val="auto"/>
          <w:kern w:val="0"/>
          <w:szCs w:val="24"/>
          <w:highlight w:val="none"/>
          <w:shd w:val="clear" w:color="auto" w:fill="auto"/>
        </w:rPr>
        <w:t>.com</w:t>
      </w:r>
      <w:bookmarkEnd w:id="42"/>
    </w:p>
    <w:p w14:paraId="49D0F09A">
      <w:pPr>
        <w:pStyle w:val="3"/>
        <w:rPr>
          <w:rFonts w:ascii="Times New Roman" w:hAnsi="Times New Roman"/>
          <w:color w:val="auto"/>
          <w:highlight w:val="none"/>
          <w:shd w:val="clear" w:color="auto" w:fill="auto"/>
        </w:rPr>
      </w:pPr>
      <w:bookmarkStart w:id="43" w:name="_Toc440628924"/>
      <w:bookmarkStart w:id="44" w:name="_Toc275199618"/>
      <w:bookmarkStart w:id="45" w:name="_Toc11439"/>
      <w:bookmarkStart w:id="46" w:name="_Toc15059431"/>
      <w:bookmarkStart w:id="47" w:name="_Toc89675157"/>
      <w:r>
        <w:rPr>
          <w:rFonts w:hint="eastAsia" w:ascii="Times New Roman" w:hAnsi="Times New Roman"/>
          <w:color w:val="auto"/>
          <w:highlight w:val="none"/>
          <w:shd w:val="clear" w:color="auto" w:fill="auto"/>
        </w:rPr>
        <w:t>11. 无效参选条款</w:t>
      </w:r>
      <w:bookmarkEnd w:id="43"/>
      <w:bookmarkEnd w:id="44"/>
      <w:bookmarkEnd w:id="45"/>
      <w:bookmarkEnd w:id="46"/>
      <w:bookmarkEnd w:id="47"/>
    </w:p>
    <w:p w14:paraId="6FAB1BF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参选人或其参选文件出现下列情况之一者，应为无效参选：</w:t>
      </w:r>
    </w:p>
    <w:p w14:paraId="125D7CC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11.1 </w:t>
      </w:r>
      <w:r>
        <w:rPr>
          <w:rFonts w:ascii="Times New Roman" w:hAnsi="Times New Roman"/>
          <w:color w:val="auto"/>
          <w:highlight w:val="none"/>
          <w:shd w:val="clear" w:color="auto" w:fill="auto"/>
        </w:rPr>
        <w:t>参选人未按比选文件规定提交足额参选保证金的</w:t>
      </w:r>
      <w:r>
        <w:rPr>
          <w:rFonts w:hint="eastAsia" w:ascii="Times New Roman" w:hAnsi="Times New Roman"/>
          <w:color w:val="auto"/>
          <w:highlight w:val="none"/>
          <w:shd w:val="clear" w:color="auto" w:fill="auto"/>
        </w:rPr>
        <w:t>。</w:t>
      </w:r>
    </w:p>
    <w:p w14:paraId="27896777">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11.2 </w:t>
      </w:r>
      <w:r>
        <w:rPr>
          <w:rFonts w:ascii="Times New Roman" w:hAnsi="Times New Roman"/>
          <w:color w:val="auto"/>
          <w:highlight w:val="none"/>
          <w:shd w:val="clear" w:color="auto" w:fill="auto"/>
        </w:rPr>
        <w:t>参选人未通过资格性检查，参选文件未通过符合性检查或参选文件经证实存在弄虚作假的</w:t>
      </w:r>
      <w:r>
        <w:rPr>
          <w:rFonts w:hint="eastAsia" w:ascii="Times New Roman" w:hAnsi="Times New Roman"/>
          <w:color w:val="auto"/>
          <w:highlight w:val="none"/>
          <w:shd w:val="clear" w:color="auto" w:fill="auto"/>
        </w:rPr>
        <w:t>。</w:t>
      </w:r>
    </w:p>
    <w:p w14:paraId="5D531366">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11.3 参选人超出其营业执照或事业单位法人证书上经营范围（业务范围）参选的。</w:t>
      </w:r>
    </w:p>
    <w:p w14:paraId="571C21B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11.4 单位负责人为同一人或者存在直接控股、管理关系的不同参选人，不得参加同一合同项下的采购活动。</w:t>
      </w:r>
    </w:p>
    <w:p w14:paraId="6D467EB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11.5 </w:t>
      </w:r>
      <w:r>
        <w:rPr>
          <w:rFonts w:ascii="Times New Roman" w:hAnsi="Times New Roman"/>
          <w:color w:val="auto"/>
          <w:highlight w:val="none"/>
          <w:shd w:val="clear" w:color="auto" w:fill="auto"/>
        </w:rPr>
        <w:t>同一分包的软件，制造商参与参选，再委托代理商参与参选的</w:t>
      </w:r>
      <w:r>
        <w:rPr>
          <w:rFonts w:hint="eastAsia" w:ascii="Times New Roman" w:hAnsi="Times New Roman"/>
          <w:color w:val="auto"/>
          <w:highlight w:val="none"/>
          <w:shd w:val="clear" w:color="auto" w:fill="auto"/>
        </w:rPr>
        <w:t>。</w:t>
      </w:r>
    </w:p>
    <w:p w14:paraId="4478EBE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11.6 </w:t>
      </w:r>
      <w:r>
        <w:rPr>
          <w:rFonts w:ascii="Times New Roman" w:hAnsi="Times New Roman"/>
          <w:color w:val="auto"/>
          <w:highlight w:val="none"/>
          <w:shd w:val="clear" w:color="auto" w:fill="auto"/>
        </w:rPr>
        <w:t>参选文件不满足比选文件第</w:t>
      </w:r>
      <w:r>
        <w:rPr>
          <w:rFonts w:hint="eastAsia" w:ascii="Times New Roman" w:hAnsi="Times New Roman"/>
          <w:color w:val="auto"/>
          <w:highlight w:val="none"/>
          <w:shd w:val="clear" w:color="auto" w:fill="auto"/>
        </w:rPr>
        <w:t>六</w:t>
      </w:r>
      <w:r>
        <w:rPr>
          <w:rFonts w:ascii="Times New Roman" w:hAnsi="Times New Roman"/>
          <w:color w:val="auto"/>
          <w:highlight w:val="none"/>
          <w:shd w:val="clear" w:color="auto" w:fill="auto"/>
        </w:rPr>
        <w:t>章参选文件格式中所规定签字、盖章的</w:t>
      </w:r>
      <w:r>
        <w:rPr>
          <w:rFonts w:hint="eastAsia" w:ascii="Times New Roman" w:hAnsi="Times New Roman"/>
          <w:color w:val="auto"/>
          <w:highlight w:val="none"/>
          <w:shd w:val="clear" w:color="auto" w:fill="auto"/>
        </w:rPr>
        <w:t>。</w:t>
      </w:r>
    </w:p>
    <w:p w14:paraId="6DFEF5A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11.7 </w:t>
      </w:r>
      <w:r>
        <w:rPr>
          <w:rFonts w:ascii="Times New Roman" w:hAnsi="Times New Roman"/>
          <w:color w:val="auto"/>
          <w:highlight w:val="none"/>
          <w:shd w:val="clear" w:color="auto" w:fill="auto"/>
        </w:rPr>
        <w:t>参选文件出现多个参选方案或参选报价的</w:t>
      </w:r>
      <w:r>
        <w:rPr>
          <w:rFonts w:hint="eastAsia" w:ascii="Times New Roman" w:hAnsi="Times New Roman"/>
          <w:color w:val="auto"/>
          <w:highlight w:val="none"/>
          <w:shd w:val="clear" w:color="auto" w:fill="auto"/>
        </w:rPr>
        <w:t>。</w:t>
      </w:r>
    </w:p>
    <w:p w14:paraId="6921ECD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11.8 </w:t>
      </w:r>
      <w:r>
        <w:rPr>
          <w:rFonts w:ascii="Times New Roman" w:hAnsi="Times New Roman"/>
          <w:color w:val="auto"/>
          <w:highlight w:val="none"/>
          <w:shd w:val="clear" w:color="auto" w:fill="auto"/>
        </w:rPr>
        <w:t>参选报价超出最高限价的</w:t>
      </w:r>
      <w:r>
        <w:rPr>
          <w:rFonts w:hint="eastAsia" w:ascii="Times New Roman" w:hAnsi="Times New Roman"/>
          <w:color w:val="auto"/>
          <w:highlight w:val="none"/>
          <w:shd w:val="clear" w:color="auto" w:fill="auto"/>
        </w:rPr>
        <w:t>。</w:t>
      </w:r>
    </w:p>
    <w:p w14:paraId="5588D04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11.9 </w:t>
      </w:r>
      <w:r>
        <w:rPr>
          <w:rFonts w:ascii="Times New Roman" w:hAnsi="Times New Roman"/>
          <w:color w:val="auto"/>
          <w:highlight w:val="none"/>
          <w:shd w:val="clear" w:color="auto" w:fill="auto"/>
        </w:rPr>
        <w:t>参选文件含有违反国家法律、法规的内容，或附有比选人不能接受的条件的。</w:t>
      </w:r>
    </w:p>
    <w:p w14:paraId="7CABD0A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11.10 出现影响比选公正的违法、违规行为的。</w:t>
      </w:r>
    </w:p>
    <w:p w14:paraId="667120E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11.11 与比选人、评审专家、其他参选人恶意串通。</w:t>
      </w:r>
    </w:p>
    <w:p w14:paraId="1D078C8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11.12 参选法人发生合并、分立、破产等重大变化后，不再具备比选要求的资格条件的。</w:t>
      </w:r>
    </w:p>
    <w:p w14:paraId="45A76F7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11.13 提供虚假材料谋取中选资格的。</w:t>
      </w:r>
    </w:p>
    <w:p w14:paraId="436AE55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11.14 参选文件含有比选人不能接受的附件条件的。</w:t>
      </w:r>
    </w:p>
    <w:p w14:paraId="76ED29A5">
      <w:pPr>
        <w:pStyle w:val="3"/>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12. 比选失败情形</w:t>
      </w:r>
    </w:p>
    <w:p w14:paraId="0363A67E">
      <w:pPr>
        <w:snapToGrid w:val="0"/>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出现以下情形本次比选失败：</w:t>
      </w:r>
    </w:p>
    <w:p w14:paraId="20F6D384">
      <w:pPr>
        <w:snapToGrid w:val="0"/>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12.1 比选截止时间止，参选人少于2个的。</w:t>
      </w:r>
    </w:p>
    <w:p w14:paraId="381D3B1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12.2 经评审委员会评审后否决所有参选的。</w:t>
      </w:r>
    </w:p>
    <w:p w14:paraId="54705D15">
      <w:pPr>
        <w:pStyle w:val="3"/>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13. 终止</w:t>
      </w:r>
      <w:r>
        <w:rPr>
          <w:rFonts w:ascii="Times New Roman" w:hAnsi="Times New Roman"/>
          <w:color w:val="auto"/>
          <w:highlight w:val="none"/>
          <w:shd w:val="clear" w:color="auto" w:fill="auto"/>
        </w:rPr>
        <w:t>比选</w:t>
      </w:r>
      <w:bookmarkEnd w:id="41"/>
    </w:p>
    <w:p w14:paraId="75AFE14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13.1 因情况发生变化或其他原因造成该项目取消的，本次比选自动终止，双方互不承担责任，比选人无息退还参选保证金。</w:t>
      </w:r>
    </w:p>
    <w:p w14:paraId="7761EA7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13.2 签订合同之前，比选人发现中选候选人经营、财务状况发生较大变化或存在违法行为，比选人认为可能影响其履约能力的，比选人可废除中选人或中选候选人资格。</w:t>
      </w:r>
    </w:p>
    <w:p w14:paraId="026C74FB">
      <w:pPr>
        <w:pStyle w:val="3"/>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 xml:space="preserve">14. </w:t>
      </w:r>
      <w:r>
        <w:rPr>
          <w:rFonts w:ascii="Times New Roman" w:hAnsi="Times New Roman"/>
          <w:color w:val="auto"/>
          <w:highlight w:val="none"/>
          <w:shd w:val="clear" w:color="auto" w:fill="auto"/>
        </w:rPr>
        <w:t>参选</w:t>
      </w:r>
      <w:r>
        <w:rPr>
          <w:rFonts w:hint="eastAsia" w:ascii="Times New Roman" w:hAnsi="Times New Roman"/>
          <w:color w:val="auto"/>
          <w:highlight w:val="none"/>
          <w:shd w:val="clear" w:color="auto" w:fill="auto"/>
        </w:rPr>
        <w:t>费用</w:t>
      </w:r>
    </w:p>
    <w:p w14:paraId="15D0790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参选人参与本比选项目时，一切与参选有关的费用均由参选人自理。</w:t>
      </w:r>
    </w:p>
    <w:p w14:paraId="79BF019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本项目平台服务费为</w:t>
      </w:r>
      <w:r>
        <w:rPr>
          <w:rFonts w:hint="eastAsia" w:ascii="Times New Roman" w:hAnsi="Times New Roman"/>
          <w:color w:val="auto"/>
          <w:highlight w:val="none"/>
          <w:u w:val="single"/>
          <w:shd w:val="clear" w:color="auto" w:fill="auto"/>
        </w:rPr>
        <w:t xml:space="preserve"> </w:t>
      </w:r>
      <w:r>
        <w:rPr>
          <w:rFonts w:hint="eastAsia" w:ascii="Times New Roman" w:hAnsi="Times New Roman"/>
          <w:color w:val="auto"/>
          <w:highlight w:val="none"/>
          <w:u w:val="single"/>
          <w:shd w:val="clear" w:color="auto" w:fill="auto"/>
          <w:lang w:val="en-US" w:eastAsia="zh-CN"/>
        </w:rPr>
        <w:t>8000</w:t>
      </w:r>
      <w:r>
        <w:rPr>
          <w:rFonts w:hint="eastAsia" w:ascii="Times New Roman" w:hAnsi="Times New Roman"/>
          <w:color w:val="auto"/>
          <w:highlight w:val="none"/>
          <w:u w:val="single"/>
          <w:shd w:val="clear" w:color="auto" w:fill="auto"/>
        </w:rPr>
        <w:t xml:space="preserve"> </w:t>
      </w:r>
      <w:r>
        <w:rPr>
          <w:rFonts w:hint="eastAsia" w:ascii="Times New Roman" w:hAnsi="Times New Roman"/>
          <w:color w:val="auto"/>
          <w:highlight w:val="none"/>
          <w:shd w:val="clear" w:color="auto" w:fill="auto"/>
        </w:rPr>
        <w:t>元，由中选人向重庆联合产权交易所集团股份有限公司支付。中选人应在领取中选通知书时一次性缴纳，请各参选人综合考虑进行报价。</w:t>
      </w:r>
    </w:p>
    <w:p w14:paraId="2FABFF3A">
      <w:pPr>
        <w:widowControl/>
        <w:ind w:firstLine="480"/>
        <w:jc w:val="left"/>
        <w:rPr>
          <w:rFonts w:ascii="Times New Roman" w:hAnsi="Times New Roman" w:cs="Cambria"/>
          <w:snapToGrid w:val="0"/>
          <w:color w:val="auto"/>
          <w:kern w:val="0"/>
          <w:szCs w:val="28"/>
          <w:highlight w:val="none"/>
          <w:shd w:val="clear" w:color="auto" w:fill="auto"/>
        </w:rPr>
      </w:pPr>
      <w:r>
        <w:rPr>
          <w:rFonts w:ascii="Times New Roman" w:hAnsi="Times New Roman" w:cs="Cambria"/>
          <w:snapToGrid w:val="0"/>
          <w:color w:val="auto"/>
          <w:kern w:val="0"/>
          <w:szCs w:val="28"/>
          <w:highlight w:val="none"/>
          <w:shd w:val="clear" w:color="auto" w:fill="auto"/>
        </w:rPr>
        <w:br w:type="page"/>
      </w:r>
    </w:p>
    <w:p w14:paraId="746B2F1B">
      <w:pPr>
        <w:pStyle w:val="2"/>
        <w:rPr>
          <w:rFonts w:ascii="Times New Roman" w:hAnsi="Times New Roman"/>
          <w:color w:val="auto"/>
          <w:highlight w:val="none"/>
          <w:shd w:val="clear" w:color="auto" w:fill="auto"/>
        </w:rPr>
      </w:pPr>
      <w:bookmarkStart w:id="48" w:name="_Toc11825"/>
      <w:bookmarkStart w:id="49" w:name="_Toc22813"/>
      <w:r>
        <w:rPr>
          <w:rFonts w:hint="eastAsia" w:ascii="Times New Roman" w:hAnsi="Times New Roman"/>
          <w:color w:val="auto"/>
          <w:highlight w:val="none"/>
          <w:shd w:val="clear" w:color="auto" w:fill="auto"/>
        </w:rPr>
        <w:t>第三章 项目要求</w:t>
      </w:r>
      <w:bookmarkEnd w:id="48"/>
      <w:bookmarkEnd w:id="49"/>
    </w:p>
    <w:p w14:paraId="1102A257">
      <w:pPr>
        <w:pStyle w:val="3"/>
        <w:numPr>
          <w:ilvl w:val="0"/>
          <w:numId w:val="0"/>
        </w:numPr>
        <w:rPr>
          <w:rFonts w:ascii="Times New Roman" w:hAnsi="Times New Roman"/>
          <w:color w:val="auto"/>
          <w:highlight w:val="none"/>
          <w:shd w:val="clear" w:color="auto" w:fill="auto"/>
        </w:rPr>
      </w:pPr>
      <w:r>
        <w:rPr>
          <w:rFonts w:hint="default" w:ascii="Times New Roman" w:hAnsi="Times New Roman" w:eastAsia="宋体" w:cstheme="majorBidi"/>
          <w:b/>
          <w:bCs/>
          <w:snapToGrid w:val="0"/>
          <w:color w:val="auto"/>
          <w:kern w:val="2"/>
          <w:sz w:val="24"/>
          <w:szCs w:val="24"/>
          <w:highlight w:val="none"/>
          <w:shd w:val="clear" w:color="auto" w:fill="auto"/>
          <w:lang w:val="en-US" w:eastAsia="zh-CN" w:bidi="ar-SA"/>
        </w:rPr>
        <w:t>1.</w:t>
      </w:r>
      <w:r>
        <w:rPr>
          <w:rFonts w:hint="eastAsia" w:ascii="Times New Roman" w:hAnsi="Times New Roman"/>
          <w:color w:val="auto"/>
          <w:highlight w:val="none"/>
          <w:shd w:val="clear" w:color="auto" w:fill="auto"/>
        </w:rPr>
        <w:t>维保时间</w:t>
      </w:r>
      <w:r>
        <w:rPr>
          <w:rFonts w:ascii="Times New Roman" w:hAnsi="Times New Roman"/>
          <w:color w:val="auto"/>
          <w:highlight w:val="none"/>
          <w:shd w:val="clear" w:color="auto" w:fill="auto"/>
        </w:rPr>
        <w:t>、地点、范围</w:t>
      </w:r>
    </w:p>
    <w:p w14:paraId="69BA2578">
      <w:pPr>
        <w:pStyle w:val="4"/>
        <w:rPr>
          <w:color w:val="auto"/>
          <w:highlight w:val="none"/>
          <w:shd w:val="clear" w:color="auto" w:fill="auto"/>
        </w:rPr>
      </w:pPr>
      <w:r>
        <w:rPr>
          <w:rFonts w:hint="eastAsia"/>
          <w:color w:val="auto"/>
          <w:highlight w:val="none"/>
          <w:shd w:val="clear" w:color="auto" w:fill="auto"/>
        </w:rPr>
        <w:t>1.1 维保</w:t>
      </w:r>
      <w:r>
        <w:rPr>
          <w:color w:val="auto"/>
          <w:highlight w:val="none"/>
          <w:shd w:val="clear" w:color="auto" w:fill="auto"/>
        </w:rPr>
        <w:t>时间</w:t>
      </w:r>
    </w:p>
    <w:p w14:paraId="1BC47DD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共1</w:t>
      </w:r>
      <w:r>
        <w:rPr>
          <w:rFonts w:ascii="Times New Roman" w:hAnsi="Times New Roman"/>
          <w:color w:val="auto"/>
          <w:highlight w:val="none"/>
          <w:shd w:val="clear" w:color="auto" w:fill="auto"/>
        </w:rPr>
        <w:t>2</w:t>
      </w:r>
      <w:r>
        <w:rPr>
          <w:rFonts w:hint="eastAsia" w:ascii="Times New Roman" w:hAnsi="Times New Roman"/>
          <w:color w:val="auto"/>
          <w:highlight w:val="none"/>
          <w:shd w:val="clear" w:color="auto" w:fill="auto"/>
        </w:rPr>
        <w:t>台E</w:t>
      </w:r>
      <w:r>
        <w:rPr>
          <w:rFonts w:ascii="Times New Roman" w:hAnsi="Times New Roman"/>
          <w:color w:val="auto"/>
          <w:highlight w:val="none"/>
          <w:shd w:val="clear" w:color="auto" w:fill="auto"/>
        </w:rPr>
        <w:t>MC</w:t>
      </w:r>
      <w:r>
        <w:rPr>
          <w:rFonts w:hint="eastAsia" w:ascii="Times New Roman" w:hAnsi="Times New Roman"/>
          <w:color w:val="auto"/>
          <w:highlight w:val="none"/>
          <w:shd w:val="clear" w:color="auto" w:fill="auto"/>
        </w:rPr>
        <w:t>存储光纤交换机设备，其中序列号“CHQ1937Q00D”和“CHQ1937Q00E”维保服务时间为2024-12-8至2025-12-31（12个月24天），剩下10台设备为2025-1-1至2025-12-31（12个月）。</w:t>
      </w:r>
    </w:p>
    <w:p w14:paraId="7B15AD97">
      <w:pPr>
        <w:pStyle w:val="4"/>
        <w:rPr>
          <w:color w:val="auto"/>
          <w:highlight w:val="none"/>
          <w:shd w:val="clear" w:color="auto" w:fill="auto"/>
        </w:rPr>
      </w:pPr>
      <w:r>
        <w:rPr>
          <w:rFonts w:hint="eastAsia"/>
          <w:color w:val="auto"/>
          <w:highlight w:val="none"/>
          <w:shd w:val="clear" w:color="auto" w:fill="auto"/>
        </w:rPr>
        <w:t>1.2 服务</w:t>
      </w:r>
      <w:r>
        <w:rPr>
          <w:color w:val="auto"/>
          <w:highlight w:val="none"/>
          <w:shd w:val="clear" w:color="auto" w:fill="auto"/>
        </w:rPr>
        <w:t>地点</w:t>
      </w:r>
    </w:p>
    <w:p w14:paraId="690E7EA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重庆市。</w:t>
      </w:r>
    </w:p>
    <w:p w14:paraId="1C0F00A0">
      <w:pPr>
        <w:pStyle w:val="4"/>
        <w:rPr>
          <w:color w:val="auto"/>
          <w:highlight w:val="none"/>
          <w:shd w:val="clear" w:color="auto" w:fill="auto"/>
        </w:rPr>
      </w:pPr>
      <w:r>
        <w:rPr>
          <w:rFonts w:hint="eastAsia"/>
          <w:color w:val="auto"/>
          <w:highlight w:val="none"/>
          <w:shd w:val="clear" w:color="auto" w:fill="auto"/>
        </w:rPr>
        <w:t>1.3 维保</w:t>
      </w:r>
      <w:r>
        <w:rPr>
          <w:color w:val="auto"/>
          <w:highlight w:val="none"/>
          <w:shd w:val="clear" w:color="auto" w:fill="auto"/>
        </w:rPr>
        <w:t>范围</w:t>
      </w:r>
    </w:p>
    <w:p w14:paraId="5C2E33E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提供E</w:t>
      </w:r>
      <w:r>
        <w:rPr>
          <w:rFonts w:ascii="Times New Roman" w:hAnsi="Times New Roman"/>
          <w:color w:val="auto"/>
          <w:highlight w:val="none"/>
          <w:shd w:val="clear" w:color="auto" w:fill="auto"/>
        </w:rPr>
        <w:t>MC</w:t>
      </w:r>
      <w:r>
        <w:rPr>
          <w:rFonts w:hint="eastAsia" w:ascii="Times New Roman" w:hAnsi="Times New Roman"/>
          <w:color w:val="auto"/>
          <w:highlight w:val="none"/>
          <w:shd w:val="clear" w:color="auto" w:fill="auto"/>
        </w:rPr>
        <w:t>存储光纤交换机在指定时间期限内的“特优服务 7x24”维保服务和“MVS服务 7x24” 维保服务。</w:t>
      </w:r>
    </w:p>
    <w:p w14:paraId="1B87D29C">
      <w:pPr>
        <w:pStyle w:val="3"/>
        <w:numPr>
          <w:ilvl w:val="0"/>
          <w:numId w:val="0"/>
        </w:numPr>
        <w:rPr>
          <w:rFonts w:ascii="Times New Roman" w:hAnsi="Times New Roman"/>
          <w:color w:val="auto"/>
          <w:highlight w:val="none"/>
          <w:shd w:val="clear" w:color="auto" w:fill="auto"/>
        </w:rPr>
      </w:pPr>
      <w:r>
        <w:rPr>
          <w:rFonts w:hint="default" w:ascii="Times New Roman" w:hAnsi="Times New Roman" w:eastAsia="宋体" w:cstheme="majorBidi"/>
          <w:b/>
          <w:bCs/>
          <w:snapToGrid w:val="0"/>
          <w:color w:val="auto"/>
          <w:kern w:val="2"/>
          <w:sz w:val="24"/>
          <w:szCs w:val="24"/>
          <w:highlight w:val="none"/>
          <w:shd w:val="clear" w:color="auto" w:fill="auto"/>
          <w:lang w:val="en-US" w:eastAsia="zh-CN" w:bidi="ar-SA"/>
        </w:rPr>
        <w:t>2.</w:t>
      </w:r>
      <w:r>
        <w:rPr>
          <w:rFonts w:hint="eastAsia" w:ascii="Times New Roman" w:hAnsi="Times New Roman"/>
          <w:color w:val="auto"/>
          <w:highlight w:val="none"/>
          <w:shd w:val="clear" w:color="auto" w:fill="auto"/>
        </w:rPr>
        <w:t>技术服务内容及</w:t>
      </w:r>
      <w:r>
        <w:rPr>
          <w:rFonts w:ascii="Times New Roman" w:hAnsi="Times New Roman"/>
          <w:color w:val="auto"/>
          <w:highlight w:val="none"/>
          <w:shd w:val="clear" w:color="auto" w:fill="auto"/>
        </w:rPr>
        <w:t>要求</w:t>
      </w:r>
    </w:p>
    <w:p w14:paraId="5B8316AD">
      <w:pPr>
        <w:pStyle w:val="4"/>
        <w:rPr>
          <w:color w:val="auto"/>
          <w:highlight w:val="none"/>
          <w:shd w:val="clear" w:color="auto" w:fill="auto"/>
        </w:rPr>
      </w:pPr>
      <w:r>
        <w:rPr>
          <w:rFonts w:hint="eastAsia"/>
          <w:color w:val="auto"/>
          <w:highlight w:val="none"/>
          <w:shd w:val="clear" w:color="auto" w:fill="auto"/>
        </w:rPr>
        <w:t>2</w:t>
      </w:r>
      <w:r>
        <w:rPr>
          <w:color w:val="auto"/>
          <w:highlight w:val="none"/>
          <w:shd w:val="clear" w:color="auto" w:fill="auto"/>
        </w:rPr>
        <w:t xml:space="preserve">.1 </w:t>
      </w:r>
      <w:r>
        <w:rPr>
          <w:rFonts w:hint="eastAsia"/>
          <w:color w:val="auto"/>
          <w:highlight w:val="none"/>
          <w:shd w:val="clear" w:color="auto" w:fill="auto"/>
        </w:rPr>
        <w:t>维保设备清单</w:t>
      </w:r>
    </w:p>
    <w:tbl>
      <w:tblPr>
        <w:tblStyle w:val="20"/>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984"/>
        <w:gridCol w:w="1701"/>
        <w:gridCol w:w="1134"/>
        <w:gridCol w:w="1276"/>
      </w:tblGrid>
      <w:tr w14:paraId="3D3C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675" w:type="dxa"/>
            <w:vAlign w:val="center"/>
          </w:tcPr>
          <w:p w14:paraId="20004CB7">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编号</w:t>
            </w:r>
          </w:p>
        </w:tc>
        <w:tc>
          <w:tcPr>
            <w:tcW w:w="2127" w:type="dxa"/>
            <w:vAlign w:val="center"/>
          </w:tcPr>
          <w:p w14:paraId="468BBA88">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序列号</w:t>
            </w:r>
          </w:p>
        </w:tc>
        <w:tc>
          <w:tcPr>
            <w:tcW w:w="1984" w:type="dxa"/>
            <w:vAlign w:val="center"/>
          </w:tcPr>
          <w:p w14:paraId="797FDA21">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规格型号</w:t>
            </w:r>
          </w:p>
        </w:tc>
        <w:tc>
          <w:tcPr>
            <w:tcW w:w="1701" w:type="dxa"/>
            <w:vAlign w:val="center"/>
          </w:tcPr>
          <w:p w14:paraId="38E02551">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服务级别</w:t>
            </w:r>
          </w:p>
        </w:tc>
        <w:tc>
          <w:tcPr>
            <w:tcW w:w="1134" w:type="dxa"/>
          </w:tcPr>
          <w:p w14:paraId="0A045BB0">
            <w:pPr>
              <w:ind w:firstLine="0" w:firstLineChars="0"/>
              <w:rPr>
                <w:rFonts w:ascii="Times New Roman" w:hAnsi="Times New Roman" w:cs="Times New Roman" w:eastAsiaTheme="minorEastAsia"/>
                <w:color w:val="auto"/>
                <w:sz w:val="21"/>
                <w:szCs w:val="21"/>
                <w:highlight w:val="none"/>
                <w:shd w:val="clear" w:color="auto" w:fill="auto"/>
              </w:rPr>
            </w:pPr>
            <w:r>
              <w:rPr>
                <w:rFonts w:hint="eastAsia" w:ascii="Times New Roman" w:hAnsi="Times New Roman" w:cs="Times New Roman" w:eastAsiaTheme="minorEastAsia"/>
                <w:color w:val="auto"/>
                <w:sz w:val="21"/>
                <w:szCs w:val="21"/>
                <w:highlight w:val="none"/>
                <w:shd w:val="clear" w:color="auto" w:fill="auto"/>
              </w:rPr>
              <w:t>服务开始时间</w:t>
            </w:r>
          </w:p>
        </w:tc>
        <w:tc>
          <w:tcPr>
            <w:tcW w:w="1276" w:type="dxa"/>
          </w:tcPr>
          <w:p w14:paraId="643E1872">
            <w:pPr>
              <w:ind w:firstLine="0" w:firstLineChars="0"/>
              <w:rPr>
                <w:rFonts w:ascii="Times New Roman" w:hAnsi="Times New Roman" w:cs="Times New Roman" w:eastAsiaTheme="minorEastAsia"/>
                <w:color w:val="auto"/>
                <w:sz w:val="21"/>
                <w:szCs w:val="21"/>
                <w:highlight w:val="none"/>
                <w:shd w:val="clear" w:color="auto" w:fill="auto"/>
              </w:rPr>
            </w:pPr>
            <w:r>
              <w:rPr>
                <w:rFonts w:hint="eastAsia" w:ascii="Times New Roman" w:hAnsi="Times New Roman" w:cs="Times New Roman" w:eastAsiaTheme="minorEastAsia"/>
                <w:color w:val="auto"/>
                <w:sz w:val="21"/>
                <w:szCs w:val="21"/>
                <w:highlight w:val="none"/>
                <w:shd w:val="clear" w:color="auto" w:fill="auto"/>
              </w:rPr>
              <w:t>服务结束时间</w:t>
            </w:r>
          </w:p>
        </w:tc>
      </w:tr>
      <w:tr w14:paraId="7FA0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E86D0A4">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1</w:t>
            </w:r>
          </w:p>
        </w:tc>
        <w:tc>
          <w:tcPr>
            <w:tcW w:w="2127" w:type="dxa"/>
          </w:tcPr>
          <w:p w14:paraId="74FF0CB3">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BRCCHQ1947L01A</w:t>
            </w:r>
          </w:p>
        </w:tc>
        <w:tc>
          <w:tcPr>
            <w:tcW w:w="1984" w:type="dxa"/>
          </w:tcPr>
          <w:p w14:paraId="77972928">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7D12E6BA">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特优服务 7x24</w:t>
            </w:r>
          </w:p>
        </w:tc>
        <w:tc>
          <w:tcPr>
            <w:tcW w:w="1134" w:type="dxa"/>
          </w:tcPr>
          <w:p w14:paraId="592A6FDF">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276" w:type="dxa"/>
          </w:tcPr>
          <w:p w14:paraId="4C12930E">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57D3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75" w:type="dxa"/>
            <w:vAlign w:val="center"/>
          </w:tcPr>
          <w:p w14:paraId="46954009">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2</w:t>
            </w:r>
          </w:p>
        </w:tc>
        <w:tc>
          <w:tcPr>
            <w:tcW w:w="2127" w:type="dxa"/>
          </w:tcPr>
          <w:p w14:paraId="66C675F4">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BRCCHQ1947L019</w:t>
            </w:r>
          </w:p>
        </w:tc>
        <w:tc>
          <w:tcPr>
            <w:tcW w:w="1984" w:type="dxa"/>
          </w:tcPr>
          <w:p w14:paraId="66A805ED">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56F851B4">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特优服务 7x24</w:t>
            </w:r>
          </w:p>
        </w:tc>
        <w:tc>
          <w:tcPr>
            <w:tcW w:w="1134" w:type="dxa"/>
          </w:tcPr>
          <w:p w14:paraId="0F6342DB">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276" w:type="dxa"/>
          </w:tcPr>
          <w:p w14:paraId="6E088494">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188DA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55B8BD9">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3</w:t>
            </w:r>
          </w:p>
        </w:tc>
        <w:tc>
          <w:tcPr>
            <w:tcW w:w="2127" w:type="dxa"/>
          </w:tcPr>
          <w:p w14:paraId="3410EDC8">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BRCCHQ1947L002</w:t>
            </w:r>
          </w:p>
        </w:tc>
        <w:tc>
          <w:tcPr>
            <w:tcW w:w="1984" w:type="dxa"/>
          </w:tcPr>
          <w:p w14:paraId="087EE55B">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0731836B">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特优服务 7x24</w:t>
            </w:r>
          </w:p>
        </w:tc>
        <w:tc>
          <w:tcPr>
            <w:tcW w:w="1134" w:type="dxa"/>
          </w:tcPr>
          <w:p w14:paraId="118B4B8F">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276" w:type="dxa"/>
          </w:tcPr>
          <w:p w14:paraId="27DE5C75">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4FEA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E5DCF41">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4</w:t>
            </w:r>
          </w:p>
        </w:tc>
        <w:tc>
          <w:tcPr>
            <w:tcW w:w="2127" w:type="dxa"/>
          </w:tcPr>
          <w:p w14:paraId="3FE4AAFC">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BRCCHQ1947L001</w:t>
            </w:r>
          </w:p>
        </w:tc>
        <w:tc>
          <w:tcPr>
            <w:tcW w:w="1984" w:type="dxa"/>
          </w:tcPr>
          <w:p w14:paraId="42804C21">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4EF56BDF">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特优服务 7x24</w:t>
            </w:r>
          </w:p>
        </w:tc>
        <w:tc>
          <w:tcPr>
            <w:tcW w:w="1134" w:type="dxa"/>
          </w:tcPr>
          <w:p w14:paraId="38383AB4">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276" w:type="dxa"/>
          </w:tcPr>
          <w:p w14:paraId="6030EC6C">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278DE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DE1CCB3">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5</w:t>
            </w:r>
          </w:p>
        </w:tc>
        <w:tc>
          <w:tcPr>
            <w:tcW w:w="2127" w:type="dxa"/>
          </w:tcPr>
          <w:p w14:paraId="5A76E137">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CHQ1937Q00D</w:t>
            </w:r>
          </w:p>
        </w:tc>
        <w:tc>
          <w:tcPr>
            <w:tcW w:w="1984" w:type="dxa"/>
          </w:tcPr>
          <w:p w14:paraId="1DAAF44B">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BR-6520-48-16G-R</w:t>
            </w:r>
          </w:p>
        </w:tc>
        <w:tc>
          <w:tcPr>
            <w:tcW w:w="1701" w:type="dxa"/>
            <w:vAlign w:val="center"/>
          </w:tcPr>
          <w:p w14:paraId="426A97A5">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特优服务 7x24</w:t>
            </w:r>
          </w:p>
        </w:tc>
        <w:tc>
          <w:tcPr>
            <w:tcW w:w="1134" w:type="dxa"/>
          </w:tcPr>
          <w:p w14:paraId="0E4869D7">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2024/12/8</w:t>
            </w:r>
          </w:p>
        </w:tc>
        <w:tc>
          <w:tcPr>
            <w:tcW w:w="1276" w:type="dxa"/>
          </w:tcPr>
          <w:p w14:paraId="0B1108DE">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4B307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94EF821">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6</w:t>
            </w:r>
          </w:p>
        </w:tc>
        <w:tc>
          <w:tcPr>
            <w:tcW w:w="2127" w:type="dxa"/>
          </w:tcPr>
          <w:p w14:paraId="3591B1A0">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CHQ1937Q00E</w:t>
            </w:r>
          </w:p>
        </w:tc>
        <w:tc>
          <w:tcPr>
            <w:tcW w:w="1984" w:type="dxa"/>
          </w:tcPr>
          <w:p w14:paraId="31582456">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BR-6520-48-16G-R</w:t>
            </w:r>
          </w:p>
        </w:tc>
        <w:tc>
          <w:tcPr>
            <w:tcW w:w="1701" w:type="dxa"/>
            <w:vAlign w:val="center"/>
          </w:tcPr>
          <w:p w14:paraId="1D76CF96">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特优服务 7x24</w:t>
            </w:r>
          </w:p>
        </w:tc>
        <w:tc>
          <w:tcPr>
            <w:tcW w:w="1134" w:type="dxa"/>
          </w:tcPr>
          <w:p w14:paraId="720666E2">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2024/12/8</w:t>
            </w:r>
          </w:p>
        </w:tc>
        <w:tc>
          <w:tcPr>
            <w:tcW w:w="1276" w:type="dxa"/>
          </w:tcPr>
          <w:p w14:paraId="7AA5F18C">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186F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D068069">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7</w:t>
            </w:r>
          </w:p>
        </w:tc>
        <w:tc>
          <w:tcPr>
            <w:tcW w:w="2127" w:type="dxa"/>
          </w:tcPr>
          <w:p w14:paraId="1D790115">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BRCCHQ1912K00P</w:t>
            </w:r>
          </w:p>
        </w:tc>
        <w:tc>
          <w:tcPr>
            <w:tcW w:w="1984" w:type="dxa"/>
          </w:tcPr>
          <w:p w14:paraId="462B3A4D">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0368743E">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MVS服务 7x24</w:t>
            </w:r>
          </w:p>
        </w:tc>
        <w:tc>
          <w:tcPr>
            <w:tcW w:w="1134" w:type="dxa"/>
          </w:tcPr>
          <w:p w14:paraId="594020F3">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276" w:type="dxa"/>
          </w:tcPr>
          <w:p w14:paraId="0C3CED7C">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569F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6D182C4">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8</w:t>
            </w:r>
          </w:p>
        </w:tc>
        <w:tc>
          <w:tcPr>
            <w:tcW w:w="2127" w:type="dxa"/>
          </w:tcPr>
          <w:p w14:paraId="2E924989">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BRCCHQ1912K00K</w:t>
            </w:r>
          </w:p>
        </w:tc>
        <w:tc>
          <w:tcPr>
            <w:tcW w:w="1984" w:type="dxa"/>
          </w:tcPr>
          <w:p w14:paraId="3D1BC651">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6D93D815">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MVS服务 7x24</w:t>
            </w:r>
          </w:p>
        </w:tc>
        <w:tc>
          <w:tcPr>
            <w:tcW w:w="1134" w:type="dxa"/>
          </w:tcPr>
          <w:p w14:paraId="5BD5827B">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276" w:type="dxa"/>
          </w:tcPr>
          <w:p w14:paraId="28FB9568">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5CED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F53288">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9</w:t>
            </w:r>
          </w:p>
        </w:tc>
        <w:tc>
          <w:tcPr>
            <w:tcW w:w="2127" w:type="dxa"/>
          </w:tcPr>
          <w:p w14:paraId="3CA06B51">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BRCCHQ1922L00F</w:t>
            </w:r>
          </w:p>
        </w:tc>
        <w:tc>
          <w:tcPr>
            <w:tcW w:w="1984" w:type="dxa"/>
          </w:tcPr>
          <w:p w14:paraId="7141C915">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03CC0F7D">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MVS服务 7x24</w:t>
            </w:r>
          </w:p>
        </w:tc>
        <w:tc>
          <w:tcPr>
            <w:tcW w:w="1134" w:type="dxa"/>
          </w:tcPr>
          <w:p w14:paraId="467ACE68">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276" w:type="dxa"/>
          </w:tcPr>
          <w:p w14:paraId="704D34C2">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24A45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FA48864">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10</w:t>
            </w:r>
          </w:p>
        </w:tc>
        <w:tc>
          <w:tcPr>
            <w:tcW w:w="2127" w:type="dxa"/>
          </w:tcPr>
          <w:p w14:paraId="561131F4">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BRCCHQ1922L00L</w:t>
            </w:r>
          </w:p>
        </w:tc>
        <w:tc>
          <w:tcPr>
            <w:tcW w:w="1984" w:type="dxa"/>
          </w:tcPr>
          <w:p w14:paraId="6CB63E5F">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2683AF76">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MVS服务 7x24</w:t>
            </w:r>
          </w:p>
        </w:tc>
        <w:tc>
          <w:tcPr>
            <w:tcW w:w="1134" w:type="dxa"/>
          </w:tcPr>
          <w:p w14:paraId="24EEF98A">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276" w:type="dxa"/>
          </w:tcPr>
          <w:p w14:paraId="7EE7FB65">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13BBE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EBE51C0">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11</w:t>
            </w:r>
          </w:p>
        </w:tc>
        <w:tc>
          <w:tcPr>
            <w:tcW w:w="2127" w:type="dxa"/>
          </w:tcPr>
          <w:p w14:paraId="76530013">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BRCCHQ1912K010</w:t>
            </w:r>
          </w:p>
        </w:tc>
        <w:tc>
          <w:tcPr>
            <w:tcW w:w="1984" w:type="dxa"/>
          </w:tcPr>
          <w:p w14:paraId="6936C41F">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750ED6C4">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MVS服务 7x24</w:t>
            </w:r>
          </w:p>
        </w:tc>
        <w:tc>
          <w:tcPr>
            <w:tcW w:w="1134" w:type="dxa"/>
          </w:tcPr>
          <w:p w14:paraId="5552008F">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276" w:type="dxa"/>
          </w:tcPr>
          <w:p w14:paraId="45EC4265">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13C0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B414459">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12</w:t>
            </w:r>
          </w:p>
        </w:tc>
        <w:tc>
          <w:tcPr>
            <w:tcW w:w="2127" w:type="dxa"/>
          </w:tcPr>
          <w:p w14:paraId="01E7E3F3">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BRCCHQ1912K00R</w:t>
            </w:r>
          </w:p>
        </w:tc>
        <w:tc>
          <w:tcPr>
            <w:tcW w:w="1984" w:type="dxa"/>
          </w:tcPr>
          <w:p w14:paraId="38209E0C">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565BF1C0">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MVS服务 7x24</w:t>
            </w:r>
          </w:p>
        </w:tc>
        <w:tc>
          <w:tcPr>
            <w:tcW w:w="1134" w:type="dxa"/>
          </w:tcPr>
          <w:p w14:paraId="205636DB">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276" w:type="dxa"/>
          </w:tcPr>
          <w:p w14:paraId="26833CD0">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bl>
    <w:p w14:paraId="4AF3E608">
      <w:pPr>
        <w:pStyle w:val="4"/>
        <w:rPr>
          <w:color w:val="auto"/>
          <w:highlight w:val="none"/>
          <w:shd w:val="clear" w:color="auto" w:fill="auto"/>
        </w:rPr>
      </w:pPr>
      <w:r>
        <w:rPr>
          <w:rFonts w:hint="eastAsia"/>
          <w:color w:val="auto"/>
          <w:highlight w:val="none"/>
          <w:shd w:val="clear" w:color="auto" w:fill="auto"/>
        </w:rPr>
        <w:t>2</w:t>
      </w:r>
      <w:r>
        <w:rPr>
          <w:color w:val="auto"/>
          <w:highlight w:val="none"/>
          <w:shd w:val="clear" w:color="auto" w:fill="auto"/>
        </w:rPr>
        <w:t xml:space="preserve">.2 </w:t>
      </w:r>
      <w:r>
        <w:rPr>
          <w:rFonts w:hint="eastAsia"/>
          <w:color w:val="auto"/>
          <w:highlight w:val="none"/>
          <w:shd w:val="clear" w:color="auto" w:fill="auto"/>
        </w:rPr>
        <w:t>技术支持服务</w:t>
      </w:r>
    </w:p>
    <w:p w14:paraId="4504587E">
      <w:pPr>
        <w:ind w:firstLine="480"/>
        <w:rPr>
          <w:rFonts w:ascii="Times New Roman" w:hAnsi="Times New Roman"/>
          <w:color w:val="auto"/>
          <w:highlight w:val="none"/>
          <w:shd w:val="clear" w:color="auto" w:fill="auto"/>
        </w:rPr>
      </w:pPr>
      <w:r>
        <w:rPr>
          <w:rFonts w:hint="eastAsia"/>
          <w:color w:val="auto"/>
          <w:highlight w:val="none"/>
          <w:shd w:val="clear" w:color="auto" w:fill="auto"/>
        </w:rPr>
        <w:t>根据设备清单，</w:t>
      </w:r>
      <w:r>
        <w:rPr>
          <w:rFonts w:hint="eastAsia" w:ascii="Times New Roman" w:hAnsi="Times New Roman"/>
          <w:color w:val="auto"/>
          <w:highlight w:val="none"/>
          <w:shd w:val="clear" w:color="auto" w:fill="auto"/>
        </w:rPr>
        <w:t>“</w:t>
      </w:r>
      <w:r>
        <w:rPr>
          <w:rFonts w:ascii="Times New Roman" w:hAnsi="Times New Roman"/>
          <w:color w:val="auto"/>
          <w:highlight w:val="none"/>
          <w:shd w:val="clear" w:color="auto" w:fill="auto"/>
        </w:rPr>
        <w:t>特优服务 7x24</w:t>
      </w:r>
      <w:r>
        <w:rPr>
          <w:rFonts w:hint="eastAsia" w:ascii="Times New Roman" w:hAnsi="Times New Roman"/>
          <w:color w:val="auto"/>
          <w:highlight w:val="none"/>
          <w:shd w:val="clear" w:color="auto" w:fill="auto"/>
        </w:rPr>
        <w:t>”服务级别对应的维保设备由EMC原厂工程师提供7x24x</w:t>
      </w:r>
      <w:r>
        <w:rPr>
          <w:rFonts w:ascii="Times New Roman" w:hAnsi="Times New Roman"/>
          <w:color w:val="auto"/>
          <w:highlight w:val="none"/>
          <w:shd w:val="clear" w:color="auto" w:fill="auto"/>
        </w:rPr>
        <w:t>2</w:t>
      </w:r>
      <w:r>
        <w:rPr>
          <w:rFonts w:hint="eastAsia" w:ascii="Times New Roman" w:hAnsi="Times New Roman"/>
          <w:color w:val="auto"/>
          <w:highlight w:val="none"/>
          <w:shd w:val="clear" w:color="auto" w:fill="auto"/>
        </w:rPr>
        <w:t>级别的维保服务；“MVS服务 7x24”服务级别对应的维保设备由第三方公司工程师提供7x</w:t>
      </w:r>
      <w:r>
        <w:rPr>
          <w:rFonts w:ascii="Times New Roman" w:hAnsi="Times New Roman"/>
          <w:color w:val="auto"/>
          <w:highlight w:val="none"/>
          <w:shd w:val="clear" w:color="auto" w:fill="auto"/>
        </w:rPr>
        <w:t>24</w:t>
      </w:r>
      <w:r>
        <w:rPr>
          <w:rFonts w:hint="eastAsia" w:ascii="Times New Roman" w:hAnsi="Times New Roman"/>
          <w:color w:val="auto"/>
          <w:highlight w:val="none"/>
          <w:shd w:val="clear" w:color="auto" w:fill="auto"/>
        </w:rPr>
        <w:t>x</w:t>
      </w:r>
      <w:r>
        <w:rPr>
          <w:rFonts w:ascii="Times New Roman" w:hAnsi="Times New Roman"/>
          <w:color w:val="auto"/>
          <w:highlight w:val="none"/>
          <w:shd w:val="clear" w:color="auto" w:fill="auto"/>
        </w:rPr>
        <w:t>2</w:t>
      </w:r>
      <w:r>
        <w:rPr>
          <w:rFonts w:hint="eastAsia" w:ascii="Times New Roman" w:hAnsi="Times New Roman"/>
          <w:color w:val="auto"/>
          <w:highlight w:val="none"/>
          <w:shd w:val="clear" w:color="auto" w:fill="auto"/>
        </w:rPr>
        <w:t>级别的维保服务。</w:t>
      </w:r>
    </w:p>
    <w:p w14:paraId="50C6565D">
      <w:pPr>
        <w:pStyle w:val="4"/>
        <w:rPr>
          <w:color w:val="auto"/>
          <w:highlight w:val="none"/>
          <w:shd w:val="clear" w:color="auto" w:fill="auto"/>
        </w:rPr>
      </w:pPr>
      <w:r>
        <w:rPr>
          <w:rFonts w:hint="eastAsia"/>
          <w:color w:val="auto"/>
          <w:highlight w:val="none"/>
          <w:shd w:val="clear" w:color="auto" w:fill="auto"/>
        </w:rPr>
        <w:t>2</w:t>
      </w:r>
      <w:r>
        <w:rPr>
          <w:color w:val="auto"/>
          <w:highlight w:val="none"/>
          <w:shd w:val="clear" w:color="auto" w:fill="auto"/>
        </w:rPr>
        <w:t xml:space="preserve">.3 </w:t>
      </w:r>
      <w:r>
        <w:rPr>
          <w:rFonts w:hint="eastAsia"/>
          <w:color w:val="auto"/>
          <w:highlight w:val="none"/>
          <w:shd w:val="clear" w:color="auto" w:fill="auto"/>
        </w:rPr>
        <w:t>服务及沟通机制</w:t>
      </w:r>
    </w:p>
    <w:p w14:paraId="4D936A06">
      <w:pPr>
        <w:ind w:firstLine="480"/>
        <w:rPr>
          <w:color w:val="auto"/>
          <w:highlight w:val="none"/>
          <w:shd w:val="clear" w:color="auto" w:fill="auto"/>
        </w:rPr>
      </w:pPr>
      <w:r>
        <w:rPr>
          <w:color w:val="auto"/>
          <w:highlight w:val="none"/>
          <w:shd w:val="clear" w:color="auto" w:fill="auto"/>
        </w:rPr>
        <w:t>2.3</w:t>
      </w:r>
      <w:r>
        <w:rPr>
          <w:rFonts w:hint="eastAsia"/>
          <w:color w:val="auto"/>
          <w:highlight w:val="none"/>
          <w:shd w:val="clear" w:color="auto" w:fill="auto"/>
        </w:rPr>
        <w:t xml:space="preserve">.1 </w:t>
      </w:r>
      <w:r>
        <w:rPr>
          <w:rFonts w:hint="eastAsia" w:ascii="Times New Roman" w:hAnsi="Times New Roman"/>
          <w:color w:val="auto"/>
          <w:highlight w:val="none"/>
          <w:shd w:val="clear" w:color="auto" w:fill="auto"/>
        </w:rPr>
        <w:t>按照维保设备清单，</w:t>
      </w:r>
      <w:r>
        <w:rPr>
          <w:rFonts w:hint="eastAsia"/>
          <w:color w:val="auto"/>
          <w:highlight w:val="none"/>
          <w:shd w:val="clear" w:color="auto" w:fill="auto"/>
        </w:rPr>
        <w:t>乙方分别为</w:t>
      </w:r>
      <w:r>
        <w:rPr>
          <w:rFonts w:hint="eastAsia" w:ascii="Times New Roman" w:hAnsi="Times New Roman"/>
          <w:color w:val="auto"/>
          <w:highlight w:val="none"/>
          <w:shd w:val="clear" w:color="auto" w:fill="auto"/>
        </w:rPr>
        <w:t>“</w:t>
      </w:r>
      <w:r>
        <w:rPr>
          <w:rFonts w:ascii="Times New Roman" w:hAnsi="Times New Roman"/>
          <w:color w:val="auto"/>
          <w:highlight w:val="none"/>
          <w:shd w:val="clear" w:color="auto" w:fill="auto"/>
        </w:rPr>
        <w:t>特优服务 7x24</w:t>
      </w:r>
      <w:r>
        <w:rPr>
          <w:rFonts w:hint="eastAsia" w:ascii="Times New Roman" w:hAnsi="Times New Roman"/>
          <w:color w:val="auto"/>
          <w:highlight w:val="none"/>
          <w:shd w:val="clear" w:color="auto" w:fill="auto"/>
        </w:rPr>
        <w:t>”和“MVS服务 7x24”服务级别对应的维保设备各</w:t>
      </w:r>
      <w:r>
        <w:rPr>
          <w:rFonts w:hint="eastAsia"/>
          <w:color w:val="auto"/>
          <w:highlight w:val="none"/>
          <w:shd w:val="clear" w:color="auto" w:fill="auto"/>
        </w:rPr>
        <w:t>指定负责工程师</w:t>
      </w:r>
      <w:r>
        <w:rPr>
          <w:rFonts w:ascii="Times New Roman" w:hAnsi="Times New Roman" w:cs="Times New Roman"/>
          <w:color w:val="auto"/>
          <w:highlight w:val="none"/>
          <w:shd w:val="clear" w:color="auto" w:fill="auto"/>
        </w:rPr>
        <w:t>2</w:t>
      </w:r>
      <w:r>
        <w:rPr>
          <w:rFonts w:hint="eastAsia"/>
          <w:color w:val="auto"/>
          <w:highlight w:val="none"/>
          <w:shd w:val="clear" w:color="auto" w:fill="auto"/>
        </w:rPr>
        <w:t>名，建立客户档案，编制系统维护计划；</w:t>
      </w:r>
    </w:p>
    <w:p w14:paraId="2B57453E">
      <w:pPr>
        <w:ind w:firstLine="480"/>
        <w:rPr>
          <w:color w:val="auto"/>
          <w:highlight w:val="none"/>
          <w:shd w:val="clear" w:color="auto" w:fill="auto"/>
        </w:rPr>
      </w:pPr>
      <w:r>
        <w:rPr>
          <w:color w:val="auto"/>
          <w:highlight w:val="none"/>
          <w:shd w:val="clear" w:color="auto" w:fill="auto"/>
        </w:rPr>
        <w:t>2.3</w:t>
      </w:r>
      <w:r>
        <w:rPr>
          <w:rFonts w:hint="eastAsia"/>
          <w:color w:val="auto"/>
          <w:highlight w:val="none"/>
          <w:shd w:val="clear" w:color="auto" w:fill="auto"/>
        </w:rPr>
        <w:t>.2 承诺对接触到的甲方所有信息和数据保密。</w:t>
      </w:r>
    </w:p>
    <w:p w14:paraId="764564A5">
      <w:pPr>
        <w:pStyle w:val="4"/>
        <w:rPr>
          <w:color w:val="auto"/>
          <w:highlight w:val="none"/>
          <w:shd w:val="clear" w:color="auto" w:fill="auto"/>
        </w:rPr>
      </w:pPr>
      <w:r>
        <w:rPr>
          <w:color w:val="auto"/>
          <w:highlight w:val="none"/>
          <w:shd w:val="clear" w:color="auto" w:fill="auto"/>
        </w:rPr>
        <w:t xml:space="preserve">2.4 </w:t>
      </w:r>
      <w:r>
        <w:rPr>
          <w:rFonts w:hint="eastAsia"/>
          <w:color w:val="auto"/>
          <w:highlight w:val="none"/>
          <w:shd w:val="clear" w:color="auto" w:fill="auto"/>
        </w:rPr>
        <w:t>7x24热线支持服务</w:t>
      </w:r>
    </w:p>
    <w:p w14:paraId="6F786A9E">
      <w:pPr>
        <w:ind w:firstLine="480"/>
        <w:rPr>
          <w:color w:val="auto"/>
          <w:highlight w:val="none"/>
          <w:shd w:val="clear" w:color="auto" w:fill="auto"/>
        </w:rPr>
      </w:pPr>
      <w:r>
        <w:rPr>
          <w:rFonts w:hint="eastAsia"/>
          <w:color w:val="auto"/>
          <w:highlight w:val="none"/>
          <w:shd w:val="clear" w:color="auto" w:fill="auto"/>
        </w:rPr>
        <w:t>根据设备清单和技术支持服务的要求，分别提供</w:t>
      </w:r>
      <w:r>
        <w:rPr>
          <w:rFonts w:hint="eastAsia" w:ascii="Times New Roman" w:hAnsi="Times New Roman"/>
          <w:color w:val="auto"/>
          <w:highlight w:val="none"/>
          <w:shd w:val="clear" w:color="auto" w:fill="auto"/>
        </w:rPr>
        <w:t>“</w:t>
      </w:r>
      <w:r>
        <w:rPr>
          <w:rFonts w:ascii="Times New Roman" w:hAnsi="Times New Roman"/>
          <w:color w:val="auto"/>
          <w:highlight w:val="none"/>
          <w:shd w:val="clear" w:color="auto" w:fill="auto"/>
        </w:rPr>
        <w:t>特优服务 7x24</w:t>
      </w:r>
      <w:r>
        <w:rPr>
          <w:rFonts w:hint="eastAsia" w:ascii="Times New Roman" w:hAnsi="Times New Roman"/>
          <w:color w:val="auto"/>
          <w:highlight w:val="none"/>
          <w:shd w:val="clear" w:color="auto" w:fill="auto"/>
        </w:rPr>
        <w:t>”和“MVS服务 7x24”的</w:t>
      </w:r>
      <w:r>
        <w:rPr>
          <w:rFonts w:hint="eastAsia"/>
          <w:color w:val="auto"/>
          <w:highlight w:val="none"/>
          <w:shd w:val="clear" w:color="auto" w:fill="auto"/>
        </w:rPr>
        <w:t>故障报修热线电话，若硬件设备发生故障，比选人可以在服务时段拨打热线电话进行故障报修。</w:t>
      </w:r>
    </w:p>
    <w:p w14:paraId="76D16F18">
      <w:pPr>
        <w:ind w:firstLine="480"/>
        <w:rPr>
          <w:color w:val="auto"/>
          <w:highlight w:val="none"/>
          <w:shd w:val="clear" w:color="auto" w:fill="auto"/>
        </w:rPr>
      </w:pPr>
      <w:r>
        <w:rPr>
          <w:rFonts w:hint="eastAsia"/>
          <w:color w:val="auto"/>
          <w:highlight w:val="none"/>
          <w:shd w:val="clear" w:color="auto" w:fill="auto"/>
        </w:rPr>
        <w:t>故障报修热线电话技术支持服务的时段为：7*24，星期一至星期日。</w:t>
      </w:r>
    </w:p>
    <w:p w14:paraId="643D84C4">
      <w:pPr>
        <w:pStyle w:val="4"/>
        <w:rPr>
          <w:color w:val="auto"/>
          <w:highlight w:val="none"/>
          <w:shd w:val="clear" w:color="auto" w:fill="auto"/>
        </w:rPr>
      </w:pPr>
      <w:r>
        <w:rPr>
          <w:rFonts w:hint="eastAsia"/>
          <w:color w:val="auto"/>
          <w:highlight w:val="none"/>
          <w:shd w:val="clear" w:color="auto" w:fill="auto"/>
        </w:rPr>
        <w:t>2</w:t>
      </w:r>
      <w:r>
        <w:rPr>
          <w:color w:val="auto"/>
          <w:highlight w:val="none"/>
          <w:shd w:val="clear" w:color="auto" w:fill="auto"/>
        </w:rPr>
        <w:t xml:space="preserve">.5 </w:t>
      </w:r>
      <w:r>
        <w:rPr>
          <w:rFonts w:hint="eastAsia"/>
          <w:color w:val="auto"/>
          <w:highlight w:val="none"/>
          <w:shd w:val="clear" w:color="auto" w:fill="auto"/>
        </w:rPr>
        <w:t>应急管理</w:t>
      </w:r>
    </w:p>
    <w:p w14:paraId="46E6EDB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中选人接到技术服务请求后，根据设备清单和技术支持服务的要求：</w:t>
      </w:r>
    </w:p>
    <w:p w14:paraId="243979D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若服务级别是“特优服务 7x24”的维保设备请求，应30分钟内做出响应，宕机故障EMC原厂技术工程师</w:t>
      </w:r>
      <w:r>
        <w:rPr>
          <w:rFonts w:ascii="Times New Roman" w:hAnsi="Times New Roman"/>
          <w:color w:val="auto"/>
          <w:highlight w:val="none"/>
          <w:shd w:val="clear" w:color="auto" w:fill="auto"/>
        </w:rPr>
        <w:t>2</w:t>
      </w:r>
      <w:r>
        <w:rPr>
          <w:rFonts w:hint="eastAsia" w:ascii="Times New Roman" w:hAnsi="Times New Roman"/>
          <w:color w:val="auto"/>
          <w:highlight w:val="none"/>
          <w:shd w:val="clear" w:color="auto" w:fill="auto"/>
        </w:rPr>
        <w:t>小时内到达现场，非宕机故障EMC原厂技术工程师</w:t>
      </w:r>
      <w:r>
        <w:rPr>
          <w:rFonts w:ascii="Times New Roman" w:hAnsi="Times New Roman"/>
          <w:color w:val="auto"/>
          <w:highlight w:val="none"/>
          <w:shd w:val="clear" w:color="auto" w:fill="auto"/>
        </w:rPr>
        <w:t>4</w:t>
      </w:r>
      <w:r>
        <w:rPr>
          <w:rFonts w:hint="eastAsia" w:ascii="Times New Roman" w:hAnsi="Times New Roman"/>
          <w:color w:val="auto"/>
          <w:highlight w:val="none"/>
          <w:shd w:val="clear" w:color="auto" w:fill="auto"/>
        </w:rPr>
        <w:t>小时内到达现场，并由EMC原厂工程师及时对产品故障进行修复或更换。在此期间发生的所有费用全部由中选人承担。</w:t>
      </w:r>
    </w:p>
    <w:p w14:paraId="0142E2AC">
      <w:pPr>
        <w:ind w:firstLine="480"/>
        <w:rPr>
          <w:color w:val="auto"/>
          <w:highlight w:val="none"/>
          <w:shd w:val="clear" w:color="auto" w:fill="auto"/>
        </w:rPr>
      </w:pPr>
      <w:r>
        <w:rPr>
          <w:rFonts w:hint="eastAsia" w:ascii="Times New Roman" w:hAnsi="Times New Roman"/>
          <w:color w:val="auto"/>
          <w:highlight w:val="none"/>
          <w:shd w:val="clear" w:color="auto" w:fill="auto"/>
        </w:rPr>
        <w:t>若服务级别是“</w:t>
      </w:r>
      <w:r>
        <w:rPr>
          <w:rFonts w:hint="eastAsia"/>
          <w:color w:val="auto"/>
          <w:highlight w:val="none"/>
          <w:shd w:val="clear" w:color="auto" w:fill="auto"/>
        </w:rPr>
        <w:t>MVS服务 7x24</w:t>
      </w:r>
      <w:r>
        <w:rPr>
          <w:rFonts w:hint="eastAsia" w:ascii="Times New Roman" w:hAnsi="Times New Roman"/>
          <w:color w:val="auto"/>
          <w:highlight w:val="none"/>
          <w:shd w:val="clear" w:color="auto" w:fill="auto"/>
        </w:rPr>
        <w:t>”的维保设备请求，应30分钟内做出响应，安排具有相关设备维护资质的工程师立即赶赴现场进行故障处理，宕机故障工程师</w:t>
      </w:r>
      <w:r>
        <w:rPr>
          <w:rFonts w:ascii="Times New Roman" w:hAnsi="Times New Roman"/>
          <w:color w:val="auto"/>
          <w:highlight w:val="none"/>
          <w:shd w:val="clear" w:color="auto" w:fill="auto"/>
        </w:rPr>
        <w:t>2</w:t>
      </w:r>
      <w:r>
        <w:rPr>
          <w:rFonts w:hint="eastAsia" w:ascii="Times New Roman" w:hAnsi="Times New Roman"/>
          <w:color w:val="auto"/>
          <w:highlight w:val="none"/>
          <w:shd w:val="clear" w:color="auto" w:fill="auto"/>
        </w:rPr>
        <w:t>小时内到达现场，非宕机故障工程师</w:t>
      </w:r>
      <w:r>
        <w:rPr>
          <w:rFonts w:ascii="Times New Roman" w:hAnsi="Times New Roman"/>
          <w:color w:val="auto"/>
          <w:highlight w:val="none"/>
          <w:shd w:val="clear" w:color="auto" w:fill="auto"/>
        </w:rPr>
        <w:t>4</w:t>
      </w:r>
      <w:r>
        <w:rPr>
          <w:rFonts w:hint="eastAsia" w:ascii="Times New Roman" w:hAnsi="Times New Roman"/>
          <w:color w:val="auto"/>
          <w:highlight w:val="none"/>
          <w:shd w:val="clear" w:color="auto" w:fill="auto"/>
        </w:rPr>
        <w:t>小时内到达现场，确保清单内的设备恢复正常运行。如果因第三方硬件维保服务提供商自身原因未能及时修复，我行可通过其他第三方公司或原厂进行故障维修，且相关费用由签订合同的服务提供商承担。</w:t>
      </w:r>
    </w:p>
    <w:p w14:paraId="48BE7197">
      <w:pPr>
        <w:pStyle w:val="4"/>
        <w:rPr>
          <w:color w:val="auto"/>
          <w:highlight w:val="none"/>
          <w:shd w:val="clear" w:color="auto" w:fill="auto"/>
        </w:rPr>
      </w:pPr>
      <w:r>
        <w:rPr>
          <w:rFonts w:hint="eastAsia"/>
          <w:color w:val="auto"/>
          <w:highlight w:val="none"/>
          <w:shd w:val="clear" w:color="auto" w:fill="auto"/>
        </w:rPr>
        <w:t>2</w:t>
      </w:r>
      <w:r>
        <w:rPr>
          <w:color w:val="auto"/>
          <w:highlight w:val="none"/>
          <w:shd w:val="clear" w:color="auto" w:fill="auto"/>
        </w:rPr>
        <w:t xml:space="preserve">.6 </w:t>
      </w:r>
      <w:r>
        <w:rPr>
          <w:rFonts w:hint="eastAsia"/>
          <w:color w:val="auto"/>
          <w:highlight w:val="none"/>
          <w:shd w:val="clear" w:color="auto" w:fill="auto"/>
        </w:rPr>
        <w:t>定期巡检</w:t>
      </w:r>
    </w:p>
    <w:p w14:paraId="6FA31737">
      <w:pPr>
        <w:ind w:firstLine="480"/>
        <w:rPr>
          <w:color w:val="auto"/>
          <w:highlight w:val="none"/>
          <w:shd w:val="clear" w:color="auto" w:fill="auto"/>
        </w:rPr>
      </w:pPr>
      <w:r>
        <w:rPr>
          <w:rFonts w:hint="eastAsia"/>
          <w:color w:val="auto"/>
          <w:highlight w:val="none"/>
          <w:shd w:val="clear" w:color="auto" w:fill="auto"/>
        </w:rPr>
        <w:t>根据设备清单和技术支持服务的要求，对“第三章2.1《维保设备清单》”中所有设备进行一年4次巡检，巡检内容包括但不限于：</w:t>
      </w:r>
    </w:p>
    <w:p w14:paraId="5EBE9955">
      <w:pPr>
        <w:numPr>
          <w:ilvl w:val="0"/>
          <w:numId w:val="1"/>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设备系统配置、设备版本检查、设备资源检查</w:t>
      </w:r>
    </w:p>
    <w:p w14:paraId="510D3190">
      <w:pPr>
        <w:numPr>
          <w:ilvl w:val="0"/>
          <w:numId w:val="1"/>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设备运行状态检查</w:t>
      </w:r>
    </w:p>
    <w:p w14:paraId="0233396F">
      <w:pPr>
        <w:numPr>
          <w:ilvl w:val="0"/>
          <w:numId w:val="1"/>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设备日志检查分析</w:t>
      </w:r>
    </w:p>
    <w:p w14:paraId="022EFBD2">
      <w:pPr>
        <w:numPr>
          <w:ilvl w:val="0"/>
          <w:numId w:val="1"/>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设备性能评估及潜在风险分析</w:t>
      </w:r>
    </w:p>
    <w:p w14:paraId="29CFBDEE">
      <w:pPr>
        <w:ind w:firstLine="480"/>
        <w:rPr>
          <w:color w:val="auto"/>
          <w:highlight w:val="none"/>
          <w:shd w:val="clear" w:color="auto" w:fill="auto"/>
        </w:rPr>
      </w:pPr>
      <w:r>
        <w:rPr>
          <w:rFonts w:hint="eastAsia"/>
          <w:color w:val="auto"/>
          <w:highlight w:val="none"/>
          <w:shd w:val="clear" w:color="auto" w:fill="auto"/>
        </w:rPr>
        <w:t>巡检后，由原厂技术支持工程师现场进行相关的技术交流，根据检查结果提供建议，必要时进行预防性维修。</w:t>
      </w:r>
    </w:p>
    <w:p w14:paraId="336CD277">
      <w:pPr>
        <w:pStyle w:val="4"/>
        <w:rPr>
          <w:color w:val="auto"/>
          <w:highlight w:val="none"/>
          <w:shd w:val="clear" w:color="auto" w:fill="auto"/>
        </w:rPr>
      </w:pPr>
      <w:r>
        <w:rPr>
          <w:rFonts w:hint="eastAsia"/>
          <w:color w:val="auto"/>
          <w:highlight w:val="none"/>
          <w:shd w:val="clear" w:color="auto" w:fill="auto"/>
        </w:rPr>
        <w:t>2</w:t>
      </w:r>
      <w:r>
        <w:rPr>
          <w:color w:val="auto"/>
          <w:highlight w:val="none"/>
          <w:shd w:val="clear" w:color="auto" w:fill="auto"/>
        </w:rPr>
        <w:t xml:space="preserve">.7 </w:t>
      </w:r>
      <w:r>
        <w:rPr>
          <w:rFonts w:hint="eastAsia"/>
          <w:color w:val="auto"/>
          <w:highlight w:val="none"/>
          <w:shd w:val="clear" w:color="auto" w:fill="auto"/>
        </w:rPr>
        <w:t>交付物</w:t>
      </w:r>
    </w:p>
    <w:p w14:paraId="4FBDC2DA">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乙方应督促、协调原厂为甲方提交如下规格之工作成果：</w:t>
      </w:r>
    </w:p>
    <w:tbl>
      <w:tblPr>
        <w:tblStyle w:val="1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711"/>
        <w:gridCol w:w="5400"/>
      </w:tblGrid>
      <w:tr w14:paraId="4D26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DE8FCB6">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编号</w:t>
            </w:r>
          </w:p>
        </w:tc>
        <w:tc>
          <w:tcPr>
            <w:tcW w:w="2711" w:type="dxa"/>
          </w:tcPr>
          <w:p w14:paraId="2E33B1F4">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名  称</w:t>
            </w:r>
          </w:p>
        </w:tc>
        <w:tc>
          <w:tcPr>
            <w:tcW w:w="5400" w:type="dxa"/>
          </w:tcPr>
          <w:p w14:paraId="103E9D55">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规 格</w:t>
            </w:r>
          </w:p>
        </w:tc>
      </w:tr>
      <w:tr w14:paraId="335AE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5A4F0F9B">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1</w:t>
            </w:r>
          </w:p>
        </w:tc>
        <w:tc>
          <w:tcPr>
            <w:tcW w:w="2711" w:type="dxa"/>
          </w:tcPr>
          <w:p w14:paraId="2616923D">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《现场服务报告单》</w:t>
            </w:r>
          </w:p>
        </w:tc>
        <w:tc>
          <w:tcPr>
            <w:tcW w:w="5400" w:type="dxa"/>
          </w:tcPr>
          <w:p w14:paraId="4AF4FB56">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每次现场服务后, 由原厂填写, 甲方项目经理签字认可。</w:t>
            </w:r>
          </w:p>
        </w:tc>
      </w:tr>
      <w:tr w14:paraId="5892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42A3ED5A">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2</w:t>
            </w:r>
          </w:p>
        </w:tc>
        <w:tc>
          <w:tcPr>
            <w:tcW w:w="2711" w:type="dxa"/>
          </w:tcPr>
          <w:p w14:paraId="25D57156">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《巡检报告》</w:t>
            </w:r>
          </w:p>
        </w:tc>
        <w:tc>
          <w:tcPr>
            <w:tcW w:w="5400" w:type="dxa"/>
          </w:tcPr>
          <w:p w14:paraId="0869A957">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每季度的巡检完成后，由原厂填写并提交给甲方。</w:t>
            </w:r>
          </w:p>
        </w:tc>
      </w:tr>
    </w:tbl>
    <w:p w14:paraId="0657DE71">
      <w:pPr>
        <w:pStyle w:val="4"/>
        <w:rPr>
          <w:color w:val="auto"/>
          <w:highlight w:val="none"/>
          <w:shd w:val="clear" w:color="auto" w:fill="auto"/>
        </w:rPr>
      </w:pPr>
      <w:bookmarkStart w:id="50" w:name="_Toc15059420"/>
      <w:bookmarkStart w:id="51" w:name="_Toc89675146"/>
      <w:bookmarkStart w:id="52" w:name="_Toc432254881"/>
      <w:bookmarkStart w:id="53" w:name="_Toc440628915"/>
      <w:bookmarkStart w:id="54" w:name="_Toc1125"/>
      <w:bookmarkStart w:id="55" w:name="_Toc387826347"/>
      <w:r>
        <w:rPr>
          <w:color w:val="auto"/>
          <w:highlight w:val="none"/>
          <w:shd w:val="clear" w:color="auto" w:fill="auto"/>
        </w:rPr>
        <w:t xml:space="preserve">2.8 </w:t>
      </w:r>
      <w:r>
        <w:rPr>
          <w:rFonts w:hint="eastAsia"/>
          <w:color w:val="auto"/>
          <w:highlight w:val="none"/>
          <w:shd w:val="clear" w:color="auto" w:fill="auto"/>
        </w:rPr>
        <w:t>EMC原厂硬件维保服务设备维护服务工作说明书</w:t>
      </w:r>
    </w:p>
    <w:p w14:paraId="73FD38DD">
      <w:pPr>
        <w:ind w:firstLine="480"/>
        <w:rPr>
          <w:color w:val="auto"/>
          <w:highlight w:val="none"/>
          <w:shd w:val="clear" w:color="auto" w:fill="auto"/>
        </w:rPr>
      </w:pPr>
      <w:r>
        <w:rPr>
          <w:rFonts w:hint="eastAsia"/>
          <w:color w:val="auto"/>
          <w:highlight w:val="none"/>
          <w:shd w:val="clear" w:color="auto" w:fill="auto"/>
        </w:rPr>
        <w:t>本工作说明书详细阐述了中选人向比选人提供EMC原厂硬件维保服务的工作范围，旨在通过现场和远程服务使比选人在维保设备清单中指明的机器保持或恢复其技术规格。</w:t>
      </w:r>
    </w:p>
    <w:p w14:paraId="547B6FBE">
      <w:pPr>
        <w:ind w:firstLine="480"/>
        <w:rPr>
          <w:color w:val="auto"/>
          <w:highlight w:val="none"/>
          <w:shd w:val="clear" w:color="auto" w:fill="auto"/>
        </w:rPr>
      </w:pPr>
      <w:r>
        <w:rPr>
          <w:color w:val="auto"/>
          <w:highlight w:val="none"/>
          <w:shd w:val="clear" w:color="auto" w:fill="auto"/>
        </w:rPr>
        <w:t>2.8</w:t>
      </w:r>
      <w:r>
        <w:rPr>
          <w:rFonts w:hint="eastAsia"/>
          <w:color w:val="auto"/>
          <w:highlight w:val="none"/>
          <w:shd w:val="clear" w:color="auto" w:fill="auto"/>
        </w:rPr>
        <w:t>.1 EMC原厂责任</w:t>
      </w:r>
    </w:p>
    <w:p w14:paraId="1E7AB6CC">
      <w:pPr>
        <w:ind w:firstLine="480"/>
        <w:rPr>
          <w:color w:val="auto"/>
          <w:highlight w:val="none"/>
          <w:shd w:val="clear" w:color="auto" w:fill="auto"/>
        </w:rPr>
      </w:pPr>
      <w:r>
        <w:rPr>
          <w:color w:val="auto"/>
          <w:highlight w:val="none"/>
          <w:shd w:val="clear" w:color="auto" w:fill="auto"/>
        </w:rPr>
        <w:t>2.8</w:t>
      </w:r>
      <w:r>
        <w:rPr>
          <w:rFonts w:hint="eastAsia"/>
          <w:color w:val="auto"/>
          <w:highlight w:val="none"/>
          <w:shd w:val="clear" w:color="auto" w:fill="auto"/>
        </w:rPr>
        <w:t>.1</w:t>
      </w:r>
      <w:r>
        <w:rPr>
          <w:color w:val="auto"/>
          <w:highlight w:val="none"/>
          <w:shd w:val="clear" w:color="auto" w:fill="auto"/>
        </w:rPr>
        <w:t>.1</w:t>
      </w:r>
      <w:r>
        <w:rPr>
          <w:rFonts w:hint="eastAsia"/>
          <w:color w:val="auto"/>
          <w:highlight w:val="none"/>
          <w:shd w:val="clear" w:color="auto" w:fill="auto"/>
        </w:rPr>
        <w:t xml:space="preserve"> EMC原厂将为比选人指定负责工程师，建立客户档案，编制系统维护计划；</w:t>
      </w:r>
    </w:p>
    <w:p w14:paraId="64C383BA">
      <w:pPr>
        <w:ind w:firstLine="480"/>
        <w:rPr>
          <w:color w:val="auto"/>
          <w:highlight w:val="none"/>
          <w:shd w:val="clear" w:color="auto" w:fill="auto"/>
        </w:rPr>
      </w:pPr>
      <w:r>
        <w:rPr>
          <w:color w:val="auto"/>
          <w:highlight w:val="none"/>
          <w:shd w:val="clear" w:color="auto" w:fill="auto"/>
        </w:rPr>
        <w:t>2.8</w:t>
      </w:r>
      <w:r>
        <w:rPr>
          <w:rFonts w:hint="eastAsia"/>
          <w:color w:val="auto"/>
          <w:highlight w:val="none"/>
          <w:shd w:val="clear" w:color="auto" w:fill="auto"/>
        </w:rPr>
        <w:t>.2</w:t>
      </w:r>
      <w:r>
        <w:rPr>
          <w:color w:val="auto"/>
          <w:highlight w:val="none"/>
          <w:shd w:val="clear" w:color="auto" w:fill="auto"/>
        </w:rPr>
        <w:t>.2</w:t>
      </w:r>
      <w:r>
        <w:rPr>
          <w:rFonts w:hint="eastAsia"/>
          <w:color w:val="auto"/>
          <w:highlight w:val="none"/>
          <w:shd w:val="clear" w:color="auto" w:fill="auto"/>
        </w:rPr>
        <w:t xml:space="preserve"> EMC原厂提供故障报修热线电话（800-819-0009全国免费直拨电话或直拨电话400-670-0009），若硬件设备发生故障，比选人可以在服务时段拨打热线电话进行故障报修；</w:t>
      </w:r>
    </w:p>
    <w:p w14:paraId="3BA16BAF">
      <w:pPr>
        <w:ind w:firstLine="480"/>
        <w:rPr>
          <w:color w:val="auto"/>
          <w:highlight w:val="none"/>
          <w:shd w:val="clear" w:color="auto" w:fill="auto"/>
        </w:rPr>
      </w:pPr>
      <w:r>
        <w:rPr>
          <w:color w:val="auto"/>
          <w:highlight w:val="none"/>
          <w:shd w:val="clear" w:color="auto" w:fill="auto"/>
        </w:rPr>
        <w:t>2.8</w:t>
      </w:r>
      <w:r>
        <w:rPr>
          <w:rFonts w:hint="eastAsia"/>
          <w:color w:val="auto"/>
          <w:highlight w:val="none"/>
          <w:shd w:val="clear" w:color="auto" w:fill="auto"/>
        </w:rPr>
        <w:t>.2</w:t>
      </w:r>
      <w:r>
        <w:rPr>
          <w:color w:val="auto"/>
          <w:highlight w:val="none"/>
          <w:shd w:val="clear" w:color="auto" w:fill="auto"/>
        </w:rPr>
        <w:t>.</w:t>
      </w:r>
      <w:r>
        <w:rPr>
          <w:rFonts w:hint="eastAsia"/>
          <w:color w:val="auto"/>
          <w:highlight w:val="none"/>
          <w:shd w:val="clear" w:color="auto" w:fill="auto"/>
        </w:rPr>
        <w:t>3 EMC原厂接到故障报修后将在规定的服务时段内通过电话进行故障的初步诊断，并在规定的服务时段内根据本工作说明书第</w:t>
      </w:r>
      <w:r>
        <w:rPr>
          <w:color w:val="auto"/>
          <w:highlight w:val="none"/>
          <w:shd w:val="clear" w:color="auto" w:fill="auto"/>
        </w:rPr>
        <w:t>2.8</w:t>
      </w:r>
      <w:r>
        <w:rPr>
          <w:rFonts w:hint="eastAsia"/>
          <w:color w:val="auto"/>
          <w:highlight w:val="none"/>
          <w:shd w:val="clear" w:color="auto" w:fill="auto"/>
        </w:rPr>
        <w:t>.2.1条和第</w:t>
      </w:r>
      <w:r>
        <w:rPr>
          <w:color w:val="auto"/>
          <w:highlight w:val="none"/>
          <w:shd w:val="clear" w:color="auto" w:fill="auto"/>
        </w:rPr>
        <w:t>2.8</w:t>
      </w:r>
      <w:r>
        <w:rPr>
          <w:rFonts w:hint="eastAsia"/>
          <w:color w:val="auto"/>
          <w:highlight w:val="none"/>
          <w:shd w:val="clear" w:color="auto" w:fill="auto"/>
        </w:rPr>
        <w:t>.2.</w:t>
      </w:r>
      <w:r>
        <w:rPr>
          <w:color w:val="auto"/>
          <w:highlight w:val="none"/>
          <w:shd w:val="clear" w:color="auto" w:fill="auto"/>
        </w:rPr>
        <w:t>2</w:t>
      </w:r>
      <w:r>
        <w:rPr>
          <w:rFonts w:hint="eastAsia"/>
          <w:color w:val="auto"/>
          <w:highlight w:val="none"/>
          <w:shd w:val="clear" w:color="auto" w:fill="auto"/>
        </w:rPr>
        <w:t>条定义的响应时间到达比选人现场进行维修或备件更换；</w:t>
      </w:r>
    </w:p>
    <w:p w14:paraId="3AACEEBE">
      <w:pPr>
        <w:ind w:firstLine="480"/>
        <w:rPr>
          <w:color w:val="auto"/>
          <w:highlight w:val="none"/>
          <w:shd w:val="clear" w:color="auto" w:fill="auto"/>
        </w:rPr>
      </w:pPr>
      <w:r>
        <w:rPr>
          <w:color w:val="auto"/>
          <w:highlight w:val="none"/>
          <w:shd w:val="clear" w:color="auto" w:fill="auto"/>
        </w:rPr>
        <w:t>2.8</w:t>
      </w:r>
      <w:r>
        <w:rPr>
          <w:rFonts w:hint="eastAsia"/>
          <w:color w:val="auto"/>
          <w:highlight w:val="none"/>
          <w:shd w:val="clear" w:color="auto" w:fill="auto"/>
        </w:rPr>
        <w:t>.2</w:t>
      </w:r>
      <w:r>
        <w:rPr>
          <w:color w:val="auto"/>
          <w:highlight w:val="none"/>
          <w:shd w:val="clear" w:color="auto" w:fill="auto"/>
        </w:rPr>
        <w:t>.</w:t>
      </w:r>
      <w:r>
        <w:rPr>
          <w:rFonts w:hint="eastAsia"/>
          <w:color w:val="auto"/>
          <w:highlight w:val="none"/>
          <w:shd w:val="clear" w:color="auto" w:fill="auto"/>
        </w:rPr>
        <w:t>4 预防性维护服务EMC原厂工程师将每季度对维保设备清单中的硬件设备进行一次例行检查，检查设备的运行状况，查看系统日志；并根据检查结果提供建议，必要时进行预防性维修，并提交服务报告；</w:t>
      </w:r>
    </w:p>
    <w:p w14:paraId="174FC485">
      <w:pPr>
        <w:ind w:firstLine="480"/>
        <w:rPr>
          <w:color w:val="auto"/>
          <w:highlight w:val="none"/>
          <w:shd w:val="clear" w:color="auto" w:fill="auto"/>
        </w:rPr>
      </w:pPr>
      <w:r>
        <w:rPr>
          <w:color w:val="auto"/>
          <w:highlight w:val="none"/>
          <w:shd w:val="clear" w:color="auto" w:fill="auto"/>
        </w:rPr>
        <w:t>2.8</w:t>
      </w:r>
      <w:r>
        <w:rPr>
          <w:rFonts w:hint="eastAsia"/>
          <w:color w:val="auto"/>
          <w:highlight w:val="none"/>
          <w:shd w:val="clear" w:color="auto" w:fill="auto"/>
        </w:rPr>
        <w:t>.2</w:t>
      </w:r>
      <w:r>
        <w:rPr>
          <w:color w:val="auto"/>
          <w:highlight w:val="none"/>
          <w:shd w:val="clear" w:color="auto" w:fill="auto"/>
        </w:rPr>
        <w:t>.</w:t>
      </w:r>
      <w:r>
        <w:rPr>
          <w:rFonts w:hint="eastAsia"/>
          <w:color w:val="auto"/>
          <w:highlight w:val="none"/>
          <w:shd w:val="clear" w:color="auto" w:fill="auto"/>
        </w:rPr>
        <w:t>5 电话技术支持服务在正常工作时间内（具体电话服务时段以本工作说明书中第</w:t>
      </w:r>
      <w:r>
        <w:rPr>
          <w:color w:val="auto"/>
          <w:highlight w:val="none"/>
          <w:shd w:val="clear" w:color="auto" w:fill="auto"/>
        </w:rPr>
        <w:t>2.8.2.3</w:t>
      </w:r>
      <w:r>
        <w:rPr>
          <w:rFonts w:hint="eastAsia"/>
          <w:color w:val="auto"/>
          <w:highlight w:val="none"/>
          <w:shd w:val="clear" w:color="auto" w:fill="auto"/>
        </w:rPr>
        <w:t>条定义的为准），EMC原厂将提供电话技术支持，回答有关硬件系统操作、故障诊断方面的问题。</w:t>
      </w:r>
    </w:p>
    <w:p w14:paraId="6A32DF75">
      <w:pPr>
        <w:ind w:firstLine="480"/>
        <w:rPr>
          <w:color w:val="auto"/>
          <w:highlight w:val="none"/>
          <w:shd w:val="clear" w:color="auto" w:fill="auto"/>
        </w:rPr>
      </w:pPr>
      <w:r>
        <w:rPr>
          <w:color w:val="auto"/>
          <w:highlight w:val="none"/>
          <w:shd w:val="clear" w:color="auto" w:fill="auto"/>
        </w:rPr>
        <w:t>2.8</w:t>
      </w:r>
      <w:r>
        <w:rPr>
          <w:rFonts w:hint="eastAsia"/>
          <w:color w:val="auto"/>
          <w:highlight w:val="none"/>
          <w:shd w:val="clear" w:color="auto" w:fill="auto"/>
        </w:rPr>
        <w:t>.2 服务时段及响应时间</w:t>
      </w:r>
    </w:p>
    <w:p w14:paraId="3CB36DBC">
      <w:pPr>
        <w:ind w:firstLine="480"/>
        <w:rPr>
          <w:color w:val="auto"/>
          <w:highlight w:val="none"/>
          <w:shd w:val="clear" w:color="auto" w:fill="auto"/>
        </w:rPr>
      </w:pPr>
      <w:r>
        <w:rPr>
          <w:color w:val="auto"/>
          <w:highlight w:val="none"/>
          <w:shd w:val="clear" w:color="auto" w:fill="auto"/>
        </w:rPr>
        <w:t>2.8</w:t>
      </w:r>
      <w:r>
        <w:rPr>
          <w:rFonts w:hint="eastAsia"/>
          <w:color w:val="auto"/>
          <w:highlight w:val="none"/>
          <w:shd w:val="clear" w:color="auto" w:fill="auto"/>
        </w:rPr>
        <w:t>.2.1 对于维保设备清单中硬件设备所发生的宕机故障，EMC原厂工程师将在接到比选人报修电话后30分钟内响应，并及时赶往比选人现场提供维护服务，原厂工程师将在</w:t>
      </w:r>
      <w:r>
        <w:rPr>
          <w:color w:val="auto"/>
          <w:highlight w:val="none"/>
          <w:shd w:val="clear" w:color="auto" w:fill="auto"/>
        </w:rPr>
        <w:t>2</w:t>
      </w:r>
      <w:r>
        <w:rPr>
          <w:rFonts w:hint="eastAsia"/>
          <w:color w:val="auto"/>
          <w:highlight w:val="none"/>
          <w:shd w:val="clear" w:color="auto" w:fill="auto"/>
        </w:rPr>
        <w:t>小时内到达现场；</w:t>
      </w:r>
    </w:p>
    <w:p w14:paraId="4A85A428">
      <w:pPr>
        <w:ind w:firstLine="480"/>
        <w:rPr>
          <w:color w:val="auto"/>
          <w:highlight w:val="none"/>
          <w:shd w:val="clear" w:color="auto" w:fill="auto"/>
        </w:rPr>
      </w:pPr>
      <w:r>
        <w:rPr>
          <w:color w:val="auto"/>
          <w:highlight w:val="none"/>
          <w:shd w:val="clear" w:color="auto" w:fill="auto"/>
        </w:rPr>
        <w:t>2.8</w:t>
      </w:r>
      <w:r>
        <w:rPr>
          <w:rFonts w:hint="eastAsia"/>
          <w:color w:val="auto"/>
          <w:highlight w:val="none"/>
          <w:shd w:val="clear" w:color="auto" w:fill="auto"/>
        </w:rPr>
        <w:t>.2.2对于维保设备清单中硬件设备所发生的非宕机故障，EMC原厂工程师将在接到比选人报修电话后30分钟内响应，并根据比选人要求和实际情况到比选人现场提供维护服务，原厂工程师将在</w:t>
      </w:r>
      <w:r>
        <w:rPr>
          <w:color w:val="auto"/>
          <w:highlight w:val="none"/>
          <w:shd w:val="clear" w:color="auto" w:fill="auto"/>
        </w:rPr>
        <w:t>4</w:t>
      </w:r>
      <w:r>
        <w:rPr>
          <w:rFonts w:hint="eastAsia"/>
          <w:color w:val="auto"/>
          <w:highlight w:val="none"/>
          <w:shd w:val="clear" w:color="auto" w:fill="auto"/>
        </w:rPr>
        <w:t>小时内到达现场；</w:t>
      </w:r>
    </w:p>
    <w:p w14:paraId="0E7AFC30">
      <w:pPr>
        <w:ind w:firstLine="480"/>
        <w:rPr>
          <w:color w:val="auto"/>
          <w:highlight w:val="none"/>
          <w:shd w:val="clear" w:color="auto" w:fill="auto"/>
        </w:rPr>
      </w:pPr>
      <w:r>
        <w:rPr>
          <w:color w:val="auto"/>
          <w:highlight w:val="none"/>
          <w:shd w:val="clear" w:color="auto" w:fill="auto"/>
        </w:rPr>
        <w:t>2.8</w:t>
      </w:r>
      <w:r>
        <w:rPr>
          <w:rFonts w:hint="eastAsia"/>
          <w:color w:val="auto"/>
          <w:highlight w:val="none"/>
          <w:shd w:val="clear" w:color="auto" w:fill="auto"/>
        </w:rPr>
        <w:t>.2.3 EMC原厂提供电话技术支持服务的时段为：7*24，星期一至星期日。</w:t>
      </w:r>
    </w:p>
    <w:p w14:paraId="4E74B18F">
      <w:pPr>
        <w:pStyle w:val="3"/>
        <w:numPr>
          <w:ilvl w:val="0"/>
          <w:numId w:val="0"/>
        </w:numPr>
        <w:rPr>
          <w:rFonts w:ascii="Times New Roman" w:hAnsi="Times New Roman"/>
          <w:color w:val="auto"/>
          <w:highlight w:val="none"/>
          <w:shd w:val="clear" w:color="auto" w:fill="auto"/>
        </w:rPr>
      </w:pPr>
      <w:r>
        <w:rPr>
          <w:rFonts w:hint="default" w:ascii="Times New Roman" w:hAnsi="Times New Roman" w:eastAsia="宋体" w:cstheme="majorBidi"/>
          <w:b/>
          <w:bCs/>
          <w:snapToGrid w:val="0"/>
          <w:color w:val="auto"/>
          <w:kern w:val="2"/>
          <w:sz w:val="24"/>
          <w:szCs w:val="24"/>
          <w:highlight w:val="none"/>
          <w:shd w:val="clear" w:color="auto" w:fill="auto"/>
          <w:lang w:val="en-US" w:eastAsia="zh-CN" w:bidi="ar-SA"/>
        </w:rPr>
        <w:t>3.</w:t>
      </w:r>
      <w:r>
        <w:rPr>
          <w:rFonts w:hint="eastAsia" w:ascii="Times New Roman" w:hAnsi="Times New Roman"/>
          <w:color w:val="auto"/>
          <w:highlight w:val="none"/>
          <w:shd w:val="clear" w:color="auto" w:fill="auto"/>
        </w:rPr>
        <w:t>服务连续性预案</w:t>
      </w:r>
    </w:p>
    <w:p w14:paraId="6DCCAB4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在本次比选中，参选人应在参选文件中提供服务连续性预案供比选人查看，服务连续性预案应考虑供应链风险产生的影响。【提供服务连续性预案】</w:t>
      </w:r>
    </w:p>
    <w:p w14:paraId="5FD33441">
      <w:pPr>
        <w:pStyle w:val="3"/>
        <w:numPr>
          <w:ilvl w:val="0"/>
          <w:numId w:val="0"/>
        </w:numPr>
        <w:rPr>
          <w:rFonts w:ascii="Times New Roman" w:hAnsi="Times New Roman"/>
          <w:color w:val="auto"/>
          <w:highlight w:val="none"/>
          <w:shd w:val="clear" w:color="auto" w:fill="auto"/>
        </w:rPr>
      </w:pPr>
      <w:r>
        <w:rPr>
          <w:rFonts w:hint="default" w:ascii="Times New Roman" w:hAnsi="Times New Roman" w:eastAsia="宋体" w:cstheme="majorBidi"/>
          <w:b/>
          <w:bCs/>
          <w:snapToGrid w:val="0"/>
          <w:color w:val="auto"/>
          <w:kern w:val="2"/>
          <w:sz w:val="24"/>
          <w:szCs w:val="24"/>
          <w:highlight w:val="none"/>
          <w:shd w:val="clear" w:color="auto" w:fill="auto"/>
          <w:lang w:val="en-US" w:eastAsia="zh-CN" w:bidi="ar-SA"/>
        </w:rPr>
        <w:t>4.</w:t>
      </w:r>
      <w:r>
        <w:rPr>
          <w:rFonts w:hint="eastAsia" w:ascii="Times New Roman" w:hAnsi="Times New Roman"/>
          <w:color w:val="auto"/>
          <w:highlight w:val="none"/>
          <w:shd w:val="clear" w:color="auto" w:fill="auto"/>
        </w:rPr>
        <w:t>项目实施方案</w:t>
      </w:r>
    </w:p>
    <w:p w14:paraId="448898D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在本次比选中，参选人应在参选文件中提供项目实施方案供比选人查看，方案应包括包括履行合同的时间计划、提交资料、人员安排等内容。【提供项目实施方案】</w:t>
      </w:r>
    </w:p>
    <w:bookmarkEnd w:id="50"/>
    <w:bookmarkEnd w:id="51"/>
    <w:p w14:paraId="475BB01E">
      <w:pPr>
        <w:pStyle w:val="3"/>
        <w:numPr>
          <w:ilvl w:val="0"/>
          <w:numId w:val="0"/>
        </w:numPr>
        <w:rPr>
          <w:rFonts w:ascii="Times New Roman" w:hAnsi="Times New Roman"/>
          <w:color w:val="auto"/>
          <w:highlight w:val="none"/>
          <w:shd w:val="clear" w:color="auto" w:fill="auto"/>
        </w:rPr>
      </w:pPr>
      <w:bookmarkStart w:id="56" w:name="_Toc89675148"/>
      <w:bookmarkStart w:id="57" w:name="_Toc15059422"/>
      <w:r>
        <w:rPr>
          <w:rFonts w:hint="default" w:ascii="Times New Roman" w:hAnsi="Times New Roman" w:eastAsia="宋体" w:cstheme="majorBidi"/>
          <w:b/>
          <w:bCs/>
          <w:snapToGrid w:val="0"/>
          <w:color w:val="auto"/>
          <w:kern w:val="2"/>
          <w:sz w:val="24"/>
          <w:szCs w:val="24"/>
          <w:highlight w:val="none"/>
          <w:shd w:val="clear" w:color="auto" w:fill="auto"/>
          <w:lang w:val="en-US" w:eastAsia="zh-CN" w:bidi="ar-SA"/>
        </w:rPr>
        <w:t>5.</w:t>
      </w:r>
      <w:r>
        <w:rPr>
          <w:rFonts w:hint="eastAsia" w:ascii="Times New Roman" w:hAnsi="Times New Roman"/>
          <w:color w:val="auto"/>
          <w:highlight w:val="none"/>
          <w:shd w:val="clear" w:color="auto" w:fill="auto"/>
        </w:rPr>
        <w:t>付款方式</w:t>
      </w:r>
      <w:bookmarkEnd w:id="56"/>
      <w:bookmarkEnd w:id="57"/>
    </w:p>
    <w:p w14:paraId="776DEF0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5.1  签订合同后，甲方收到原厂盖章授权文件，乙方提出申请并开具、送达合法足额增值税专用发票，同时提供原厂出具的维保服务生效确认函原件，以上材料经甲方审核无误后30个工作日内，甲方将首个服务年度维保费用的95%支付给乙方。</w:t>
      </w:r>
    </w:p>
    <w:p w14:paraId="4F782DA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5.2  在服务年度满后，由乙方提出申请，经过甲方服务质量评审，服务质量达到合同约定的要求后30个工作日内，将余款（年维保费用5%）支付给乙方。</w:t>
      </w:r>
    </w:p>
    <w:p w14:paraId="7029423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5.3  乙方须开具发票税率为13%的增值税专用发票。</w:t>
      </w:r>
    </w:p>
    <w:p w14:paraId="23804418">
      <w:pPr>
        <w:pStyle w:val="3"/>
        <w:numPr>
          <w:ilvl w:val="0"/>
          <w:numId w:val="0"/>
        </w:numPr>
        <w:rPr>
          <w:rFonts w:ascii="Times New Roman" w:hAnsi="Times New Roman"/>
          <w:color w:val="auto"/>
          <w:highlight w:val="none"/>
          <w:shd w:val="clear" w:color="auto" w:fill="auto"/>
        </w:rPr>
      </w:pPr>
      <w:bookmarkStart w:id="58" w:name="_Toc15059424"/>
      <w:bookmarkStart w:id="59" w:name="_Toc89675150"/>
      <w:r>
        <w:rPr>
          <w:rFonts w:hint="default" w:ascii="Times New Roman" w:hAnsi="Times New Roman" w:eastAsia="宋体" w:cstheme="majorBidi"/>
          <w:b/>
          <w:bCs/>
          <w:snapToGrid w:val="0"/>
          <w:color w:val="auto"/>
          <w:kern w:val="2"/>
          <w:sz w:val="24"/>
          <w:szCs w:val="24"/>
          <w:highlight w:val="none"/>
          <w:shd w:val="clear" w:color="auto" w:fill="auto"/>
          <w:lang w:val="en-US" w:eastAsia="zh-CN" w:bidi="ar-SA"/>
        </w:rPr>
        <w:t>6.</w:t>
      </w:r>
      <w:r>
        <w:rPr>
          <w:rFonts w:hint="eastAsia" w:ascii="Times New Roman" w:hAnsi="Times New Roman"/>
          <w:color w:val="auto"/>
          <w:highlight w:val="none"/>
          <w:shd w:val="clear" w:color="auto" w:fill="auto"/>
        </w:rPr>
        <w:t>保密条款</w:t>
      </w:r>
      <w:bookmarkEnd w:id="52"/>
      <w:bookmarkEnd w:id="53"/>
      <w:bookmarkEnd w:id="54"/>
      <w:bookmarkEnd w:id="55"/>
      <w:bookmarkEnd w:id="58"/>
      <w:bookmarkEnd w:id="59"/>
    </w:p>
    <w:p w14:paraId="0AC1145B">
      <w:pPr>
        <w:pStyle w:val="4"/>
        <w:rPr>
          <w:color w:val="auto"/>
          <w:highlight w:val="none"/>
          <w:shd w:val="clear" w:color="auto" w:fill="auto"/>
        </w:rPr>
      </w:pPr>
      <w:r>
        <w:rPr>
          <w:rFonts w:hint="eastAsia"/>
          <w:color w:val="auto"/>
          <w:highlight w:val="none"/>
          <w:shd w:val="clear" w:color="auto" w:fill="auto"/>
        </w:rPr>
        <w:t>1</w:t>
      </w:r>
      <w:r>
        <w:rPr>
          <w:color w:val="auto"/>
          <w:highlight w:val="none"/>
          <w:shd w:val="clear" w:color="auto" w:fill="auto"/>
        </w:rPr>
        <w:t>1</w:t>
      </w:r>
      <w:r>
        <w:rPr>
          <w:rFonts w:hint="eastAsia"/>
          <w:color w:val="auto"/>
          <w:highlight w:val="none"/>
          <w:shd w:val="clear" w:color="auto" w:fill="auto"/>
        </w:rPr>
        <w:t>.1 保密范围</w:t>
      </w:r>
    </w:p>
    <w:p w14:paraId="2C368D0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中选人在实施过程中接触到的比选人知识产权、经营信息等。</w:t>
      </w:r>
    </w:p>
    <w:p w14:paraId="43CDE2B8">
      <w:pPr>
        <w:pStyle w:val="4"/>
        <w:rPr>
          <w:color w:val="auto"/>
          <w:highlight w:val="none"/>
          <w:shd w:val="clear" w:color="auto" w:fill="auto"/>
        </w:rPr>
      </w:pPr>
      <w:r>
        <w:rPr>
          <w:color w:val="auto"/>
          <w:highlight w:val="none"/>
          <w:shd w:val="clear" w:color="auto" w:fill="auto"/>
        </w:rPr>
        <w:t>11</w:t>
      </w:r>
      <w:r>
        <w:rPr>
          <w:rFonts w:hint="eastAsia"/>
          <w:color w:val="auto"/>
          <w:highlight w:val="none"/>
          <w:shd w:val="clear" w:color="auto" w:fill="auto"/>
        </w:rPr>
        <w:t>.2 保密责任</w:t>
      </w:r>
    </w:p>
    <w:p w14:paraId="4C7F931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双方互为保密资料的提供方和接受方，负有保密义务，承担保密责任。除经过双方书面同意，任何一方不得将有关内容提供给合同以外的第三人。</w:t>
      </w:r>
    </w:p>
    <w:p w14:paraId="553BE3C7">
      <w:pPr>
        <w:pStyle w:val="3"/>
        <w:numPr>
          <w:ilvl w:val="0"/>
          <w:numId w:val="0"/>
        </w:numPr>
        <w:rPr>
          <w:rFonts w:ascii="Times New Roman" w:hAnsi="Times New Roman"/>
          <w:color w:val="auto"/>
          <w:highlight w:val="none"/>
          <w:shd w:val="clear" w:color="auto" w:fill="auto"/>
        </w:rPr>
      </w:pPr>
      <w:r>
        <w:rPr>
          <w:rFonts w:hint="default" w:ascii="Times New Roman" w:hAnsi="Times New Roman" w:eastAsia="宋体" w:cstheme="majorBidi"/>
          <w:b/>
          <w:bCs/>
          <w:snapToGrid w:val="0"/>
          <w:color w:val="auto"/>
          <w:kern w:val="2"/>
          <w:sz w:val="24"/>
          <w:szCs w:val="24"/>
          <w:highlight w:val="none"/>
          <w:shd w:val="clear" w:color="auto" w:fill="auto"/>
          <w:lang w:val="en-US" w:eastAsia="zh-CN" w:bidi="ar-SA"/>
        </w:rPr>
        <w:t>7.</w:t>
      </w:r>
      <w:r>
        <w:rPr>
          <w:rFonts w:hint="eastAsia" w:ascii="Times New Roman" w:hAnsi="Times New Roman"/>
          <w:color w:val="auto"/>
          <w:highlight w:val="none"/>
          <w:shd w:val="clear" w:color="auto" w:fill="auto"/>
        </w:rPr>
        <w:t>报价要求</w:t>
      </w:r>
    </w:p>
    <w:p w14:paraId="00506926">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参选人应严格按照《参选文件格式》的“报价一览表”。</w:t>
      </w:r>
    </w:p>
    <w:p w14:paraId="4F9C96AD">
      <w:pPr>
        <w:pStyle w:val="3"/>
        <w:numPr>
          <w:ilvl w:val="0"/>
          <w:numId w:val="0"/>
        </w:numPr>
        <w:rPr>
          <w:rFonts w:ascii="Times New Roman" w:hAnsi="Times New Roman"/>
          <w:color w:val="auto"/>
          <w:highlight w:val="none"/>
          <w:shd w:val="clear" w:color="auto" w:fill="auto"/>
        </w:rPr>
      </w:pPr>
      <w:bookmarkStart w:id="60" w:name="_Toc15059426"/>
      <w:bookmarkStart w:id="61" w:name="_Toc89675152"/>
      <w:r>
        <w:rPr>
          <w:rFonts w:hint="default" w:ascii="Times New Roman" w:hAnsi="Times New Roman" w:eastAsia="宋体" w:cstheme="majorBidi"/>
          <w:b/>
          <w:bCs/>
          <w:snapToGrid w:val="0"/>
          <w:color w:val="auto"/>
          <w:kern w:val="2"/>
          <w:sz w:val="24"/>
          <w:szCs w:val="24"/>
          <w:highlight w:val="none"/>
          <w:shd w:val="clear" w:color="auto" w:fill="auto"/>
          <w:lang w:val="en-US" w:eastAsia="zh-CN" w:bidi="ar-SA"/>
        </w:rPr>
        <w:t>8.</w:t>
      </w:r>
      <w:r>
        <w:rPr>
          <w:rFonts w:hint="eastAsia" w:ascii="Times New Roman" w:hAnsi="Times New Roman"/>
          <w:color w:val="auto"/>
          <w:highlight w:val="none"/>
          <w:shd w:val="clear" w:color="auto" w:fill="auto"/>
        </w:rPr>
        <w:t>知识产权</w:t>
      </w:r>
      <w:bookmarkEnd w:id="60"/>
      <w:bookmarkEnd w:id="61"/>
    </w:p>
    <w:p w14:paraId="7BE04F6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429B4B3A">
      <w:pPr>
        <w:pStyle w:val="3"/>
        <w:numPr>
          <w:ilvl w:val="0"/>
          <w:numId w:val="0"/>
        </w:numPr>
        <w:rPr>
          <w:rFonts w:ascii="Times New Roman" w:hAnsi="Times New Roman"/>
          <w:color w:val="auto"/>
          <w:highlight w:val="none"/>
          <w:shd w:val="clear" w:color="auto" w:fill="auto"/>
        </w:rPr>
      </w:pPr>
      <w:bookmarkStart w:id="62" w:name="_Toc15059427"/>
      <w:bookmarkStart w:id="63" w:name="_Toc89675153"/>
      <w:r>
        <w:rPr>
          <w:rFonts w:hint="default" w:ascii="Times New Roman" w:hAnsi="Times New Roman" w:eastAsia="宋体" w:cstheme="majorBidi"/>
          <w:b/>
          <w:bCs/>
          <w:snapToGrid w:val="0"/>
          <w:color w:val="auto"/>
          <w:kern w:val="2"/>
          <w:sz w:val="24"/>
          <w:szCs w:val="24"/>
          <w:highlight w:val="none"/>
          <w:shd w:val="clear" w:color="auto" w:fill="auto"/>
          <w:lang w:val="en-US" w:eastAsia="zh-CN" w:bidi="ar-SA"/>
        </w:rPr>
        <w:t>9.</w:t>
      </w:r>
      <w:r>
        <w:rPr>
          <w:rFonts w:hint="eastAsia" w:ascii="Times New Roman" w:hAnsi="Times New Roman"/>
          <w:color w:val="auto"/>
          <w:highlight w:val="none"/>
          <w:shd w:val="clear" w:color="auto" w:fill="auto"/>
        </w:rPr>
        <w:t>其他</w:t>
      </w:r>
      <w:bookmarkEnd w:id="62"/>
      <w:bookmarkEnd w:id="63"/>
    </w:p>
    <w:p w14:paraId="16C33A3A">
      <w:pPr>
        <w:bidi w:val="0"/>
        <w:rPr>
          <w:rFonts w:hint="eastAsia"/>
          <w:color w:val="auto"/>
          <w:highlight w:val="none"/>
          <w:shd w:val="clear" w:color="auto" w:fill="auto"/>
        </w:rPr>
      </w:pPr>
      <w:r>
        <w:rPr>
          <w:rFonts w:hint="eastAsia"/>
          <w:color w:val="auto"/>
          <w:highlight w:val="none"/>
          <w:shd w:val="clear" w:color="auto" w:fill="auto"/>
          <w:lang w:val="en-US" w:eastAsia="zh-CN"/>
        </w:rPr>
        <w:t>（1）</w:t>
      </w:r>
      <w:r>
        <w:rPr>
          <w:rFonts w:hint="eastAsia"/>
          <w:color w:val="auto"/>
          <w:highlight w:val="none"/>
          <w:shd w:val="clear" w:color="auto" w:fill="auto"/>
        </w:rPr>
        <w:t>参选人必须在响应承诺函中对本章内容做出整体性响应和承诺，承诺内容必须达到本章及比选文件其他条款的要求。</w:t>
      </w:r>
    </w:p>
    <w:p w14:paraId="5C368728">
      <w:pPr>
        <w:bidi w:val="0"/>
        <w:rPr>
          <w:rFonts w:hint="eastAsia"/>
          <w:color w:val="auto"/>
          <w:highlight w:val="none"/>
          <w:shd w:val="clear" w:color="auto" w:fill="auto"/>
        </w:rPr>
      </w:pPr>
      <w:r>
        <w:rPr>
          <w:rFonts w:hint="eastAsia"/>
          <w:color w:val="auto"/>
          <w:highlight w:val="none"/>
          <w:shd w:val="clear" w:color="auto" w:fill="auto"/>
          <w:lang w:val="en-US" w:eastAsia="zh-CN"/>
        </w:rPr>
        <w:t>（2）</w:t>
      </w:r>
      <w:r>
        <w:rPr>
          <w:rFonts w:hint="eastAsia"/>
          <w:color w:val="auto"/>
          <w:highlight w:val="none"/>
          <w:shd w:val="clear" w:color="auto" w:fill="auto"/>
        </w:rPr>
        <w:t>参选人应根据本章内容和要求，提供对应</w:t>
      </w:r>
      <w:r>
        <w:rPr>
          <w:color w:val="auto"/>
          <w:highlight w:val="none"/>
          <w:shd w:val="clear" w:color="auto" w:fill="auto"/>
          <w:lang w:val="en-US" w:eastAsia="zh-CN"/>
        </w:rPr>
        <w:t>材料</w:t>
      </w:r>
      <w:r>
        <w:rPr>
          <w:rFonts w:hint="eastAsia"/>
          <w:color w:val="auto"/>
          <w:highlight w:val="none"/>
          <w:shd w:val="clear" w:color="auto" w:fill="auto"/>
        </w:rPr>
        <w:t>，内容齐全，无遗漏。</w:t>
      </w:r>
    </w:p>
    <w:p w14:paraId="19B92392">
      <w:pPr>
        <w:bidi w:val="0"/>
        <w:rPr>
          <w:rFonts w:hint="eastAsia"/>
          <w:color w:val="auto"/>
          <w:highlight w:val="none"/>
          <w:shd w:val="clear" w:color="auto" w:fill="auto"/>
        </w:rPr>
      </w:pPr>
      <w:r>
        <w:rPr>
          <w:rFonts w:hint="eastAsia"/>
          <w:color w:val="auto"/>
          <w:highlight w:val="none"/>
          <w:shd w:val="clear" w:color="auto" w:fill="auto"/>
          <w:lang w:val="en-US" w:eastAsia="zh-CN"/>
        </w:rPr>
        <w:t>（3）</w:t>
      </w:r>
      <w:r>
        <w:rPr>
          <w:rFonts w:hint="eastAsia"/>
          <w:color w:val="auto"/>
          <w:highlight w:val="none"/>
          <w:shd w:val="clear" w:color="auto" w:fill="auto"/>
        </w:rPr>
        <w:t>其他未尽事宜由供需双方在合同中详细约定。</w:t>
      </w:r>
    </w:p>
    <w:p w14:paraId="0137D1AA">
      <w:pPr>
        <w:snapToGrid w:val="0"/>
        <w:spacing w:line="360" w:lineRule="auto"/>
        <w:ind w:firstLine="480"/>
        <w:rPr>
          <w:rFonts w:ascii="Times New Roman" w:hAnsi="Times New Roman" w:cs="宋体"/>
          <w:snapToGrid w:val="0"/>
          <w:color w:val="auto"/>
          <w:kern w:val="0"/>
          <w:szCs w:val="24"/>
          <w:highlight w:val="none"/>
          <w:shd w:val="clear" w:color="auto" w:fill="auto"/>
        </w:rPr>
      </w:pPr>
    </w:p>
    <w:p w14:paraId="55731CDB">
      <w:pPr>
        <w:snapToGrid w:val="0"/>
        <w:spacing w:line="360" w:lineRule="auto"/>
        <w:ind w:firstLine="480"/>
        <w:rPr>
          <w:rFonts w:ascii="Times New Roman" w:hAnsi="Times New Roman" w:cs="宋体"/>
          <w:snapToGrid w:val="0"/>
          <w:color w:val="auto"/>
          <w:kern w:val="0"/>
          <w:szCs w:val="24"/>
          <w:highlight w:val="none"/>
          <w:shd w:val="clear" w:color="auto" w:fill="auto"/>
        </w:rPr>
      </w:pPr>
      <w:r>
        <w:rPr>
          <w:rFonts w:hint="eastAsia" w:ascii="Times New Roman" w:hAnsi="Times New Roman" w:cs="宋体"/>
          <w:snapToGrid w:val="0"/>
          <w:color w:val="auto"/>
          <w:kern w:val="0"/>
          <w:szCs w:val="24"/>
          <w:highlight w:val="none"/>
          <w:shd w:val="clear" w:color="auto" w:fill="auto"/>
        </w:rPr>
        <w:br w:type="page"/>
      </w:r>
    </w:p>
    <w:p w14:paraId="39F6F79F">
      <w:pPr>
        <w:pStyle w:val="2"/>
        <w:rPr>
          <w:rFonts w:ascii="Times New Roman" w:hAnsi="Times New Roman"/>
          <w:color w:val="auto"/>
          <w:highlight w:val="none"/>
          <w:shd w:val="clear" w:color="auto" w:fill="auto"/>
        </w:rPr>
      </w:pPr>
      <w:bookmarkStart w:id="64" w:name="_Toc23813"/>
      <w:bookmarkStart w:id="65" w:name="_Toc20700"/>
      <w:bookmarkStart w:id="66" w:name="_Toc29189"/>
      <w:r>
        <w:rPr>
          <w:rFonts w:hint="eastAsia" w:ascii="Times New Roman" w:hAnsi="Times New Roman"/>
          <w:color w:val="auto"/>
          <w:highlight w:val="none"/>
          <w:shd w:val="clear" w:color="auto" w:fill="auto"/>
        </w:rPr>
        <w:t>第四章 评审办法</w:t>
      </w:r>
      <w:bookmarkEnd w:id="64"/>
      <w:bookmarkEnd w:id="65"/>
    </w:p>
    <w:p w14:paraId="52866215">
      <w:pPr>
        <w:ind w:firstLine="482"/>
        <w:rPr>
          <w:rFonts w:ascii="Times New Roman" w:hAnsi="Times New Roman"/>
          <w:b/>
          <w:bCs/>
          <w:color w:val="auto"/>
          <w:highlight w:val="none"/>
          <w:shd w:val="clear" w:color="auto" w:fill="auto"/>
        </w:rPr>
      </w:pPr>
      <w:r>
        <w:rPr>
          <w:rFonts w:hint="eastAsia" w:ascii="Times New Roman" w:hAnsi="Times New Roman"/>
          <w:b/>
          <w:bCs/>
          <w:color w:val="auto"/>
          <w:highlight w:val="none"/>
          <w:shd w:val="clear" w:color="auto" w:fill="auto"/>
        </w:rPr>
        <w:t>评审办法前附表</w:t>
      </w:r>
    </w:p>
    <w:p w14:paraId="086D98DF">
      <w:pPr>
        <w:spacing w:line="360" w:lineRule="auto"/>
        <w:ind w:firstLine="480"/>
        <w:rPr>
          <w:rFonts w:ascii="Times New Roman" w:hAnsi="Times New Roman"/>
          <w:color w:val="auto"/>
          <w:highlight w:val="none"/>
          <w:shd w:val="clear" w:color="auto" w:fill="auto"/>
        </w:rPr>
      </w:pPr>
      <w:r>
        <w:rPr>
          <w:rFonts w:ascii="Times New Roman" w:hAnsi="Times New Roman"/>
          <w:color w:val="auto"/>
          <w:szCs w:val="21"/>
          <w:highlight w:val="none"/>
          <w:shd w:val="clear" w:color="auto" w:fill="auto"/>
        </w:rPr>
        <w:t>若</w:t>
      </w:r>
      <w:r>
        <w:rPr>
          <w:rFonts w:hint="eastAsia" w:ascii="Times New Roman" w:hAnsi="Times New Roman"/>
          <w:color w:val="auto"/>
          <w:szCs w:val="21"/>
          <w:highlight w:val="none"/>
          <w:shd w:val="clear" w:color="auto" w:fill="auto"/>
        </w:rPr>
        <w:t>评审办法前附表</w:t>
      </w:r>
      <w:r>
        <w:rPr>
          <w:rFonts w:ascii="Times New Roman" w:hAnsi="Times New Roman"/>
          <w:color w:val="auto"/>
          <w:szCs w:val="21"/>
          <w:highlight w:val="none"/>
          <w:shd w:val="clear" w:color="auto" w:fill="auto"/>
        </w:rPr>
        <w:t>与正文不一致的地方，以</w:t>
      </w:r>
      <w:r>
        <w:rPr>
          <w:rFonts w:hint="eastAsia" w:ascii="Times New Roman" w:hAnsi="Times New Roman"/>
          <w:color w:val="auto"/>
          <w:szCs w:val="21"/>
          <w:highlight w:val="none"/>
          <w:shd w:val="clear" w:color="auto" w:fill="auto"/>
        </w:rPr>
        <w:t>评审办法前附表</w:t>
      </w:r>
      <w:r>
        <w:rPr>
          <w:rFonts w:ascii="Times New Roman" w:hAnsi="Times New Roman"/>
          <w:color w:val="auto"/>
          <w:szCs w:val="21"/>
          <w:highlight w:val="none"/>
          <w:shd w:val="clear" w:color="auto" w:fill="auto"/>
        </w:rPr>
        <w:t>为准。</w:t>
      </w:r>
    </w:p>
    <w:tbl>
      <w:tblPr>
        <w:tblStyle w:val="1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108A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F8E634C">
            <w:pPr>
              <w:spacing w:line="360" w:lineRule="auto"/>
              <w:ind w:firstLine="0" w:firstLineChars="0"/>
              <w:jc w:val="center"/>
              <w:rPr>
                <w:rFonts w:ascii="Times New Roman" w:hAnsi="Times New Roman" w:cs="宋体"/>
                <w:b/>
                <w:color w:val="auto"/>
                <w:kern w:val="0"/>
                <w:sz w:val="21"/>
                <w:szCs w:val="21"/>
                <w:highlight w:val="none"/>
                <w:shd w:val="clear" w:color="auto" w:fill="auto"/>
              </w:rPr>
            </w:pPr>
            <w:r>
              <w:rPr>
                <w:rFonts w:hint="eastAsia" w:ascii="Times New Roman" w:hAnsi="Times New Roman" w:cs="宋体"/>
                <w:b/>
                <w:color w:val="auto"/>
                <w:kern w:val="0"/>
                <w:sz w:val="21"/>
                <w:szCs w:val="21"/>
                <w:highlight w:val="none"/>
                <w:shd w:val="clear" w:color="auto" w:fill="auto"/>
              </w:rPr>
              <w:t>条款号</w:t>
            </w:r>
          </w:p>
        </w:tc>
        <w:tc>
          <w:tcPr>
            <w:tcW w:w="1253" w:type="dxa"/>
            <w:vAlign w:val="center"/>
          </w:tcPr>
          <w:p w14:paraId="448454F8">
            <w:pPr>
              <w:spacing w:line="360" w:lineRule="auto"/>
              <w:ind w:firstLine="0" w:firstLineChars="0"/>
              <w:jc w:val="center"/>
              <w:rPr>
                <w:rFonts w:ascii="Times New Roman" w:hAnsi="Times New Roman" w:cs="宋体"/>
                <w:b/>
                <w:color w:val="auto"/>
                <w:kern w:val="0"/>
                <w:sz w:val="21"/>
                <w:szCs w:val="21"/>
                <w:highlight w:val="none"/>
                <w:shd w:val="clear" w:color="auto" w:fill="auto"/>
              </w:rPr>
            </w:pPr>
            <w:r>
              <w:rPr>
                <w:rFonts w:hint="eastAsia" w:ascii="Times New Roman" w:hAnsi="Times New Roman" w:cs="宋体"/>
                <w:b/>
                <w:color w:val="auto"/>
                <w:kern w:val="0"/>
                <w:sz w:val="21"/>
                <w:szCs w:val="21"/>
                <w:highlight w:val="none"/>
                <w:shd w:val="clear" w:color="auto" w:fill="auto"/>
              </w:rPr>
              <w:t>评审因素</w:t>
            </w:r>
          </w:p>
        </w:tc>
        <w:tc>
          <w:tcPr>
            <w:tcW w:w="7229" w:type="dxa"/>
            <w:gridSpan w:val="2"/>
            <w:vAlign w:val="center"/>
          </w:tcPr>
          <w:p w14:paraId="23BC7966">
            <w:pPr>
              <w:spacing w:line="360" w:lineRule="auto"/>
              <w:ind w:firstLine="0" w:firstLineChars="0"/>
              <w:jc w:val="center"/>
              <w:rPr>
                <w:rFonts w:ascii="Times New Roman" w:hAnsi="Times New Roman" w:cs="宋体"/>
                <w:b/>
                <w:color w:val="auto"/>
                <w:kern w:val="0"/>
                <w:sz w:val="21"/>
                <w:szCs w:val="21"/>
                <w:highlight w:val="none"/>
                <w:shd w:val="clear" w:color="auto" w:fill="auto"/>
              </w:rPr>
            </w:pPr>
            <w:r>
              <w:rPr>
                <w:rFonts w:hint="eastAsia" w:ascii="Times New Roman" w:hAnsi="Times New Roman" w:cs="宋体"/>
                <w:b/>
                <w:color w:val="auto"/>
                <w:kern w:val="0"/>
                <w:sz w:val="21"/>
                <w:szCs w:val="21"/>
                <w:highlight w:val="none"/>
                <w:shd w:val="clear" w:color="auto" w:fill="auto"/>
              </w:rPr>
              <w:t>评审标准</w:t>
            </w:r>
          </w:p>
        </w:tc>
      </w:tr>
      <w:tr w14:paraId="251F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A2B7BBD">
            <w:pPr>
              <w:spacing w:line="360" w:lineRule="auto"/>
              <w:ind w:firstLine="0" w:firstLineChars="0"/>
              <w:jc w:val="center"/>
              <w:rPr>
                <w:rFonts w:ascii="Times New Roman" w:hAnsi="Times New Roman" w:cs="宋体"/>
                <w:bCs/>
                <w:color w:val="auto"/>
                <w:kern w:val="0"/>
                <w:sz w:val="21"/>
                <w:szCs w:val="21"/>
                <w:highlight w:val="none"/>
                <w:shd w:val="clear" w:color="auto" w:fill="auto"/>
              </w:rPr>
            </w:pPr>
            <w:r>
              <w:rPr>
                <w:rFonts w:hint="eastAsia" w:ascii="Times New Roman" w:hAnsi="Times New Roman" w:cs="宋体"/>
                <w:bCs/>
                <w:color w:val="auto"/>
                <w:kern w:val="0"/>
                <w:sz w:val="21"/>
                <w:szCs w:val="21"/>
                <w:highlight w:val="none"/>
                <w:shd w:val="clear" w:color="auto" w:fill="auto"/>
              </w:rPr>
              <w:t>1</w:t>
            </w:r>
          </w:p>
        </w:tc>
        <w:tc>
          <w:tcPr>
            <w:tcW w:w="1253" w:type="dxa"/>
            <w:vAlign w:val="center"/>
          </w:tcPr>
          <w:p w14:paraId="1136D3EF">
            <w:pPr>
              <w:spacing w:line="360" w:lineRule="auto"/>
              <w:ind w:firstLine="0" w:firstLineChars="0"/>
              <w:jc w:val="center"/>
              <w:rPr>
                <w:rFonts w:ascii="Times New Roman" w:hAnsi="Times New Roman" w:cs="宋体"/>
                <w:b/>
                <w:color w:val="auto"/>
                <w:kern w:val="0"/>
                <w:sz w:val="21"/>
                <w:szCs w:val="21"/>
                <w:highlight w:val="none"/>
                <w:shd w:val="clear" w:color="auto" w:fill="auto"/>
              </w:rPr>
            </w:pPr>
            <w:r>
              <w:rPr>
                <w:rFonts w:hint="eastAsia" w:ascii="Times New Roman" w:hAnsi="Times New Roman" w:cs="宋体"/>
                <w:color w:val="auto"/>
                <w:sz w:val="21"/>
                <w:szCs w:val="21"/>
                <w:highlight w:val="none"/>
                <w:shd w:val="clear" w:color="auto" w:fill="auto"/>
              </w:rPr>
              <w:t>评审方法</w:t>
            </w:r>
          </w:p>
        </w:tc>
        <w:tc>
          <w:tcPr>
            <w:tcW w:w="7229" w:type="dxa"/>
            <w:gridSpan w:val="2"/>
            <w:vAlign w:val="center"/>
          </w:tcPr>
          <w:p w14:paraId="7F6D3C3B">
            <w:pPr>
              <w:spacing w:line="360" w:lineRule="auto"/>
              <w:ind w:firstLine="0" w:firstLineChars="0"/>
              <w:jc w:val="left"/>
              <w:rPr>
                <w:rFonts w:ascii="Times New Roman" w:hAnsi="Times New Roman" w:cs="宋体"/>
                <w:b/>
                <w:color w:val="auto"/>
                <w:kern w:val="0"/>
                <w:sz w:val="21"/>
                <w:szCs w:val="21"/>
                <w:highlight w:val="none"/>
                <w:shd w:val="clear" w:color="auto" w:fill="auto"/>
              </w:rPr>
            </w:pPr>
            <w:r>
              <w:rPr>
                <w:rFonts w:hint="eastAsia" w:ascii="Times New Roman" w:hAnsi="Times New Roman" w:cs="宋体"/>
                <w:color w:val="auto"/>
                <w:spacing w:val="4"/>
                <w:kern w:val="0"/>
                <w:sz w:val="21"/>
                <w:szCs w:val="21"/>
                <w:highlight w:val="none"/>
                <w:shd w:val="clear" w:color="auto" w:fill="auto"/>
              </w:rPr>
              <w:t>本次评审采用经评审的最低价法，评审委员会按照评审办法前附表第2.2 条进行符合性审查</w:t>
            </w:r>
            <w:r>
              <w:rPr>
                <w:rFonts w:hint="eastAsia" w:ascii="Times New Roman" w:hAnsi="Times New Roman" w:cs="宋体"/>
                <w:color w:val="auto"/>
                <w:spacing w:val="4"/>
                <w:kern w:val="0"/>
                <w:sz w:val="21"/>
                <w:szCs w:val="21"/>
                <w:highlight w:val="none"/>
                <w:shd w:val="clear" w:color="auto" w:fill="auto"/>
                <w:lang w:eastAsia="zh-CN"/>
              </w:rPr>
              <w:t>，</w:t>
            </w:r>
            <w:r>
              <w:rPr>
                <w:rFonts w:hint="eastAsia" w:ascii="Times New Roman" w:hAnsi="Times New Roman" w:cs="宋体"/>
                <w:color w:val="auto"/>
                <w:spacing w:val="4"/>
                <w:kern w:val="0"/>
                <w:sz w:val="21"/>
                <w:szCs w:val="21"/>
                <w:highlight w:val="none"/>
                <w:shd w:val="clear" w:color="auto" w:fill="auto"/>
              </w:rPr>
              <w:t>符合性审查合格的参选人按照评审办法前附表第2.1 条进行报价排序，按报价由低到高推荐</w:t>
            </w:r>
            <w:r>
              <w:rPr>
                <w:rFonts w:hint="eastAsia" w:ascii="Times New Roman" w:hAnsi="Times New Roman" w:cs="宋体"/>
                <w:color w:val="auto"/>
                <w:spacing w:val="4"/>
                <w:kern w:val="0"/>
                <w:sz w:val="21"/>
                <w:szCs w:val="21"/>
                <w:highlight w:val="none"/>
                <w:shd w:val="clear" w:color="auto" w:fill="auto"/>
                <w:lang w:val="en-US" w:eastAsia="zh-CN"/>
              </w:rPr>
              <w:t>1-</w:t>
            </w:r>
            <w:r>
              <w:rPr>
                <w:rFonts w:hint="eastAsia" w:ascii="Times New Roman" w:hAnsi="Times New Roman" w:cs="宋体"/>
                <w:color w:val="auto"/>
                <w:spacing w:val="4"/>
                <w:kern w:val="0"/>
                <w:sz w:val="21"/>
                <w:szCs w:val="21"/>
                <w:highlight w:val="none"/>
                <w:shd w:val="clear" w:color="auto" w:fill="auto"/>
              </w:rPr>
              <w:t>3名中选候选人。若出现参选人参选报价相同的，</w:t>
            </w:r>
            <w:r>
              <w:rPr>
                <w:rFonts w:hint="eastAsia" w:ascii="Times New Roman" w:hAnsi="Times New Roman" w:cs="Times New Roman"/>
                <w:color w:val="auto"/>
                <w:kern w:val="0"/>
                <w:sz w:val="21"/>
                <w:szCs w:val="24"/>
                <w:highlight w:val="none"/>
                <w:shd w:val="clear" w:color="auto" w:fill="auto"/>
              </w:rPr>
              <w:t>由评审委员会按照单个案例金额最大的优先原则排序</w:t>
            </w:r>
            <w:r>
              <w:rPr>
                <w:rFonts w:hint="eastAsia" w:ascii="Times New Roman" w:hAnsi="Times New Roman" w:cs="宋体"/>
                <w:color w:val="auto"/>
                <w:spacing w:val="4"/>
                <w:kern w:val="0"/>
                <w:sz w:val="21"/>
                <w:szCs w:val="21"/>
                <w:highlight w:val="none"/>
                <w:shd w:val="clear" w:color="auto" w:fill="auto"/>
              </w:rPr>
              <w:t>。</w:t>
            </w:r>
          </w:p>
        </w:tc>
      </w:tr>
      <w:tr w14:paraId="53FD7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52F909EE">
            <w:pPr>
              <w:spacing w:line="360" w:lineRule="auto"/>
              <w:ind w:firstLine="0" w:firstLineChars="0"/>
              <w:jc w:val="center"/>
              <w:rPr>
                <w:rFonts w:ascii="Times New Roman" w:hAnsi="Times New Roman" w:cs="宋体"/>
                <w:bCs/>
                <w:color w:val="auto"/>
                <w:kern w:val="0"/>
                <w:sz w:val="21"/>
                <w:szCs w:val="21"/>
                <w:highlight w:val="none"/>
                <w:shd w:val="clear" w:color="auto" w:fill="auto"/>
              </w:rPr>
            </w:pPr>
            <w:r>
              <w:rPr>
                <w:rFonts w:hint="eastAsia" w:ascii="Times New Roman" w:hAnsi="Times New Roman" w:cs="宋体"/>
                <w:bCs/>
                <w:color w:val="auto"/>
                <w:kern w:val="0"/>
                <w:sz w:val="21"/>
                <w:szCs w:val="21"/>
                <w:highlight w:val="none"/>
                <w:shd w:val="clear" w:color="auto" w:fill="auto"/>
              </w:rPr>
              <w:t>2.1</w:t>
            </w:r>
          </w:p>
        </w:tc>
        <w:tc>
          <w:tcPr>
            <w:tcW w:w="1253" w:type="dxa"/>
            <w:vAlign w:val="center"/>
          </w:tcPr>
          <w:p w14:paraId="36FEC4F4">
            <w:pPr>
              <w:spacing w:line="360" w:lineRule="auto"/>
              <w:ind w:firstLine="0" w:firstLineChars="0"/>
              <w:jc w:val="center"/>
              <w:rPr>
                <w:rFonts w:ascii="Times New Roman" w:hAnsi="Times New Roman" w:cs="宋体"/>
                <w:color w:val="auto"/>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报价排序</w:t>
            </w:r>
          </w:p>
        </w:tc>
        <w:tc>
          <w:tcPr>
            <w:tcW w:w="7229" w:type="dxa"/>
            <w:gridSpan w:val="2"/>
            <w:vAlign w:val="center"/>
          </w:tcPr>
          <w:p w14:paraId="66D6A825">
            <w:pPr>
              <w:spacing w:line="360" w:lineRule="auto"/>
              <w:ind w:firstLine="0" w:firstLineChars="0"/>
              <w:jc w:val="left"/>
              <w:rPr>
                <w:rFonts w:ascii="Times New Roman" w:hAnsi="Times New Roman" w:cs="宋体"/>
                <w:color w:val="auto"/>
                <w:spacing w:val="4"/>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对报价不高于最高限价的所有参选人的参选文件，</w:t>
            </w:r>
            <w:r>
              <w:rPr>
                <w:rFonts w:hint="eastAsia" w:ascii="Times New Roman" w:hAnsi="Times New Roman" w:cs="宋体"/>
                <w:color w:val="auto"/>
                <w:spacing w:val="4"/>
                <w:kern w:val="0"/>
                <w:sz w:val="21"/>
                <w:szCs w:val="21"/>
                <w:highlight w:val="none"/>
                <w:shd w:val="clear" w:color="auto" w:fill="auto"/>
              </w:rPr>
              <w:t>符合性审查合格的</w:t>
            </w:r>
            <w:r>
              <w:rPr>
                <w:rFonts w:hint="eastAsia" w:ascii="Times New Roman" w:hAnsi="Times New Roman" w:cs="宋体"/>
                <w:color w:val="auto"/>
                <w:kern w:val="0"/>
                <w:sz w:val="21"/>
                <w:szCs w:val="21"/>
                <w:highlight w:val="none"/>
                <w:shd w:val="clear" w:color="auto" w:fill="auto"/>
              </w:rPr>
              <w:t>按照报价由低到高的顺序排序。</w:t>
            </w:r>
          </w:p>
        </w:tc>
      </w:tr>
      <w:tr w14:paraId="1C90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3D982658">
            <w:pPr>
              <w:spacing w:line="360" w:lineRule="auto"/>
              <w:ind w:firstLine="0" w:firstLineChars="0"/>
              <w:jc w:val="center"/>
              <w:rPr>
                <w:rFonts w:ascii="Times New Roman" w:hAnsi="Times New Roman" w:cs="宋体"/>
                <w:bCs/>
                <w:color w:val="auto"/>
                <w:kern w:val="0"/>
                <w:sz w:val="21"/>
                <w:szCs w:val="21"/>
                <w:highlight w:val="none"/>
                <w:shd w:val="clear" w:color="auto" w:fill="auto"/>
              </w:rPr>
            </w:pPr>
            <w:r>
              <w:rPr>
                <w:rFonts w:hint="eastAsia" w:ascii="Times New Roman" w:hAnsi="Times New Roman" w:cs="宋体"/>
                <w:bCs/>
                <w:color w:val="auto"/>
                <w:kern w:val="0"/>
                <w:sz w:val="21"/>
                <w:szCs w:val="21"/>
                <w:highlight w:val="none"/>
                <w:shd w:val="clear" w:color="auto" w:fill="auto"/>
              </w:rPr>
              <w:t>2.2</w:t>
            </w:r>
          </w:p>
        </w:tc>
        <w:tc>
          <w:tcPr>
            <w:tcW w:w="1253" w:type="dxa"/>
            <w:vAlign w:val="center"/>
          </w:tcPr>
          <w:p w14:paraId="1103D62A">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符合性审查标准</w:t>
            </w:r>
          </w:p>
        </w:tc>
        <w:tc>
          <w:tcPr>
            <w:tcW w:w="7229" w:type="dxa"/>
            <w:gridSpan w:val="2"/>
            <w:vAlign w:val="center"/>
          </w:tcPr>
          <w:p w14:paraId="5B3BB4B7">
            <w:pPr>
              <w:spacing w:line="360" w:lineRule="auto"/>
              <w:ind w:firstLine="0" w:firstLineChars="0"/>
              <w:jc w:val="left"/>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所有参选单位</w:t>
            </w:r>
            <w:r>
              <w:rPr>
                <w:rFonts w:hint="eastAsia" w:ascii="Times New Roman" w:hAnsi="Times New Roman" w:cs="宋体"/>
                <w:color w:val="auto"/>
                <w:spacing w:val="4"/>
                <w:kern w:val="0"/>
                <w:sz w:val="21"/>
                <w:szCs w:val="21"/>
                <w:highlight w:val="none"/>
                <w:shd w:val="clear" w:color="auto" w:fill="auto"/>
              </w:rPr>
              <w:t>进行符合性审查。符合性审查内容：资格评审、形式评审、响应性评审。</w:t>
            </w:r>
          </w:p>
        </w:tc>
      </w:tr>
      <w:tr w14:paraId="78474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76E8462E">
            <w:pPr>
              <w:spacing w:line="360" w:lineRule="auto"/>
              <w:ind w:firstLine="0" w:firstLineChars="0"/>
              <w:jc w:val="center"/>
              <w:rPr>
                <w:rFonts w:ascii="Times New Roman" w:hAnsi="Times New Roman" w:cs="宋体"/>
                <w:bCs/>
                <w:color w:val="auto"/>
                <w:kern w:val="0"/>
                <w:sz w:val="21"/>
                <w:szCs w:val="21"/>
                <w:highlight w:val="none"/>
                <w:shd w:val="clear" w:color="auto" w:fill="auto"/>
              </w:rPr>
            </w:pPr>
            <w:r>
              <w:rPr>
                <w:rFonts w:hint="eastAsia" w:ascii="Times New Roman" w:hAnsi="Times New Roman" w:cs="宋体"/>
                <w:bCs/>
                <w:color w:val="auto"/>
                <w:kern w:val="0"/>
                <w:sz w:val="21"/>
                <w:szCs w:val="21"/>
                <w:highlight w:val="none"/>
                <w:shd w:val="clear" w:color="auto" w:fill="auto"/>
              </w:rPr>
              <w:t>2.2.1</w:t>
            </w:r>
          </w:p>
        </w:tc>
        <w:tc>
          <w:tcPr>
            <w:tcW w:w="1253" w:type="dxa"/>
            <w:vAlign w:val="center"/>
          </w:tcPr>
          <w:p w14:paraId="47D94593">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资格评审标准</w:t>
            </w:r>
          </w:p>
        </w:tc>
        <w:tc>
          <w:tcPr>
            <w:tcW w:w="1753" w:type="dxa"/>
            <w:vAlign w:val="center"/>
          </w:tcPr>
          <w:p w14:paraId="754F03C6">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资格条件要求</w:t>
            </w:r>
          </w:p>
        </w:tc>
        <w:tc>
          <w:tcPr>
            <w:tcW w:w="5476" w:type="dxa"/>
            <w:vAlign w:val="center"/>
          </w:tcPr>
          <w:p w14:paraId="7350A7EE">
            <w:pPr>
              <w:spacing w:line="360" w:lineRule="auto"/>
              <w:ind w:firstLine="0" w:firstLineChars="0"/>
              <w:jc w:val="left"/>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符合第一章“2. 参选人资格要求”规定</w:t>
            </w:r>
          </w:p>
        </w:tc>
      </w:tr>
      <w:tr w14:paraId="0972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62D3B655">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2.2.2</w:t>
            </w:r>
          </w:p>
        </w:tc>
        <w:tc>
          <w:tcPr>
            <w:tcW w:w="1253" w:type="dxa"/>
            <w:vMerge w:val="restart"/>
            <w:vAlign w:val="center"/>
          </w:tcPr>
          <w:p w14:paraId="6F06C19A">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形式评审标准</w:t>
            </w:r>
          </w:p>
        </w:tc>
        <w:tc>
          <w:tcPr>
            <w:tcW w:w="1753" w:type="dxa"/>
            <w:vAlign w:val="center"/>
          </w:tcPr>
          <w:p w14:paraId="713E3245">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参选人名称</w:t>
            </w:r>
          </w:p>
        </w:tc>
        <w:tc>
          <w:tcPr>
            <w:tcW w:w="5476" w:type="dxa"/>
            <w:vAlign w:val="center"/>
          </w:tcPr>
          <w:p w14:paraId="7A1B6EAF">
            <w:pPr>
              <w:spacing w:line="360" w:lineRule="auto"/>
              <w:ind w:firstLine="0" w:firstLineChars="0"/>
              <w:jc w:val="left"/>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与营业执照、资格证明材料一致</w:t>
            </w:r>
          </w:p>
        </w:tc>
      </w:tr>
      <w:tr w14:paraId="05DD7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7B24481C">
            <w:pPr>
              <w:spacing w:line="360" w:lineRule="auto"/>
              <w:ind w:firstLine="0" w:firstLineChars="0"/>
              <w:rPr>
                <w:rFonts w:ascii="Times New Roman" w:hAnsi="Times New Roman" w:cs="宋体"/>
                <w:color w:val="auto"/>
                <w:sz w:val="21"/>
                <w:szCs w:val="21"/>
                <w:highlight w:val="none"/>
                <w:shd w:val="clear" w:color="auto" w:fill="auto"/>
              </w:rPr>
            </w:pPr>
          </w:p>
        </w:tc>
        <w:tc>
          <w:tcPr>
            <w:tcW w:w="1253" w:type="dxa"/>
            <w:vMerge w:val="continue"/>
            <w:vAlign w:val="center"/>
          </w:tcPr>
          <w:p w14:paraId="39EF416C">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753" w:type="dxa"/>
            <w:vAlign w:val="center"/>
          </w:tcPr>
          <w:p w14:paraId="2AADB1C4">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参选文件的签字盖章</w:t>
            </w:r>
          </w:p>
        </w:tc>
        <w:tc>
          <w:tcPr>
            <w:tcW w:w="5476" w:type="dxa"/>
            <w:vAlign w:val="center"/>
          </w:tcPr>
          <w:p w14:paraId="64896466">
            <w:pPr>
              <w:spacing w:line="360" w:lineRule="auto"/>
              <w:ind w:firstLine="0" w:firstLineChars="0"/>
              <w:jc w:val="left"/>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符合第二章“参选人须知”4.5 条规定</w:t>
            </w:r>
          </w:p>
        </w:tc>
      </w:tr>
      <w:tr w14:paraId="4281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D7A319B">
            <w:pPr>
              <w:spacing w:line="360" w:lineRule="auto"/>
              <w:ind w:firstLine="0" w:firstLineChars="0"/>
              <w:rPr>
                <w:rFonts w:ascii="Times New Roman" w:hAnsi="Times New Roman" w:cs="宋体"/>
                <w:color w:val="auto"/>
                <w:sz w:val="21"/>
                <w:szCs w:val="21"/>
                <w:highlight w:val="none"/>
                <w:shd w:val="clear" w:color="auto" w:fill="auto"/>
              </w:rPr>
            </w:pPr>
          </w:p>
        </w:tc>
        <w:tc>
          <w:tcPr>
            <w:tcW w:w="1253" w:type="dxa"/>
            <w:vMerge w:val="continue"/>
            <w:vAlign w:val="center"/>
          </w:tcPr>
          <w:p w14:paraId="73CDC6C5">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753" w:type="dxa"/>
            <w:vAlign w:val="center"/>
          </w:tcPr>
          <w:p w14:paraId="384F6E00">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参选文件的密封</w:t>
            </w:r>
          </w:p>
        </w:tc>
        <w:tc>
          <w:tcPr>
            <w:tcW w:w="5476" w:type="dxa"/>
            <w:vAlign w:val="center"/>
          </w:tcPr>
          <w:p w14:paraId="5A3BC858">
            <w:pPr>
              <w:spacing w:line="360" w:lineRule="auto"/>
              <w:ind w:firstLine="0" w:firstLineChars="0"/>
              <w:jc w:val="left"/>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符合第二章“参选人须知”4.6 条规定</w:t>
            </w:r>
          </w:p>
        </w:tc>
      </w:tr>
      <w:tr w14:paraId="4F23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8241A9F">
            <w:pPr>
              <w:spacing w:line="360" w:lineRule="auto"/>
              <w:ind w:firstLine="0" w:firstLineChars="0"/>
              <w:rPr>
                <w:rFonts w:ascii="Times New Roman" w:hAnsi="Times New Roman" w:cs="宋体"/>
                <w:color w:val="auto"/>
                <w:sz w:val="21"/>
                <w:szCs w:val="21"/>
                <w:highlight w:val="none"/>
                <w:shd w:val="clear" w:color="auto" w:fill="auto"/>
              </w:rPr>
            </w:pPr>
          </w:p>
        </w:tc>
        <w:tc>
          <w:tcPr>
            <w:tcW w:w="1253" w:type="dxa"/>
            <w:vMerge w:val="continue"/>
            <w:vAlign w:val="center"/>
          </w:tcPr>
          <w:p w14:paraId="6C1DEE85">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753" w:type="dxa"/>
            <w:vAlign w:val="center"/>
          </w:tcPr>
          <w:p w14:paraId="53545D53">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参选文件格式</w:t>
            </w:r>
          </w:p>
        </w:tc>
        <w:tc>
          <w:tcPr>
            <w:tcW w:w="5476" w:type="dxa"/>
            <w:vAlign w:val="center"/>
          </w:tcPr>
          <w:p w14:paraId="668D207A">
            <w:pPr>
              <w:spacing w:line="360" w:lineRule="auto"/>
              <w:ind w:firstLine="0" w:firstLineChars="0"/>
              <w:jc w:val="left"/>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符合第六章“参选文件格式”的要求</w:t>
            </w:r>
          </w:p>
        </w:tc>
      </w:tr>
      <w:tr w14:paraId="1F98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CA270A0">
            <w:pPr>
              <w:spacing w:line="360" w:lineRule="auto"/>
              <w:ind w:firstLine="0" w:firstLineChars="0"/>
              <w:rPr>
                <w:rFonts w:ascii="Times New Roman" w:hAnsi="Times New Roman" w:cs="宋体"/>
                <w:color w:val="auto"/>
                <w:sz w:val="21"/>
                <w:szCs w:val="21"/>
                <w:highlight w:val="none"/>
                <w:shd w:val="clear" w:color="auto" w:fill="auto"/>
              </w:rPr>
            </w:pPr>
          </w:p>
        </w:tc>
        <w:tc>
          <w:tcPr>
            <w:tcW w:w="1253" w:type="dxa"/>
            <w:vMerge w:val="continue"/>
            <w:vAlign w:val="center"/>
          </w:tcPr>
          <w:p w14:paraId="6EC76F0E">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753" w:type="dxa"/>
            <w:vAlign w:val="center"/>
          </w:tcPr>
          <w:p w14:paraId="73FC707B">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参选文件组成</w:t>
            </w:r>
          </w:p>
        </w:tc>
        <w:tc>
          <w:tcPr>
            <w:tcW w:w="5476" w:type="dxa"/>
            <w:vAlign w:val="center"/>
          </w:tcPr>
          <w:p w14:paraId="36741D63">
            <w:pPr>
              <w:spacing w:line="360" w:lineRule="auto"/>
              <w:ind w:firstLine="0" w:firstLineChars="0"/>
              <w:jc w:val="left"/>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符合第二章“参选人须知”4.1 条规定，</w:t>
            </w:r>
            <w:r>
              <w:rPr>
                <w:rFonts w:hint="eastAsia" w:ascii="Times New Roman" w:hAnsi="Times New Roman" w:cs="宋体"/>
                <w:color w:val="auto"/>
                <w:kern w:val="0"/>
                <w:sz w:val="20"/>
                <w:highlight w:val="none"/>
                <w:shd w:val="clear" w:color="auto" w:fill="auto"/>
              </w:rPr>
              <w:t>内容齐全、无遗漏</w:t>
            </w:r>
          </w:p>
        </w:tc>
      </w:tr>
      <w:tr w14:paraId="70F8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EADFE2A">
            <w:pPr>
              <w:spacing w:line="360" w:lineRule="auto"/>
              <w:ind w:firstLine="0" w:firstLineChars="0"/>
              <w:rPr>
                <w:rFonts w:ascii="Times New Roman" w:hAnsi="Times New Roman" w:cs="宋体"/>
                <w:color w:val="auto"/>
                <w:sz w:val="21"/>
                <w:szCs w:val="21"/>
                <w:highlight w:val="none"/>
                <w:shd w:val="clear" w:color="auto" w:fill="auto"/>
              </w:rPr>
            </w:pPr>
          </w:p>
        </w:tc>
        <w:tc>
          <w:tcPr>
            <w:tcW w:w="1253" w:type="dxa"/>
            <w:vMerge w:val="continue"/>
            <w:vAlign w:val="center"/>
          </w:tcPr>
          <w:p w14:paraId="63FC53DE">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753" w:type="dxa"/>
            <w:vAlign w:val="center"/>
          </w:tcPr>
          <w:p w14:paraId="622A57D8">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联合体参选</w:t>
            </w:r>
          </w:p>
        </w:tc>
        <w:tc>
          <w:tcPr>
            <w:tcW w:w="5476" w:type="dxa"/>
            <w:vAlign w:val="center"/>
          </w:tcPr>
          <w:p w14:paraId="0D78DE67">
            <w:pPr>
              <w:spacing w:line="360" w:lineRule="auto"/>
              <w:ind w:firstLine="0" w:firstLineChars="0"/>
              <w:jc w:val="left"/>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符合第一章“2. 参选人资格要求”2.8 条的要求</w:t>
            </w:r>
          </w:p>
        </w:tc>
      </w:tr>
      <w:tr w14:paraId="5C60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115A00B9">
            <w:pPr>
              <w:spacing w:line="360" w:lineRule="auto"/>
              <w:ind w:firstLine="0" w:firstLineChars="0"/>
              <w:jc w:val="center"/>
              <w:rPr>
                <w:rFonts w:ascii="Times New Roman" w:hAnsi="Times New Roman" w:cs="宋体"/>
                <w:color w:val="auto"/>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2.2.3</w:t>
            </w:r>
          </w:p>
        </w:tc>
        <w:tc>
          <w:tcPr>
            <w:tcW w:w="1253" w:type="dxa"/>
            <w:vMerge w:val="restart"/>
            <w:vAlign w:val="center"/>
          </w:tcPr>
          <w:p w14:paraId="44DA723A">
            <w:pPr>
              <w:spacing w:line="360" w:lineRule="auto"/>
              <w:ind w:firstLine="0" w:firstLineChars="0"/>
              <w:jc w:val="center"/>
              <w:rPr>
                <w:rFonts w:ascii="Times New Roman" w:hAnsi="Times New Roman" w:cs="宋体"/>
                <w:color w:val="auto"/>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响应性评审标准</w:t>
            </w:r>
          </w:p>
        </w:tc>
        <w:tc>
          <w:tcPr>
            <w:tcW w:w="1753" w:type="dxa"/>
            <w:vAlign w:val="center"/>
          </w:tcPr>
          <w:p w14:paraId="0B5CFDAE">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参选内容</w:t>
            </w:r>
          </w:p>
        </w:tc>
        <w:tc>
          <w:tcPr>
            <w:tcW w:w="5476" w:type="dxa"/>
            <w:vAlign w:val="center"/>
          </w:tcPr>
          <w:p w14:paraId="097CB130">
            <w:pPr>
              <w:spacing w:line="360" w:lineRule="auto"/>
              <w:ind w:firstLine="0" w:firstLineChars="0"/>
              <w:jc w:val="left"/>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1. 在响应承诺函中对第三章“项目要求”内容做出整体承诺；</w:t>
            </w:r>
          </w:p>
          <w:p w14:paraId="783FB3DF">
            <w:pPr>
              <w:spacing w:line="360" w:lineRule="auto"/>
              <w:ind w:firstLine="0" w:firstLineChars="0"/>
              <w:jc w:val="left"/>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 xml:space="preserve">2. 根据第一章“2. </w:t>
            </w:r>
            <w:r>
              <w:rPr>
                <w:rFonts w:ascii="Times New Roman" w:hAnsi="Times New Roman" w:cs="宋体"/>
                <w:color w:val="auto"/>
                <w:kern w:val="0"/>
                <w:sz w:val="21"/>
                <w:szCs w:val="21"/>
                <w:highlight w:val="none"/>
                <w:shd w:val="clear" w:color="auto" w:fill="auto"/>
              </w:rPr>
              <w:t>参选人资格要求”和第三章“项目要求”的要求规定，提供对应</w:t>
            </w:r>
            <w:r>
              <w:rPr>
                <w:rFonts w:hint="eastAsia" w:ascii="Times New Roman" w:hAnsi="Times New Roman" w:cs="宋体"/>
                <w:color w:val="auto"/>
                <w:kern w:val="0"/>
                <w:sz w:val="21"/>
                <w:szCs w:val="21"/>
                <w:highlight w:val="none"/>
                <w:shd w:val="clear" w:color="auto" w:fill="auto"/>
                <w:lang w:val="en-US" w:eastAsia="zh-CN"/>
              </w:rPr>
              <w:t>材料</w:t>
            </w:r>
            <w:r>
              <w:rPr>
                <w:rFonts w:ascii="Times New Roman" w:hAnsi="Times New Roman" w:cs="宋体"/>
                <w:color w:val="auto"/>
                <w:kern w:val="0"/>
                <w:sz w:val="21"/>
                <w:szCs w:val="21"/>
                <w:highlight w:val="none"/>
                <w:shd w:val="clear" w:color="auto" w:fill="auto"/>
              </w:rPr>
              <w:t>，内容齐全、无遗漏。</w:t>
            </w:r>
          </w:p>
        </w:tc>
      </w:tr>
      <w:tr w14:paraId="14530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86D1511">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253" w:type="dxa"/>
            <w:vMerge w:val="continue"/>
          </w:tcPr>
          <w:p w14:paraId="0BCE3387">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753" w:type="dxa"/>
            <w:vAlign w:val="center"/>
          </w:tcPr>
          <w:p w14:paraId="009B6962">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参选文件份数</w:t>
            </w:r>
          </w:p>
        </w:tc>
        <w:tc>
          <w:tcPr>
            <w:tcW w:w="5476" w:type="dxa"/>
            <w:vAlign w:val="center"/>
          </w:tcPr>
          <w:p w14:paraId="652695F0">
            <w:pPr>
              <w:spacing w:line="24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符合第二章“参选人须知”4.5 条规定</w:t>
            </w:r>
          </w:p>
        </w:tc>
      </w:tr>
      <w:tr w14:paraId="65AA2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F5AB9D0">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253" w:type="dxa"/>
            <w:vMerge w:val="continue"/>
          </w:tcPr>
          <w:p w14:paraId="669745B7">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753" w:type="dxa"/>
            <w:vAlign w:val="center"/>
          </w:tcPr>
          <w:p w14:paraId="545A5F90">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参选方案唯一</w:t>
            </w:r>
          </w:p>
        </w:tc>
        <w:tc>
          <w:tcPr>
            <w:tcW w:w="5476" w:type="dxa"/>
            <w:vAlign w:val="center"/>
          </w:tcPr>
          <w:p w14:paraId="2A10E83D">
            <w:pPr>
              <w:spacing w:line="360" w:lineRule="auto"/>
              <w:ind w:firstLine="0" w:firstLineChars="0"/>
              <w:jc w:val="left"/>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只能有一个方案参选。</w:t>
            </w:r>
          </w:p>
        </w:tc>
      </w:tr>
      <w:tr w14:paraId="3207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B897681">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253" w:type="dxa"/>
            <w:vMerge w:val="continue"/>
          </w:tcPr>
          <w:p w14:paraId="7394213B">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753" w:type="dxa"/>
            <w:vAlign w:val="center"/>
          </w:tcPr>
          <w:p w14:paraId="14CBC3A1">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参选报价</w:t>
            </w:r>
          </w:p>
        </w:tc>
        <w:tc>
          <w:tcPr>
            <w:tcW w:w="5476" w:type="dxa"/>
            <w:vAlign w:val="center"/>
          </w:tcPr>
          <w:p w14:paraId="681CC03E">
            <w:pPr>
              <w:adjustRightInd w:val="0"/>
              <w:snapToGrid w:val="0"/>
              <w:spacing w:line="360" w:lineRule="auto"/>
              <w:ind w:firstLine="0" w:firstLineChars="0"/>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符合第二章“参选人须知”4.7 条规定</w:t>
            </w:r>
          </w:p>
        </w:tc>
      </w:tr>
      <w:tr w14:paraId="52E0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75F59CC1">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253" w:type="dxa"/>
            <w:vMerge w:val="continue"/>
          </w:tcPr>
          <w:p w14:paraId="6A8B8402">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753" w:type="dxa"/>
            <w:vAlign w:val="center"/>
          </w:tcPr>
          <w:p w14:paraId="05543026">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参选有效期</w:t>
            </w:r>
          </w:p>
        </w:tc>
        <w:tc>
          <w:tcPr>
            <w:tcW w:w="5476" w:type="dxa"/>
          </w:tcPr>
          <w:p w14:paraId="09C7D91B">
            <w:pPr>
              <w:spacing w:line="360" w:lineRule="auto"/>
              <w:ind w:firstLine="0" w:firstLineChars="0"/>
              <w:jc w:val="left"/>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符合第二章“参选人须知”4.3 条规定</w:t>
            </w:r>
          </w:p>
        </w:tc>
      </w:tr>
      <w:tr w14:paraId="3131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CF042D5">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253" w:type="dxa"/>
            <w:vMerge w:val="continue"/>
          </w:tcPr>
          <w:p w14:paraId="7840A058">
            <w:pPr>
              <w:spacing w:line="360" w:lineRule="auto"/>
              <w:ind w:firstLine="0" w:firstLineChars="0"/>
              <w:jc w:val="center"/>
              <w:rPr>
                <w:rFonts w:ascii="Times New Roman" w:hAnsi="Times New Roman" w:cs="宋体"/>
                <w:color w:val="auto"/>
                <w:sz w:val="21"/>
                <w:szCs w:val="21"/>
                <w:highlight w:val="none"/>
                <w:shd w:val="clear" w:color="auto" w:fill="auto"/>
              </w:rPr>
            </w:pPr>
          </w:p>
        </w:tc>
        <w:tc>
          <w:tcPr>
            <w:tcW w:w="1753" w:type="dxa"/>
            <w:vAlign w:val="center"/>
          </w:tcPr>
          <w:p w14:paraId="62544E4C">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参选保证金</w:t>
            </w:r>
          </w:p>
        </w:tc>
        <w:tc>
          <w:tcPr>
            <w:tcW w:w="5476" w:type="dxa"/>
          </w:tcPr>
          <w:p w14:paraId="574C9D0A">
            <w:pPr>
              <w:spacing w:line="360" w:lineRule="auto"/>
              <w:ind w:firstLine="0" w:firstLineChars="0"/>
              <w:jc w:val="left"/>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符合第二章“参选人须知”4.4 条规定</w:t>
            </w:r>
          </w:p>
        </w:tc>
      </w:tr>
      <w:tr w14:paraId="333CD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4ED22B2C">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sz w:val="21"/>
                <w:szCs w:val="21"/>
                <w:highlight w:val="none"/>
                <w:shd w:val="clear" w:color="auto" w:fill="auto"/>
              </w:rPr>
              <w:t>3</w:t>
            </w:r>
          </w:p>
        </w:tc>
        <w:tc>
          <w:tcPr>
            <w:tcW w:w="1253" w:type="dxa"/>
            <w:vAlign w:val="center"/>
          </w:tcPr>
          <w:p w14:paraId="6FCF0ECC">
            <w:pPr>
              <w:spacing w:line="360" w:lineRule="auto"/>
              <w:ind w:firstLine="0" w:firstLineChars="0"/>
              <w:jc w:val="center"/>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sz w:val="21"/>
                <w:szCs w:val="21"/>
                <w:highlight w:val="none"/>
                <w:shd w:val="clear" w:color="auto" w:fill="auto"/>
              </w:rPr>
              <w:t>评审程序</w:t>
            </w:r>
          </w:p>
        </w:tc>
        <w:tc>
          <w:tcPr>
            <w:tcW w:w="7229" w:type="dxa"/>
            <w:gridSpan w:val="2"/>
          </w:tcPr>
          <w:p w14:paraId="109A2D96">
            <w:pPr>
              <w:numPr>
                <w:ilvl w:val="0"/>
                <w:numId w:val="0"/>
              </w:numPr>
              <w:adjustRightInd w:val="0"/>
              <w:snapToGrid w:val="0"/>
              <w:spacing w:line="360" w:lineRule="auto"/>
              <w:ind w:firstLine="0" w:firstLineChars="0"/>
              <w:rPr>
                <w:rFonts w:hint="eastAsia" w:ascii="Times New Roman" w:hAnsi="Times New Roman" w:cs="宋体"/>
                <w:color w:val="auto"/>
                <w:spacing w:val="4"/>
                <w:kern w:val="0"/>
                <w:sz w:val="21"/>
                <w:szCs w:val="21"/>
                <w:highlight w:val="none"/>
                <w:shd w:val="clear" w:color="auto" w:fill="auto"/>
              </w:rPr>
            </w:pPr>
            <w:r>
              <w:rPr>
                <w:rFonts w:hint="eastAsia" w:ascii="Times New Roman" w:hAnsi="Times New Roman" w:eastAsia="宋体" w:cs="宋体"/>
                <w:color w:val="auto"/>
                <w:spacing w:val="4"/>
                <w:kern w:val="0"/>
                <w:sz w:val="21"/>
                <w:szCs w:val="21"/>
                <w:highlight w:val="none"/>
                <w:shd w:val="clear" w:color="auto" w:fill="auto"/>
                <w:lang w:val="en-US" w:eastAsia="zh-CN" w:bidi="ar-SA"/>
              </w:rPr>
              <w:t>1.</w:t>
            </w:r>
            <w:r>
              <w:rPr>
                <w:rFonts w:hint="eastAsia" w:ascii="Times New Roman" w:hAnsi="Times New Roman" w:cs="宋体"/>
                <w:color w:val="auto"/>
                <w:spacing w:val="4"/>
                <w:kern w:val="0"/>
                <w:sz w:val="21"/>
                <w:szCs w:val="21"/>
                <w:highlight w:val="none"/>
                <w:shd w:val="clear" w:color="auto" w:fill="auto"/>
                <w:lang w:val="en-US" w:eastAsia="zh-CN" w:bidi="ar-SA"/>
              </w:rPr>
              <w:t xml:space="preserve"> </w:t>
            </w:r>
            <w:r>
              <w:rPr>
                <w:rFonts w:hint="eastAsia" w:ascii="Times New Roman" w:hAnsi="Times New Roman" w:cs="宋体"/>
                <w:color w:val="auto"/>
                <w:kern w:val="0"/>
                <w:sz w:val="21"/>
                <w:szCs w:val="21"/>
                <w:highlight w:val="none"/>
                <w:shd w:val="clear" w:color="auto" w:fill="auto"/>
              </w:rPr>
              <w:t>根据评审办法前附表第2.2 条约定进行符合性审查</w:t>
            </w:r>
            <w:r>
              <w:rPr>
                <w:rFonts w:hint="eastAsia" w:ascii="Times New Roman" w:hAnsi="Times New Roman" w:cs="宋体"/>
                <w:color w:val="auto"/>
                <w:spacing w:val="4"/>
                <w:kern w:val="0"/>
                <w:sz w:val="21"/>
                <w:szCs w:val="21"/>
                <w:highlight w:val="none"/>
                <w:shd w:val="clear" w:color="auto" w:fill="auto"/>
              </w:rPr>
              <w:t>。</w:t>
            </w:r>
          </w:p>
          <w:p w14:paraId="5E8F7C10">
            <w:pPr>
              <w:ind w:firstLine="0" w:firstLineChars="0"/>
              <w:rPr>
                <w:color w:val="auto"/>
                <w:highlight w:val="none"/>
                <w:shd w:val="clear" w:color="auto" w:fill="auto"/>
              </w:rPr>
            </w:pPr>
            <w:r>
              <w:rPr>
                <w:rFonts w:hint="eastAsia" w:ascii="Times New Roman" w:hAnsi="Times New Roman" w:cs="宋体"/>
                <w:color w:val="auto"/>
                <w:kern w:val="0"/>
                <w:sz w:val="21"/>
                <w:szCs w:val="21"/>
                <w:highlight w:val="none"/>
                <w:shd w:val="clear" w:color="auto" w:fill="auto"/>
                <w:lang w:val="en-US" w:eastAsia="zh-CN"/>
              </w:rPr>
              <w:t xml:space="preserve">2. </w:t>
            </w:r>
            <w:r>
              <w:rPr>
                <w:rFonts w:hint="eastAsia" w:ascii="Times New Roman" w:hAnsi="Times New Roman" w:cs="宋体"/>
                <w:color w:val="auto"/>
                <w:kern w:val="0"/>
                <w:sz w:val="21"/>
                <w:szCs w:val="21"/>
                <w:highlight w:val="none"/>
                <w:shd w:val="clear" w:color="auto" w:fill="auto"/>
              </w:rPr>
              <w:t>对</w:t>
            </w:r>
            <w:r>
              <w:rPr>
                <w:rFonts w:hint="eastAsia" w:ascii="Times New Roman" w:hAnsi="Times New Roman" w:cs="宋体"/>
                <w:color w:val="auto"/>
                <w:kern w:val="0"/>
                <w:sz w:val="21"/>
                <w:szCs w:val="21"/>
                <w:highlight w:val="none"/>
                <w:shd w:val="clear" w:color="auto" w:fill="auto"/>
                <w:lang w:val="en-US" w:eastAsia="zh-CN"/>
              </w:rPr>
              <w:t>符合性审查合格的</w:t>
            </w:r>
            <w:r>
              <w:rPr>
                <w:rFonts w:hint="eastAsia" w:ascii="Times New Roman" w:hAnsi="Times New Roman" w:cs="宋体"/>
                <w:color w:val="auto"/>
                <w:kern w:val="0"/>
                <w:sz w:val="21"/>
                <w:szCs w:val="21"/>
                <w:highlight w:val="none"/>
                <w:shd w:val="clear" w:color="auto" w:fill="auto"/>
              </w:rPr>
              <w:t>参选文件，按照报价由低到高的顺序排序。</w:t>
            </w:r>
          </w:p>
          <w:p w14:paraId="09D45E93">
            <w:pPr>
              <w:spacing w:line="360" w:lineRule="auto"/>
              <w:ind w:firstLine="0" w:firstLineChars="0"/>
              <w:rPr>
                <w:rFonts w:ascii="Times New Roman" w:hAnsi="Times New Roman" w:cs="宋体"/>
                <w:color w:val="auto"/>
                <w:sz w:val="21"/>
                <w:szCs w:val="21"/>
                <w:highlight w:val="none"/>
                <w:shd w:val="clear" w:color="auto" w:fill="auto"/>
              </w:rPr>
            </w:pPr>
            <w:r>
              <w:rPr>
                <w:rFonts w:hint="eastAsia" w:ascii="Times New Roman" w:hAnsi="Times New Roman" w:cs="宋体"/>
                <w:color w:val="auto"/>
                <w:spacing w:val="4"/>
                <w:kern w:val="0"/>
                <w:sz w:val="21"/>
                <w:szCs w:val="21"/>
                <w:highlight w:val="none"/>
                <w:shd w:val="clear" w:color="auto" w:fill="auto"/>
              </w:rPr>
              <w:t>符合性审查</w:t>
            </w:r>
            <w:r>
              <w:rPr>
                <w:rFonts w:hint="eastAsia" w:ascii="Times New Roman" w:hAnsi="Times New Roman" w:cs="宋体"/>
                <w:color w:val="auto"/>
                <w:kern w:val="0"/>
                <w:sz w:val="21"/>
                <w:szCs w:val="21"/>
                <w:highlight w:val="none"/>
                <w:shd w:val="clear" w:color="auto" w:fill="auto"/>
              </w:rPr>
              <w:t>合格的参选人中，报价最低的成为第一中选候选人，报价次低的成为第二中选候选人，依次类推，共推荐</w:t>
            </w:r>
            <w:r>
              <w:rPr>
                <w:rFonts w:hint="eastAsia" w:ascii="Times New Roman" w:hAnsi="Times New Roman" w:cs="宋体"/>
                <w:color w:val="auto"/>
                <w:kern w:val="0"/>
                <w:sz w:val="21"/>
                <w:szCs w:val="21"/>
                <w:highlight w:val="none"/>
                <w:shd w:val="clear" w:color="auto" w:fill="auto"/>
                <w:lang w:val="en-US" w:eastAsia="zh-CN"/>
              </w:rPr>
              <w:t>1-3</w:t>
            </w:r>
            <w:r>
              <w:rPr>
                <w:rFonts w:hint="eastAsia" w:ascii="Times New Roman" w:hAnsi="Times New Roman" w:cs="宋体"/>
                <w:color w:val="auto"/>
                <w:kern w:val="0"/>
                <w:sz w:val="21"/>
                <w:szCs w:val="21"/>
                <w:highlight w:val="none"/>
                <w:shd w:val="clear" w:color="auto" w:fill="auto"/>
              </w:rPr>
              <w:t>名中选候选人。</w:t>
            </w:r>
          </w:p>
        </w:tc>
      </w:tr>
      <w:tr w14:paraId="0D802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3F5882C2">
            <w:pPr>
              <w:spacing w:line="360" w:lineRule="auto"/>
              <w:ind w:firstLine="0" w:firstLineChars="0"/>
              <w:jc w:val="center"/>
              <w:rPr>
                <w:rFonts w:ascii="Times New Roman" w:hAnsi="Times New Roman" w:cs="宋体"/>
                <w:color w:val="auto"/>
                <w:sz w:val="21"/>
                <w:szCs w:val="21"/>
                <w:highlight w:val="none"/>
                <w:shd w:val="clear" w:color="auto" w:fill="auto"/>
              </w:rPr>
            </w:pPr>
            <w:r>
              <w:rPr>
                <w:rFonts w:hint="eastAsia" w:ascii="Times New Roman" w:hAnsi="Times New Roman" w:cs="宋体"/>
                <w:color w:val="auto"/>
                <w:sz w:val="21"/>
                <w:szCs w:val="21"/>
                <w:highlight w:val="none"/>
                <w:shd w:val="clear" w:color="auto" w:fill="auto"/>
              </w:rPr>
              <w:t>3.4</w:t>
            </w:r>
          </w:p>
        </w:tc>
        <w:tc>
          <w:tcPr>
            <w:tcW w:w="1253" w:type="dxa"/>
            <w:vAlign w:val="center"/>
          </w:tcPr>
          <w:p w14:paraId="419D27F7">
            <w:pPr>
              <w:spacing w:line="360" w:lineRule="auto"/>
              <w:ind w:firstLine="0" w:firstLineChars="0"/>
              <w:jc w:val="center"/>
              <w:rPr>
                <w:rFonts w:ascii="Times New Roman" w:hAnsi="Times New Roman" w:cs="宋体"/>
                <w:color w:val="auto"/>
                <w:sz w:val="21"/>
                <w:szCs w:val="21"/>
                <w:highlight w:val="none"/>
                <w:shd w:val="clear" w:color="auto" w:fill="auto"/>
              </w:rPr>
            </w:pPr>
            <w:r>
              <w:rPr>
                <w:rFonts w:hint="eastAsia" w:ascii="Times New Roman" w:hAnsi="Times New Roman" w:cs="宋体"/>
                <w:color w:val="auto"/>
                <w:sz w:val="21"/>
                <w:szCs w:val="21"/>
                <w:highlight w:val="none"/>
                <w:shd w:val="clear" w:color="auto" w:fill="auto"/>
              </w:rPr>
              <w:t>评审结果</w:t>
            </w:r>
          </w:p>
        </w:tc>
        <w:tc>
          <w:tcPr>
            <w:tcW w:w="7229" w:type="dxa"/>
            <w:gridSpan w:val="2"/>
            <w:vAlign w:val="center"/>
          </w:tcPr>
          <w:p w14:paraId="45130041">
            <w:pPr>
              <w:adjustRightInd w:val="0"/>
              <w:snapToGrid w:val="0"/>
              <w:spacing w:line="360" w:lineRule="auto"/>
              <w:ind w:firstLine="0" w:firstLineChars="0"/>
              <w:jc w:val="left"/>
              <w:rPr>
                <w:rFonts w:ascii="Times New Roman" w:hAnsi="Times New Roman" w:cs="宋体"/>
                <w:color w:val="auto"/>
                <w:kern w:val="0"/>
                <w:sz w:val="21"/>
                <w:szCs w:val="21"/>
                <w:highlight w:val="none"/>
                <w:shd w:val="clear" w:color="auto" w:fill="auto"/>
              </w:rPr>
            </w:pPr>
            <w:r>
              <w:rPr>
                <w:rFonts w:hint="eastAsia" w:ascii="Times New Roman" w:hAnsi="Times New Roman" w:cs="宋体"/>
                <w:color w:val="auto"/>
                <w:kern w:val="0"/>
                <w:sz w:val="21"/>
                <w:szCs w:val="21"/>
                <w:highlight w:val="none"/>
                <w:shd w:val="clear" w:color="auto" w:fill="auto"/>
              </w:rPr>
              <w:t>3.</w:t>
            </w:r>
            <w:r>
              <w:rPr>
                <w:rFonts w:hint="eastAsia" w:ascii="Times New Roman" w:hAnsi="Times New Roman" w:cs="宋体"/>
                <w:color w:val="auto"/>
                <w:spacing w:val="-1"/>
                <w:kern w:val="0"/>
                <w:sz w:val="21"/>
                <w:szCs w:val="21"/>
                <w:highlight w:val="none"/>
                <w:shd w:val="clear" w:color="auto" w:fill="auto"/>
              </w:rPr>
              <w:t>4</w:t>
            </w:r>
            <w:r>
              <w:rPr>
                <w:rFonts w:hint="eastAsia" w:ascii="Times New Roman" w:hAnsi="Times New Roman" w:cs="宋体"/>
                <w:color w:val="auto"/>
                <w:kern w:val="0"/>
                <w:sz w:val="21"/>
                <w:szCs w:val="21"/>
                <w:highlight w:val="none"/>
                <w:shd w:val="clear" w:color="auto" w:fill="auto"/>
              </w:rPr>
              <w:t>.1 评审</w:t>
            </w:r>
            <w:r>
              <w:rPr>
                <w:rFonts w:hint="eastAsia" w:ascii="Times New Roman" w:hAnsi="Times New Roman" w:cs="宋体"/>
                <w:color w:val="auto"/>
                <w:spacing w:val="1"/>
                <w:kern w:val="0"/>
                <w:sz w:val="21"/>
                <w:szCs w:val="21"/>
                <w:highlight w:val="none"/>
                <w:shd w:val="clear" w:color="auto" w:fill="auto"/>
              </w:rPr>
              <w:t>委</w:t>
            </w:r>
            <w:r>
              <w:rPr>
                <w:rFonts w:hint="eastAsia" w:ascii="Times New Roman" w:hAnsi="Times New Roman" w:cs="宋体"/>
                <w:color w:val="auto"/>
                <w:kern w:val="0"/>
                <w:sz w:val="21"/>
                <w:szCs w:val="21"/>
                <w:highlight w:val="none"/>
                <w:shd w:val="clear" w:color="auto" w:fill="auto"/>
              </w:rPr>
              <w:t>员会按经评审的最低价法推荐中选候选人。</w:t>
            </w:r>
          </w:p>
          <w:p w14:paraId="04FD8912">
            <w:pPr>
              <w:spacing w:line="360" w:lineRule="auto"/>
              <w:ind w:firstLine="0" w:firstLineChars="0"/>
              <w:jc w:val="left"/>
              <w:rPr>
                <w:rFonts w:ascii="Times New Roman" w:hAnsi="Times New Roman" w:cs="宋体"/>
                <w:color w:val="auto"/>
                <w:sz w:val="21"/>
                <w:szCs w:val="21"/>
                <w:highlight w:val="none"/>
                <w:shd w:val="clear" w:color="auto" w:fill="auto"/>
              </w:rPr>
            </w:pPr>
            <w:r>
              <w:rPr>
                <w:rFonts w:hint="eastAsia" w:ascii="Times New Roman" w:hAnsi="Times New Roman" w:cs="宋体"/>
                <w:color w:val="auto"/>
                <w:spacing w:val="1"/>
                <w:kern w:val="0"/>
                <w:sz w:val="21"/>
                <w:szCs w:val="21"/>
                <w:highlight w:val="none"/>
                <w:shd w:val="clear" w:color="auto" w:fill="auto"/>
              </w:rPr>
              <w:t>3</w:t>
            </w:r>
            <w:r>
              <w:rPr>
                <w:rFonts w:hint="eastAsia" w:ascii="Times New Roman" w:hAnsi="Times New Roman" w:cs="宋体"/>
                <w:color w:val="auto"/>
                <w:kern w:val="0"/>
                <w:sz w:val="21"/>
                <w:szCs w:val="21"/>
                <w:highlight w:val="none"/>
                <w:shd w:val="clear" w:color="auto" w:fill="auto"/>
              </w:rPr>
              <w:t>.4.2 评审</w:t>
            </w:r>
            <w:r>
              <w:rPr>
                <w:rFonts w:hint="eastAsia" w:ascii="Times New Roman" w:hAnsi="Times New Roman" w:cs="宋体"/>
                <w:color w:val="auto"/>
                <w:spacing w:val="-1"/>
                <w:kern w:val="0"/>
                <w:sz w:val="21"/>
                <w:szCs w:val="21"/>
                <w:highlight w:val="none"/>
                <w:shd w:val="clear" w:color="auto" w:fill="auto"/>
              </w:rPr>
              <w:t>委</w:t>
            </w:r>
            <w:r>
              <w:rPr>
                <w:rFonts w:hint="eastAsia" w:ascii="Times New Roman" w:hAnsi="Times New Roman" w:cs="宋体"/>
                <w:color w:val="auto"/>
                <w:kern w:val="0"/>
                <w:sz w:val="21"/>
                <w:szCs w:val="21"/>
                <w:highlight w:val="none"/>
                <w:shd w:val="clear" w:color="auto" w:fill="auto"/>
              </w:rPr>
              <w:t>员会完成评审后，应当向比选人提交书面评审报告。</w:t>
            </w:r>
          </w:p>
        </w:tc>
      </w:tr>
    </w:tbl>
    <w:p w14:paraId="087DAFF3">
      <w:pPr>
        <w:ind w:firstLine="420"/>
        <w:rPr>
          <w:rFonts w:ascii="Times New Roman" w:hAnsi="Times New Roman" w:cs="宋体"/>
          <w:snapToGrid w:val="0"/>
          <w:color w:val="auto"/>
          <w:sz w:val="21"/>
          <w:szCs w:val="21"/>
          <w:highlight w:val="none"/>
          <w:shd w:val="clear" w:color="auto" w:fill="auto"/>
        </w:rPr>
      </w:pPr>
      <w:r>
        <w:rPr>
          <w:rFonts w:hint="eastAsia" w:ascii="Times New Roman" w:hAnsi="Times New Roman" w:cs="宋体"/>
          <w:snapToGrid w:val="0"/>
          <w:color w:val="auto"/>
          <w:sz w:val="21"/>
          <w:szCs w:val="21"/>
          <w:highlight w:val="none"/>
          <w:shd w:val="clear" w:color="auto" w:fill="auto"/>
        </w:rPr>
        <w:br w:type="page"/>
      </w:r>
    </w:p>
    <w:p w14:paraId="58D3A9EF">
      <w:pPr>
        <w:pStyle w:val="3"/>
        <w:rPr>
          <w:rFonts w:ascii="Times New Roman" w:hAnsi="Times New Roman"/>
          <w:color w:val="auto"/>
          <w:highlight w:val="none"/>
          <w:shd w:val="clear" w:color="auto" w:fill="auto"/>
        </w:rPr>
      </w:pPr>
      <w:bookmarkStart w:id="67" w:name="_Toc32646"/>
      <w:bookmarkStart w:id="68" w:name="_Toc25275"/>
      <w:bookmarkStart w:id="69" w:name="_Toc2724"/>
      <w:r>
        <w:rPr>
          <w:rFonts w:ascii="Times New Roman" w:hAnsi="Times New Roman"/>
          <w:color w:val="auto"/>
          <w:highlight w:val="none"/>
          <w:shd w:val="clear" w:color="auto" w:fill="auto"/>
        </w:rPr>
        <w:t>1.</w:t>
      </w:r>
      <w:r>
        <w:rPr>
          <w:rFonts w:hint="eastAsia" w:ascii="Times New Roman" w:hAnsi="Times New Roman"/>
          <w:color w:val="auto"/>
          <w:highlight w:val="none"/>
          <w:shd w:val="clear" w:color="auto" w:fill="auto"/>
        </w:rPr>
        <w:t xml:space="preserve"> 评审</w:t>
      </w:r>
      <w:r>
        <w:rPr>
          <w:rFonts w:ascii="Times New Roman" w:hAnsi="Times New Roman"/>
          <w:color w:val="auto"/>
          <w:highlight w:val="none"/>
          <w:shd w:val="clear" w:color="auto" w:fill="auto"/>
        </w:rPr>
        <w:t>方法</w:t>
      </w:r>
      <w:bookmarkEnd w:id="67"/>
      <w:bookmarkEnd w:id="68"/>
      <w:bookmarkEnd w:id="69"/>
    </w:p>
    <w:p w14:paraId="4B2B198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本次评审采用经评审的最低价法，评审委员会按照本章第2.1 条进行报价排序，按照本章第2.2 条进行符合性审查，符合性审查合格的参选人中按报价由低到高推荐中选候选人。若出现参选人参选报价相同的，以评审办法前附表约定的原则确定排序。</w:t>
      </w:r>
    </w:p>
    <w:p w14:paraId="4F802D5C">
      <w:pPr>
        <w:pStyle w:val="3"/>
        <w:rPr>
          <w:rFonts w:ascii="Times New Roman" w:hAnsi="Times New Roman"/>
          <w:color w:val="auto"/>
          <w:highlight w:val="none"/>
          <w:shd w:val="clear" w:color="auto" w:fill="auto"/>
        </w:rPr>
      </w:pPr>
      <w:bookmarkStart w:id="70" w:name="_Toc10761"/>
      <w:bookmarkStart w:id="71" w:name="_Toc15579"/>
      <w:bookmarkStart w:id="72" w:name="_Toc2555"/>
      <w:r>
        <w:rPr>
          <w:rFonts w:ascii="Times New Roman" w:hAnsi="Times New Roman"/>
          <w:color w:val="auto"/>
          <w:highlight w:val="none"/>
          <w:shd w:val="clear" w:color="auto" w:fill="auto"/>
        </w:rPr>
        <w:t>2.</w:t>
      </w:r>
      <w:r>
        <w:rPr>
          <w:rFonts w:hint="eastAsia" w:ascii="Times New Roman" w:hAnsi="Times New Roman"/>
          <w:color w:val="auto"/>
          <w:highlight w:val="none"/>
          <w:shd w:val="clear" w:color="auto" w:fill="auto"/>
        </w:rPr>
        <w:t xml:space="preserve"> </w:t>
      </w:r>
      <w:r>
        <w:rPr>
          <w:rFonts w:ascii="Times New Roman" w:hAnsi="Times New Roman"/>
          <w:color w:val="auto"/>
          <w:highlight w:val="none"/>
          <w:shd w:val="clear" w:color="auto" w:fill="auto"/>
        </w:rPr>
        <w:t>评审标准</w:t>
      </w:r>
      <w:bookmarkEnd w:id="70"/>
      <w:bookmarkEnd w:id="71"/>
      <w:bookmarkEnd w:id="72"/>
    </w:p>
    <w:p w14:paraId="0358F4EC">
      <w:pPr>
        <w:pStyle w:val="4"/>
        <w:rPr>
          <w:color w:val="auto"/>
          <w:highlight w:val="none"/>
          <w:shd w:val="clear" w:color="auto" w:fill="auto"/>
        </w:rPr>
      </w:pPr>
      <w:bookmarkStart w:id="73" w:name="_Toc28770"/>
      <w:r>
        <w:rPr>
          <w:color w:val="auto"/>
          <w:highlight w:val="none"/>
          <w:shd w:val="clear" w:color="auto" w:fill="auto"/>
        </w:rPr>
        <w:t>2.1</w:t>
      </w:r>
      <w:r>
        <w:rPr>
          <w:rFonts w:hint="eastAsia"/>
          <w:color w:val="auto"/>
          <w:highlight w:val="none"/>
          <w:shd w:val="clear" w:color="auto" w:fill="auto"/>
        </w:rPr>
        <w:t xml:space="preserve"> 报价</w:t>
      </w:r>
      <w:r>
        <w:rPr>
          <w:color w:val="auto"/>
          <w:highlight w:val="none"/>
          <w:shd w:val="clear" w:color="auto" w:fill="auto"/>
        </w:rPr>
        <w:t>排序</w:t>
      </w:r>
      <w:r>
        <w:rPr>
          <w:rFonts w:hint="eastAsia"/>
          <w:color w:val="auto"/>
          <w:highlight w:val="none"/>
          <w:shd w:val="clear" w:color="auto" w:fill="auto"/>
        </w:rPr>
        <w:t>标准</w:t>
      </w:r>
      <w:bookmarkEnd w:id="73"/>
    </w:p>
    <w:p w14:paraId="06B8B4B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见评审办法前附表。</w:t>
      </w:r>
    </w:p>
    <w:p w14:paraId="76F88B31">
      <w:pPr>
        <w:pStyle w:val="4"/>
        <w:rPr>
          <w:color w:val="auto"/>
          <w:highlight w:val="none"/>
          <w:shd w:val="clear" w:color="auto" w:fill="auto"/>
        </w:rPr>
      </w:pPr>
      <w:bookmarkStart w:id="74" w:name="_Toc15271"/>
      <w:r>
        <w:rPr>
          <w:color w:val="auto"/>
          <w:highlight w:val="none"/>
          <w:shd w:val="clear" w:color="auto" w:fill="auto"/>
        </w:rPr>
        <w:t>2.</w:t>
      </w:r>
      <w:r>
        <w:rPr>
          <w:rFonts w:hint="eastAsia"/>
          <w:color w:val="auto"/>
          <w:highlight w:val="none"/>
          <w:shd w:val="clear" w:color="auto" w:fill="auto"/>
        </w:rPr>
        <w:t>2 符合性审查标准</w:t>
      </w:r>
      <w:bookmarkEnd w:id="74"/>
    </w:p>
    <w:p w14:paraId="3800CD0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按评审办法前附表约定的参选单位报价排序数量进行符合性审查。符合性审查内容：资格评审、形式评审、响应性评审。</w:t>
      </w:r>
    </w:p>
    <w:p w14:paraId="11C6C463">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2.</w:t>
      </w:r>
      <w:r>
        <w:rPr>
          <w:rFonts w:hint="eastAsia" w:ascii="Times New Roman" w:hAnsi="Times New Roman"/>
          <w:color w:val="auto"/>
          <w:highlight w:val="none"/>
          <w:shd w:val="clear" w:color="auto" w:fill="auto"/>
        </w:rPr>
        <w:t>2</w:t>
      </w:r>
      <w:r>
        <w:rPr>
          <w:rFonts w:ascii="Times New Roman" w:hAnsi="Times New Roman"/>
          <w:color w:val="auto"/>
          <w:highlight w:val="none"/>
          <w:shd w:val="clear" w:color="auto" w:fill="auto"/>
        </w:rPr>
        <w:t>.</w:t>
      </w:r>
      <w:r>
        <w:rPr>
          <w:rFonts w:hint="eastAsia" w:ascii="Times New Roman" w:hAnsi="Times New Roman"/>
          <w:color w:val="auto"/>
          <w:highlight w:val="none"/>
          <w:shd w:val="clear" w:color="auto" w:fill="auto"/>
        </w:rPr>
        <w:t>1 资格评审标准：见评审办法前附表。</w:t>
      </w:r>
    </w:p>
    <w:p w14:paraId="1168D5F2">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2.</w:t>
      </w:r>
      <w:r>
        <w:rPr>
          <w:rFonts w:hint="eastAsia" w:ascii="Times New Roman" w:hAnsi="Times New Roman"/>
          <w:color w:val="auto"/>
          <w:highlight w:val="none"/>
          <w:shd w:val="clear" w:color="auto" w:fill="auto"/>
        </w:rPr>
        <w:t>2</w:t>
      </w:r>
      <w:r>
        <w:rPr>
          <w:rFonts w:ascii="Times New Roman" w:hAnsi="Times New Roman"/>
          <w:color w:val="auto"/>
          <w:highlight w:val="none"/>
          <w:shd w:val="clear" w:color="auto" w:fill="auto"/>
        </w:rPr>
        <w:t>.</w:t>
      </w:r>
      <w:r>
        <w:rPr>
          <w:rFonts w:hint="eastAsia" w:ascii="Times New Roman" w:hAnsi="Times New Roman"/>
          <w:color w:val="auto"/>
          <w:highlight w:val="none"/>
          <w:shd w:val="clear" w:color="auto" w:fill="auto"/>
        </w:rPr>
        <w:t>2 形式评审标准：见评审办法前附表。</w:t>
      </w:r>
    </w:p>
    <w:p w14:paraId="7DE45F6E">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2.</w:t>
      </w:r>
      <w:r>
        <w:rPr>
          <w:rFonts w:hint="eastAsia" w:ascii="Times New Roman" w:hAnsi="Times New Roman"/>
          <w:color w:val="auto"/>
          <w:highlight w:val="none"/>
          <w:shd w:val="clear" w:color="auto" w:fill="auto"/>
        </w:rPr>
        <w:t>2</w:t>
      </w:r>
      <w:r>
        <w:rPr>
          <w:rFonts w:ascii="Times New Roman" w:hAnsi="Times New Roman"/>
          <w:color w:val="auto"/>
          <w:highlight w:val="none"/>
          <w:shd w:val="clear" w:color="auto" w:fill="auto"/>
        </w:rPr>
        <w:t>.</w:t>
      </w:r>
      <w:r>
        <w:rPr>
          <w:rFonts w:hint="eastAsia" w:ascii="Times New Roman" w:hAnsi="Times New Roman"/>
          <w:color w:val="auto"/>
          <w:highlight w:val="none"/>
          <w:shd w:val="clear" w:color="auto" w:fill="auto"/>
        </w:rPr>
        <w:t>3 响应性评审标准：见评审办法前附表。</w:t>
      </w:r>
    </w:p>
    <w:p w14:paraId="3D2DF9D8">
      <w:pPr>
        <w:pStyle w:val="3"/>
        <w:rPr>
          <w:rFonts w:ascii="Times New Roman" w:hAnsi="Times New Roman"/>
          <w:color w:val="auto"/>
          <w:highlight w:val="none"/>
          <w:shd w:val="clear" w:color="auto" w:fill="auto"/>
        </w:rPr>
      </w:pPr>
      <w:bookmarkStart w:id="75" w:name="_Toc7105"/>
      <w:bookmarkStart w:id="76" w:name="_Toc26445"/>
      <w:bookmarkStart w:id="77" w:name="_Toc26015"/>
      <w:r>
        <w:rPr>
          <w:rFonts w:ascii="Times New Roman" w:hAnsi="Times New Roman"/>
          <w:color w:val="auto"/>
          <w:highlight w:val="none"/>
          <w:shd w:val="clear" w:color="auto" w:fill="auto"/>
        </w:rPr>
        <w:t>3.</w:t>
      </w:r>
      <w:r>
        <w:rPr>
          <w:rFonts w:hint="eastAsia" w:ascii="Times New Roman" w:hAnsi="Times New Roman"/>
          <w:color w:val="auto"/>
          <w:highlight w:val="none"/>
          <w:shd w:val="clear" w:color="auto" w:fill="auto"/>
        </w:rPr>
        <w:t xml:space="preserve"> 评审</w:t>
      </w:r>
      <w:r>
        <w:rPr>
          <w:rFonts w:ascii="Times New Roman" w:hAnsi="Times New Roman"/>
          <w:color w:val="auto"/>
          <w:highlight w:val="none"/>
          <w:shd w:val="clear" w:color="auto" w:fill="auto"/>
        </w:rPr>
        <w:t>程序</w:t>
      </w:r>
      <w:bookmarkEnd w:id="75"/>
      <w:bookmarkEnd w:id="76"/>
      <w:bookmarkEnd w:id="77"/>
    </w:p>
    <w:p w14:paraId="27D6A91D">
      <w:pPr>
        <w:pStyle w:val="4"/>
        <w:rPr>
          <w:color w:val="auto"/>
          <w:highlight w:val="none"/>
          <w:shd w:val="clear" w:color="auto" w:fill="auto"/>
        </w:rPr>
      </w:pPr>
      <w:bookmarkStart w:id="78" w:name="_Toc28367"/>
      <w:r>
        <w:rPr>
          <w:color w:val="auto"/>
          <w:highlight w:val="none"/>
          <w:shd w:val="clear" w:color="auto" w:fill="auto"/>
        </w:rPr>
        <w:t>3.1</w:t>
      </w:r>
      <w:r>
        <w:rPr>
          <w:rFonts w:hint="eastAsia"/>
          <w:color w:val="auto"/>
          <w:highlight w:val="none"/>
          <w:shd w:val="clear" w:color="auto" w:fill="auto"/>
        </w:rPr>
        <w:t xml:space="preserve"> 报价排序</w:t>
      </w:r>
      <w:bookmarkEnd w:id="78"/>
    </w:p>
    <w:p w14:paraId="7122889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对报价不高于最高限价的所有参选人的参选文件，按照报价由低到高的顺序排序。</w:t>
      </w:r>
    </w:p>
    <w:p w14:paraId="54DFC906">
      <w:pPr>
        <w:pStyle w:val="4"/>
        <w:rPr>
          <w:color w:val="auto"/>
          <w:highlight w:val="none"/>
          <w:shd w:val="clear" w:color="auto" w:fill="auto"/>
        </w:rPr>
      </w:pPr>
      <w:bookmarkStart w:id="79" w:name="_Toc19164"/>
      <w:r>
        <w:rPr>
          <w:color w:val="auto"/>
          <w:highlight w:val="none"/>
          <w:shd w:val="clear" w:color="auto" w:fill="auto"/>
        </w:rPr>
        <w:t>3.</w:t>
      </w:r>
      <w:r>
        <w:rPr>
          <w:rFonts w:hint="eastAsia"/>
          <w:color w:val="auto"/>
          <w:highlight w:val="none"/>
          <w:shd w:val="clear" w:color="auto" w:fill="auto"/>
        </w:rPr>
        <w:t>2 符合性审查</w:t>
      </w:r>
      <w:bookmarkEnd w:id="79"/>
    </w:p>
    <w:p w14:paraId="282FCADD">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3.</w:t>
      </w:r>
      <w:r>
        <w:rPr>
          <w:rFonts w:hint="eastAsia" w:ascii="Times New Roman" w:hAnsi="Times New Roman"/>
          <w:color w:val="auto"/>
          <w:highlight w:val="none"/>
          <w:shd w:val="clear" w:color="auto" w:fill="auto"/>
        </w:rPr>
        <w:t>2</w:t>
      </w:r>
      <w:r>
        <w:rPr>
          <w:rFonts w:ascii="Times New Roman" w:hAnsi="Times New Roman"/>
          <w:color w:val="auto"/>
          <w:highlight w:val="none"/>
          <w:shd w:val="clear" w:color="auto" w:fill="auto"/>
        </w:rPr>
        <w:t>.1</w:t>
      </w:r>
      <w:r>
        <w:rPr>
          <w:rFonts w:hint="eastAsia" w:ascii="Times New Roman" w:hAnsi="Times New Roman"/>
          <w:color w:val="auto"/>
          <w:highlight w:val="none"/>
          <w:shd w:val="clear" w:color="auto" w:fill="auto"/>
        </w:rPr>
        <w:t xml:space="preserve"> 评审</w:t>
      </w:r>
      <w:r>
        <w:rPr>
          <w:rFonts w:ascii="Times New Roman" w:hAnsi="Times New Roman"/>
          <w:color w:val="auto"/>
          <w:highlight w:val="none"/>
          <w:shd w:val="clear" w:color="auto" w:fill="auto"/>
        </w:rPr>
        <w:t>委员会依据本章第2.</w:t>
      </w:r>
      <w:r>
        <w:rPr>
          <w:rFonts w:hint="eastAsia" w:ascii="Times New Roman" w:hAnsi="Times New Roman"/>
          <w:color w:val="auto"/>
          <w:highlight w:val="none"/>
          <w:shd w:val="clear" w:color="auto" w:fill="auto"/>
        </w:rPr>
        <w:t>2</w:t>
      </w:r>
      <w:r>
        <w:rPr>
          <w:rFonts w:ascii="Times New Roman" w:hAnsi="Times New Roman"/>
          <w:color w:val="auto"/>
          <w:highlight w:val="none"/>
          <w:shd w:val="clear" w:color="auto" w:fill="auto"/>
        </w:rPr>
        <w:t xml:space="preserve"> </w:t>
      </w:r>
      <w:r>
        <w:rPr>
          <w:rFonts w:hint="eastAsia" w:ascii="Times New Roman" w:hAnsi="Times New Roman"/>
          <w:color w:val="auto"/>
          <w:highlight w:val="none"/>
          <w:shd w:val="clear" w:color="auto" w:fill="auto"/>
        </w:rPr>
        <w:t>条规定的标准对参选文件进行符合性审查。符合性审查顺序：资格评审、形式评审、响应性评审。</w:t>
      </w:r>
    </w:p>
    <w:p w14:paraId="4C865866">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有一项不符合评审标准的，作否决参选处理。</w:t>
      </w:r>
    </w:p>
    <w:p w14:paraId="58FA3245">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3.</w:t>
      </w:r>
      <w:r>
        <w:rPr>
          <w:rFonts w:hint="eastAsia" w:ascii="Times New Roman" w:hAnsi="Times New Roman"/>
          <w:color w:val="auto"/>
          <w:highlight w:val="none"/>
          <w:shd w:val="clear" w:color="auto" w:fill="auto"/>
        </w:rPr>
        <w:t>2</w:t>
      </w:r>
      <w:r>
        <w:rPr>
          <w:rFonts w:ascii="Times New Roman" w:hAnsi="Times New Roman"/>
          <w:color w:val="auto"/>
          <w:highlight w:val="none"/>
          <w:shd w:val="clear" w:color="auto" w:fill="auto"/>
        </w:rPr>
        <w:t xml:space="preserve">.2 </w:t>
      </w:r>
      <w:r>
        <w:rPr>
          <w:rFonts w:hint="eastAsia" w:ascii="Times New Roman" w:hAnsi="Times New Roman"/>
          <w:color w:val="auto"/>
          <w:highlight w:val="none"/>
          <w:shd w:val="clear" w:color="auto" w:fill="auto"/>
        </w:rPr>
        <w:t>参选人</w:t>
      </w:r>
      <w:r>
        <w:rPr>
          <w:rFonts w:ascii="Times New Roman" w:hAnsi="Times New Roman"/>
          <w:color w:val="auto"/>
          <w:highlight w:val="none"/>
          <w:shd w:val="clear" w:color="auto" w:fill="auto"/>
        </w:rPr>
        <w:t>有以下情形之一的，</w:t>
      </w:r>
      <w:r>
        <w:rPr>
          <w:rFonts w:hint="eastAsia" w:ascii="Times New Roman" w:hAnsi="Times New Roman"/>
          <w:color w:val="auto"/>
          <w:highlight w:val="none"/>
          <w:shd w:val="clear" w:color="auto" w:fill="auto"/>
        </w:rPr>
        <w:t>其参选文件将被否决：</w:t>
      </w:r>
    </w:p>
    <w:p w14:paraId="11676C84">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3.2.2.1 有</w:t>
      </w:r>
      <w:r>
        <w:rPr>
          <w:rFonts w:ascii="Times New Roman" w:hAnsi="Times New Roman"/>
          <w:color w:val="auto"/>
          <w:highlight w:val="none"/>
          <w:shd w:val="clear" w:color="auto" w:fill="auto"/>
        </w:rPr>
        <w:t>第二章“</w:t>
      </w:r>
      <w:r>
        <w:rPr>
          <w:rFonts w:hint="eastAsia" w:ascii="Times New Roman" w:hAnsi="Times New Roman"/>
          <w:color w:val="auto"/>
          <w:highlight w:val="none"/>
          <w:shd w:val="clear" w:color="auto" w:fill="auto"/>
        </w:rPr>
        <w:t>参选人</w:t>
      </w:r>
      <w:r>
        <w:rPr>
          <w:rFonts w:ascii="Times New Roman" w:hAnsi="Times New Roman"/>
          <w:color w:val="auto"/>
          <w:highlight w:val="none"/>
          <w:shd w:val="clear" w:color="auto" w:fill="auto"/>
        </w:rPr>
        <w:t>须知”第</w:t>
      </w:r>
      <w:r>
        <w:rPr>
          <w:rFonts w:hint="eastAsia" w:ascii="Times New Roman" w:hAnsi="Times New Roman"/>
          <w:color w:val="auto"/>
          <w:highlight w:val="none"/>
          <w:shd w:val="clear" w:color="auto" w:fill="auto"/>
        </w:rPr>
        <w:t>9 条以及第11 条</w:t>
      </w:r>
      <w:r>
        <w:rPr>
          <w:rFonts w:ascii="Times New Roman" w:hAnsi="Times New Roman"/>
          <w:color w:val="auto"/>
          <w:highlight w:val="none"/>
          <w:shd w:val="clear" w:color="auto" w:fill="auto"/>
        </w:rPr>
        <w:t>规定的任何一种情形的；</w:t>
      </w:r>
    </w:p>
    <w:p w14:paraId="47BAC990">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3.2.2.2 有串通参选、弄虚作假等其他违反相关法律、法规行为的；</w:t>
      </w:r>
    </w:p>
    <w:p w14:paraId="63D36956">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3.2.2.3 不按评审委员会要求澄清、说明或补正的。</w:t>
      </w:r>
    </w:p>
    <w:p w14:paraId="407CE1C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3.2.3 参选报价有算术错误的，评审委员会按以下原则对参选报价进行修正，修正的价格经参选人书面确认后具有约束力。参选人不接受修正价格的，其参选作否决参选处理。修正原则见</w:t>
      </w:r>
      <w:r>
        <w:rPr>
          <w:rFonts w:ascii="Times New Roman" w:hAnsi="Times New Roman"/>
          <w:color w:val="auto"/>
          <w:highlight w:val="none"/>
          <w:shd w:val="clear" w:color="auto" w:fill="auto"/>
        </w:rPr>
        <w:t>第二章“</w:t>
      </w:r>
      <w:r>
        <w:rPr>
          <w:rFonts w:hint="eastAsia" w:ascii="Times New Roman" w:hAnsi="Times New Roman"/>
          <w:color w:val="auto"/>
          <w:highlight w:val="none"/>
          <w:shd w:val="clear" w:color="auto" w:fill="auto"/>
        </w:rPr>
        <w:t>参选人</w:t>
      </w:r>
      <w:r>
        <w:rPr>
          <w:rFonts w:ascii="Times New Roman" w:hAnsi="Times New Roman"/>
          <w:color w:val="auto"/>
          <w:highlight w:val="none"/>
          <w:shd w:val="clear" w:color="auto" w:fill="auto"/>
        </w:rPr>
        <w:t>须知”第</w:t>
      </w:r>
      <w:r>
        <w:rPr>
          <w:rFonts w:hint="eastAsia" w:ascii="Times New Roman" w:hAnsi="Times New Roman"/>
          <w:color w:val="auto"/>
          <w:highlight w:val="none"/>
          <w:shd w:val="clear" w:color="auto" w:fill="auto"/>
        </w:rPr>
        <w:t>4.8 条。</w:t>
      </w:r>
    </w:p>
    <w:p w14:paraId="11EE91D2">
      <w:pPr>
        <w:pStyle w:val="4"/>
        <w:rPr>
          <w:color w:val="auto"/>
          <w:highlight w:val="none"/>
          <w:shd w:val="clear" w:color="auto" w:fill="auto"/>
        </w:rPr>
      </w:pPr>
      <w:bookmarkStart w:id="80" w:name="_Toc14647"/>
      <w:r>
        <w:rPr>
          <w:color w:val="auto"/>
          <w:highlight w:val="none"/>
          <w:shd w:val="clear" w:color="auto" w:fill="auto"/>
        </w:rPr>
        <w:t>3.</w:t>
      </w:r>
      <w:r>
        <w:rPr>
          <w:rFonts w:hint="eastAsia"/>
          <w:color w:val="auto"/>
          <w:highlight w:val="none"/>
          <w:shd w:val="clear" w:color="auto" w:fill="auto"/>
        </w:rPr>
        <w:t>3</w:t>
      </w:r>
      <w:r>
        <w:rPr>
          <w:color w:val="auto"/>
          <w:highlight w:val="none"/>
          <w:shd w:val="clear" w:color="auto" w:fill="auto"/>
        </w:rPr>
        <w:t xml:space="preserve"> </w:t>
      </w:r>
      <w:r>
        <w:rPr>
          <w:rFonts w:hint="eastAsia"/>
          <w:color w:val="auto"/>
          <w:highlight w:val="none"/>
          <w:shd w:val="clear" w:color="auto" w:fill="auto"/>
        </w:rPr>
        <w:t>参选文件的澄清和补正</w:t>
      </w:r>
      <w:bookmarkEnd w:id="80"/>
    </w:p>
    <w:p w14:paraId="085CE8CE">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3.</w:t>
      </w:r>
      <w:r>
        <w:rPr>
          <w:rFonts w:hint="eastAsia" w:ascii="Times New Roman" w:hAnsi="Times New Roman"/>
          <w:color w:val="auto"/>
          <w:highlight w:val="none"/>
          <w:shd w:val="clear" w:color="auto" w:fill="auto"/>
        </w:rPr>
        <w:t>3</w:t>
      </w:r>
      <w:r>
        <w:rPr>
          <w:rFonts w:ascii="Times New Roman" w:hAnsi="Times New Roman"/>
          <w:color w:val="auto"/>
          <w:highlight w:val="none"/>
          <w:shd w:val="clear" w:color="auto" w:fill="auto"/>
        </w:rPr>
        <w:t xml:space="preserve">.1 </w:t>
      </w:r>
      <w:r>
        <w:rPr>
          <w:rFonts w:hint="eastAsia" w:ascii="Times New Roman" w:hAnsi="Times New Roman"/>
          <w:color w:val="auto"/>
          <w:highlight w:val="none"/>
          <w:shd w:val="clear" w:color="auto" w:fill="auto"/>
        </w:rPr>
        <w:t>在评审过程中，评审委员会可以书面形式要求参选人对所提交参选文件中不明确的内容进行书面澄清或说明，或者对细微偏差进行补正。评审委员会不接受参选人主动提出的澄清、说明或补正。</w:t>
      </w:r>
    </w:p>
    <w:p w14:paraId="6F5BCD32">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3.</w:t>
      </w:r>
      <w:r>
        <w:rPr>
          <w:rFonts w:hint="eastAsia" w:ascii="Times New Roman" w:hAnsi="Times New Roman"/>
          <w:color w:val="auto"/>
          <w:highlight w:val="none"/>
          <w:shd w:val="clear" w:color="auto" w:fill="auto"/>
        </w:rPr>
        <w:t>3</w:t>
      </w:r>
      <w:r>
        <w:rPr>
          <w:rFonts w:ascii="Times New Roman" w:hAnsi="Times New Roman"/>
          <w:color w:val="auto"/>
          <w:highlight w:val="none"/>
          <w:shd w:val="clear" w:color="auto" w:fill="auto"/>
        </w:rPr>
        <w:t xml:space="preserve">.2 </w:t>
      </w:r>
      <w:r>
        <w:rPr>
          <w:rFonts w:hint="eastAsia" w:ascii="Times New Roman" w:hAnsi="Times New Roman"/>
          <w:color w:val="auto"/>
          <w:highlight w:val="none"/>
          <w:shd w:val="clear" w:color="auto" w:fill="auto"/>
        </w:rPr>
        <w:t>澄清、说明和补正不得改变参选文件的实质性内容（算术性错误修正的除外）。参选人的书面澄清、说明和补正属于参选文件的组成部分。</w:t>
      </w:r>
    </w:p>
    <w:p w14:paraId="2FDBF75E">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3.</w:t>
      </w:r>
      <w:r>
        <w:rPr>
          <w:rFonts w:hint="eastAsia" w:ascii="Times New Roman" w:hAnsi="Times New Roman"/>
          <w:color w:val="auto"/>
          <w:highlight w:val="none"/>
          <w:shd w:val="clear" w:color="auto" w:fill="auto"/>
        </w:rPr>
        <w:t>3</w:t>
      </w:r>
      <w:r>
        <w:rPr>
          <w:rFonts w:ascii="Times New Roman" w:hAnsi="Times New Roman"/>
          <w:color w:val="auto"/>
          <w:highlight w:val="none"/>
          <w:shd w:val="clear" w:color="auto" w:fill="auto"/>
        </w:rPr>
        <w:t xml:space="preserve">.3 </w:t>
      </w:r>
      <w:r>
        <w:rPr>
          <w:rFonts w:hint="eastAsia" w:ascii="Times New Roman" w:hAnsi="Times New Roman"/>
          <w:color w:val="auto"/>
          <w:highlight w:val="none"/>
          <w:shd w:val="clear" w:color="auto" w:fill="auto"/>
        </w:rPr>
        <w:t>评审委员会对参选人提交的澄清、说明或补正有疑问的，可以要求参选人进一步澄清、说明或补正，直至满足评审委员会的要求。</w:t>
      </w:r>
    </w:p>
    <w:p w14:paraId="24ADA2E6">
      <w:pPr>
        <w:pStyle w:val="4"/>
        <w:rPr>
          <w:color w:val="auto"/>
          <w:highlight w:val="none"/>
          <w:shd w:val="clear" w:color="auto" w:fill="auto"/>
        </w:rPr>
      </w:pPr>
      <w:bookmarkStart w:id="81" w:name="_Toc484465184"/>
      <w:bookmarkStart w:id="82" w:name="_Toc25249"/>
      <w:bookmarkStart w:id="83" w:name="_Toc479262406"/>
      <w:r>
        <w:rPr>
          <w:color w:val="auto"/>
          <w:highlight w:val="none"/>
          <w:shd w:val="clear" w:color="auto" w:fill="auto"/>
        </w:rPr>
        <w:t>3.</w:t>
      </w:r>
      <w:r>
        <w:rPr>
          <w:rFonts w:hint="eastAsia"/>
          <w:color w:val="auto"/>
          <w:highlight w:val="none"/>
          <w:shd w:val="clear" w:color="auto" w:fill="auto"/>
        </w:rPr>
        <w:t>4</w:t>
      </w:r>
      <w:r>
        <w:rPr>
          <w:color w:val="auto"/>
          <w:highlight w:val="none"/>
          <w:shd w:val="clear" w:color="auto" w:fill="auto"/>
        </w:rPr>
        <w:t xml:space="preserve"> </w:t>
      </w:r>
      <w:r>
        <w:rPr>
          <w:rFonts w:hint="eastAsia"/>
          <w:color w:val="auto"/>
          <w:highlight w:val="none"/>
          <w:shd w:val="clear" w:color="auto" w:fill="auto"/>
        </w:rPr>
        <w:t>评审结果</w:t>
      </w:r>
      <w:bookmarkEnd w:id="81"/>
      <w:bookmarkEnd w:id="82"/>
      <w:bookmarkEnd w:id="83"/>
    </w:p>
    <w:p w14:paraId="344F0B8D">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3.</w:t>
      </w:r>
      <w:r>
        <w:rPr>
          <w:rFonts w:hint="eastAsia" w:ascii="Times New Roman" w:hAnsi="Times New Roman"/>
          <w:color w:val="auto"/>
          <w:highlight w:val="none"/>
          <w:shd w:val="clear" w:color="auto" w:fill="auto"/>
        </w:rPr>
        <w:t>4</w:t>
      </w:r>
      <w:r>
        <w:rPr>
          <w:rFonts w:ascii="Times New Roman" w:hAnsi="Times New Roman"/>
          <w:color w:val="auto"/>
          <w:highlight w:val="none"/>
          <w:shd w:val="clear" w:color="auto" w:fill="auto"/>
        </w:rPr>
        <w:t>.1</w:t>
      </w:r>
      <w:r>
        <w:rPr>
          <w:rFonts w:hint="eastAsia" w:ascii="Times New Roman" w:hAnsi="Times New Roman"/>
          <w:color w:val="auto"/>
          <w:highlight w:val="none"/>
          <w:shd w:val="clear" w:color="auto" w:fill="auto"/>
        </w:rPr>
        <w:t xml:space="preserve"> 评审委员会按经评审的最低价法推荐中选候选人。</w:t>
      </w:r>
    </w:p>
    <w:p w14:paraId="577AEA53">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3.</w:t>
      </w:r>
      <w:r>
        <w:rPr>
          <w:rFonts w:hint="eastAsia" w:ascii="Times New Roman" w:hAnsi="Times New Roman"/>
          <w:color w:val="auto"/>
          <w:highlight w:val="none"/>
          <w:shd w:val="clear" w:color="auto" w:fill="auto"/>
        </w:rPr>
        <w:t>4</w:t>
      </w:r>
      <w:r>
        <w:rPr>
          <w:rFonts w:ascii="Times New Roman" w:hAnsi="Times New Roman"/>
          <w:color w:val="auto"/>
          <w:highlight w:val="none"/>
          <w:shd w:val="clear" w:color="auto" w:fill="auto"/>
        </w:rPr>
        <w:t>.2</w:t>
      </w:r>
      <w:r>
        <w:rPr>
          <w:rFonts w:hint="eastAsia" w:ascii="Times New Roman" w:hAnsi="Times New Roman"/>
          <w:color w:val="auto"/>
          <w:highlight w:val="none"/>
          <w:shd w:val="clear" w:color="auto" w:fill="auto"/>
        </w:rPr>
        <w:t xml:space="preserve"> 评审委员会完成评审后，应当向比选人提交书面评审报告和中选候选人名单。</w:t>
      </w:r>
    </w:p>
    <w:p w14:paraId="217C64A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3.4.3 有效参选不足两个的，经评审委员会判定，参选人具有相对行业竞争力的，可继续进行评审。</w:t>
      </w:r>
    </w:p>
    <w:p w14:paraId="3C2DD666">
      <w:pPr>
        <w:pStyle w:val="4"/>
        <w:rPr>
          <w:color w:val="auto"/>
          <w:highlight w:val="none"/>
          <w:shd w:val="clear" w:color="auto" w:fill="auto"/>
        </w:rPr>
      </w:pPr>
      <w:r>
        <w:rPr>
          <w:rFonts w:hint="eastAsia"/>
          <w:color w:val="auto"/>
          <w:highlight w:val="none"/>
          <w:shd w:val="clear" w:color="auto" w:fill="auto"/>
        </w:rPr>
        <w:t>3.5 对评审委员会成员的纪律要求</w:t>
      </w:r>
    </w:p>
    <w:p w14:paraId="4586D355">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60663A45">
      <w:pPr>
        <w:pStyle w:val="4"/>
        <w:rPr>
          <w:color w:val="auto"/>
          <w:highlight w:val="none"/>
          <w:shd w:val="clear" w:color="auto" w:fill="auto"/>
        </w:rPr>
      </w:pPr>
      <w:r>
        <w:rPr>
          <w:rFonts w:hint="eastAsia"/>
          <w:color w:val="auto"/>
          <w:highlight w:val="none"/>
          <w:shd w:val="clear" w:color="auto" w:fill="auto"/>
        </w:rPr>
        <w:t>3.6 对与评审活动有关的工作人员的纪律要求</w:t>
      </w:r>
    </w:p>
    <w:p w14:paraId="4CD65377">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554CD35F">
      <w:pPr>
        <w:ind w:firstLine="420"/>
        <w:rPr>
          <w:rFonts w:ascii="Times New Roman" w:hAnsi="Times New Roman" w:cs="Times New Roman"/>
          <w:color w:val="auto"/>
          <w:kern w:val="0"/>
          <w:sz w:val="21"/>
          <w:szCs w:val="21"/>
          <w:highlight w:val="none"/>
          <w:shd w:val="clear" w:color="auto" w:fill="auto"/>
        </w:rPr>
      </w:pPr>
      <w:r>
        <w:rPr>
          <w:rFonts w:hint="eastAsia" w:ascii="Times New Roman" w:hAnsi="Times New Roman" w:cs="Times New Roman"/>
          <w:color w:val="auto"/>
          <w:kern w:val="0"/>
          <w:sz w:val="21"/>
          <w:szCs w:val="21"/>
          <w:highlight w:val="none"/>
          <w:shd w:val="clear" w:color="auto" w:fill="auto"/>
        </w:rPr>
        <w:br w:type="page"/>
      </w:r>
    </w:p>
    <w:bookmarkEnd w:id="66"/>
    <w:p w14:paraId="2446A080">
      <w:pPr>
        <w:pStyle w:val="2"/>
        <w:rPr>
          <w:rFonts w:ascii="Times New Roman" w:hAnsi="Times New Roman"/>
          <w:color w:val="auto"/>
          <w:highlight w:val="none"/>
          <w:shd w:val="clear" w:color="auto" w:fill="auto"/>
        </w:rPr>
      </w:pPr>
      <w:bookmarkStart w:id="84" w:name="_Toc150953074"/>
      <w:bookmarkStart w:id="85" w:name="_Toc19115"/>
      <w:bookmarkStart w:id="86" w:name="_Toc6341"/>
      <w:bookmarkStart w:id="87" w:name="_Toc89675170"/>
      <w:bookmarkStart w:id="88" w:name="_Toc303066034"/>
      <w:r>
        <w:rPr>
          <w:rFonts w:hint="eastAsia" w:ascii="Times New Roman" w:hAnsi="Times New Roman"/>
          <w:color w:val="auto"/>
          <w:highlight w:val="none"/>
          <w:shd w:val="clear" w:color="auto" w:fill="auto"/>
        </w:rPr>
        <w:t>第五章 合同</w:t>
      </w:r>
      <w:r>
        <w:rPr>
          <w:rFonts w:ascii="Times New Roman" w:hAnsi="Times New Roman"/>
          <w:color w:val="auto"/>
          <w:highlight w:val="none"/>
          <w:shd w:val="clear" w:color="auto" w:fill="auto"/>
        </w:rPr>
        <w:t>模板</w:t>
      </w:r>
      <w:bookmarkEnd w:id="84"/>
      <w:bookmarkEnd w:id="85"/>
      <w:bookmarkEnd w:id="86"/>
    </w:p>
    <w:p w14:paraId="4E9C9DC9">
      <w:pPr>
        <w:ind w:firstLine="0" w:firstLineChars="0"/>
        <w:jc w:val="center"/>
        <w:rPr>
          <w:bCs/>
          <w:color w:val="auto"/>
          <w:szCs w:val="40"/>
          <w:highlight w:val="none"/>
          <w:shd w:val="clear" w:color="auto" w:fill="auto"/>
        </w:rPr>
      </w:pPr>
      <w:r>
        <w:rPr>
          <w:rFonts w:hint="eastAsia" w:ascii="Times New Roman" w:hAnsi="Times New Roman"/>
          <w:color w:val="auto"/>
          <w:highlight w:val="none"/>
          <w:shd w:val="clear" w:color="auto" w:fill="auto"/>
        </w:rPr>
        <w:t>（本章节的合同条款及格式仅供参考，具体以合同签订时为准）</w:t>
      </w:r>
    </w:p>
    <w:p w14:paraId="695E09B9">
      <w:pPr>
        <w:pStyle w:val="12"/>
        <w:spacing w:line="360" w:lineRule="auto"/>
        <w:ind w:firstLine="803"/>
        <w:jc w:val="center"/>
        <w:rPr>
          <w:b/>
          <w:bCs/>
          <w:color w:val="auto"/>
          <w:sz w:val="40"/>
          <w:szCs w:val="40"/>
          <w:highlight w:val="none"/>
          <w:shd w:val="clear" w:color="auto" w:fill="auto"/>
        </w:rPr>
      </w:pPr>
      <w:r>
        <w:rPr>
          <w:b/>
          <w:bCs/>
          <w:color w:val="auto"/>
          <w:sz w:val="40"/>
          <w:szCs w:val="40"/>
          <w:highlight w:val="none"/>
          <w:shd w:val="clear" w:color="auto" w:fill="auto"/>
        </w:rPr>
        <w:t>重庆三峡银行</w:t>
      </w:r>
    </w:p>
    <w:p w14:paraId="57A7F903">
      <w:pPr>
        <w:pStyle w:val="12"/>
        <w:spacing w:line="360" w:lineRule="auto"/>
        <w:ind w:firstLine="803"/>
        <w:jc w:val="center"/>
        <w:rPr>
          <w:b/>
          <w:bCs/>
          <w:color w:val="auto"/>
          <w:sz w:val="40"/>
          <w:szCs w:val="40"/>
          <w:highlight w:val="none"/>
          <w:shd w:val="clear" w:color="auto" w:fill="auto"/>
        </w:rPr>
      </w:pPr>
      <w:r>
        <w:rPr>
          <w:b/>
          <w:bCs/>
          <w:color w:val="auto"/>
          <w:sz w:val="40"/>
          <w:szCs w:val="40"/>
          <w:highlight w:val="none"/>
          <w:shd w:val="clear" w:color="auto" w:fill="auto"/>
        </w:rPr>
        <w:t>技 术 服 务 合 同</w:t>
      </w:r>
    </w:p>
    <w:p w14:paraId="6208DD20">
      <w:pPr>
        <w:pStyle w:val="12"/>
        <w:spacing w:line="360" w:lineRule="auto"/>
        <w:ind w:firstLine="560"/>
        <w:jc w:val="center"/>
        <w:rPr>
          <w:bCs/>
          <w:color w:val="auto"/>
          <w:sz w:val="28"/>
          <w:szCs w:val="28"/>
          <w:highlight w:val="none"/>
          <w:shd w:val="clear" w:color="auto" w:fill="auto"/>
        </w:rPr>
      </w:pPr>
      <w:r>
        <w:rPr>
          <w:bCs/>
          <w:color w:val="auto"/>
          <w:sz w:val="28"/>
          <w:szCs w:val="28"/>
          <w:highlight w:val="none"/>
          <w:shd w:val="clear" w:color="auto" w:fill="auto"/>
        </w:rPr>
        <w:t>（</w:t>
      </w:r>
      <w:r>
        <w:rPr>
          <w:rFonts w:hint="eastAsia"/>
          <w:bCs/>
          <w:color w:val="auto"/>
          <w:sz w:val="28"/>
          <w:szCs w:val="28"/>
          <w:highlight w:val="none"/>
          <w:shd w:val="clear" w:color="auto" w:fill="auto"/>
        </w:rPr>
        <w:t>EMC设备原厂维保及第三方维保-2024年度采购</w:t>
      </w:r>
      <w:r>
        <w:rPr>
          <w:bCs/>
          <w:color w:val="auto"/>
          <w:sz w:val="28"/>
          <w:szCs w:val="28"/>
          <w:highlight w:val="none"/>
          <w:shd w:val="clear" w:color="auto" w:fill="auto"/>
        </w:rPr>
        <w:t>）</w:t>
      </w:r>
    </w:p>
    <w:p w14:paraId="09180A31">
      <w:pPr>
        <w:pStyle w:val="12"/>
        <w:spacing w:line="360" w:lineRule="auto"/>
        <w:ind w:firstLine="420" w:firstLineChars="200"/>
        <w:jc w:val="center"/>
        <w:rPr>
          <w:color w:val="auto"/>
          <w:highlight w:val="none"/>
          <w:shd w:val="clear" w:color="auto" w:fill="auto"/>
        </w:rPr>
      </w:pPr>
      <w:r>
        <w:rPr>
          <w:color w:val="auto"/>
          <w:highlight w:val="none"/>
          <w:shd w:val="clear" w:color="auto" w:fill="auto"/>
        </w:rPr>
        <w:t xml:space="preserve">                                               </w:t>
      </w:r>
    </w:p>
    <w:p w14:paraId="7A4BAD0C">
      <w:pPr>
        <w:spacing w:line="360" w:lineRule="auto"/>
        <w:ind w:right="-36" w:rightChars="-15" w:firstLine="482"/>
        <w:rPr>
          <w:rFonts w:ascii="宋体"/>
          <w:b/>
          <w:bCs/>
          <w:color w:val="auto"/>
          <w:highlight w:val="none"/>
          <w:shd w:val="clear" w:color="auto" w:fill="auto"/>
        </w:rPr>
      </w:pPr>
    </w:p>
    <w:p w14:paraId="443AAEDA">
      <w:pPr>
        <w:spacing w:line="360" w:lineRule="auto"/>
        <w:ind w:right="-36" w:rightChars="-15" w:firstLine="482"/>
        <w:outlineLvl w:val="0"/>
        <w:rPr>
          <w:rFonts w:ascii="宋体"/>
          <w:b/>
          <w:bCs/>
          <w:color w:val="auto"/>
          <w:highlight w:val="none"/>
          <w:shd w:val="clear" w:color="auto" w:fill="auto"/>
        </w:rPr>
      </w:pPr>
      <w:bookmarkStart w:id="89" w:name="_Toc6411"/>
      <w:r>
        <w:rPr>
          <w:rFonts w:hint="eastAsia" w:ascii="宋体"/>
          <w:b/>
          <w:bCs/>
          <w:color w:val="auto"/>
          <w:highlight w:val="none"/>
          <w:shd w:val="clear" w:color="auto" w:fill="auto"/>
        </w:rPr>
        <w:t>甲  方：</w:t>
      </w:r>
      <w:r>
        <w:rPr>
          <w:rFonts w:hint="eastAsia" w:ascii="宋体"/>
          <w:color w:val="auto"/>
          <w:highlight w:val="none"/>
          <w:u w:val="single"/>
          <w:shd w:val="clear" w:color="auto" w:fill="auto"/>
        </w:rPr>
        <w:t>重庆三峡银行股份有限公司</w:t>
      </w:r>
      <w:bookmarkEnd w:id="89"/>
    </w:p>
    <w:p w14:paraId="1A52C707">
      <w:pPr>
        <w:spacing w:line="360" w:lineRule="auto"/>
        <w:ind w:right="-36" w:rightChars="-15" w:firstLine="482"/>
        <w:rPr>
          <w:rFonts w:ascii="宋体"/>
          <w:color w:val="auto"/>
          <w:highlight w:val="none"/>
          <w:shd w:val="clear" w:color="auto" w:fill="auto"/>
        </w:rPr>
      </w:pPr>
      <w:r>
        <w:rPr>
          <w:rFonts w:hint="eastAsia" w:ascii="宋体"/>
          <w:b/>
          <w:bCs/>
          <w:color w:val="auto"/>
          <w:highlight w:val="none"/>
          <w:shd w:val="clear" w:color="auto" w:fill="auto"/>
        </w:rPr>
        <w:t>地  址：</w:t>
      </w:r>
      <w:r>
        <w:rPr>
          <w:rFonts w:ascii="宋体"/>
          <w:color w:val="auto"/>
          <w:highlight w:val="none"/>
          <w:u w:val="single"/>
          <w:shd w:val="clear" w:color="auto" w:fill="auto"/>
        </w:rPr>
        <w:t>重庆市渝北区嘉州路88号中渝国际都会4号写字楼</w:t>
      </w:r>
    </w:p>
    <w:p w14:paraId="74AA053F">
      <w:pPr>
        <w:spacing w:line="360" w:lineRule="auto"/>
        <w:ind w:right="-36" w:rightChars="-15" w:firstLine="482"/>
        <w:rPr>
          <w:rFonts w:ascii="宋体"/>
          <w:b/>
          <w:color w:val="auto"/>
          <w:highlight w:val="none"/>
          <w:shd w:val="clear" w:color="auto" w:fill="auto"/>
        </w:rPr>
      </w:pPr>
      <w:r>
        <w:rPr>
          <w:rFonts w:hint="eastAsia" w:ascii="宋体"/>
          <w:b/>
          <w:color w:val="auto"/>
          <w:highlight w:val="none"/>
          <w:shd w:val="clear" w:color="auto" w:fill="auto"/>
        </w:rPr>
        <w:t>法定代表人：</w:t>
      </w:r>
      <w:r>
        <w:rPr>
          <w:rFonts w:hint="eastAsia" w:ascii="宋体"/>
          <w:color w:val="auto"/>
          <w:highlight w:val="none"/>
          <w:u w:val="single"/>
          <w:shd w:val="clear" w:color="auto" w:fill="auto"/>
        </w:rPr>
        <w:t>刘江桥</w:t>
      </w:r>
    </w:p>
    <w:p w14:paraId="39983A72">
      <w:pPr>
        <w:spacing w:line="360" w:lineRule="auto"/>
        <w:ind w:right="-36" w:rightChars="-15" w:firstLine="482"/>
        <w:rPr>
          <w:rFonts w:ascii="宋体"/>
          <w:b/>
          <w:bCs/>
          <w:color w:val="auto"/>
          <w:highlight w:val="none"/>
          <w:shd w:val="clear" w:color="auto" w:fill="auto"/>
        </w:rPr>
      </w:pPr>
      <w:r>
        <w:rPr>
          <w:rFonts w:hint="eastAsia" w:ascii="宋体"/>
          <w:b/>
          <w:bCs/>
          <w:color w:val="auto"/>
          <w:highlight w:val="none"/>
          <w:shd w:val="clear" w:color="auto" w:fill="auto"/>
        </w:rPr>
        <w:t>邮  编：</w:t>
      </w:r>
      <w:r>
        <w:rPr>
          <w:rFonts w:hint="eastAsia" w:ascii="宋体"/>
          <w:color w:val="auto"/>
          <w:highlight w:val="none"/>
          <w:u w:val="single"/>
          <w:shd w:val="clear" w:color="auto" w:fill="auto"/>
        </w:rPr>
        <w:t xml:space="preserve">       </w:t>
      </w:r>
      <w:r>
        <w:rPr>
          <w:rFonts w:hint="eastAsia" w:ascii="宋体"/>
          <w:color w:val="auto"/>
          <w:highlight w:val="none"/>
          <w:shd w:val="clear" w:color="auto" w:fill="auto"/>
        </w:rPr>
        <w:t xml:space="preserve">  </w:t>
      </w:r>
    </w:p>
    <w:p w14:paraId="20070B4C">
      <w:pPr>
        <w:spacing w:line="360" w:lineRule="auto"/>
        <w:ind w:right="-36" w:rightChars="-15" w:firstLine="482"/>
        <w:rPr>
          <w:rFonts w:ascii="宋体"/>
          <w:b/>
          <w:bCs/>
          <w:color w:val="auto"/>
          <w:highlight w:val="none"/>
          <w:shd w:val="clear" w:color="auto" w:fill="auto"/>
        </w:rPr>
      </w:pPr>
      <w:r>
        <w:rPr>
          <w:rFonts w:hint="eastAsia" w:ascii="宋体"/>
          <w:b/>
          <w:bCs/>
          <w:color w:val="auto"/>
          <w:highlight w:val="none"/>
          <w:shd w:val="clear" w:color="auto" w:fill="auto"/>
        </w:rPr>
        <w:t>联系人：</w:t>
      </w:r>
      <w:r>
        <w:rPr>
          <w:rFonts w:hint="eastAsia" w:ascii="宋体"/>
          <w:color w:val="auto"/>
          <w:highlight w:val="none"/>
          <w:u w:val="single"/>
          <w:shd w:val="clear" w:color="auto" w:fill="auto"/>
        </w:rPr>
        <w:t xml:space="preserve">       </w:t>
      </w:r>
    </w:p>
    <w:p w14:paraId="49491AF5">
      <w:pPr>
        <w:spacing w:line="360" w:lineRule="auto"/>
        <w:ind w:right="-36" w:rightChars="-15" w:firstLine="482"/>
        <w:rPr>
          <w:rFonts w:ascii="宋体"/>
          <w:bCs/>
          <w:color w:val="auto"/>
          <w:highlight w:val="none"/>
          <w:u w:val="single"/>
          <w:shd w:val="clear" w:color="auto" w:fill="auto"/>
        </w:rPr>
      </w:pPr>
      <w:r>
        <w:rPr>
          <w:rFonts w:hint="eastAsia" w:ascii="宋体"/>
          <w:b/>
          <w:bCs/>
          <w:color w:val="auto"/>
          <w:highlight w:val="none"/>
          <w:shd w:val="clear" w:color="auto" w:fill="auto"/>
        </w:rPr>
        <w:t>电  话：</w:t>
      </w:r>
      <w:r>
        <w:rPr>
          <w:rFonts w:hint="eastAsia" w:ascii="宋体"/>
          <w:bCs/>
          <w:color w:val="auto"/>
          <w:highlight w:val="none"/>
          <w:u w:val="single"/>
          <w:shd w:val="clear" w:color="auto" w:fill="auto"/>
        </w:rPr>
        <w:t xml:space="preserve">       </w:t>
      </w:r>
    </w:p>
    <w:p w14:paraId="149BF343">
      <w:pPr>
        <w:spacing w:line="360" w:lineRule="auto"/>
        <w:ind w:right="-36" w:rightChars="-15" w:firstLine="482"/>
        <w:rPr>
          <w:rFonts w:ascii="宋体"/>
          <w:b/>
          <w:bCs/>
          <w:color w:val="auto"/>
          <w:highlight w:val="none"/>
          <w:shd w:val="clear" w:color="auto" w:fill="auto"/>
        </w:rPr>
      </w:pPr>
      <w:r>
        <w:rPr>
          <w:rFonts w:hint="eastAsia" w:ascii="宋体"/>
          <w:b/>
          <w:bCs/>
          <w:color w:val="auto"/>
          <w:highlight w:val="none"/>
          <w:shd w:val="clear" w:color="auto" w:fill="auto"/>
        </w:rPr>
        <w:t>电子邮箱：</w:t>
      </w:r>
      <w:r>
        <w:rPr>
          <w:rFonts w:hint="eastAsia" w:ascii="宋体"/>
          <w:b/>
          <w:bCs/>
          <w:color w:val="auto"/>
          <w:highlight w:val="none"/>
          <w:u w:val="single"/>
          <w:shd w:val="clear" w:color="auto" w:fill="auto"/>
        </w:rPr>
        <w:t xml:space="preserve">     </w:t>
      </w:r>
    </w:p>
    <w:p w14:paraId="3DD0050A">
      <w:pPr>
        <w:spacing w:line="360" w:lineRule="auto"/>
        <w:ind w:right="-36" w:rightChars="-15" w:firstLine="482"/>
        <w:rPr>
          <w:rFonts w:ascii="宋体"/>
          <w:b/>
          <w:bCs/>
          <w:color w:val="auto"/>
          <w:highlight w:val="none"/>
          <w:shd w:val="clear" w:color="auto" w:fill="auto"/>
        </w:rPr>
      </w:pPr>
    </w:p>
    <w:p w14:paraId="705E3735">
      <w:pPr>
        <w:spacing w:line="360" w:lineRule="auto"/>
        <w:ind w:right="-36" w:rightChars="-15" w:firstLine="482"/>
        <w:outlineLvl w:val="0"/>
        <w:rPr>
          <w:rFonts w:ascii="宋体"/>
          <w:b/>
          <w:bCs/>
          <w:color w:val="auto"/>
          <w:highlight w:val="none"/>
          <w:shd w:val="clear" w:color="auto" w:fill="auto"/>
        </w:rPr>
      </w:pPr>
      <w:bookmarkStart w:id="90" w:name="_Toc7598"/>
      <w:r>
        <w:rPr>
          <w:rFonts w:hint="eastAsia" w:ascii="宋体"/>
          <w:b/>
          <w:bCs/>
          <w:color w:val="auto"/>
          <w:highlight w:val="none"/>
          <w:shd w:val="clear" w:color="auto" w:fill="auto"/>
        </w:rPr>
        <w:t>乙  方：</w:t>
      </w:r>
      <w:bookmarkEnd w:id="90"/>
      <w:r>
        <w:rPr>
          <w:rFonts w:hint="eastAsia" w:ascii="宋体"/>
          <w:color w:val="auto"/>
          <w:highlight w:val="none"/>
          <w:u w:val="single"/>
          <w:shd w:val="clear" w:color="auto" w:fill="auto"/>
        </w:rPr>
        <w:t xml:space="preserve">               </w:t>
      </w:r>
    </w:p>
    <w:p w14:paraId="6978DFA4">
      <w:pPr>
        <w:spacing w:line="360" w:lineRule="auto"/>
        <w:ind w:right="-36" w:rightChars="-15" w:firstLine="482"/>
        <w:rPr>
          <w:rFonts w:ascii="宋体"/>
          <w:color w:val="auto"/>
          <w:highlight w:val="none"/>
          <w:u w:val="single"/>
          <w:shd w:val="clear" w:color="auto" w:fill="auto"/>
        </w:rPr>
      </w:pPr>
      <w:r>
        <w:rPr>
          <w:rFonts w:hint="eastAsia" w:ascii="宋体"/>
          <w:b/>
          <w:bCs/>
          <w:color w:val="auto"/>
          <w:highlight w:val="none"/>
          <w:shd w:val="clear" w:color="auto" w:fill="auto"/>
        </w:rPr>
        <w:t>地  址：</w:t>
      </w:r>
      <w:r>
        <w:rPr>
          <w:rFonts w:hint="eastAsia" w:ascii="宋体"/>
          <w:color w:val="auto"/>
          <w:highlight w:val="none"/>
          <w:u w:val="single"/>
          <w:shd w:val="clear" w:color="auto" w:fill="auto"/>
        </w:rPr>
        <w:t xml:space="preserve">               </w:t>
      </w:r>
    </w:p>
    <w:p w14:paraId="5D288C4A">
      <w:pPr>
        <w:spacing w:line="360" w:lineRule="auto"/>
        <w:ind w:right="-36" w:rightChars="-15" w:firstLine="482"/>
        <w:rPr>
          <w:rFonts w:ascii="宋体"/>
          <w:b/>
          <w:color w:val="auto"/>
          <w:highlight w:val="none"/>
          <w:shd w:val="clear" w:color="auto" w:fill="auto"/>
        </w:rPr>
      </w:pPr>
      <w:r>
        <w:rPr>
          <w:rFonts w:hint="eastAsia" w:ascii="宋体"/>
          <w:b/>
          <w:color w:val="auto"/>
          <w:highlight w:val="none"/>
          <w:shd w:val="clear" w:color="auto" w:fill="auto"/>
        </w:rPr>
        <w:t>法定代表人：</w:t>
      </w:r>
      <w:r>
        <w:rPr>
          <w:rFonts w:hint="eastAsia" w:ascii="宋体"/>
          <w:color w:val="auto"/>
          <w:highlight w:val="none"/>
          <w:u w:val="single"/>
          <w:shd w:val="clear" w:color="auto" w:fill="auto"/>
        </w:rPr>
        <w:t xml:space="preserve">       </w:t>
      </w:r>
    </w:p>
    <w:p w14:paraId="779ADA6E">
      <w:pPr>
        <w:spacing w:line="360" w:lineRule="auto"/>
        <w:ind w:right="-36" w:rightChars="-15" w:firstLine="482"/>
        <w:rPr>
          <w:rFonts w:ascii="宋体"/>
          <w:b/>
          <w:bCs/>
          <w:color w:val="auto"/>
          <w:highlight w:val="none"/>
          <w:shd w:val="clear" w:color="auto" w:fill="auto"/>
        </w:rPr>
      </w:pPr>
      <w:r>
        <w:rPr>
          <w:rFonts w:hint="eastAsia" w:ascii="宋体"/>
          <w:b/>
          <w:bCs/>
          <w:color w:val="auto"/>
          <w:highlight w:val="none"/>
          <w:shd w:val="clear" w:color="auto" w:fill="auto"/>
        </w:rPr>
        <w:t>邮  编：</w:t>
      </w:r>
      <w:r>
        <w:rPr>
          <w:rFonts w:hint="eastAsia" w:ascii="宋体"/>
          <w:color w:val="auto"/>
          <w:highlight w:val="none"/>
          <w:u w:val="single"/>
          <w:shd w:val="clear" w:color="auto" w:fill="auto"/>
        </w:rPr>
        <w:t xml:space="preserve">         </w:t>
      </w:r>
    </w:p>
    <w:p w14:paraId="0ABAAF37">
      <w:pPr>
        <w:spacing w:line="360" w:lineRule="auto"/>
        <w:ind w:right="-36" w:rightChars="-15" w:firstLine="482"/>
        <w:rPr>
          <w:rFonts w:ascii="宋体"/>
          <w:b/>
          <w:bCs/>
          <w:color w:val="auto"/>
          <w:highlight w:val="none"/>
          <w:shd w:val="clear" w:color="auto" w:fill="auto"/>
        </w:rPr>
      </w:pPr>
      <w:r>
        <w:rPr>
          <w:rFonts w:hint="eastAsia" w:ascii="宋体"/>
          <w:b/>
          <w:bCs/>
          <w:color w:val="auto"/>
          <w:highlight w:val="none"/>
          <w:shd w:val="clear" w:color="auto" w:fill="auto"/>
        </w:rPr>
        <w:t>联系人：</w:t>
      </w:r>
      <w:r>
        <w:rPr>
          <w:rFonts w:hint="eastAsia" w:ascii="宋体"/>
          <w:color w:val="auto"/>
          <w:highlight w:val="none"/>
          <w:u w:val="single"/>
          <w:shd w:val="clear" w:color="auto" w:fill="auto"/>
        </w:rPr>
        <w:t xml:space="preserve">         </w:t>
      </w:r>
    </w:p>
    <w:p w14:paraId="36E09132">
      <w:pPr>
        <w:spacing w:line="360" w:lineRule="auto"/>
        <w:ind w:right="-36" w:rightChars="-15" w:firstLine="482"/>
        <w:rPr>
          <w:rFonts w:ascii="宋体"/>
          <w:color w:val="auto"/>
          <w:highlight w:val="none"/>
          <w:u w:val="single"/>
          <w:shd w:val="clear" w:color="auto" w:fill="auto"/>
        </w:rPr>
      </w:pPr>
      <w:r>
        <w:rPr>
          <w:rFonts w:hint="eastAsia" w:ascii="宋体"/>
          <w:b/>
          <w:bCs/>
          <w:color w:val="auto"/>
          <w:highlight w:val="none"/>
          <w:shd w:val="clear" w:color="auto" w:fill="auto"/>
        </w:rPr>
        <w:t>电  话：</w:t>
      </w:r>
      <w:r>
        <w:rPr>
          <w:rFonts w:hint="eastAsia" w:ascii="宋体"/>
          <w:color w:val="auto"/>
          <w:highlight w:val="none"/>
          <w:u w:val="single"/>
          <w:shd w:val="clear" w:color="auto" w:fill="auto"/>
        </w:rPr>
        <w:t xml:space="preserve">         </w:t>
      </w:r>
    </w:p>
    <w:p w14:paraId="602EF830">
      <w:pPr>
        <w:spacing w:line="360" w:lineRule="auto"/>
        <w:ind w:right="-36" w:rightChars="-15" w:firstLine="482"/>
        <w:rPr>
          <w:rFonts w:ascii="宋体"/>
          <w:b/>
          <w:bCs/>
          <w:color w:val="auto"/>
          <w:highlight w:val="none"/>
          <w:shd w:val="clear" w:color="auto" w:fill="auto"/>
        </w:rPr>
      </w:pPr>
      <w:r>
        <w:rPr>
          <w:rFonts w:hint="eastAsia" w:ascii="宋体"/>
          <w:b/>
          <w:bCs/>
          <w:color w:val="auto"/>
          <w:highlight w:val="none"/>
          <w:shd w:val="clear" w:color="auto" w:fill="auto"/>
        </w:rPr>
        <w:t>电子邮箱：</w:t>
      </w:r>
      <w:r>
        <w:rPr>
          <w:rFonts w:hint="eastAsia" w:ascii="宋体"/>
          <w:b/>
          <w:bCs/>
          <w:color w:val="auto"/>
          <w:highlight w:val="none"/>
          <w:u w:val="single"/>
          <w:shd w:val="clear" w:color="auto" w:fill="auto"/>
        </w:rPr>
        <w:t xml:space="preserve">     </w:t>
      </w:r>
    </w:p>
    <w:p w14:paraId="04F43F27">
      <w:pPr>
        <w:spacing w:line="360" w:lineRule="auto"/>
        <w:ind w:right="-36" w:rightChars="-15" w:firstLine="480"/>
        <w:rPr>
          <w:rFonts w:ascii="宋体"/>
          <w:color w:val="auto"/>
          <w:highlight w:val="none"/>
          <w:u w:val="single"/>
          <w:shd w:val="clear" w:color="auto" w:fill="auto"/>
        </w:rPr>
      </w:pPr>
    </w:p>
    <w:p w14:paraId="29277C5B">
      <w:pPr>
        <w:spacing w:line="360" w:lineRule="auto"/>
        <w:ind w:right="-36" w:rightChars="-15" w:firstLine="482"/>
        <w:jc w:val="left"/>
        <w:rPr>
          <w:rFonts w:ascii="宋体"/>
          <w:b/>
          <w:bCs/>
          <w:color w:val="auto"/>
          <w:highlight w:val="none"/>
          <w:shd w:val="clear" w:color="auto" w:fill="auto"/>
        </w:rPr>
      </w:pPr>
    </w:p>
    <w:p w14:paraId="6ADA89F2">
      <w:pPr>
        <w:spacing w:line="360" w:lineRule="auto"/>
        <w:ind w:right="-36" w:rightChars="-15" w:firstLine="482"/>
        <w:jc w:val="left"/>
        <w:rPr>
          <w:rFonts w:ascii="宋体"/>
          <w:b/>
          <w:bCs/>
          <w:color w:val="auto"/>
          <w:highlight w:val="none"/>
          <w:shd w:val="clear" w:color="auto" w:fill="auto"/>
        </w:rPr>
      </w:pPr>
      <w:r>
        <w:rPr>
          <w:rFonts w:hint="eastAsia" w:ascii="宋体"/>
          <w:b/>
          <w:bCs/>
          <w:color w:val="auto"/>
          <w:highlight w:val="none"/>
          <w:shd w:val="clear" w:color="auto" w:fill="auto"/>
        </w:rPr>
        <w:t>签订地点：重庆</w:t>
      </w:r>
    </w:p>
    <w:p w14:paraId="5CEAEF6A">
      <w:pPr>
        <w:pStyle w:val="12"/>
        <w:spacing w:line="360" w:lineRule="auto"/>
        <w:ind w:firstLine="480"/>
        <w:jc w:val="left"/>
        <w:rPr>
          <w:color w:val="auto"/>
          <w:sz w:val="24"/>
          <w:szCs w:val="24"/>
          <w:highlight w:val="none"/>
          <w:shd w:val="clear" w:color="auto" w:fill="auto"/>
        </w:rPr>
      </w:pPr>
    </w:p>
    <w:p w14:paraId="39E81F8F">
      <w:pPr>
        <w:pStyle w:val="12"/>
        <w:spacing w:line="360" w:lineRule="auto"/>
        <w:ind w:firstLine="480"/>
        <w:jc w:val="left"/>
        <w:rPr>
          <w:color w:val="auto"/>
          <w:sz w:val="24"/>
          <w:szCs w:val="24"/>
          <w:highlight w:val="none"/>
          <w:shd w:val="clear" w:color="auto" w:fill="auto"/>
        </w:rPr>
      </w:pPr>
    </w:p>
    <w:p w14:paraId="3BEFA1EE">
      <w:pPr>
        <w:pStyle w:val="12"/>
        <w:spacing w:line="360" w:lineRule="auto"/>
        <w:ind w:firstLine="480"/>
        <w:jc w:val="left"/>
        <w:rPr>
          <w:color w:val="auto"/>
          <w:sz w:val="24"/>
          <w:szCs w:val="24"/>
          <w:highlight w:val="none"/>
          <w:shd w:val="clear" w:color="auto" w:fill="auto"/>
        </w:rPr>
      </w:pPr>
    </w:p>
    <w:p w14:paraId="7323FAEE">
      <w:pPr>
        <w:pStyle w:val="12"/>
        <w:spacing w:line="360" w:lineRule="auto"/>
        <w:ind w:left="86" w:leftChars="36" w:firstLine="480" w:firstLineChars="200"/>
        <w:jc w:val="left"/>
        <w:rPr>
          <w:color w:val="auto"/>
          <w:sz w:val="24"/>
          <w:szCs w:val="24"/>
          <w:highlight w:val="none"/>
          <w:shd w:val="clear" w:color="auto" w:fill="auto"/>
        </w:rPr>
      </w:pPr>
      <w:r>
        <w:rPr>
          <w:color w:val="auto"/>
          <w:sz w:val="24"/>
          <w:szCs w:val="24"/>
          <w:highlight w:val="none"/>
          <w:shd w:val="clear" w:color="auto" w:fill="auto"/>
        </w:rPr>
        <w:t>根据</w:t>
      </w:r>
      <w:r>
        <w:rPr>
          <w:rFonts w:hint="eastAsia"/>
          <w:color w:val="auto"/>
          <w:sz w:val="24"/>
          <w:szCs w:val="24"/>
          <w:highlight w:val="none"/>
          <w:shd w:val="clear" w:color="auto" w:fill="auto"/>
        </w:rPr>
        <w:t>相关法律法规</w:t>
      </w:r>
      <w:r>
        <w:rPr>
          <w:color w:val="auto"/>
          <w:sz w:val="24"/>
          <w:szCs w:val="24"/>
          <w:highlight w:val="none"/>
          <w:shd w:val="clear" w:color="auto" w:fill="auto"/>
        </w:rPr>
        <w:t>，经甲、乙双方共同协商，签订本合同，并共同遵守。</w:t>
      </w:r>
    </w:p>
    <w:p w14:paraId="465E63A3">
      <w:pPr>
        <w:pStyle w:val="12"/>
        <w:numPr>
          <w:ilvl w:val="0"/>
          <w:numId w:val="2"/>
        </w:numPr>
        <w:spacing w:line="360" w:lineRule="auto"/>
        <w:ind w:firstLine="482"/>
        <w:jc w:val="left"/>
        <w:rPr>
          <w:color w:val="auto"/>
          <w:sz w:val="24"/>
          <w:highlight w:val="none"/>
          <w:shd w:val="clear" w:color="auto" w:fill="auto"/>
        </w:rPr>
      </w:pPr>
      <w:bookmarkStart w:id="91" w:name="_合同款的支付"/>
      <w:bookmarkEnd w:id="91"/>
      <w:bookmarkStart w:id="92" w:name="_Hlt524940855"/>
      <w:bookmarkEnd w:id="92"/>
      <w:bookmarkStart w:id="93" w:name="_Hlt524939677"/>
      <w:bookmarkEnd w:id="93"/>
      <w:r>
        <w:rPr>
          <w:b/>
          <w:color w:val="auto"/>
          <w:sz w:val="24"/>
          <w:szCs w:val="24"/>
          <w:highlight w:val="none"/>
          <w:shd w:val="clear" w:color="auto" w:fill="auto"/>
        </w:rPr>
        <w:t>合同标的</w:t>
      </w:r>
    </w:p>
    <w:p w14:paraId="2E2142B3">
      <w:pPr>
        <w:pStyle w:val="12"/>
        <w:numPr>
          <w:ilvl w:val="1"/>
          <w:numId w:val="2"/>
        </w:numPr>
        <w:tabs>
          <w:tab w:val="left" w:pos="567"/>
          <w:tab w:val="left" w:pos="993"/>
        </w:tabs>
        <w:spacing w:line="360" w:lineRule="auto"/>
        <w:ind w:left="0" w:firstLine="480"/>
        <w:jc w:val="left"/>
        <w:rPr>
          <w:color w:val="auto"/>
          <w:sz w:val="24"/>
          <w:highlight w:val="none"/>
          <w:shd w:val="clear" w:color="auto" w:fill="auto"/>
        </w:rPr>
      </w:pPr>
      <w:r>
        <w:rPr>
          <w:rFonts w:cs="Arial"/>
          <w:color w:val="auto"/>
          <w:sz w:val="24"/>
          <w:highlight w:val="none"/>
          <w:shd w:val="clear" w:color="auto" w:fill="auto"/>
        </w:rPr>
        <w:t>甲方委托乙方</w:t>
      </w:r>
      <w:r>
        <w:rPr>
          <w:rFonts w:hint="eastAsia" w:cs="Arial"/>
          <w:color w:val="auto"/>
          <w:sz w:val="24"/>
          <w:highlight w:val="none"/>
          <w:shd w:val="clear" w:color="auto" w:fill="auto"/>
        </w:rPr>
        <w:t>提供</w:t>
      </w:r>
      <w:r>
        <w:rPr>
          <w:rFonts w:cs="Arial"/>
          <w:color w:val="auto"/>
          <w:sz w:val="24"/>
          <w:highlight w:val="none"/>
          <w:u w:val="single"/>
          <w:shd w:val="clear" w:color="auto" w:fill="auto"/>
        </w:rPr>
        <w:t xml:space="preserve">   EMC</w:t>
      </w:r>
      <w:r>
        <w:rPr>
          <w:rFonts w:hint="eastAsia" w:cs="Arial"/>
          <w:color w:val="auto"/>
          <w:sz w:val="24"/>
          <w:highlight w:val="none"/>
          <w:u w:val="single"/>
          <w:shd w:val="clear" w:color="auto" w:fill="auto"/>
        </w:rPr>
        <w:t>设备原厂及第三方维保</w:t>
      </w:r>
      <w:r>
        <w:rPr>
          <w:rFonts w:cs="Arial"/>
          <w:color w:val="auto"/>
          <w:sz w:val="24"/>
          <w:highlight w:val="none"/>
          <w:u w:val="single"/>
          <w:shd w:val="clear" w:color="auto" w:fill="auto"/>
        </w:rPr>
        <w:t xml:space="preserve">与技术支持服务 </w:t>
      </w:r>
      <w:r>
        <w:rPr>
          <w:rFonts w:cs="Arial"/>
          <w:color w:val="auto"/>
          <w:sz w:val="24"/>
          <w:highlight w:val="none"/>
          <w:shd w:val="clear" w:color="auto" w:fill="auto"/>
        </w:rPr>
        <w:t>，</w:t>
      </w:r>
      <w:r>
        <w:rPr>
          <w:color w:val="auto"/>
          <w:sz w:val="24"/>
          <w:highlight w:val="none"/>
          <w:shd w:val="clear" w:color="auto" w:fill="auto"/>
        </w:rPr>
        <w:t>保障甲方系统稳定运行，避免系统故障发生和对业务产生影响。</w:t>
      </w:r>
    </w:p>
    <w:p w14:paraId="3456246B">
      <w:pPr>
        <w:pStyle w:val="12"/>
        <w:numPr>
          <w:ilvl w:val="1"/>
          <w:numId w:val="2"/>
        </w:numPr>
        <w:tabs>
          <w:tab w:val="left" w:pos="567"/>
          <w:tab w:val="left" w:pos="993"/>
        </w:tabs>
        <w:spacing w:line="360" w:lineRule="auto"/>
        <w:ind w:left="0" w:firstLine="480"/>
        <w:jc w:val="left"/>
        <w:rPr>
          <w:color w:val="auto"/>
          <w:sz w:val="24"/>
          <w:highlight w:val="none"/>
          <w:shd w:val="clear" w:color="auto" w:fill="auto"/>
        </w:rPr>
      </w:pPr>
      <w:r>
        <w:rPr>
          <w:rFonts w:hint="eastAsia"/>
          <w:color w:val="auto"/>
          <w:sz w:val="24"/>
          <w:highlight w:val="none"/>
          <w:shd w:val="clear" w:color="auto" w:fill="auto"/>
        </w:rPr>
        <w:t>维保设备清单</w:t>
      </w:r>
    </w:p>
    <w:tbl>
      <w:tblPr>
        <w:tblStyle w:val="20"/>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1984"/>
        <w:gridCol w:w="1701"/>
        <w:gridCol w:w="1559"/>
        <w:gridCol w:w="1843"/>
      </w:tblGrid>
      <w:tr w14:paraId="1912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FF52484">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编号</w:t>
            </w:r>
          </w:p>
        </w:tc>
        <w:tc>
          <w:tcPr>
            <w:tcW w:w="2127" w:type="dxa"/>
            <w:vAlign w:val="center"/>
          </w:tcPr>
          <w:p w14:paraId="6A869665">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序列号</w:t>
            </w:r>
          </w:p>
        </w:tc>
        <w:tc>
          <w:tcPr>
            <w:tcW w:w="1984" w:type="dxa"/>
            <w:vAlign w:val="center"/>
          </w:tcPr>
          <w:p w14:paraId="4844949B">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规格型号</w:t>
            </w:r>
          </w:p>
        </w:tc>
        <w:tc>
          <w:tcPr>
            <w:tcW w:w="1701" w:type="dxa"/>
            <w:vAlign w:val="center"/>
          </w:tcPr>
          <w:p w14:paraId="1D3F1B9C">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服务级别</w:t>
            </w:r>
          </w:p>
        </w:tc>
        <w:tc>
          <w:tcPr>
            <w:tcW w:w="1559" w:type="dxa"/>
          </w:tcPr>
          <w:p w14:paraId="5FF539E6">
            <w:pPr>
              <w:ind w:firstLine="0" w:firstLineChars="0"/>
              <w:rPr>
                <w:rFonts w:ascii="Times New Roman" w:hAnsi="Times New Roman" w:cs="Times New Roman" w:eastAsiaTheme="minorEastAsia"/>
                <w:color w:val="auto"/>
                <w:sz w:val="21"/>
                <w:szCs w:val="21"/>
                <w:highlight w:val="none"/>
                <w:shd w:val="clear" w:color="auto" w:fill="auto"/>
              </w:rPr>
            </w:pPr>
            <w:r>
              <w:rPr>
                <w:rFonts w:hint="eastAsia" w:ascii="Times New Roman" w:hAnsi="Times New Roman" w:cs="Times New Roman" w:eastAsiaTheme="minorEastAsia"/>
                <w:color w:val="auto"/>
                <w:sz w:val="21"/>
                <w:szCs w:val="21"/>
                <w:highlight w:val="none"/>
                <w:shd w:val="clear" w:color="auto" w:fill="auto"/>
              </w:rPr>
              <w:t>服务开始时间</w:t>
            </w:r>
          </w:p>
        </w:tc>
        <w:tc>
          <w:tcPr>
            <w:tcW w:w="1843" w:type="dxa"/>
          </w:tcPr>
          <w:p w14:paraId="403CAC84">
            <w:pPr>
              <w:ind w:firstLine="0" w:firstLineChars="0"/>
              <w:rPr>
                <w:rFonts w:ascii="Times New Roman" w:hAnsi="Times New Roman" w:cs="Times New Roman" w:eastAsiaTheme="minorEastAsia"/>
                <w:color w:val="auto"/>
                <w:sz w:val="21"/>
                <w:szCs w:val="21"/>
                <w:highlight w:val="none"/>
                <w:shd w:val="clear" w:color="auto" w:fill="auto"/>
              </w:rPr>
            </w:pPr>
            <w:r>
              <w:rPr>
                <w:rFonts w:hint="eastAsia" w:ascii="Times New Roman" w:hAnsi="Times New Roman" w:cs="Times New Roman" w:eastAsiaTheme="minorEastAsia"/>
                <w:color w:val="auto"/>
                <w:sz w:val="21"/>
                <w:szCs w:val="21"/>
                <w:highlight w:val="none"/>
                <w:shd w:val="clear" w:color="auto" w:fill="auto"/>
              </w:rPr>
              <w:t>服务结束时间</w:t>
            </w:r>
          </w:p>
        </w:tc>
      </w:tr>
      <w:tr w14:paraId="50F0D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52DD425">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1</w:t>
            </w:r>
          </w:p>
        </w:tc>
        <w:tc>
          <w:tcPr>
            <w:tcW w:w="2127" w:type="dxa"/>
          </w:tcPr>
          <w:p w14:paraId="4A30385A">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BRCCHQ1947L01A</w:t>
            </w:r>
          </w:p>
        </w:tc>
        <w:tc>
          <w:tcPr>
            <w:tcW w:w="1984" w:type="dxa"/>
          </w:tcPr>
          <w:p w14:paraId="36EEB547">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580EF599">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特优服务 7x24</w:t>
            </w:r>
          </w:p>
        </w:tc>
        <w:tc>
          <w:tcPr>
            <w:tcW w:w="1559" w:type="dxa"/>
          </w:tcPr>
          <w:p w14:paraId="6AA94598">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843" w:type="dxa"/>
          </w:tcPr>
          <w:p w14:paraId="59D325B7">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36488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675" w:type="dxa"/>
            <w:vAlign w:val="center"/>
          </w:tcPr>
          <w:p w14:paraId="439882A0">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2</w:t>
            </w:r>
          </w:p>
        </w:tc>
        <w:tc>
          <w:tcPr>
            <w:tcW w:w="2127" w:type="dxa"/>
          </w:tcPr>
          <w:p w14:paraId="4CD8154E">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BRCCHQ1947L019</w:t>
            </w:r>
          </w:p>
        </w:tc>
        <w:tc>
          <w:tcPr>
            <w:tcW w:w="1984" w:type="dxa"/>
          </w:tcPr>
          <w:p w14:paraId="18B641BB">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7B1A2D4B">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特优服务 7x24</w:t>
            </w:r>
          </w:p>
        </w:tc>
        <w:tc>
          <w:tcPr>
            <w:tcW w:w="1559" w:type="dxa"/>
          </w:tcPr>
          <w:p w14:paraId="769E6E80">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843" w:type="dxa"/>
          </w:tcPr>
          <w:p w14:paraId="7720977E">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0A7F3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7A9E395">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3</w:t>
            </w:r>
          </w:p>
        </w:tc>
        <w:tc>
          <w:tcPr>
            <w:tcW w:w="2127" w:type="dxa"/>
          </w:tcPr>
          <w:p w14:paraId="6B8C845F">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BRCCHQ1947L002</w:t>
            </w:r>
          </w:p>
        </w:tc>
        <w:tc>
          <w:tcPr>
            <w:tcW w:w="1984" w:type="dxa"/>
          </w:tcPr>
          <w:p w14:paraId="08BF2807">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4E8CCC1C">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特优服务 7x24</w:t>
            </w:r>
          </w:p>
        </w:tc>
        <w:tc>
          <w:tcPr>
            <w:tcW w:w="1559" w:type="dxa"/>
          </w:tcPr>
          <w:p w14:paraId="67DF63CB">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843" w:type="dxa"/>
          </w:tcPr>
          <w:p w14:paraId="715E5EA7">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31470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DCF6E80">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4</w:t>
            </w:r>
          </w:p>
        </w:tc>
        <w:tc>
          <w:tcPr>
            <w:tcW w:w="2127" w:type="dxa"/>
          </w:tcPr>
          <w:p w14:paraId="29CEF8A5">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BRCCHQ1947L001</w:t>
            </w:r>
          </w:p>
        </w:tc>
        <w:tc>
          <w:tcPr>
            <w:tcW w:w="1984" w:type="dxa"/>
          </w:tcPr>
          <w:p w14:paraId="0425AB1C">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18F95BE4">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特优服务 7x24</w:t>
            </w:r>
          </w:p>
        </w:tc>
        <w:tc>
          <w:tcPr>
            <w:tcW w:w="1559" w:type="dxa"/>
          </w:tcPr>
          <w:p w14:paraId="3DCBB5B5">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843" w:type="dxa"/>
          </w:tcPr>
          <w:p w14:paraId="6AC8368E">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0F62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C8B72A9">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5</w:t>
            </w:r>
          </w:p>
        </w:tc>
        <w:tc>
          <w:tcPr>
            <w:tcW w:w="2127" w:type="dxa"/>
          </w:tcPr>
          <w:p w14:paraId="5CBA8300">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CHQ1937Q00D</w:t>
            </w:r>
          </w:p>
        </w:tc>
        <w:tc>
          <w:tcPr>
            <w:tcW w:w="1984" w:type="dxa"/>
          </w:tcPr>
          <w:p w14:paraId="7A408D62">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BR-6520-48-16G-R</w:t>
            </w:r>
          </w:p>
        </w:tc>
        <w:tc>
          <w:tcPr>
            <w:tcW w:w="1701" w:type="dxa"/>
            <w:vAlign w:val="center"/>
          </w:tcPr>
          <w:p w14:paraId="67F07919">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特优服务 7x24</w:t>
            </w:r>
          </w:p>
        </w:tc>
        <w:tc>
          <w:tcPr>
            <w:tcW w:w="1559" w:type="dxa"/>
          </w:tcPr>
          <w:p w14:paraId="5BE39C3E">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2024/12/8</w:t>
            </w:r>
          </w:p>
        </w:tc>
        <w:tc>
          <w:tcPr>
            <w:tcW w:w="1843" w:type="dxa"/>
          </w:tcPr>
          <w:p w14:paraId="7D16F543">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2541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65DE0B4">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6</w:t>
            </w:r>
          </w:p>
        </w:tc>
        <w:tc>
          <w:tcPr>
            <w:tcW w:w="2127" w:type="dxa"/>
          </w:tcPr>
          <w:p w14:paraId="6A82339A">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CHQ1937Q00E</w:t>
            </w:r>
          </w:p>
        </w:tc>
        <w:tc>
          <w:tcPr>
            <w:tcW w:w="1984" w:type="dxa"/>
          </w:tcPr>
          <w:p w14:paraId="20028F76">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BR-6520-48-16G-R</w:t>
            </w:r>
          </w:p>
        </w:tc>
        <w:tc>
          <w:tcPr>
            <w:tcW w:w="1701" w:type="dxa"/>
            <w:vAlign w:val="center"/>
          </w:tcPr>
          <w:p w14:paraId="30DCE4C4">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特优服务 7x24</w:t>
            </w:r>
          </w:p>
        </w:tc>
        <w:tc>
          <w:tcPr>
            <w:tcW w:w="1559" w:type="dxa"/>
          </w:tcPr>
          <w:p w14:paraId="5233B0DE">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2024/12/8</w:t>
            </w:r>
          </w:p>
        </w:tc>
        <w:tc>
          <w:tcPr>
            <w:tcW w:w="1843" w:type="dxa"/>
          </w:tcPr>
          <w:p w14:paraId="540BB7FF">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7EB40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C9E0528">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7</w:t>
            </w:r>
          </w:p>
        </w:tc>
        <w:tc>
          <w:tcPr>
            <w:tcW w:w="2127" w:type="dxa"/>
          </w:tcPr>
          <w:p w14:paraId="6538B9C7">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BRCCHQ1912K00P</w:t>
            </w:r>
          </w:p>
        </w:tc>
        <w:tc>
          <w:tcPr>
            <w:tcW w:w="1984" w:type="dxa"/>
          </w:tcPr>
          <w:p w14:paraId="4C3BF6DC">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74305EDC">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MVS服务 7x24</w:t>
            </w:r>
          </w:p>
        </w:tc>
        <w:tc>
          <w:tcPr>
            <w:tcW w:w="1559" w:type="dxa"/>
          </w:tcPr>
          <w:p w14:paraId="5660E883">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843" w:type="dxa"/>
          </w:tcPr>
          <w:p w14:paraId="3F0305DA">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43687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C3FC29D">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8</w:t>
            </w:r>
          </w:p>
        </w:tc>
        <w:tc>
          <w:tcPr>
            <w:tcW w:w="2127" w:type="dxa"/>
          </w:tcPr>
          <w:p w14:paraId="1519E42B">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BRCCHQ1912K00K</w:t>
            </w:r>
          </w:p>
        </w:tc>
        <w:tc>
          <w:tcPr>
            <w:tcW w:w="1984" w:type="dxa"/>
          </w:tcPr>
          <w:p w14:paraId="1D530503">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72445B1E">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MVS服务 7x24</w:t>
            </w:r>
          </w:p>
        </w:tc>
        <w:tc>
          <w:tcPr>
            <w:tcW w:w="1559" w:type="dxa"/>
          </w:tcPr>
          <w:p w14:paraId="406A0387">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843" w:type="dxa"/>
          </w:tcPr>
          <w:p w14:paraId="2BE9A2FE">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6946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8D07EDB">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9</w:t>
            </w:r>
          </w:p>
        </w:tc>
        <w:tc>
          <w:tcPr>
            <w:tcW w:w="2127" w:type="dxa"/>
          </w:tcPr>
          <w:p w14:paraId="119F5B26">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BRCCHQ1922L00F</w:t>
            </w:r>
          </w:p>
        </w:tc>
        <w:tc>
          <w:tcPr>
            <w:tcW w:w="1984" w:type="dxa"/>
          </w:tcPr>
          <w:p w14:paraId="29786E23">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2A6B165F">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MVS服务 7x24</w:t>
            </w:r>
          </w:p>
        </w:tc>
        <w:tc>
          <w:tcPr>
            <w:tcW w:w="1559" w:type="dxa"/>
          </w:tcPr>
          <w:p w14:paraId="70AD30A7">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843" w:type="dxa"/>
          </w:tcPr>
          <w:p w14:paraId="609B5B1A">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33B01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EF3939">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10</w:t>
            </w:r>
          </w:p>
        </w:tc>
        <w:tc>
          <w:tcPr>
            <w:tcW w:w="2127" w:type="dxa"/>
          </w:tcPr>
          <w:p w14:paraId="57730D55">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BRCCHQ1922L00L</w:t>
            </w:r>
          </w:p>
        </w:tc>
        <w:tc>
          <w:tcPr>
            <w:tcW w:w="1984" w:type="dxa"/>
          </w:tcPr>
          <w:p w14:paraId="73D3569C">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7C2F0A6E">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MVS服务 7x24</w:t>
            </w:r>
          </w:p>
        </w:tc>
        <w:tc>
          <w:tcPr>
            <w:tcW w:w="1559" w:type="dxa"/>
          </w:tcPr>
          <w:p w14:paraId="421091F7">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843" w:type="dxa"/>
          </w:tcPr>
          <w:p w14:paraId="600C3D08">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6C72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645A5CD">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11</w:t>
            </w:r>
          </w:p>
        </w:tc>
        <w:tc>
          <w:tcPr>
            <w:tcW w:w="2127" w:type="dxa"/>
          </w:tcPr>
          <w:p w14:paraId="38F64DE3">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BRCCHQ1912K010</w:t>
            </w:r>
          </w:p>
        </w:tc>
        <w:tc>
          <w:tcPr>
            <w:tcW w:w="1984" w:type="dxa"/>
          </w:tcPr>
          <w:p w14:paraId="5C16E1F1">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54F8EB97">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MVS服务 7x24</w:t>
            </w:r>
          </w:p>
        </w:tc>
        <w:tc>
          <w:tcPr>
            <w:tcW w:w="1559" w:type="dxa"/>
          </w:tcPr>
          <w:p w14:paraId="2B567DA3">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843" w:type="dxa"/>
          </w:tcPr>
          <w:p w14:paraId="7D29159A">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r w14:paraId="3A37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D94CDA6">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12</w:t>
            </w:r>
          </w:p>
        </w:tc>
        <w:tc>
          <w:tcPr>
            <w:tcW w:w="2127" w:type="dxa"/>
          </w:tcPr>
          <w:p w14:paraId="20A216F9">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BRCCHQ1912K00R</w:t>
            </w:r>
          </w:p>
        </w:tc>
        <w:tc>
          <w:tcPr>
            <w:tcW w:w="1984" w:type="dxa"/>
          </w:tcPr>
          <w:p w14:paraId="055814BE">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DS-6520R-8GB</w:t>
            </w:r>
          </w:p>
        </w:tc>
        <w:tc>
          <w:tcPr>
            <w:tcW w:w="1701" w:type="dxa"/>
            <w:vAlign w:val="center"/>
          </w:tcPr>
          <w:p w14:paraId="3CB65715">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eastAsiaTheme="minorEastAsia"/>
                <w:color w:val="auto"/>
                <w:sz w:val="21"/>
                <w:szCs w:val="21"/>
                <w:highlight w:val="none"/>
                <w:shd w:val="clear" w:color="auto" w:fill="auto"/>
              </w:rPr>
              <w:t>MVS服务 7x24</w:t>
            </w:r>
          </w:p>
        </w:tc>
        <w:tc>
          <w:tcPr>
            <w:tcW w:w="1559" w:type="dxa"/>
          </w:tcPr>
          <w:p w14:paraId="20E26277">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2025/1/1</w:t>
            </w:r>
          </w:p>
        </w:tc>
        <w:tc>
          <w:tcPr>
            <w:tcW w:w="1843" w:type="dxa"/>
          </w:tcPr>
          <w:p w14:paraId="18F36D04">
            <w:pPr>
              <w:ind w:firstLine="0" w:firstLineChars="0"/>
              <w:rPr>
                <w:rFonts w:ascii="Times New Roman" w:hAnsi="Times New Roman" w:cs="Times New Roman" w:eastAsiaTheme="minorEastAsia"/>
                <w:color w:val="auto"/>
                <w:sz w:val="21"/>
                <w:szCs w:val="21"/>
                <w:highlight w:val="none"/>
                <w:shd w:val="clear" w:color="auto" w:fill="auto"/>
              </w:rPr>
            </w:pPr>
            <w:r>
              <w:rPr>
                <w:rFonts w:ascii="Times New Roman" w:hAnsi="Times New Roman" w:cs="Times New Roman"/>
                <w:color w:val="auto"/>
                <w:sz w:val="21"/>
                <w:szCs w:val="21"/>
                <w:highlight w:val="none"/>
                <w:shd w:val="clear" w:color="auto" w:fill="auto"/>
              </w:rPr>
              <w:t>2025/12/31</w:t>
            </w:r>
          </w:p>
        </w:tc>
      </w:tr>
    </w:tbl>
    <w:p w14:paraId="3F1D2BC4">
      <w:pPr>
        <w:pStyle w:val="12"/>
        <w:spacing w:line="360" w:lineRule="auto"/>
        <w:ind w:left="86" w:leftChars="36" w:firstLine="480" w:firstLineChars="200"/>
        <w:jc w:val="left"/>
        <w:rPr>
          <w:color w:val="auto"/>
          <w:sz w:val="24"/>
          <w:szCs w:val="24"/>
          <w:highlight w:val="none"/>
          <w:shd w:val="clear" w:color="auto" w:fill="auto"/>
        </w:rPr>
      </w:pPr>
      <w:r>
        <w:rPr>
          <w:rFonts w:hint="eastAsia"/>
          <w:color w:val="auto"/>
          <w:sz w:val="24"/>
          <w:szCs w:val="24"/>
          <w:highlight w:val="none"/>
          <w:shd w:val="clear" w:color="auto" w:fill="auto"/>
        </w:rPr>
        <w:t>1</w:t>
      </w:r>
      <w:r>
        <w:rPr>
          <w:color w:val="auto"/>
          <w:sz w:val="24"/>
          <w:szCs w:val="24"/>
          <w:highlight w:val="none"/>
          <w:shd w:val="clear" w:color="auto" w:fill="auto"/>
        </w:rPr>
        <w:t xml:space="preserve">.3 </w:t>
      </w:r>
      <w:r>
        <w:rPr>
          <w:rFonts w:hint="eastAsia"/>
          <w:color w:val="auto"/>
          <w:sz w:val="24"/>
          <w:szCs w:val="24"/>
          <w:highlight w:val="none"/>
          <w:shd w:val="clear" w:color="auto" w:fill="auto"/>
        </w:rPr>
        <w:t>技术支持服务</w:t>
      </w:r>
    </w:p>
    <w:p w14:paraId="13C541DB">
      <w:pPr>
        <w:pStyle w:val="12"/>
        <w:spacing w:line="360" w:lineRule="auto"/>
        <w:ind w:left="86" w:leftChars="36" w:firstLine="480" w:firstLineChars="200"/>
        <w:jc w:val="left"/>
        <w:rPr>
          <w:bCs/>
          <w:color w:val="auto"/>
          <w:sz w:val="24"/>
          <w:highlight w:val="none"/>
          <w:shd w:val="clear" w:color="auto" w:fill="auto"/>
        </w:rPr>
      </w:pPr>
      <w:r>
        <w:rPr>
          <w:rFonts w:hint="eastAsia"/>
          <w:bCs/>
          <w:color w:val="auto"/>
          <w:sz w:val="24"/>
          <w:highlight w:val="none"/>
          <w:shd w:val="clear" w:color="auto" w:fill="auto"/>
        </w:rPr>
        <w:t>根据设备清单的要求，“特优服务 7x24”服务级别对应的维保设备由EMC原厂工程师提供7x24x2级别的技术支持服务；“MVS服务 7x24”服务级别对应的维保设备由第三方工程师提供7x24x2级别的技术支持服务。</w:t>
      </w:r>
    </w:p>
    <w:p w14:paraId="4D08A8BD">
      <w:pPr>
        <w:pStyle w:val="12"/>
        <w:numPr>
          <w:ilvl w:val="0"/>
          <w:numId w:val="2"/>
        </w:numPr>
        <w:spacing w:line="360" w:lineRule="auto"/>
        <w:ind w:firstLine="482"/>
        <w:jc w:val="left"/>
        <w:rPr>
          <w:b/>
          <w:color w:val="auto"/>
          <w:sz w:val="24"/>
          <w:szCs w:val="24"/>
          <w:highlight w:val="none"/>
          <w:shd w:val="clear" w:color="auto" w:fill="auto"/>
        </w:rPr>
      </w:pPr>
      <w:r>
        <w:rPr>
          <w:b/>
          <w:bCs/>
          <w:color w:val="auto"/>
          <w:sz w:val="24"/>
          <w:highlight w:val="none"/>
          <w:shd w:val="clear" w:color="auto" w:fill="auto"/>
        </w:rPr>
        <w:t>合同金额</w:t>
      </w:r>
    </w:p>
    <w:p w14:paraId="603E4116">
      <w:pPr>
        <w:pStyle w:val="12"/>
        <w:numPr>
          <w:ilvl w:val="1"/>
          <w:numId w:val="2"/>
        </w:numPr>
        <w:tabs>
          <w:tab w:val="left" w:pos="426"/>
          <w:tab w:val="left" w:pos="567"/>
        </w:tabs>
        <w:spacing w:line="360" w:lineRule="auto"/>
        <w:ind w:left="0" w:firstLine="480"/>
        <w:jc w:val="left"/>
        <w:rPr>
          <w:bCs/>
          <w:color w:val="auto"/>
          <w:sz w:val="24"/>
          <w:highlight w:val="none"/>
          <w:shd w:val="clear" w:color="auto" w:fill="auto"/>
        </w:rPr>
      </w:pPr>
      <w:r>
        <w:rPr>
          <w:rFonts w:hint="eastAsia"/>
          <w:bCs/>
          <w:color w:val="auto"/>
          <w:sz w:val="24"/>
          <w:highlight w:val="none"/>
          <w:shd w:val="clear" w:color="auto" w:fill="auto"/>
        </w:rPr>
        <w:t>合同范围内的服务项目</w:t>
      </w:r>
      <w:r>
        <w:rPr>
          <w:bCs/>
          <w:color w:val="auto"/>
          <w:sz w:val="24"/>
          <w:highlight w:val="none"/>
          <w:shd w:val="clear" w:color="auto" w:fill="auto"/>
        </w:rPr>
        <w:t>年</w:t>
      </w:r>
      <w:r>
        <w:rPr>
          <w:rFonts w:hint="eastAsia"/>
          <w:bCs/>
          <w:color w:val="auto"/>
          <w:sz w:val="24"/>
          <w:highlight w:val="none"/>
          <w:shd w:val="clear" w:color="auto" w:fill="auto"/>
        </w:rPr>
        <w:t>维保服务</w:t>
      </w:r>
      <w:r>
        <w:rPr>
          <w:bCs/>
          <w:color w:val="auto"/>
          <w:sz w:val="24"/>
          <w:highlight w:val="none"/>
          <w:shd w:val="clear" w:color="auto" w:fill="auto"/>
        </w:rPr>
        <w:t>费用为：</w:t>
      </w:r>
      <w:r>
        <w:rPr>
          <w:rFonts w:hint="eastAsia"/>
          <w:bCs/>
          <w:color w:val="auto"/>
          <w:sz w:val="24"/>
          <w:highlight w:val="none"/>
          <w:shd w:val="clear" w:color="auto" w:fill="auto"/>
        </w:rPr>
        <w:t>含税价</w:t>
      </w:r>
      <w:r>
        <w:rPr>
          <w:bCs/>
          <w:color w:val="auto"/>
          <w:sz w:val="24"/>
          <w:highlight w:val="none"/>
          <w:shd w:val="clear" w:color="auto" w:fill="auto"/>
        </w:rPr>
        <w:t>人民币</w:t>
      </w:r>
      <w:r>
        <w:rPr>
          <w:bCs/>
          <w:color w:val="auto"/>
          <w:sz w:val="24"/>
          <w:highlight w:val="none"/>
          <w:u w:val="single"/>
          <w:shd w:val="clear" w:color="auto" w:fill="auto"/>
        </w:rPr>
        <w:t xml:space="preserve">           </w:t>
      </w:r>
      <w:r>
        <w:rPr>
          <w:bCs/>
          <w:color w:val="auto"/>
          <w:sz w:val="24"/>
          <w:highlight w:val="none"/>
          <w:shd w:val="clear" w:color="auto" w:fill="auto"/>
        </w:rPr>
        <w:t>元（大写:</w:t>
      </w:r>
      <w:r>
        <w:rPr>
          <w:bCs/>
          <w:color w:val="auto"/>
          <w:sz w:val="24"/>
          <w:highlight w:val="none"/>
          <w:u w:val="single"/>
          <w:shd w:val="clear" w:color="auto" w:fill="auto"/>
        </w:rPr>
        <w:t xml:space="preserve">          </w:t>
      </w:r>
      <w:r>
        <w:rPr>
          <w:bCs/>
          <w:color w:val="auto"/>
          <w:sz w:val="24"/>
          <w:highlight w:val="none"/>
          <w:shd w:val="clear" w:color="auto" w:fill="auto"/>
        </w:rPr>
        <w:t>元整）。</w:t>
      </w:r>
    </w:p>
    <w:p w14:paraId="4F53CE72">
      <w:pPr>
        <w:pStyle w:val="12"/>
        <w:numPr>
          <w:ilvl w:val="1"/>
          <w:numId w:val="2"/>
        </w:numPr>
        <w:tabs>
          <w:tab w:val="left" w:pos="567"/>
          <w:tab w:val="left" w:pos="993"/>
        </w:tabs>
        <w:spacing w:line="360" w:lineRule="auto"/>
        <w:ind w:left="0" w:firstLine="480"/>
        <w:jc w:val="left"/>
        <w:rPr>
          <w:bCs/>
          <w:color w:val="auto"/>
          <w:sz w:val="24"/>
          <w:highlight w:val="none"/>
          <w:shd w:val="clear" w:color="auto" w:fill="auto"/>
        </w:rPr>
      </w:pPr>
      <w:r>
        <w:rPr>
          <w:rFonts w:cs="Arial"/>
          <w:color w:val="auto"/>
          <w:sz w:val="24"/>
          <w:highlight w:val="none"/>
          <w:shd w:val="clear" w:color="auto" w:fill="auto"/>
        </w:rPr>
        <w:t>合同总金额（</w:t>
      </w:r>
      <w:r>
        <w:rPr>
          <w:color w:val="auto"/>
          <w:sz w:val="24"/>
          <w:highlight w:val="none"/>
          <w:shd w:val="clear" w:color="auto" w:fill="auto"/>
        </w:rPr>
        <w:t>服务期内总费用价税合计）为：</w:t>
      </w:r>
      <w:r>
        <w:rPr>
          <w:bCs/>
          <w:color w:val="auto"/>
          <w:sz w:val="24"/>
          <w:highlight w:val="none"/>
          <w:u w:val="single"/>
          <w:shd w:val="clear" w:color="auto" w:fill="auto"/>
        </w:rPr>
        <w:t xml:space="preserve">           元</w:t>
      </w:r>
      <w:r>
        <w:rPr>
          <w:bCs/>
          <w:color w:val="auto"/>
          <w:sz w:val="24"/>
          <w:highlight w:val="none"/>
          <w:shd w:val="clear" w:color="auto" w:fill="auto"/>
        </w:rPr>
        <w:t>（大写:</w:t>
      </w:r>
      <w:r>
        <w:rPr>
          <w:bCs/>
          <w:color w:val="auto"/>
          <w:sz w:val="24"/>
          <w:highlight w:val="none"/>
          <w:u w:val="single"/>
          <w:shd w:val="clear" w:color="auto" w:fill="auto"/>
        </w:rPr>
        <w:t xml:space="preserve">          元整</w:t>
      </w:r>
      <w:r>
        <w:rPr>
          <w:bCs/>
          <w:color w:val="auto"/>
          <w:sz w:val="24"/>
          <w:highlight w:val="none"/>
          <w:shd w:val="clear" w:color="auto" w:fill="auto"/>
        </w:rPr>
        <w:t>）。</w:t>
      </w:r>
      <w:r>
        <w:rPr>
          <w:rFonts w:hint="eastAsia"/>
          <w:color w:val="auto"/>
          <w:sz w:val="24"/>
          <w:szCs w:val="24"/>
          <w:highlight w:val="none"/>
          <w:shd w:val="clear" w:color="auto" w:fill="auto"/>
        </w:rPr>
        <w:t>其中不含税价为：</w:t>
      </w:r>
      <w:r>
        <w:rPr>
          <w:rFonts w:hint="eastAsia"/>
          <w:color w:val="auto"/>
          <w:sz w:val="24"/>
          <w:szCs w:val="24"/>
          <w:highlight w:val="none"/>
          <w:u w:val="single"/>
          <w:shd w:val="clear" w:color="auto" w:fill="auto"/>
        </w:rPr>
        <w:t xml:space="preserve">       </w:t>
      </w:r>
      <w:r>
        <w:rPr>
          <w:bCs/>
          <w:color w:val="auto"/>
          <w:sz w:val="24"/>
          <w:highlight w:val="none"/>
          <w:u w:val="single"/>
          <w:shd w:val="clear" w:color="auto" w:fill="auto"/>
        </w:rPr>
        <w:t>元</w:t>
      </w:r>
      <w:r>
        <w:rPr>
          <w:rFonts w:hint="eastAsia"/>
          <w:color w:val="auto"/>
          <w:sz w:val="24"/>
          <w:szCs w:val="24"/>
          <w:highlight w:val="none"/>
          <w:shd w:val="clear" w:color="auto" w:fill="auto"/>
        </w:rPr>
        <w:t>（</w:t>
      </w:r>
      <w:r>
        <w:rPr>
          <w:rFonts w:hint="eastAsia"/>
          <w:color w:val="auto"/>
          <w:sz w:val="24"/>
          <w:szCs w:val="24"/>
          <w:highlight w:val="none"/>
          <w:u w:val="single"/>
          <w:shd w:val="clear" w:color="auto" w:fill="auto"/>
        </w:rPr>
        <w:t>大写：         整）</w:t>
      </w:r>
      <w:r>
        <w:rPr>
          <w:rFonts w:hint="eastAsia"/>
          <w:color w:val="auto"/>
          <w:sz w:val="24"/>
          <w:szCs w:val="24"/>
          <w:highlight w:val="none"/>
          <w:shd w:val="clear" w:color="auto" w:fill="auto"/>
        </w:rPr>
        <w:t>,税额为：</w:t>
      </w:r>
      <w:r>
        <w:rPr>
          <w:rFonts w:hint="eastAsia"/>
          <w:color w:val="auto"/>
          <w:sz w:val="24"/>
          <w:szCs w:val="24"/>
          <w:highlight w:val="none"/>
          <w:u w:val="single"/>
          <w:shd w:val="clear" w:color="auto" w:fill="auto"/>
        </w:rPr>
        <w:t xml:space="preserve">       </w:t>
      </w:r>
      <w:r>
        <w:rPr>
          <w:bCs/>
          <w:color w:val="auto"/>
          <w:sz w:val="24"/>
          <w:highlight w:val="none"/>
          <w:u w:val="single"/>
          <w:shd w:val="clear" w:color="auto" w:fill="auto"/>
        </w:rPr>
        <w:t>元</w:t>
      </w:r>
      <w:r>
        <w:rPr>
          <w:rFonts w:hint="eastAsia"/>
          <w:color w:val="auto"/>
          <w:sz w:val="24"/>
          <w:szCs w:val="24"/>
          <w:highlight w:val="none"/>
          <w:shd w:val="clear" w:color="auto" w:fill="auto"/>
        </w:rPr>
        <w:t>（</w:t>
      </w:r>
      <w:r>
        <w:rPr>
          <w:rFonts w:hint="eastAsia"/>
          <w:color w:val="auto"/>
          <w:sz w:val="24"/>
          <w:szCs w:val="24"/>
          <w:highlight w:val="none"/>
          <w:u w:val="single"/>
          <w:shd w:val="clear" w:color="auto" w:fill="auto"/>
        </w:rPr>
        <w:t>大写：         整）</w:t>
      </w:r>
      <w:r>
        <w:rPr>
          <w:rFonts w:hint="eastAsia"/>
          <w:color w:val="auto"/>
          <w:sz w:val="24"/>
          <w:szCs w:val="24"/>
          <w:highlight w:val="none"/>
          <w:shd w:val="clear" w:color="auto" w:fill="auto"/>
        </w:rPr>
        <w:t>；不含税价格不因国家税率变化而变化，若在合同履行期间，如遇国家的税率调整，则价税合计应相应调整，以开具发票的时间为准。</w:t>
      </w:r>
    </w:p>
    <w:p w14:paraId="5D23C301">
      <w:pPr>
        <w:pStyle w:val="12"/>
        <w:numPr>
          <w:ilvl w:val="1"/>
          <w:numId w:val="2"/>
        </w:numPr>
        <w:tabs>
          <w:tab w:val="left" w:pos="567"/>
          <w:tab w:val="left" w:pos="993"/>
        </w:tabs>
        <w:spacing w:line="360" w:lineRule="auto"/>
        <w:ind w:left="0" w:firstLine="480"/>
        <w:jc w:val="left"/>
        <w:rPr>
          <w:bCs/>
          <w:color w:val="auto"/>
          <w:sz w:val="24"/>
          <w:highlight w:val="none"/>
          <w:shd w:val="clear" w:color="auto" w:fill="auto"/>
        </w:rPr>
      </w:pPr>
      <w:r>
        <w:rPr>
          <w:bCs/>
          <w:color w:val="auto"/>
          <w:sz w:val="24"/>
          <w:highlight w:val="none"/>
          <w:shd w:val="clear" w:color="auto" w:fill="auto"/>
        </w:rPr>
        <w:t>甲方根据其实际使用需求，保留有经提前书面告知乙方后，提前终止本合同的权利。若甲方提前终止合同，则根据实际服务天数折算服务费用</w:t>
      </w:r>
      <w:r>
        <w:rPr>
          <w:rFonts w:hint="eastAsia"/>
          <w:bCs/>
          <w:color w:val="auto"/>
          <w:sz w:val="24"/>
          <w:highlight w:val="none"/>
          <w:shd w:val="clear" w:color="auto" w:fill="auto"/>
        </w:rPr>
        <w:t>，一年按365天计算</w:t>
      </w:r>
      <w:r>
        <w:rPr>
          <w:bCs/>
          <w:color w:val="auto"/>
          <w:sz w:val="24"/>
          <w:highlight w:val="none"/>
          <w:shd w:val="clear" w:color="auto" w:fill="auto"/>
        </w:rPr>
        <w:t>。</w:t>
      </w:r>
    </w:p>
    <w:p w14:paraId="3FFCE42A">
      <w:pPr>
        <w:pStyle w:val="12"/>
        <w:numPr>
          <w:ilvl w:val="0"/>
          <w:numId w:val="2"/>
        </w:numPr>
        <w:spacing w:line="360" w:lineRule="auto"/>
        <w:ind w:firstLine="482"/>
        <w:jc w:val="left"/>
        <w:rPr>
          <w:rFonts w:cs="Arial"/>
          <w:color w:val="auto"/>
          <w:sz w:val="24"/>
          <w:highlight w:val="none"/>
          <w:shd w:val="clear" w:color="auto" w:fill="auto"/>
        </w:rPr>
      </w:pPr>
      <w:r>
        <w:rPr>
          <w:b/>
          <w:bCs/>
          <w:color w:val="auto"/>
          <w:sz w:val="24"/>
          <w:highlight w:val="none"/>
          <w:shd w:val="clear" w:color="auto" w:fill="auto"/>
        </w:rPr>
        <w:t>服务期限</w:t>
      </w:r>
    </w:p>
    <w:p w14:paraId="63CA0130">
      <w:pPr>
        <w:pStyle w:val="8"/>
        <w:tabs>
          <w:tab w:val="left" w:pos="0"/>
          <w:tab w:val="left" w:pos="993"/>
        </w:tabs>
        <w:spacing w:line="360" w:lineRule="auto"/>
        <w:ind w:left="0" w:leftChars="0" w:firstLine="480" w:firstLineChars="200"/>
        <w:rPr>
          <w:rFonts w:ascii="宋体" w:cs="Arial"/>
          <w:color w:val="auto"/>
          <w:sz w:val="24"/>
          <w:highlight w:val="none"/>
          <w:u w:val="single"/>
          <w:shd w:val="clear" w:color="auto" w:fill="auto"/>
        </w:rPr>
      </w:pPr>
      <w:r>
        <w:rPr>
          <w:rFonts w:hint="eastAsia" w:ascii="宋体" w:cs="Arial"/>
          <w:color w:val="auto"/>
          <w:sz w:val="24"/>
          <w:highlight w:val="none"/>
          <w:shd w:val="clear" w:color="auto" w:fill="auto"/>
        </w:rPr>
        <w:t>3.1  维保服务期：自</w:t>
      </w:r>
      <w:r>
        <w:rPr>
          <w:rFonts w:hint="eastAsia" w:ascii="宋体" w:cs="Arial"/>
          <w:color w:val="auto"/>
          <w:sz w:val="24"/>
          <w:highlight w:val="none"/>
          <w:u w:val="single"/>
          <w:shd w:val="clear" w:color="auto" w:fill="auto"/>
        </w:rPr>
        <w:t xml:space="preserve">     年    月    日</w:t>
      </w:r>
      <w:r>
        <w:rPr>
          <w:rFonts w:hint="eastAsia" w:ascii="宋体" w:cs="Arial"/>
          <w:color w:val="auto"/>
          <w:sz w:val="24"/>
          <w:highlight w:val="none"/>
          <w:shd w:val="clear" w:color="auto" w:fill="auto"/>
        </w:rPr>
        <w:t>起，至</w:t>
      </w:r>
      <w:r>
        <w:rPr>
          <w:rFonts w:hint="eastAsia" w:ascii="宋体" w:cs="Arial"/>
          <w:color w:val="auto"/>
          <w:sz w:val="24"/>
          <w:highlight w:val="none"/>
          <w:u w:val="single"/>
          <w:shd w:val="clear" w:color="auto" w:fill="auto"/>
        </w:rPr>
        <w:t xml:space="preserve">      年     月    日</w:t>
      </w:r>
      <w:r>
        <w:rPr>
          <w:rFonts w:hint="eastAsia" w:ascii="宋体" w:cs="Arial"/>
          <w:color w:val="auto"/>
          <w:sz w:val="24"/>
          <w:highlight w:val="none"/>
          <w:shd w:val="clear" w:color="auto" w:fill="auto"/>
        </w:rPr>
        <w:t>止。</w:t>
      </w:r>
    </w:p>
    <w:p w14:paraId="579C77C9">
      <w:pPr>
        <w:pStyle w:val="8"/>
        <w:tabs>
          <w:tab w:val="left" w:pos="0"/>
          <w:tab w:val="left" w:pos="993"/>
        </w:tabs>
        <w:spacing w:line="360" w:lineRule="auto"/>
        <w:ind w:left="0" w:leftChars="0" w:firstLine="480" w:firstLineChars="200"/>
        <w:rPr>
          <w:rFonts w:ascii="宋体" w:cs="Arial"/>
          <w:color w:val="auto"/>
          <w:sz w:val="24"/>
          <w:highlight w:val="none"/>
          <w:shd w:val="clear" w:color="auto" w:fill="auto"/>
        </w:rPr>
      </w:pPr>
      <w:r>
        <w:rPr>
          <w:rFonts w:hint="eastAsia" w:ascii="宋体" w:cs="Arial"/>
          <w:color w:val="auto"/>
          <w:sz w:val="24"/>
          <w:highlight w:val="none"/>
          <w:shd w:val="clear" w:color="auto" w:fill="auto"/>
        </w:rPr>
        <w:t>3.2  甲方在整个合同期内根据合同及附件条款全程考核乙方及其所代理原厂服务质量，若评定结果不合格，甲方有权扣除乙方相应的违约金并单方面终止本服务合同，且不再付剩余合同款项（评定标准见附件二）。</w:t>
      </w:r>
    </w:p>
    <w:p w14:paraId="28AC42B2">
      <w:pPr>
        <w:pStyle w:val="12"/>
        <w:numPr>
          <w:ilvl w:val="0"/>
          <w:numId w:val="2"/>
        </w:numPr>
        <w:spacing w:line="360" w:lineRule="auto"/>
        <w:ind w:firstLine="482"/>
        <w:jc w:val="left"/>
        <w:rPr>
          <w:b/>
          <w:bCs/>
          <w:color w:val="auto"/>
          <w:sz w:val="24"/>
          <w:highlight w:val="none"/>
          <w:shd w:val="clear" w:color="auto" w:fill="auto"/>
        </w:rPr>
      </w:pPr>
      <w:r>
        <w:rPr>
          <w:b/>
          <w:bCs/>
          <w:color w:val="auto"/>
          <w:sz w:val="24"/>
          <w:highlight w:val="none"/>
          <w:shd w:val="clear" w:color="auto" w:fill="auto"/>
        </w:rPr>
        <w:t>付款方式</w:t>
      </w:r>
    </w:p>
    <w:p w14:paraId="738776FC">
      <w:pPr>
        <w:pStyle w:val="8"/>
        <w:tabs>
          <w:tab w:val="left" w:pos="0"/>
          <w:tab w:val="left" w:pos="993"/>
        </w:tabs>
        <w:spacing w:line="360" w:lineRule="auto"/>
        <w:ind w:left="0" w:leftChars="0" w:firstLine="480" w:firstLineChars="200"/>
        <w:rPr>
          <w:rFonts w:ascii="宋体" w:cs="Arial"/>
          <w:color w:val="auto"/>
          <w:sz w:val="24"/>
          <w:highlight w:val="none"/>
          <w:shd w:val="clear" w:color="auto" w:fill="auto"/>
        </w:rPr>
      </w:pPr>
      <w:r>
        <w:rPr>
          <w:rFonts w:hint="eastAsia" w:ascii="宋体" w:cs="Arial"/>
          <w:color w:val="auto"/>
          <w:sz w:val="24"/>
          <w:highlight w:val="none"/>
          <w:shd w:val="clear" w:color="auto" w:fill="auto"/>
        </w:rPr>
        <w:t>4.1  签订合同后，甲方收到原厂盖章授权文件，乙方提出申请并开具、送达合法足额增值税专用发票，同时提供原厂出具的每年维保服务生效确认函原件，以上材料经甲方审核无误后30个工作日内，甲方将首个服务年度维保费用的95%支付给乙方。</w:t>
      </w:r>
    </w:p>
    <w:p w14:paraId="2EEC96F6">
      <w:pPr>
        <w:pStyle w:val="8"/>
        <w:tabs>
          <w:tab w:val="left" w:pos="0"/>
          <w:tab w:val="left" w:pos="993"/>
        </w:tabs>
        <w:spacing w:line="360" w:lineRule="auto"/>
        <w:ind w:left="0" w:leftChars="0" w:firstLine="480" w:firstLineChars="200"/>
        <w:rPr>
          <w:rFonts w:ascii="宋体" w:cs="Arial"/>
          <w:color w:val="auto"/>
          <w:sz w:val="24"/>
          <w:highlight w:val="none"/>
          <w:shd w:val="clear" w:color="auto" w:fill="auto"/>
        </w:rPr>
      </w:pPr>
      <w:r>
        <w:rPr>
          <w:rFonts w:hint="eastAsia" w:ascii="宋体" w:cs="Arial"/>
          <w:color w:val="auto"/>
          <w:sz w:val="24"/>
          <w:highlight w:val="none"/>
          <w:shd w:val="clear" w:color="auto" w:fill="auto"/>
        </w:rPr>
        <w:t>4.2  在首个服务年度满后，由乙方提出申请，经过甲方服务质量评审，服务质量达到合同约定的要求后（评价标准参见本合同附件二），乙方出具合法足额增值税专用发票给甲方，甲方于收到发票 30个工作日内，将首个服务年度的余款（年维保费用5%）支付给乙方。</w:t>
      </w:r>
    </w:p>
    <w:p w14:paraId="4568271F">
      <w:pPr>
        <w:pStyle w:val="8"/>
        <w:tabs>
          <w:tab w:val="left" w:pos="0"/>
          <w:tab w:val="left" w:pos="993"/>
        </w:tabs>
        <w:spacing w:line="360" w:lineRule="auto"/>
        <w:ind w:left="0" w:leftChars="0" w:firstLine="480" w:firstLineChars="200"/>
        <w:rPr>
          <w:rFonts w:ascii="宋体" w:cs="Arial"/>
          <w:color w:val="auto"/>
          <w:sz w:val="24"/>
          <w:highlight w:val="none"/>
          <w:shd w:val="clear" w:color="auto" w:fill="auto"/>
        </w:rPr>
      </w:pPr>
      <w:r>
        <w:rPr>
          <w:rFonts w:hint="eastAsia" w:ascii="宋体" w:cs="Arial"/>
          <w:color w:val="auto"/>
          <w:sz w:val="24"/>
          <w:highlight w:val="none"/>
          <w:shd w:val="clear" w:color="auto" w:fill="auto"/>
        </w:rPr>
        <w:t>4.3  乙方须开具发票税率为</w:t>
      </w:r>
      <w:r>
        <w:rPr>
          <w:rFonts w:ascii="宋体" w:cs="Arial"/>
          <w:color w:val="auto"/>
          <w:sz w:val="24"/>
          <w:highlight w:val="none"/>
          <w:shd w:val="clear" w:color="auto" w:fill="auto"/>
        </w:rPr>
        <w:t>13</w:t>
      </w:r>
      <w:r>
        <w:rPr>
          <w:rFonts w:hint="eastAsia" w:ascii="宋体" w:cs="Arial"/>
          <w:color w:val="auto"/>
          <w:sz w:val="24"/>
          <w:highlight w:val="none"/>
          <w:shd w:val="clear" w:color="auto" w:fill="auto"/>
        </w:rPr>
        <w:t xml:space="preserve"> %的增值税专用发票。</w:t>
      </w:r>
    </w:p>
    <w:p w14:paraId="47B19C3D">
      <w:pPr>
        <w:pStyle w:val="8"/>
        <w:tabs>
          <w:tab w:val="left" w:pos="0"/>
          <w:tab w:val="left" w:pos="993"/>
        </w:tabs>
        <w:spacing w:line="360" w:lineRule="auto"/>
        <w:ind w:left="0" w:leftChars="0" w:firstLine="480" w:firstLineChars="200"/>
        <w:rPr>
          <w:rFonts w:ascii="宋体" w:cs="Arial"/>
          <w:color w:val="auto"/>
          <w:sz w:val="24"/>
          <w:highlight w:val="none"/>
          <w:shd w:val="clear" w:color="auto" w:fill="auto"/>
        </w:rPr>
      </w:pPr>
      <w:r>
        <w:rPr>
          <w:rFonts w:hint="eastAsia" w:ascii="宋体" w:cs="Arial"/>
          <w:color w:val="auto"/>
          <w:sz w:val="24"/>
          <w:highlight w:val="none"/>
          <w:shd w:val="clear" w:color="auto" w:fill="auto"/>
        </w:rPr>
        <w:t>4.4  后续服务年度付款方式与首个服务年度一致。</w:t>
      </w:r>
    </w:p>
    <w:p w14:paraId="03C3B10C">
      <w:pPr>
        <w:pStyle w:val="8"/>
        <w:tabs>
          <w:tab w:val="left" w:pos="0"/>
          <w:tab w:val="left" w:pos="993"/>
        </w:tabs>
        <w:spacing w:line="360" w:lineRule="auto"/>
        <w:ind w:left="0" w:leftChars="0" w:firstLine="480" w:firstLineChars="200"/>
        <w:rPr>
          <w:rFonts w:ascii="宋体" w:cs="Arial"/>
          <w:color w:val="auto"/>
          <w:sz w:val="24"/>
          <w:highlight w:val="none"/>
          <w:shd w:val="clear" w:color="auto" w:fill="auto"/>
        </w:rPr>
      </w:pPr>
      <w:r>
        <w:rPr>
          <w:rFonts w:hint="eastAsia" w:ascii="宋体" w:cs="Arial"/>
          <w:color w:val="auto"/>
          <w:sz w:val="24"/>
          <w:highlight w:val="none"/>
          <w:shd w:val="clear" w:color="auto" w:fill="auto"/>
        </w:rPr>
        <w:t xml:space="preserve">4.5 </w:t>
      </w:r>
      <w:r>
        <w:rPr>
          <w:rFonts w:hint="eastAsia" w:cs="Arial"/>
          <w:color w:val="auto"/>
          <w:sz w:val="24"/>
          <w:highlight w:val="none"/>
          <w:shd w:val="clear" w:color="auto" w:fill="auto"/>
        </w:rPr>
        <w:t xml:space="preserve"> 甲方</w:t>
      </w:r>
      <w:r>
        <w:rPr>
          <w:rFonts w:cs="Arial"/>
          <w:color w:val="auto"/>
          <w:sz w:val="24"/>
          <w:highlight w:val="none"/>
          <w:shd w:val="clear" w:color="auto" w:fill="auto"/>
        </w:rPr>
        <w:t>按照本合同约定支付款项后，视为已向乙方及原厂履行完所有付款义务，若原厂</w:t>
      </w:r>
      <w:r>
        <w:rPr>
          <w:rFonts w:hint="eastAsia" w:cs="Arial"/>
          <w:color w:val="auto"/>
          <w:sz w:val="24"/>
          <w:highlight w:val="none"/>
          <w:shd w:val="clear" w:color="auto" w:fill="auto"/>
        </w:rPr>
        <w:t>或</w:t>
      </w:r>
      <w:r>
        <w:rPr>
          <w:rFonts w:cs="Arial"/>
          <w:color w:val="auto"/>
          <w:sz w:val="24"/>
          <w:highlight w:val="none"/>
          <w:shd w:val="clear" w:color="auto" w:fill="auto"/>
        </w:rPr>
        <w:t>任何第三方向甲方主张费用的，由乙方自行负责，给甲方造成损失的，乙方应赔偿</w:t>
      </w:r>
      <w:r>
        <w:rPr>
          <w:rFonts w:hint="eastAsia" w:cs="Arial"/>
          <w:color w:val="auto"/>
          <w:sz w:val="24"/>
          <w:highlight w:val="none"/>
          <w:shd w:val="clear" w:color="auto" w:fill="auto"/>
        </w:rPr>
        <w:t>甲方</w:t>
      </w:r>
      <w:r>
        <w:rPr>
          <w:rFonts w:cs="Arial"/>
          <w:color w:val="auto"/>
          <w:sz w:val="24"/>
          <w:highlight w:val="none"/>
          <w:shd w:val="clear" w:color="auto" w:fill="auto"/>
        </w:rPr>
        <w:t>。</w:t>
      </w:r>
    </w:p>
    <w:p w14:paraId="056BC785">
      <w:pPr>
        <w:pStyle w:val="12"/>
        <w:numPr>
          <w:ilvl w:val="0"/>
          <w:numId w:val="2"/>
        </w:numPr>
        <w:spacing w:line="360" w:lineRule="auto"/>
        <w:ind w:firstLine="482"/>
        <w:jc w:val="left"/>
        <w:rPr>
          <w:b/>
          <w:bCs/>
          <w:color w:val="auto"/>
          <w:sz w:val="24"/>
          <w:szCs w:val="24"/>
          <w:highlight w:val="none"/>
          <w:shd w:val="clear" w:color="auto" w:fill="auto"/>
        </w:rPr>
      </w:pPr>
      <w:r>
        <w:rPr>
          <w:rFonts w:hint="eastAsia"/>
          <w:b/>
          <w:bCs/>
          <w:color w:val="auto"/>
          <w:sz w:val="24"/>
          <w:szCs w:val="24"/>
          <w:highlight w:val="none"/>
          <w:shd w:val="clear" w:color="auto" w:fill="auto"/>
        </w:rPr>
        <w:t>维保</w:t>
      </w:r>
      <w:r>
        <w:rPr>
          <w:b/>
          <w:bCs/>
          <w:color w:val="auto"/>
          <w:sz w:val="24"/>
          <w:szCs w:val="24"/>
          <w:highlight w:val="none"/>
          <w:shd w:val="clear" w:color="auto" w:fill="auto"/>
        </w:rPr>
        <w:t>方式</w:t>
      </w:r>
    </w:p>
    <w:p w14:paraId="12D1E899">
      <w:pPr>
        <w:adjustRightInd w:val="0"/>
        <w:snapToGrid w:val="0"/>
        <w:spacing w:line="360" w:lineRule="auto"/>
        <w:ind w:left="480" w:firstLine="480"/>
        <w:jc w:val="left"/>
        <w:rPr>
          <w:rFonts w:ascii="宋体"/>
          <w:color w:val="auto"/>
          <w:highlight w:val="none"/>
          <w:shd w:val="clear" w:color="auto" w:fill="auto"/>
        </w:rPr>
      </w:pPr>
      <w:r>
        <w:rPr>
          <w:rFonts w:hint="eastAsia" w:ascii="宋体"/>
          <w:color w:val="auto"/>
          <w:highlight w:val="none"/>
          <w:shd w:val="clear" w:color="auto" w:fill="auto"/>
        </w:rPr>
        <w:t>5.1</w:t>
      </w:r>
      <w:r>
        <w:rPr>
          <w:rFonts w:cs="Arial"/>
          <w:color w:val="auto"/>
          <w:highlight w:val="none"/>
          <w:shd w:val="clear" w:color="auto" w:fill="auto"/>
        </w:rPr>
        <w:t xml:space="preserve">  </w:t>
      </w:r>
      <w:r>
        <w:rPr>
          <w:rFonts w:hint="eastAsia" w:ascii="宋体"/>
          <w:color w:val="auto"/>
          <w:highlight w:val="none"/>
          <w:shd w:val="clear" w:color="auto" w:fill="auto"/>
        </w:rPr>
        <w:t>维保地点：重庆</w:t>
      </w:r>
    </w:p>
    <w:p w14:paraId="19D500AA">
      <w:pPr>
        <w:adjustRightInd w:val="0"/>
        <w:snapToGrid w:val="0"/>
        <w:spacing w:line="360" w:lineRule="auto"/>
        <w:ind w:left="480" w:firstLine="480"/>
        <w:jc w:val="left"/>
        <w:rPr>
          <w:rFonts w:ascii="宋体"/>
          <w:color w:val="auto"/>
          <w:highlight w:val="none"/>
          <w:shd w:val="clear" w:color="auto" w:fill="auto"/>
        </w:rPr>
      </w:pPr>
      <w:r>
        <w:rPr>
          <w:rFonts w:hint="eastAsia" w:ascii="宋体"/>
          <w:color w:val="auto"/>
          <w:highlight w:val="none"/>
          <w:shd w:val="clear" w:color="auto" w:fill="auto"/>
        </w:rPr>
        <w:t>5.2</w:t>
      </w:r>
      <w:r>
        <w:rPr>
          <w:rFonts w:cs="Arial"/>
          <w:color w:val="auto"/>
          <w:highlight w:val="none"/>
          <w:shd w:val="clear" w:color="auto" w:fill="auto"/>
        </w:rPr>
        <w:t xml:space="preserve">  </w:t>
      </w:r>
      <w:r>
        <w:rPr>
          <w:rFonts w:hint="eastAsia" w:ascii="宋体"/>
          <w:color w:val="auto"/>
          <w:highlight w:val="none"/>
          <w:shd w:val="clear" w:color="auto" w:fill="auto"/>
        </w:rPr>
        <w:t>维保厂商：戴尔（中国）有限公司（简称原厂）</w:t>
      </w:r>
    </w:p>
    <w:p w14:paraId="1B872D63">
      <w:pPr>
        <w:adjustRightInd w:val="0"/>
        <w:snapToGrid w:val="0"/>
        <w:spacing w:line="360" w:lineRule="auto"/>
        <w:ind w:left="480" w:firstLine="480"/>
        <w:jc w:val="left"/>
        <w:rPr>
          <w:rFonts w:ascii="宋体"/>
          <w:color w:val="auto"/>
          <w:highlight w:val="none"/>
          <w:shd w:val="clear" w:color="auto" w:fill="auto"/>
        </w:rPr>
      </w:pPr>
      <w:r>
        <w:rPr>
          <w:rFonts w:hint="eastAsia" w:ascii="宋体"/>
          <w:color w:val="auto"/>
          <w:highlight w:val="none"/>
          <w:shd w:val="clear" w:color="auto" w:fill="auto"/>
        </w:rPr>
        <w:t>5.3</w:t>
      </w:r>
      <w:r>
        <w:rPr>
          <w:rFonts w:cs="Arial"/>
          <w:color w:val="auto"/>
          <w:highlight w:val="none"/>
          <w:shd w:val="clear" w:color="auto" w:fill="auto"/>
        </w:rPr>
        <w:t xml:space="preserve">  </w:t>
      </w:r>
      <w:r>
        <w:rPr>
          <w:rFonts w:hint="eastAsia" w:ascii="宋体"/>
          <w:color w:val="auto"/>
          <w:highlight w:val="none"/>
          <w:shd w:val="clear" w:color="auto" w:fill="auto"/>
        </w:rPr>
        <w:t>维保服务内容：详见附件一。</w:t>
      </w:r>
    </w:p>
    <w:p w14:paraId="2BE4E836">
      <w:pPr>
        <w:pStyle w:val="12"/>
        <w:numPr>
          <w:ilvl w:val="0"/>
          <w:numId w:val="2"/>
        </w:numPr>
        <w:spacing w:line="360" w:lineRule="auto"/>
        <w:ind w:firstLine="482"/>
        <w:jc w:val="left"/>
        <w:rPr>
          <w:b/>
          <w:bCs/>
          <w:color w:val="auto"/>
          <w:sz w:val="24"/>
          <w:highlight w:val="none"/>
          <w:shd w:val="clear" w:color="auto" w:fill="auto"/>
        </w:rPr>
      </w:pPr>
      <w:r>
        <w:rPr>
          <w:b/>
          <w:bCs/>
          <w:color w:val="auto"/>
          <w:sz w:val="24"/>
          <w:highlight w:val="none"/>
          <w:shd w:val="clear" w:color="auto" w:fill="auto"/>
        </w:rPr>
        <w:t>服务要求</w:t>
      </w:r>
    </w:p>
    <w:p w14:paraId="07AD30C5">
      <w:pPr>
        <w:pStyle w:val="12"/>
        <w:numPr>
          <w:ilvl w:val="1"/>
          <w:numId w:val="2"/>
        </w:numPr>
        <w:tabs>
          <w:tab w:val="left" w:pos="1134"/>
        </w:tabs>
        <w:spacing w:line="360" w:lineRule="auto"/>
        <w:ind w:left="0" w:firstLine="480"/>
        <w:jc w:val="left"/>
        <w:rPr>
          <w:color w:val="auto"/>
          <w:sz w:val="24"/>
          <w:highlight w:val="none"/>
          <w:shd w:val="clear" w:color="auto" w:fill="auto"/>
        </w:rPr>
      </w:pPr>
      <w:r>
        <w:rPr>
          <w:rFonts w:hint="eastAsia"/>
          <w:color w:val="auto"/>
          <w:sz w:val="24"/>
          <w:highlight w:val="none"/>
          <w:shd w:val="clear" w:color="auto" w:fill="auto"/>
        </w:rPr>
        <w:t>乙方</w:t>
      </w:r>
      <w:r>
        <w:rPr>
          <w:color w:val="auto"/>
          <w:sz w:val="24"/>
          <w:highlight w:val="none"/>
          <w:shd w:val="clear" w:color="auto" w:fill="auto"/>
        </w:rPr>
        <w:t>应确保</w:t>
      </w:r>
      <w:r>
        <w:rPr>
          <w:rFonts w:hint="eastAsia"/>
          <w:color w:val="auto"/>
          <w:sz w:val="24"/>
          <w:highlight w:val="none"/>
          <w:shd w:val="clear" w:color="auto" w:fill="auto"/>
        </w:rPr>
        <w:t>自身及原厂相关人员在甲方工作期间遵守</w:t>
      </w:r>
      <w:r>
        <w:rPr>
          <w:color w:val="auto"/>
          <w:sz w:val="24"/>
          <w:highlight w:val="none"/>
          <w:shd w:val="clear" w:color="auto" w:fill="auto"/>
        </w:rPr>
        <w:t>相关</w:t>
      </w:r>
      <w:r>
        <w:rPr>
          <w:rFonts w:hint="eastAsia"/>
          <w:color w:val="auto"/>
          <w:sz w:val="24"/>
          <w:highlight w:val="none"/>
          <w:shd w:val="clear" w:color="auto" w:fill="auto"/>
        </w:rPr>
        <w:t>法律法规</w:t>
      </w:r>
      <w:r>
        <w:rPr>
          <w:color w:val="auto"/>
          <w:sz w:val="24"/>
          <w:highlight w:val="none"/>
          <w:shd w:val="clear" w:color="auto" w:fill="auto"/>
        </w:rPr>
        <w:t>、监管政策</w:t>
      </w:r>
      <w:r>
        <w:rPr>
          <w:rFonts w:hint="eastAsia"/>
          <w:color w:val="auto"/>
          <w:sz w:val="24"/>
          <w:highlight w:val="none"/>
          <w:shd w:val="clear" w:color="auto" w:fill="auto"/>
        </w:rPr>
        <w:t>及银行业金融机构内部管理制度。</w:t>
      </w:r>
    </w:p>
    <w:p w14:paraId="1A349E2E">
      <w:pPr>
        <w:pStyle w:val="12"/>
        <w:numPr>
          <w:ilvl w:val="1"/>
          <w:numId w:val="2"/>
        </w:numPr>
        <w:tabs>
          <w:tab w:val="left" w:pos="1134"/>
        </w:tabs>
        <w:spacing w:line="360" w:lineRule="auto"/>
        <w:ind w:left="0" w:firstLine="480"/>
        <w:jc w:val="left"/>
        <w:rPr>
          <w:color w:val="auto"/>
          <w:sz w:val="24"/>
          <w:highlight w:val="none"/>
          <w:shd w:val="clear" w:color="auto" w:fill="auto"/>
        </w:rPr>
      </w:pPr>
      <w:r>
        <w:rPr>
          <w:rFonts w:hint="eastAsia"/>
          <w:color w:val="auto"/>
          <w:sz w:val="24"/>
          <w:highlight w:val="none"/>
          <w:shd w:val="clear" w:color="auto" w:fill="auto"/>
        </w:rPr>
        <w:t>乙方</w:t>
      </w:r>
      <w:r>
        <w:rPr>
          <w:color w:val="auto"/>
          <w:sz w:val="24"/>
          <w:highlight w:val="none"/>
          <w:shd w:val="clear" w:color="auto" w:fill="auto"/>
        </w:rPr>
        <w:t>向甲方提供的本合同项下维保服务须为原厂服务，</w:t>
      </w:r>
      <w:r>
        <w:rPr>
          <w:rFonts w:hint="eastAsia"/>
          <w:color w:val="auto"/>
          <w:sz w:val="24"/>
          <w:highlight w:val="none"/>
          <w:shd w:val="clear" w:color="auto" w:fill="auto"/>
        </w:rPr>
        <w:t>为</w:t>
      </w:r>
      <w:r>
        <w:rPr>
          <w:color w:val="auto"/>
          <w:sz w:val="24"/>
          <w:highlight w:val="none"/>
          <w:shd w:val="clear" w:color="auto" w:fill="auto"/>
        </w:rPr>
        <w:t>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w:t>
      </w:r>
      <w:r>
        <w:rPr>
          <w:rFonts w:hint="eastAsia"/>
          <w:color w:val="auto"/>
          <w:sz w:val="24"/>
          <w:highlight w:val="none"/>
          <w:shd w:val="clear" w:color="auto" w:fill="auto"/>
        </w:rPr>
        <w:t>服务</w:t>
      </w:r>
      <w:r>
        <w:rPr>
          <w:color w:val="auto"/>
          <w:sz w:val="24"/>
          <w:highlight w:val="none"/>
          <w:shd w:val="clear" w:color="auto" w:fill="auto"/>
        </w:rPr>
        <w:t>提供方非原厂，或未能通过原厂公开指定的服务渠道获取服务内容，或在原厂查询核实的服务方式、服务标准与本合同约定不一致，则</w:t>
      </w:r>
      <w:r>
        <w:rPr>
          <w:rFonts w:hint="eastAsia"/>
          <w:color w:val="auto"/>
          <w:sz w:val="24"/>
          <w:highlight w:val="none"/>
          <w:shd w:val="clear" w:color="auto" w:fill="auto"/>
        </w:rPr>
        <w:t>乙方</w:t>
      </w:r>
      <w:r>
        <w:rPr>
          <w:color w:val="auto"/>
          <w:sz w:val="24"/>
          <w:highlight w:val="none"/>
          <w:shd w:val="clear" w:color="auto" w:fill="auto"/>
        </w:rPr>
        <w:t>有义务</w:t>
      </w:r>
      <w:r>
        <w:rPr>
          <w:rFonts w:hint="eastAsia"/>
          <w:color w:val="auto"/>
          <w:sz w:val="24"/>
          <w:highlight w:val="none"/>
          <w:shd w:val="clear" w:color="auto" w:fill="auto"/>
        </w:rPr>
        <w:t>为</w:t>
      </w:r>
      <w:r>
        <w:rPr>
          <w:color w:val="auto"/>
          <w:sz w:val="24"/>
          <w:highlight w:val="none"/>
          <w:shd w:val="clear" w:color="auto" w:fill="auto"/>
        </w:rPr>
        <w:t>甲方从原厂处获取上述服务，并承担违约责任。</w:t>
      </w:r>
    </w:p>
    <w:p w14:paraId="50557B06">
      <w:pPr>
        <w:pStyle w:val="12"/>
        <w:numPr>
          <w:ilvl w:val="1"/>
          <w:numId w:val="2"/>
        </w:numPr>
        <w:tabs>
          <w:tab w:val="left" w:pos="1134"/>
        </w:tabs>
        <w:spacing w:line="360" w:lineRule="auto"/>
        <w:ind w:left="0" w:firstLine="480"/>
        <w:jc w:val="left"/>
        <w:rPr>
          <w:color w:val="auto"/>
          <w:sz w:val="24"/>
          <w:highlight w:val="none"/>
          <w:shd w:val="clear" w:color="auto" w:fill="auto"/>
        </w:rPr>
      </w:pPr>
      <w:r>
        <w:rPr>
          <w:rFonts w:hint="eastAsia"/>
          <w:color w:val="auto"/>
          <w:sz w:val="24"/>
          <w:highlight w:val="none"/>
          <w:shd w:val="clear" w:color="auto" w:fill="auto"/>
        </w:rPr>
        <w:t>乙方向甲方提供的本合同项下服务级别为“特优服务 7x24”的维保设备须为原厂服务，为原厂服务标准和服务流程。乙方应提供原厂针对本项目出具的售后服务承诺证明文件或服务开通证明文件，确保甲方能通过原厂公开指定的服务渠道，如公开指定的售后服务支持热线、售后服务支持邮箱等，按本合同约定的服务标准获取原厂服务。如服务提供方非原厂，或未能通过原厂公开指定的服务渠道获取服务内容，或在原厂查询核实的服务方式、服务标准与本合同约定不一致，则乙方有义务为甲方从原厂处获取上述服务，并承担违约责任。</w:t>
      </w:r>
    </w:p>
    <w:p w14:paraId="6FA50F6B">
      <w:pPr>
        <w:pStyle w:val="12"/>
        <w:numPr>
          <w:ilvl w:val="1"/>
          <w:numId w:val="2"/>
        </w:numPr>
        <w:tabs>
          <w:tab w:val="left" w:pos="1134"/>
        </w:tabs>
        <w:spacing w:line="360" w:lineRule="auto"/>
        <w:ind w:left="0" w:firstLine="480"/>
        <w:jc w:val="left"/>
        <w:rPr>
          <w:color w:val="auto"/>
          <w:sz w:val="24"/>
          <w:highlight w:val="none"/>
          <w:shd w:val="clear" w:color="auto" w:fill="auto"/>
        </w:rPr>
      </w:pPr>
      <w:r>
        <w:rPr>
          <w:rFonts w:hint="eastAsia"/>
          <w:color w:val="auto"/>
          <w:sz w:val="24"/>
          <w:highlight w:val="none"/>
          <w:shd w:val="clear" w:color="auto" w:fill="auto"/>
        </w:rPr>
        <w:t>为更好地为甲方提供优质可靠的维保服务，乙方根据维保设备清单中的维保服务级别和按照技术支持服务的要求【协调原厂】派遣或直接派遣具有相应资质、经验丰富、有能力独立处理与甲方维保服务有关技术问题的     名原厂认证资格的工程师，并于合同签订后五日内，书面将工程师的身份证明、联系方式、资质情况等文件交甲方审核，甲方审核通过后备案。</w:t>
      </w:r>
    </w:p>
    <w:p w14:paraId="2A4D6B5E">
      <w:pPr>
        <w:pStyle w:val="12"/>
        <w:numPr>
          <w:ilvl w:val="1"/>
          <w:numId w:val="2"/>
        </w:numPr>
        <w:tabs>
          <w:tab w:val="left" w:pos="1134"/>
        </w:tabs>
        <w:spacing w:line="360" w:lineRule="auto"/>
        <w:ind w:left="0" w:firstLine="480"/>
        <w:jc w:val="left"/>
        <w:rPr>
          <w:color w:val="auto"/>
          <w:sz w:val="24"/>
          <w:highlight w:val="none"/>
          <w:shd w:val="clear" w:color="auto" w:fill="auto"/>
        </w:rPr>
      </w:pPr>
      <w:r>
        <w:rPr>
          <w:color w:val="auto"/>
          <w:sz w:val="24"/>
          <w:highlight w:val="none"/>
          <w:shd w:val="clear" w:color="auto" w:fill="auto"/>
        </w:rPr>
        <w:t>在合同服务期间，不得擅自调换或撤回已备案工程师，确需对已备案工程师进行调整，乙方应</w:t>
      </w:r>
      <w:r>
        <w:rPr>
          <w:rFonts w:hint="eastAsia"/>
          <w:color w:val="auto"/>
          <w:sz w:val="24"/>
          <w:highlight w:val="none"/>
          <w:shd w:val="clear" w:color="auto" w:fill="auto"/>
        </w:rPr>
        <w:t>协调</w:t>
      </w:r>
      <w:r>
        <w:rPr>
          <w:color w:val="auto"/>
          <w:sz w:val="24"/>
          <w:highlight w:val="none"/>
          <w:shd w:val="clear" w:color="auto" w:fill="auto"/>
        </w:rPr>
        <w:t>原厂提前10天书面来函，在取得甲方许可的前提下</w:t>
      </w:r>
      <w:r>
        <w:rPr>
          <w:rFonts w:hint="eastAsia"/>
          <w:color w:val="auto"/>
          <w:sz w:val="24"/>
          <w:highlight w:val="none"/>
          <w:shd w:val="clear" w:color="auto" w:fill="auto"/>
        </w:rPr>
        <w:t>，</w:t>
      </w:r>
      <w:r>
        <w:rPr>
          <w:color w:val="auto"/>
          <w:sz w:val="24"/>
          <w:highlight w:val="none"/>
          <w:shd w:val="clear" w:color="auto" w:fill="auto"/>
        </w:rPr>
        <w:t>方可更换相同资质和经验的工程师。</w:t>
      </w:r>
    </w:p>
    <w:p w14:paraId="771CB369">
      <w:pPr>
        <w:pStyle w:val="12"/>
        <w:numPr>
          <w:ilvl w:val="1"/>
          <w:numId w:val="2"/>
        </w:numPr>
        <w:tabs>
          <w:tab w:val="left" w:pos="1134"/>
        </w:tabs>
        <w:spacing w:line="360" w:lineRule="auto"/>
        <w:ind w:left="0" w:firstLine="480"/>
        <w:jc w:val="left"/>
        <w:rPr>
          <w:color w:val="auto"/>
          <w:sz w:val="24"/>
          <w:highlight w:val="none"/>
          <w:shd w:val="clear" w:color="auto" w:fill="auto"/>
        </w:rPr>
      </w:pPr>
      <w:r>
        <w:rPr>
          <w:rFonts w:hint="eastAsia"/>
          <w:color w:val="auto"/>
          <w:sz w:val="24"/>
          <w:highlight w:val="none"/>
          <w:shd w:val="clear" w:color="auto" w:fill="auto"/>
        </w:rPr>
        <w:t>乙方保证遵守甲方《重庆三峡银行员工回避管理办法》中招录回避、任职回避、公务回避的相关要求。若发现乙方人员与甲方内部人员存在亲属关系，乙方应主动报告，并采取相应回避措施。</w:t>
      </w:r>
    </w:p>
    <w:p w14:paraId="231BC12D">
      <w:pPr>
        <w:pStyle w:val="12"/>
        <w:numPr>
          <w:ilvl w:val="1"/>
          <w:numId w:val="2"/>
        </w:numPr>
        <w:tabs>
          <w:tab w:val="left" w:pos="1134"/>
        </w:tabs>
        <w:spacing w:line="360" w:lineRule="auto"/>
        <w:ind w:left="0" w:firstLine="480"/>
        <w:jc w:val="left"/>
        <w:rPr>
          <w:color w:val="auto"/>
          <w:sz w:val="24"/>
          <w:highlight w:val="none"/>
          <w:shd w:val="clear" w:color="auto" w:fill="auto"/>
        </w:rPr>
      </w:pPr>
      <w:r>
        <w:rPr>
          <w:rFonts w:hint="eastAsia"/>
          <w:color w:val="auto"/>
          <w:sz w:val="24"/>
          <w:highlight w:val="none"/>
          <w:shd w:val="clear" w:color="auto" w:fill="auto"/>
        </w:rPr>
        <w:t>乙方保证其人员无不良记录，服务商与其建立合法的雇佣关系，依法履行用工管理职责。</w:t>
      </w:r>
    </w:p>
    <w:p w14:paraId="7ACEA2E7">
      <w:pPr>
        <w:pStyle w:val="12"/>
        <w:numPr>
          <w:ilvl w:val="1"/>
          <w:numId w:val="2"/>
        </w:numPr>
        <w:tabs>
          <w:tab w:val="left" w:pos="1134"/>
        </w:tabs>
        <w:spacing w:line="360" w:lineRule="auto"/>
        <w:ind w:left="0" w:firstLine="480"/>
        <w:jc w:val="left"/>
        <w:rPr>
          <w:color w:val="auto"/>
          <w:sz w:val="24"/>
          <w:szCs w:val="24"/>
          <w:highlight w:val="none"/>
          <w:shd w:val="clear" w:color="auto" w:fill="auto"/>
        </w:rPr>
      </w:pPr>
      <w:r>
        <w:rPr>
          <w:rFonts w:hint="eastAsia"/>
          <w:color w:val="auto"/>
          <w:sz w:val="24"/>
          <w:szCs w:val="24"/>
          <w:highlight w:val="none"/>
          <w:shd w:val="clear" w:color="auto" w:fill="auto"/>
        </w:rPr>
        <w:t>乙方应该接受甲方的审核、评估以及外包检查，并配合接受来自监管机构的各项检查，配合对监管意见做出相应的管理、服务等的整改。</w:t>
      </w:r>
    </w:p>
    <w:p w14:paraId="644C63AA">
      <w:pPr>
        <w:pStyle w:val="12"/>
        <w:numPr>
          <w:ilvl w:val="1"/>
          <w:numId w:val="2"/>
        </w:numPr>
        <w:tabs>
          <w:tab w:val="left" w:pos="1134"/>
        </w:tabs>
        <w:spacing w:line="360" w:lineRule="auto"/>
        <w:ind w:left="0" w:firstLine="480"/>
        <w:jc w:val="left"/>
        <w:rPr>
          <w:color w:val="auto"/>
          <w:sz w:val="24"/>
          <w:szCs w:val="24"/>
          <w:highlight w:val="none"/>
          <w:shd w:val="clear" w:color="auto" w:fill="auto"/>
        </w:rPr>
      </w:pPr>
      <w:r>
        <w:rPr>
          <w:rFonts w:hint="eastAsia"/>
          <w:color w:val="auto"/>
          <w:sz w:val="24"/>
          <w:szCs w:val="24"/>
          <w:highlight w:val="none"/>
          <w:shd w:val="clear" w:color="auto" w:fill="auto"/>
        </w:rPr>
        <w:t>乙方定期通报外包事项，及时通报外包突发性事件及解决情况。</w:t>
      </w:r>
    </w:p>
    <w:p w14:paraId="61985263">
      <w:pPr>
        <w:pStyle w:val="12"/>
        <w:numPr>
          <w:ilvl w:val="0"/>
          <w:numId w:val="2"/>
        </w:numPr>
        <w:spacing w:line="360" w:lineRule="auto"/>
        <w:ind w:firstLine="482"/>
        <w:jc w:val="left"/>
        <w:rPr>
          <w:b/>
          <w:bCs/>
          <w:color w:val="auto"/>
          <w:sz w:val="24"/>
          <w:highlight w:val="none"/>
          <w:shd w:val="clear" w:color="auto" w:fill="auto"/>
        </w:rPr>
      </w:pPr>
      <w:r>
        <w:rPr>
          <w:b/>
          <w:bCs/>
          <w:color w:val="auto"/>
          <w:sz w:val="24"/>
          <w:highlight w:val="none"/>
          <w:shd w:val="clear" w:color="auto" w:fill="auto"/>
        </w:rPr>
        <w:t>保密条款</w:t>
      </w:r>
    </w:p>
    <w:p w14:paraId="2B9D93CE">
      <w:pPr>
        <w:pStyle w:val="12"/>
        <w:numPr>
          <w:ilvl w:val="1"/>
          <w:numId w:val="2"/>
        </w:numPr>
        <w:tabs>
          <w:tab w:val="left" w:pos="1134"/>
        </w:tabs>
        <w:spacing w:line="360" w:lineRule="auto"/>
        <w:ind w:left="0" w:firstLine="480"/>
        <w:jc w:val="left"/>
        <w:rPr>
          <w:bCs/>
          <w:color w:val="auto"/>
          <w:sz w:val="24"/>
          <w:highlight w:val="none"/>
          <w:shd w:val="clear" w:color="auto" w:fill="auto"/>
        </w:rPr>
      </w:pPr>
      <w:r>
        <w:rPr>
          <w:bCs/>
          <w:color w:val="auto"/>
          <w:sz w:val="24"/>
          <w:highlight w:val="none"/>
          <w:shd w:val="clear" w:color="auto" w:fill="auto"/>
        </w:rPr>
        <w:t>保密范围：</w:t>
      </w:r>
    </w:p>
    <w:p w14:paraId="573C18A1">
      <w:pPr>
        <w:spacing w:line="360" w:lineRule="auto"/>
        <w:ind w:firstLine="840" w:firstLineChars="350"/>
        <w:rPr>
          <w:rFonts w:ascii="宋体"/>
          <w:bCs/>
          <w:color w:val="auto"/>
          <w:szCs w:val="21"/>
          <w:highlight w:val="none"/>
          <w:shd w:val="clear" w:color="auto" w:fill="auto"/>
        </w:rPr>
      </w:pPr>
      <w:r>
        <w:rPr>
          <w:rFonts w:hint="eastAsia" w:ascii="宋体"/>
          <w:bCs/>
          <w:color w:val="auto"/>
          <w:szCs w:val="21"/>
          <w:highlight w:val="none"/>
          <w:shd w:val="clear" w:color="auto" w:fill="auto"/>
        </w:rPr>
        <w:t xml:space="preserve">7.1.1  </w:t>
      </w:r>
      <w:r>
        <w:rPr>
          <w:rFonts w:hint="eastAsia" w:ascii="宋体"/>
          <w:bCs/>
          <w:vanish/>
          <w:color w:val="auto"/>
          <w:szCs w:val="21"/>
          <w:highlight w:val="none"/>
          <w:shd w:val="clear" w:color="auto" w:fill="auto"/>
        </w:rPr>
        <w:t xml:space="preserve">7.1.1  </w:t>
      </w:r>
      <w:r>
        <w:rPr>
          <w:rFonts w:hint="eastAsia" w:ascii="宋体"/>
          <w:bCs/>
          <w:color w:val="auto"/>
          <w:szCs w:val="21"/>
          <w:highlight w:val="none"/>
          <w:shd w:val="clear" w:color="auto" w:fill="auto"/>
        </w:rPr>
        <w:t>本合同项下的所有条款。</w:t>
      </w:r>
    </w:p>
    <w:p w14:paraId="3789CDAD">
      <w:pPr>
        <w:spacing w:line="360" w:lineRule="auto"/>
        <w:ind w:firstLine="840" w:firstLineChars="350"/>
        <w:rPr>
          <w:rFonts w:ascii="宋体"/>
          <w:bCs/>
          <w:color w:val="auto"/>
          <w:szCs w:val="21"/>
          <w:highlight w:val="none"/>
          <w:shd w:val="clear" w:color="auto" w:fill="auto"/>
        </w:rPr>
      </w:pPr>
      <w:r>
        <w:rPr>
          <w:rFonts w:hint="eastAsia" w:ascii="宋体"/>
          <w:bCs/>
          <w:color w:val="auto"/>
          <w:szCs w:val="21"/>
          <w:highlight w:val="none"/>
          <w:shd w:val="clear" w:color="auto" w:fill="auto"/>
        </w:rPr>
        <w:t>7.1.2  乙方工程师在维保过程中接触到的甲方系统软件的相关信息及甲方其他经营管理信息（包括客户金融信息），甲乙双方为履行本合同向对方提供的一切资料。</w:t>
      </w:r>
    </w:p>
    <w:p w14:paraId="3CA442FC">
      <w:pPr>
        <w:pStyle w:val="12"/>
        <w:numPr>
          <w:ilvl w:val="1"/>
          <w:numId w:val="2"/>
        </w:numPr>
        <w:tabs>
          <w:tab w:val="left" w:pos="1134"/>
        </w:tabs>
        <w:spacing w:line="360" w:lineRule="auto"/>
        <w:ind w:left="0" w:firstLine="480"/>
        <w:jc w:val="left"/>
        <w:rPr>
          <w:bCs/>
          <w:color w:val="auto"/>
          <w:sz w:val="24"/>
          <w:highlight w:val="none"/>
          <w:shd w:val="clear" w:color="auto" w:fill="auto"/>
        </w:rPr>
      </w:pPr>
      <w:r>
        <w:rPr>
          <w:bCs/>
          <w:color w:val="auto"/>
          <w:sz w:val="24"/>
          <w:highlight w:val="none"/>
          <w:shd w:val="clear" w:color="auto" w:fill="auto"/>
        </w:rPr>
        <w:t>保密责任：</w:t>
      </w:r>
    </w:p>
    <w:p w14:paraId="04AA8EEC">
      <w:pPr>
        <w:spacing w:line="360" w:lineRule="auto"/>
        <w:ind w:firstLine="840" w:firstLineChars="350"/>
        <w:rPr>
          <w:rFonts w:ascii="宋体"/>
          <w:bCs/>
          <w:color w:val="auto"/>
          <w:szCs w:val="21"/>
          <w:highlight w:val="none"/>
          <w:shd w:val="clear" w:color="auto" w:fill="auto"/>
        </w:rPr>
      </w:pPr>
      <w:r>
        <w:rPr>
          <w:rFonts w:hint="eastAsia" w:ascii="宋体"/>
          <w:bCs/>
          <w:color w:val="auto"/>
          <w:szCs w:val="21"/>
          <w:highlight w:val="none"/>
          <w:shd w:val="clear" w:color="auto" w:fill="auto"/>
        </w:rPr>
        <w:t>7.2.1 乙方应对本合同所述的客户信息、技术资料、业务流程、数据等</w:t>
      </w:r>
      <w:r>
        <w:rPr>
          <w:rFonts w:ascii="宋体"/>
          <w:bCs/>
          <w:color w:val="auto"/>
          <w:szCs w:val="21"/>
          <w:highlight w:val="none"/>
          <w:shd w:val="clear" w:color="auto" w:fill="auto"/>
        </w:rPr>
        <w:t>重要</w:t>
      </w:r>
      <w:r>
        <w:rPr>
          <w:rFonts w:hint="eastAsia" w:ascii="宋体"/>
          <w:bCs/>
          <w:color w:val="auto"/>
          <w:szCs w:val="21"/>
          <w:highlight w:val="none"/>
          <w:shd w:val="clear" w:color="auto" w:fill="auto"/>
        </w:rPr>
        <w:t>信息采取保密措施，未经甲方的书面同意，乙方不得在合同允许范围外使用、披露、向无关人员或第三方透露，也不能就有关合同内容的任何部分进行新闻的发布、公开的宣称、否认或承认。</w:t>
      </w:r>
    </w:p>
    <w:p w14:paraId="1E39B141">
      <w:pPr>
        <w:spacing w:line="360" w:lineRule="auto"/>
        <w:ind w:firstLine="840" w:firstLineChars="350"/>
        <w:rPr>
          <w:rFonts w:ascii="宋体"/>
          <w:bCs/>
          <w:color w:val="auto"/>
          <w:szCs w:val="21"/>
          <w:highlight w:val="none"/>
          <w:shd w:val="clear" w:color="auto" w:fill="auto"/>
        </w:rPr>
      </w:pPr>
      <w:r>
        <w:rPr>
          <w:rFonts w:hint="eastAsia" w:ascii="宋体"/>
          <w:bCs/>
          <w:color w:val="auto"/>
          <w:szCs w:val="21"/>
          <w:highlight w:val="none"/>
          <w:shd w:val="clear" w:color="auto" w:fill="auto"/>
        </w:rPr>
        <w:t>7.2.2 乙方不得以甲方名义开展活动，不得将甲方数据、信息以任何形式转移、挪用或谋取合同约定以外的利益。</w:t>
      </w:r>
    </w:p>
    <w:p w14:paraId="2651C2F6">
      <w:pPr>
        <w:spacing w:line="360" w:lineRule="auto"/>
        <w:ind w:firstLine="840" w:firstLineChars="350"/>
        <w:rPr>
          <w:rFonts w:ascii="宋体"/>
          <w:bCs/>
          <w:color w:val="auto"/>
          <w:szCs w:val="21"/>
          <w:highlight w:val="none"/>
          <w:shd w:val="clear" w:color="auto" w:fill="auto"/>
        </w:rPr>
      </w:pPr>
      <w:r>
        <w:rPr>
          <w:rFonts w:hint="eastAsia" w:ascii="宋体"/>
          <w:bCs/>
          <w:color w:val="auto"/>
          <w:szCs w:val="21"/>
          <w:highlight w:val="none"/>
          <w:shd w:val="clear" w:color="auto" w:fill="auto"/>
        </w:rPr>
        <w:t>7.2.3 乙方知道违反本条规定将给甲方客户权利以及甲方造成难以弥补的损失，为此同意承担由此产生的经济上和法律上的责任和损失。</w:t>
      </w:r>
    </w:p>
    <w:p w14:paraId="29B1219F">
      <w:pPr>
        <w:spacing w:line="360" w:lineRule="auto"/>
        <w:ind w:firstLine="840" w:firstLineChars="350"/>
        <w:rPr>
          <w:rFonts w:ascii="宋体"/>
          <w:bCs/>
          <w:color w:val="auto"/>
          <w:szCs w:val="21"/>
          <w:highlight w:val="none"/>
          <w:shd w:val="clear" w:color="auto" w:fill="auto"/>
        </w:rPr>
      </w:pPr>
      <w:r>
        <w:rPr>
          <w:rFonts w:hint="eastAsia" w:ascii="宋体"/>
          <w:bCs/>
          <w:color w:val="auto"/>
          <w:szCs w:val="21"/>
          <w:highlight w:val="none"/>
          <w:shd w:val="clear" w:color="auto" w:fill="auto"/>
        </w:rPr>
        <w:t>7.2.4 乙方承认本合同中的技术资料和技术秘密为甲方所专有，将其对乙方进行披露并不意味着任何所有权、专利权的转让。</w:t>
      </w:r>
    </w:p>
    <w:p w14:paraId="0B63AAD4">
      <w:pPr>
        <w:spacing w:line="360" w:lineRule="auto"/>
        <w:ind w:firstLine="840" w:firstLineChars="350"/>
        <w:rPr>
          <w:rFonts w:ascii="宋体"/>
          <w:bCs/>
          <w:color w:val="auto"/>
          <w:szCs w:val="21"/>
          <w:highlight w:val="none"/>
          <w:shd w:val="clear" w:color="auto" w:fill="auto"/>
        </w:rPr>
      </w:pPr>
      <w:r>
        <w:rPr>
          <w:rFonts w:hint="eastAsia" w:ascii="宋体"/>
          <w:bCs/>
          <w:color w:val="auto"/>
          <w:szCs w:val="21"/>
          <w:highlight w:val="none"/>
          <w:shd w:val="clear" w:color="auto" w:fill="auto"/>
        </w:rPr>
        <w:t>7.2.5 除非甲方特别声明，乙方对于保密信息的保密义务为无限期保密，直至甲方宣布解密或者保密信息实际上已经公开。</w:t>
      </w:r>
    </w:p>
    <w:p w14:paraId="099D473C">
      <w:pPr>
        <w:spacing w:line="360" w:lineRule="auto"/>
        <w:ind w:firstLine="840" w:firstLineChars="350"/>
        <w:rPr>
          <w:rFonts w:ascii="宋体"/>
          <w:bCs/>
          <w:color w:val="auto"/>
          <w:szCs w:val="21"/>
          <w:highlight w:val="none"/>
          <w:shd w:val="clear" w:color="auto" w:fill="auto"/>
        </w:rPr>
      </w:pPr>
      <w:r>
        <w:rPr>
          <w:rFonts w:hint="eastAsia" w:ascii="宋体"/>
          <w:bCs/>
          <w:color w:val="auto"/>
          <w:szCs w:val="21"/>
          <w:highlight w:val="none"/>
          <w:shd w:val="clear" w:color="auto" w:fill="auto"/>
        </w:rPr>
        <w:t>7.2.6 本合同项下乙方人员行为视为乙方行为，乙方应承担全部责任及损失。当客户信息不安全或客户权利受到重大不利影响时，甲方有权随时终止合同。</w:t>
      </w:r>
    </w:p>
    <w:p w14:paraId="71C26F75">
      <w:pPr>
        <w:pStyle w:val="12"/>
        <w:numPr>
          <w:ilvl w:val="0"/>
          <w:numId w:val="2"/>
        </w:numPr>
        <w:spacing w:line="360" w:lineRule="auto"/>
        <w:ind w:firstLine="482"/>
        <w:jc w:val="left"/>
        <w:rPr>
          <w:b/>
          <w:color w:val="auto"/>
          <w:sz w:val="24"/>
          <w:szCs w:val="24"/>
          <w:highlight w:val="none"/>
          <w:shd w:val="clear" w:color="auto" w:fill="auto"/>
        </w:rPr>
      </w:pPr>
      <w:r>
        <w:rPr>
          <w:b/>
          <w:color w:val="auto"/>
          <w:sz w:val="24"/>
          <w:szCs w:val="24"/>
          <w:highlight w:val="none"/>
          <w:shd w:val="clear" w:color="auto" w:fill="auto"/>
        </w:rPr>
        <w:t>知识产权</w:t>
      </w:r>
    </w:p>
    <w:p w14:paraId="4B3AD137">
      <w:pPr>
        <w:pStyle w:val="12"/>
        <w:spacing w:line="360" w:lineRule="auto"/>
        <w:ind w:firstLine="480" w:firstLineChars="200"/>
        <w:jc w:val="left"/>
        <w:rPr>
          <w:color w:val="auto"/>
          <w:sz w:val="24"/>
          <w:szCs w:val="24"/>
          <w:highlight w:val="none"/>
          <w:shd w:val="clear" w:color="auto" w:fill="auto"/>
        </w:rPr>
      </w:pPr>
      <w:r>
        <w:rPr>
          <w:color w:val="auto"/>
          <w:sz w:val="24"/>
          <w:szCs w:val="24"/>
          <w:highlight w:val="none"/>
          <w:shd w:val="clear" w:color="auto" w:fill="auto"/>
        </w:rPr>
        <w:t>乙方所提供的设备</w:t>
      </w:r>
      <w:r>
        <w:rPr>
          <w:rFonts w:hint="eastAsia"/>
          <w:color w:val="auto"/>
          <w:sz w:val="24"/>
          <w:szCs w:val="24"/>
          <w:highlight w:val="none"/>
          <w:shd w:val="clear" w:color="auto" w:fill="auto"/>
        </w:rPr>
        <w:t>、软件</w:t>
      </w:r>
      <w:r>
        <w:rPr>
          <w:color w:val="auto"/>
          <w:sz w:val="24"/>
          <w:szCs w:val="24"/>
          <w:highlight w:val="none"/>
          <w:shd w:val="clear" w:color="auto" w:fill="auto"/>
        </w:rPr>
        <w:t>及服务不得侵犯任何第三方的工业产权或知识产权，否则乙方将承担由此引起的法律责任和相关经济损失。</w:t>
      </w:r>
    </w:p>
    <w:p w14:paraId="2A79129C">
      <w:pPr>
        <w:pStyle w:val="12"/>
        <w:numPr>
          <w:ilvl w:val="0"/>
          <w:numId w:val="2"/>
        </w:numPr>
        <w:spacing w:line="360" w:lineRule="auto"/>
        <w:ind w:firstLine="482"/>
        <w:jc w:val="left"/>
        <w:rPr>
          <w:b/>
          <w:bCs/>
          <w:color w:val="auto"/>
          <w:sz w:val="24"/>
          <w:szCs w:val="24"/>
          <w:highlight w:val="none"/>
          <w:shd w:val="clear" w:color="auto" w:fill="auto"/>
        </w:rPr>
      </w:pPr>
      <w:r>
        <w:rPr>
          <w:b/>
          <w:bCs/>
          <w:color w:val="auto"/>
          <w:sz w:val="24"/>
          <w:szCs w:val="24"/>
          <w:highlight w:val="none"/>
          <w:shd w:val="clear" w:color="auto" w:fill="auto"/>
        </w:rPr>
        <w:t>违约责任</w:t>
      </w:r>
    </w:p>
    <w:p w14:paraId="01CBA62B">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9.1 如甲方逾期付款，则应向乙方偿付逾期付款的违约金。计算办法为自逾期一个月后的第二天起，每逾期一天支付应付逾期付款金额的万分之五的违约金，违约金总额不超过应付款额的20%。若乙方未提交付款申请与发票，或经甲方评价乙方所提供的服务未达到本合同约定的标准，则甲方逾期付款不承担违约责任。</w:t>
      </w:r>
    </w:p>
    <w:p w14:paraId="7CB27BA3">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9.2 如由于可归因于乙方原因（包括乙方自身责任，以及乙方未尽到督促、协调原厂的责任），致使逾期提供服务的，乙方则应向甲方偿付逾期服务的违约金。计算办法为每逾期1天以合同总金额为基数，按每日万分之五计算。</w:t>
      </w:r>
    </w:p>
    <w:p w14:paraId="663E0903">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9.3 乙方未按合同规定履行服务项目（包括乙方自身未履行服务项目，以及乙方未督促、协调原厂履行服务项目），甲方有权解除合同，并有权要求乙方承担因此给甲方造成的损失。</w:t>
      </w:r>
    </w:p>
    <w:p w14:paraId="74EC9F1D">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9.4 维保期间，“特优服务 7x24”服务级别对应的维保设备若由于乙方代理的服务未达到合同约定的标准，对甲方造成的损失，甲方有权要求乙方赔偿，乙方应该承担赔偿责任。“MVS服务 7x24” 服务级别对应的维保设备，乙方从接到需求起【</w:t>
      </w:r>
      <w:r>
        <w:rPr>
          <w:rFonts w:ascii="宋体"/>
          <w:color w:val="auto"/>
          <w:highlight w:val="none"/>
          <w:shd w:val="clear" w:color="auto" w:fill="auto"/>
        </w:rPr>
        <w:t>2</w:t>
      </w:r>
      <w:r>
        <w:rPr>
          <w:rFonts w:hint="eastAsia" w:ascii="宋体"/>
          <w:color w:val="auto"/>
          <w:highlight w:val="none"/>
          <w:shd w:val="clear" w:color="auto" w:fill="auto"/>
        </w:rPr>
        <w:t>小时】仍无法解决故障，甲方可请【第三方公司或原厂】予以解决，因此产生的所有相关费用由乙方承担。乙方由于应对超时对甲方造成的损失，甲方有权要求乙方赔偿，乙方应该承担赔偿责任。</w:t>
      </w:r>
    </w:p>
    <w:p w14:paraId="34A1125F">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9.5 因服务质量问题使甲方遭受损失的，乙方应赔偿甲方的全部损失。</w:t>
      </w:r>
    </w:p>
    <w:p w14:paraId="224AA3A6">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9.6 任何一方违反“本合同保密条款”的约定，违约方应向守约方承担合同总金额10％的违约金，并赔偿由此造成的对方的损失。</w:t>
      </w:r>
    </w:p>
    <w:p w14:paraId="2474E8AE">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9.7 未经甲方同意擅自更换服务人员的，甲方有权解除合同，不再支付剩余费用，并有权要求乙方承担因此给甲方造成的损失。</w:t>
      </w:r>
    </w:p>
    <w:p w14:paraId="340F18BA">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9.8 任何一方有破产、解散、重整、停止营业或其它严重影响债信之情事发生时，他方可终止本合同，但终止时已发生之债权债务关系不受影响。</w:t>
      </w:r>
    </w:p>
    <w:p w14:paraId="42347648">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9.9 甲方有经提前书面通知乙方后单方解除本合同的权利，合同解除之日为解除通知到达乙方之日。本合同因此解除的，甲方据实结算费用，无需承担额外的违约责任或赔偿责任。</w:t>
      </w:r>
    </w:p>
    <w:p w14:paraId="71AA7268">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9.10合同变更或终止</w:t>
      </w:r>
      <w:r>
        <w:rPr>
          <w:rFonts w:hint="eastAsia"/>
          <w:color w:val="auto"/>
          <w:highlight w:val="none"/>
          <w:shd w:val="clear" w:color="auto" w:fill="auto"/>
        </w:rPr>
        <w:t>、解除</w:t>
      </w:r>
      <w:r>
        <w:rPr>
          <w:rFonts w:hint="eastAsia" w:ascii="宋体"/>
          <w:color w:val="auto"/>
          <w:highlight w:val="none"/>
          <w:shd w:val="clear" w:color="auto" w:fill="auto"/>
        </w:rPr>
        <w:t>条件触发时，乙方应将或督促、协调原厂将服务期间内所有信息、资料和设施交付给甲方，并配合甲方完成技术转移，保证甲方能够继续开展工作；并应立即停止使用并销毁包含甲方机密信息的所有物件，并证明该销毁情况；或者将这些物件归还</w:t>
      </w:r>
      <w:r>
        <w:rPr>
          <w:rFonts w:hint="eastAsia"/>
          <w:color w:val="auto"/>
          <w:highlight w:val="none"/>
          <w:shd w:val="clear" w:color="auto" w:fill="auto"/>
        </w:rPr>
        <w:t>甲方</w:t>
      </w:r>
      <w:r>
        <w:rPr>
          <w:rFonts w:hint="eastAsia" w:ascii="宋体"/>
          <w:color w:val="auto"/>
          <w:highlight w:val="none"/>
          <w:shd w:val="clear" w:color="auto" w:fill="auto"/>
        </w:rPr>
        <w:t>。</w:t>
      </w:r>
    </w:p>
    <w:p w14:paraId="32F40036">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9.11 除本合同另有约定外，乙方违反本合同任意一条，应向甲方支付本合同总金额</w:t>
      </w:r>
      <w:r>
        <w:rPr>
          <w:rFonts w:ascii="宋体"/>
          <w:color w:val="auto"/>
          <w:highlight w:val="none"/>
          <w:shd w:val="clear" w:color="auto" w:fill="auto"/>
        </w:rPr>
        <w:t>5</w:t>
      </w:r>
      <w:r>
        <w:rPr>
          <w:rFonts w:hint="eastAsia" w:ascii="宋体"/>
          <w:color w:val="auto"/>
          <w:highlight w:val="none"/>
          <w:shd w:val="clear" w:color="auto" w:fill="auto"/>
        </w:rPr>
        <w:t>%的违约金。</w:t>
      </w:r>
    </w:p>
    <w:p w14:paraId="55B8D7FB">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9</w:t>
      </w:r>
      <w:r>
        <w:rPr>
          <w:rFonts w:ascii="宋体"/>
          <w:color w:val="auto"/>
          <w:highlight w:val="none"/>
          <w:shd w:val="clear" w:color="auto" w:fill="auto"/>
        </w:rPr>
        <w:t>.1</w:t>
      </w:r>
      <w:r>
        <w:rPr>
          <w:rFonts w:hint="eastAsia" w:ascii="宋体"/>
          <w:color w:val="auto"/>
          <w:highlight w:val="none"/>
          <w:shd w:val="clear" w:color="auto" w:fill="auto"/>
        </w:rPr>
        <w:t>2 本合同</w:t>
      </w:r>
      <w:r>
        <w:rPr>
          <w:rFonts w:ascii="宋体"/>
          <w:color w:val="auto"/>
          <w:highlight w:val="none"/>
          <w:shd w:val="clear" w:color="auto" w:fill="auto"/>
        </w:rPr>
        <w:t>项下乙方应支付的赔偿、</w:t>
      </w:r>
      <w:r>
        <w:rPr>
          <w:rFonts w:hint="eastAsia" w:ascii="宋体"/>
          <w:color w:val="auto"/>
          <w:highlight w:val="none"/>
          <w:shd w:val="clear" w:color="auto" w:fill="auto"/>
        </w:rPr>
        <w:t>违约金</w:t>
      </w:r>
      <w:r>
        <w:rPr>
          <w:rFonts w:ascii="宋体"/>
          <w:color w:val="auto"/>
          <w:highlight w:val="none"/>
          <w:shd w:val="clear" w:color="auto" w:fill="auto"/>
        </w:rPr>
        <w:t>、损失等，甲方均有权从</w:t>
      </w:r>
      <w:r>
        <w:rPr>
          <w:rFonts w:hint="eastAsia" w:ascii="宋体"/>
          <w:color w:val="auto"/>
          <w:highlight w:val="none"/>
          <w:shd w:val="clear" w:color="auto" w:fill="auto"/>
        </w:rPr>
        <w:t>任意</w:t>
      </w:r>
      <w:r>
        <w:rPr>
          <w:rFonts w:ascii="宋体"/>
          <w:color w:val="auto"/>
          <w:highlight w:val="none"/>
          <w:shd w:val="clear" w:color="auto" w:fill="auto"/>
        </w:rPr>
        <w:t>一</w:t>
      </w:r>
      <w:r>
        <w:rPr>
          <w:rFonts w:hint="eastAsia" w:ascii="宋体"/>
          <w:color w:val="auto"/>
          <w:highlight w:val="none"/>
          <w:shd w:val="clear" w:color="auto" w:fill="auto"/>
        </w:rPr>
        <w:t>笔</w:t>
      </w:r>
      <w:r>
        <w:rPr>
          <w:rFonts w:ascii="宋体"/>
          <w:color w:val="auto"/>
          <w:highlight w:val="none"/>
          <w:shd w:val="clear" w:color="auto" w:fill="auto"/>
        </w:rPr>
        <w:t>应支付给乙方的费用中优先扣除，如有不足</w:t>
      </w:r>
      <w:r>
        <w:rPr>
          <w:rFonts w:hint="eastAsia" w:ascii="宋体"/>
          <w:color w:val="auto"/>
          <w:highlight w:val="none"/>
          <w:shd w:val="clear" w:color="auto" w:fill="auto"/>
        </w:rPr>
        <w:t>，乙方</w:t>
      </w:r>
      <w:r>
        <w:rPr>
          <w:rFonts w:ascii="宋体"/>
          <w:color w:val="auto"/>
          <w:highlight w:val="none"/>
          <w:shd w:val="clear" w:color="auto" w:fill="auto"/>
        </w:rPr>
        <w:t>应另行筹措资金补足</w:t>
      </w:r>
      <w:r>
        <w:rPr>
          <w:rFonts w:hint="eastAsia" w:ascii="宋体"/>
          <w:color w:val="auto"/>
          <w:highlight w:val="none"/>
          <w:shd w:val="clear" w:color="auto" w:fill="auto"/>
        </w:rPr>
        <w:t>。</w:t>
      </w:r>
    </w:p>
    <w:p w14:paraId="2F429326">
      <w:pPr>
        <w:pStyle w:val="12"/>
        <w:numPr>
          <w:ilvl w:val="0"/>
          <w:numId w:val="2"/>
        </w:numPr>
        <w:spacing w:line="360" w:lineRule="auto"/>
        <w:ind w:firstLine="482"/>
        <w:jc w:val="left"/>
        <w:rPr>
          <w:b/>
          <w:bCs/>
          <w:color w:val="auto"/>
          <w:sz w:val="24"/>
          <w:szCs w:val="24"/>
          <w:highlight w:val="none"/>
          <w:shd w:val="clear" w:color="auto" w:fill="auto"/>
        </w:rPr>
      </w:pPr>
      <w:r>
        <w:rPr>
          <w:b/>
          <w:bCs/>
          <w:color w:val="auto"/>
          <w:sz w:val="24"/>
          <w:szCs w:val="24"/>
          <w:highlight w:val="none"/>
          <w:shd w:val="clear" w:color="auto" w:fill="auto"/>
        </w:rPr>
        <w:t>移转之限制</w:t>
      </w:r>
    </w:p>
    <w:p w14:paraId="2813DFEA">
      <w:pPr>
        <w:pStyle w:val="12"/>
        <w:adjustRightInd w:val="0"/>
        <w:snapToGrid w:val="0"/>
        <w:spacing w:line="360" w:lineRule="auto"/>
        <w:ind w:firstLine="480" w:firstLineChars="200"/>
        <w:jc w:val="left"/>
        <w:rPr>
          <w:color w:val="auto"/>
          <w:sz w:val="24"/>
          <w:szCs w:val="24"/>
          <w:highlight w:val="none"/>
          <w:shd w:val="clear" w:color="auto" w:fill="auto"/>
        </w:rPr>
      </w:pPr>
      <w:r>
        <w:rPr>
          <w:color w:val="auto"/>
          <w:sz w:val="24"/>
          <w:szCs w:val="24"/>
          <w:highlight w:val="none"/>
          <w:shd w:val="clear" w:color="auto" w:fill="auto"/>
        </w:rPr>
        <w:t>任何一方非经他方书面同意，不得将本合同项下之任何权利、义务移转或让与第三人，否则本合同权利、义务不及于第三人，违约之一方并应</w:t>
      </w:r>
      <w:r>
        <w:rPr>
          <w:rFonts w:hint="eastAsia"/>
          <w:color w:val="auto"/>
          <w:sz w:val="24"/>
          <w:szCs w:val="24"/>
          <w:highlight w:val="none"/>
          <w:shd w:val="clear" w:color="auto" w:fill="auto"/>
        </w:rPr>
        <w:t>按合同总金额的10%向守约方支付违约金，并承担因此造成的损失的赔偿责任。</w:t>
      </w:r>
    </w:p>
    <w:p w14:paraId="1D81D5F2">
      <w:pPr>
        <w:pStyle w:val="12"/>
        <w:numPr>
          <w:ilvl w:val="0"/>
          <w:numId w:val="2"/>
        </w:numPr>
        <w:spacing w:line="360" w:lineRule="auto"/>
        <w:ind w:firstLine="482"/>
        <w:jc w:val="left"/>
        <w:rPr>
          <w:b/>
          <w:bCs/>
          <w:color w:val="auto"/>
          <w:sz w:val="24"/>
          <w:szCs w:val="24"/>
          <w:highlight w:val="none"/>
          <w:shd w:val="clear" w:color="auto" w:fill="auto"/>
        </w:rPr>
      </w:pPr>
      <w:r>
        <w:rPr>
          <w:b/>
          <w:bCs/>
          <w:color w:val="auto"/>
          <w:sz w:val="24"/>
          <w:szCs w:val="24"/>
          <w:highlight w:val="none"/>
          <w:shd w:val="clear" w:color="auto" w:fill="auto"/>
        </w:rPr>
        <w:t>不可抗力事由</w:t>
      </w:r>
    </w:p>
    <w:p w14:paraId="18F978C3">
      <w:pPr>
        <w:pStyle w:val="12"/>
        <w:spacing w:line="360" w:lineRule="auto"/>
        <w:ind w:firstLine="480" w:firstLineChars="200"/>
        <w:jc w:val="left"/>
        <w:rPr>
          <w:color w:val="auto"/>
          <w:sz w:val="24"/>
          <w:szCs w:val="24"/>
          <w:highlight w:val="none"/>
          <w:shd w:val="clear" w:color="auto" w:fill="auto"/>
        </w:rPr>
      </w:pPr>
      <w:r>
        <w:rPr>
          <w:rFonts w:hint="eastAsia"/>
          <w:color w:val="auto"/>
          <w:sz w:val="24"/>
          <w:highlight w:val="none"/>
          <w:shd w:val="clear" w:color="auto" w:fill="auto"/>
        </w:rPr>
        <w:t xml:space="preserve">11.1 </w:t>
      </w:r>
      <w:r>
        <w:rPr>
          <w:rFonts w:hint="eastAsia"/>
          <w:color w:val="auto"/>
          <w:sz w:val="24"/>
          <w:szCs w:val="24"/>
          <w:highlight w:val="none"/>
          <w:shd w:val="clear" w:color="auto" w:fill="auto"/>
        </w:rPr>
        <w:t>不可抗力是指本合同生效后，发生不能预见并且对其发生和后果不能防止或避免的事件，如地震、台风、水灾、火灾、战争、传染病等，致使直接影响本合同的履行或不能按约定的条件履行。</w:t>
      </w:r>
    </w:p>
    <w:p w14:paraId="359A8E22">
      <w:pPr>
        <w:pStyle w:val="12"/>
        <w:spacing w:line="360" w:lineRule="auto"/>
        <w:ind w:firstLine="480" w:firstLineChars="200"/>
        <w:jc w:val="left"/>
        <w:rPr>
          <w:color w:val="auto"/>
          <w:sz w:val="24"/>
          <w:highlight w:val="none"/>
          <w:shd w:val="clear" w:color="auto" w:fill="auto"/>
        </w:rPr>
      </w:pPr>
      <w:r>
        <w:rPr>
          <w:rFonts w:hint="eastAsia"/>
          <w:color w:val="auto"/>
          <w:sz w:val="24"/>
          <w:highlight w:val="none"/>
          <w:shd w:val="clear" w:color="auto" w:fill="auto"/>
        </w:rPr>
        <w:t>11.2 发生不可抗力的一方应立即通知对方，并在十五天内提供不可抗力的详情及将有关证明文件送交对方。</w:t>
      </w:r>
    </w:p>
    <w:p w14:paraId="054B7829">
      <w:pPr>
        <w:pStyle w:val="12"/>
        <w:spacing w:line="360" w:lineRule="auto"/>
        <w:ind w:firstLine="480" w:firstLineChars="200"/>
        <w:jc w:val="left"/>
        <w:rPr>
          <w:color w:val="auto"/>
          <w:sz w:val="24"/>
          <w:highlight w:val="none"/>
          <w:shd w:val="clear" w:color="auto" w:fill="auto"/>
        </w:rPr>
      </w:pPr>
      <w:r>
        <w:rPr>
          <w:rFonts w:hint="eastAsia"/>
          <w:color w:val="auto"/>
          <w:sz w:val="24"/>
          <w:highlight w:val="none"/>
          <w:shd w:val="clear" w:color="auto" w:fill="auto"/>
        </w:rPr>
        <w:t>11.3 发生不可抗力事件时，甲乙双方应协商以寻找一个合理的解决方法，并尽一切努力减轻不可抗力产生的后果。</w:t>
      </w:r>
    </w:p>
    <w:p w14:paraId="3B4D6D26">
      <w:pPr>
        <w:pStyle w:val="12"/>
        <w:spacing w:line="360" w:lineRule="auto"/>
        <w:ind w:firstLine="480" w:firstLineChars="200"/>
        <w:jc w:val="left"/>
        <w:rPr>
          <w:color w:val="auto"/>
          <w:sz w:val="24"/>
          <w:highlight w:val="none"/>
          <w:shd w:val="clear" w:color="auto" w:fill="auto"/>
        </w:rPr>
      </w:pPr>
      <w:r>
        <w:rPr>
          <w:rFonts w:hint="eastAsia"/>
          <w:color w:val="auto"/>
          <w:sz w:val="24"/>
          <w:highlight w:val="none"/>
          <w:shd w:val="clear" w:color="auto" w:fill="auto"/>
        </w:rPr>
        <w:t>11.4 如不可抗力事件持续三十天时，甲乙双方应友好协商解决本合同是否继续履行或终止的问题。</w:t>
      </w:r>
    </w:p>
    <w:p w14:paraId="246123BF">
      <w:pPr>
        <w:pStyle w:val="12"/>
        <w:numPr>
          <w:ilvl w:val="0"/>
          <w:numId w:val="2"/>
        </w:numPr>
        <w:spacing w:line="360" w:lineRule="auto"/>
        <w:ind w:firstLine="482"/>
        <w:jc w:val="left"/>
        <w:rPr>
          <w:b/>
          <w:bCs/>
          <w:color w:val="auto"/>
          <w:sz w:val="24"/>
          <w:szCs w:val="24"/>
          <w:highlight w:val="none"/>
          <w:shd w:val="clear" w:color="auto" w:fill="auto"/>
        </w:rPr>
      </w:pPr>
      <w:r>
        <w:rPr>
          <w:b/>
          <w:bCs/>
          <w:color w:val="auto"/>
          <w:sz w:val="24"/>
          <w:szCs w:val="24"/>
          <w:highlight w:val="none"/>
          <w:shd w:val="clear" w:color="auto" w:fill="auto"/>
        </w:rPr>
        <w:t xml:space="preserve"> 解决争议的方法</w:t>
      </w:r>
    </w:p>
    <w:p w14:paraId="3DA5212A">
      <w:pPr>
        <w:pStyle w:val="12"/>
        <w:snapToGrid w:val="0"/>
        <w:spacing w:line="360" w:lineRule="auto"/>
        <w:ind w:firstLine="480" w:firstLineChars="200"/>
        <w:rPr>
          <w:color w:val="auto"/>
          <w:sz w:val="24"/>
          <w:highlight w:val="none"/>
          <w:shd w:val="clear" w:color="auto" w:fill="auto"/>
          <w:lang w:val="zh-CN" w:eastAsia="zh-CN"/>
        </w:rPr>
      </w:pPr>
      <w:r>
        <w:rPr>
          <w:rFonts w:hint="eastAsia"/>
          <w:color w:val="auto"/>
          <w:sz w:val="24"/>
          <w:highlight w:val="none"/>
          <w:shd w:val="clear" w:color="auto" w:fill="auto"/>
          <w:lang w:val="zh-CN" w:eastAsia="zh-CN"/>
        </w:rPr>
        <w:t>本合同的解释、效力、履行及其他事项，均适用中华人民共和国法律、法规，如无法律、法规规定，适用有关行政管理部门规章。本合同履行中双方发生任何争议，应协商解决，协商不成的，任何一方均可向</w:t>
      </w:r>
      <w:r>
        <w:rPr>
          <w:color w:val="auto"/>
          <w:sz w:val="24"/>
          <w:highlight w:val="none"/>
          <w:shd w:val="clear" w:color="auto" w:fill="auto"/>
          <w:lang w:val="zh-CN" w:eastAsia="zh-CN"/>
        </w:rPr>
        <w:t>重庆仲裁委员会按照该会届时有效的仲裁规则申请仲裁</w:t>
      </w:r>
      <w:r>
        <w:rPr>
          <w:rFonts w:hint="eastAsia"/>
          <w:color w:val="auto"/>
          <w:sz w:val="24"/>
          <w:highlight w:val="none"/>
          <w:shd w:val="clear" w:color="auto" w:fill="auto"/>
          <w:lang w:val="zh-CN" w:eastAsia="zh-CN"/>
        </w:rPr>
        <w:t>。</w:t>
      </w:r>
    </w:p>
    <w:p w14:paraId="02F62CBE">
      <w:pPr>
        <w:pStyle w:val="12"/>
        <w:numPr>
          <w:ilvl w:val="0"/>
          <w:numId w:val="2"/>
        </w:numPr>
        <w:spacing w:line="360" w:lineRule="auto"/>
        <w:ind w:firstLine="482"/>
        <w:jc w:val="left"/>
        <w:rPr>
          <w:b/>
          <w:bCs/>
          <w:color w:val="auto"/>
          <w:sz w:val="24"/>
          <w:szCs w:val="24"/>
          <w:highlight w:val="none"/>
          <w:shd w:val="clear" w:color="auto" w:fill="auto"/>
        </w:rPr>
      </w:pPr>
      <w:r>
        <w:rPr>
          <w:rFonts w:hint="eastAsia"/>
          <w:b/>
          <w:bCs/>
          <w:color w:val="auto"/>
          <w:sz w:val="24"/>
          <w:szCs w:val="24"/>
          <w:highlight w:val="none"/>
          <w:shd w:val="clear" w:color="auto" w:fill="auto"/>
        </w:rPr>
        <w:t>通知与送达</w:t>
      </w:r>
    </w:p>
    <w:p w14:paraId="391F1864">
      <w:pPr>
        <w:pStyle w:val="12"/>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除双方另有约定，本合同项下的所有书面通知，按本合同首部载明的地址及联系方式进行，乙方地址、联系方式如有变动，应于</w:t>
      </w:r>
      <w:r>
        <w:rPr>
          <w:color w:val="auto"/>
          <w:sz w:val="24"/>
          <w:szCs w:val="24"/>
          <w:highlight w:val="none"/>
          <w:shd w:val="clear" w:color="auto" w:fill="auto"/>
        </w:rPr>
        <w:t>10</w:t>
      </w:r>
      <w:r>
        <w:rPr>
          <w:rFonts w:hint="eastAsia"/>
          <w:color w:val="auto"/>
          <w:sz w:val="24"/>
          <w:szCs w:val="24"/>
          <w:highlight w:val="none"/>
          <w:shd w:val="clear" w:color="auto" w:fill="auto"/>
        </w:rPr>
        <w:t>日内以书面形式通知甲方，甲方地址、联系方式如有变动，应采用公告、网上银行、电话银行等方式通知乙方。否则，向本合同首部载明的地址和联系方式发送有关文件，均视为送达。</w:t>
      </w:r>
    </w:p>
    <w:p w14:paraId="78F783FA">
      <w:pPr>
        <w:pStyle w:val="12"/>
        <w:snapToGrid w:val="0"/>
        <w:spacing w:line="360" w:lineRule="auto"/>
        <w:ind w:firstLine="480" w:firstLineChars="200"/>
        <w:rPr>
          <w:color w:val="auto"/>
          <w:sz w:val="24"/>
          <w:szCs w:val="24"/>
          <w:highlight w:val="none"/>
          <w:shd w:val="clear" w:color="auto" w:fill="auto"/>
        </w:rPr>
      </w:pPr>
      <w:r>
        <w:rPr>
          <w:rFonts w:hint="eastAsia"/>
          <w:color w:val="auto"/>
          <w:sz w:val="24"/>
          <w:szCs w:val="24"/>
          <w:highlight w:val="none"/>
          <w:shd w:val="clear" w:color="auto" w:fill="auto"/>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A8F01E2">
      <w:pPr>
        <w:pStyle w:val="12"/>
        <w:numPr>
          <w:ilvl w:val="0"/>
          <w:numId w:val="2"/>
        </w:numPr>
        <w:spacing w:line="360" w:lineRule="auto"/>
        <w:ind w:firstLine="482"/>
        <w:jc w:val="left"/>
        <w:rPr>
          <w:b/>
          <w:color w:val="auto"/>
          <w:sz w:val="24"/>
          <w:szCs w:val="24"/>
          <w:highlight w:val="none"/>
          <w:shd w:val="clear" w:color="auto" w:fill="auto"/>
        </w:rPr>
      </w:pPr>
      <w:r>
        <w:rPr>
          <w:b/>
          <w:bCs/>
          <w:color w:val="auto"/>
          <w:sz w:val="24"/>
          <w:szCs w:val="24"/>
          <w:highlight w:val="none"/>
          <w:shd w:val="clear" w:color="auto" w:fill="auto"/>
        </w:rPr>
        <w:t xml:space="preserve">其它 </w:t>
      </w:r>
    </w:p>
    <w:p w14:paraId="6B4822E0">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14.1 本合同自甲乙双方盖公章或合同章后生效。</w:t>
      </w:r>
    </w:p>
    <w:p w14:paraId="496EDB2B">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14.2 除本合同约定情形外，非经双方协商同意，任何一方均不得随意变更或解除合同。如一方需要变更合同，双方应就变更事项达成书面协议并盖公章或合同章予以确认。如双方就变更事项不能达成一致意见的，提议变更方仍应依本合同约定继续履行，否则视为违约。</w:t>
      </w:r>
    </w:p>
    <w:p w14:paraId="3CDADAC3">
      <w:pPr>
        <w:adjustRightInd w:val="0"/>
        <w:snapToGrid w:val="0"/>
        <w:spacing w:line="360" w:lineRule="auto"/>
        <w:ind w:firstLine="480"/>
        <w:jc w:val="left"/>
        <w:rPr>
          <w:rFonts w:ascii="宋体"/>
          <w:color w:val="auto"/>
          <w:highlight w:val="none"/>
          <w:shd w:val="clear" w:color="auto" w:fill="auto"/>
        </w:rPr>
      </w:pPr>
      <w:r>
        <w:rPr>
          <w:rFonts w:hint="eastAsia" w:ascii="宋体"/>
          <w:color w:val="auto"/>
          <w:highlight w:val="none"/>
          <w:shd w:val="clear" w:color="auto" w:fill="auto"/>
        </w:rPr>
        <w:t>14.3本合同及其附件一式肆份，甲、乙双方各持贰份，具有同等法律效力。</w:t>
      </w:r>
    </w:p>
    <w:p w14:paraId="33073206">
      <w:pPr>
        <w:pStyle w:val="12"/>
        <w:spacing w:line="360" w:lineRule="auto"/>
        <w:ind w:firstLine="482"/>
        <w:jc w:val="left"/>
        <w:rPr>
          <w:b/>
          <w:bCs/>
          <w:color w:val="auto"/>
          <w:sz w:val="24"/>
          <w:szCs w:val="24"/>
          <w:highlight w:val="none"/>
          <w:shd w:val="clear" w:color="auto" w:fill="auto"/>
        </w:rPr>
      </w:pPr>
      <w:r>
        <w:rPr>
          <w:b/>
          <w:bCs/>
          <w:color w:val="auto"/>
          <w:sz w:val="24"/>
          <w:szCs w:val="24"/>
          <w:highlight w:val="none"/>
          <w:shd w:val="clear" w:color="auto" w:fill="auto"/>
        </w:rPr>
        <w:t>1</w:t>
      </w:r>
      <w:r>
        <w:rPr>
          <w:rFonts w:hint="eastAsia"/>
          <w:b/>
          <w:bCs/>
          <w:color w:val="auto"/>
          <w:sz w:val="24"/>
          <w:szCs w:val="24"/>
          <w:highlight w:val="none"/>
          <w:shd w:val="clear" w:color="auto" w:fill="auto"/>
        </w:rPr>
        <w:t>5</w:t>
      </w:r>
      <w:r>
        <w:rPr>
          <w:b/>
          <w:bCs/>
          <w:color w:val="auto"/>
          <w:sz w:val="24"/>
          <w:szCs w:val="24"/>
          <w:highlight w:val="none"/>
          <w:shd w:val="clear" w:color="auto" w:fill="auto"/>
        </w:rPr>
        <w:t xml:space="preserve"> 附件</w:t>
      </w:r>
    </w:p>
    <w:p w14:paraId="3616D916">
      <w:pPr>
        <w:spacing w:line="360" w:lineRule="auto"/>
        <w:ind w:firstLine="559" w:firstLineChars="233"/>
        <w:rPr>
          <w:rFonts w:ascii="宋体"/>
          <w:color w:val="auto"/>
          <w:highlight w:val="none"/>
          <w:shd w:val="clear" w:color="auto" w:fill="auto"/>
        </w:rPr>
      </w:pPr>
      <w:r>
        <w:rPr>
          <w:rFonts w:hint="eastAsia" w:ascii="宋体"/>
          <w:color w:val="auto"/>
          <w:highlight w:val="none"/>
          <w:shd w:val="clear" w:color="auto" w:fill="auto"/>
        </w:rPr>
        <w:t>本合同的附件与合同正本具有同等法律效力，主合同与附件如有冲突，以主合同为准。本合同附件如下：</w:t>
      </w:r>
    </w:p>
    <w:p w14:paraId="2592F0B8">
      <w:pPr>
        <w:spacing w:line="360" w:lineRule="auto"/>
        <w:ind w:left="560" w:firstLine="480"/>
        <w:rPr>
          <w:rFonts w:ascii="宋体"/>
          <w:color w:val="auto"/>
          <w:highlight w:val="none"/>
          <w:shd w:val="clear" w:color="auto" w:fill="auto"/>
        </w:rPr>
      </w:pPr>
      <w:r>
        <w:rPr>
          <w:rFonts w:hint="eastAsia" w:ascii="宋体"/>
          <w:color w:val="auto"/>
          <w:highlight w:val="none"/>
          <w:shd w:val="clear" w:color="auto" w:fill="auto"/>
        </w:rPr>
        <w:t>附件一：原厂技术服务内容</w:t>
      </w:r>
    </w:p>
    <w:p w14:paraId="11298083">
      <w:pPr>
        <w:spacing w:line="360" w:lineRule="auto"/>
        <w:ind w:left="560" w:firstLine="480"/>
        <w:rPr>
          <w:rFonts w:ascii="宋体"/>
          <w:color w:val="auto"/>
          <w:highlight w:val="none"/>
          <w:shd w:val="clear" w:color="auto" w:fill="auto"/>
        </w:rPr>
      </w:pPr>
      <w:r>
        <w:rPr>
          <w:rFonts w:hint="eastAsia" w:ascii="宋体"/>
          <w:color w:val="auto"/>
          <w:highlight w:val="none"/>
          <w:shd w:val="clear" w:color="auto" w:fill="auto"/>
        </w:rPr>
        <w:t>附件二：服务水平协议（SLA）</w:t>
      </w:r>
    </w:p>
    <w:p w14:paraId="0033E7E0">
      <w:pPr>
        <w:spacing w:line="360" w:lineRule="auto"/>
        <w:ind w:left="560" w:firstLine="480"/>
        <w:rPr>
          <w:rFonts w:ascii="宋体"/>
          <w:color w:val="auto"/>
          <w:highlight w:val="none"/>
          <w:shd w:val="clear" w:color="auto" w:fill="auto"/>
        </w:rPr>
      </w:pPr>
      <w:r>
        <w:rPr>
          <w:rFonts w:hint="eastAsia" w:ascii="宋体"/>
          <w:color w:val="auto"/>
          <w:highlight w:val="none"/>
          <w:shd w:val="clear" w:color="auto" w:fill="auto"/>
        </w:rPr>
        <w:t>附件三：服务连续性预案</w:t>
      </w:r>
    </w:p>
    <w:p w14:paraId="62533E63">
      <w:pPr>
        <w:spacing w:line="360" w:lineRule="auto"/>
        <w:ind w:left="560" w:firstLine="480"/>
        <w:rPr>
          <w:rFonts w:ascii="宋体"/>
          <w:color w:val="auto"/>
          <w:highlight w:val="none"/>
          <w:shd w:val="clear" w:color="auto" w:fill="auto"/>
        </w:rPr>
      </w:pPr>
      <w:r>
        <w:rPr>
          <w:rFonts w:hint="eastAsia" w:ascii="宋体"/>
          <w:color w:val="auto"/>
          <w:highlight w:val="none"/>
          <w:shd w:val="clear" w:color="auto" w:fill="auto"/>
        </w:rPr>
        <w:t>附件四：…</w:t>
      </w:r>
    </w:p>
    <w:p w14:paraId="2E8D36C8">
      <w:pPr>
        <w:pStyle w:val="12"/>
        <w:spacing w:line="360" w:lineRule="auto"/>
        <w:ind w:firstLine="480" w:firstLineChars="200"/>
        <w:jc w:val="left"/>
        <w:rPr>
          <w:color w:val="auto"/>
          <w:sz w:val="24"/>
          <w:szCs w:val="24"/>
          <w:highlight w:val="none"/>
          <w:shd w:val="clear" w:color="auto" w:fill="auto"/>
        </w:rPr>
      </w:pPr>
      <w:r>
        <w:rPr>
          <w:rFonts w:hint="eastAsia"/>
          <w:color w:val="auto"/>
          <w:sz w:val="24"/>
          <w:szCs w:val="24"/>
          <w:highlight w:val="none"/>
          <w:shd w:val="clear" w:color="auto" w:fill="auto"/>
        </w:rPr>
        <w:t>（以下无正文）</w:t>
      </w:r>
    </w:p>
    <w:p w14:paraId="7A7B5E36">
      <w:pPr>
        <w:pStyle w:val="12"/>
        <w:spacing w:line="360" w:lineRule="auto"/>
        <w:ind w:firstLine="480" w:firstLineChars="200"/>
        <w:jc w:val="left"/>
        <w:rPr>
          <w:color w:val="auto"/>
          <w:sz w:val="24"/>
          <w:szCs w:val="24"/>
          <w:highlight w:val="none"/>
          <w:shd w:val="clear" w:color="auto" w:fill="auto"/>
        </w:rPr>
      </w:pPr>
    </w:p>
    <w:p w14:paraId="69DA295D">
      <w:pPr>
        <w:pStyle w:val="12"/>
        <w:spacing w:line="360" w:lineRule="auto"/>
        <w:ind w:firstLine="480" w:firstLineChars="200"/>
        <w:jc w:val="left"/>
        <w:rPr>
          <w:color w:val="auto"/>
          <w:sz w:val="24"/>
          <w:szCs w:val="24"/>
          <w:highlight w:val="none"/>
          <w:shd w:val="clear" w:color="auto" w:fill="auto"/>
        </w:rPr>
      </w:pPr>
    </w:p>
    <w:p w14:paraId="7171B66A">
      <w:pPr>
        <w:pStyle w:val="12"/>
        <w:spacing w:line="360" w:lineRule="auto"/>
        <w:ind w:firstLine="480" w:firstLineChars="200"/>
        <w:jc w:val="left"/>
        <w:rPr>
          <w:color w:val="auto"/>
          <w:sz w:val="24"/>
          <w:szCs w:val="24"/>
          <w:highlight w:val="none"/>
          <w:shd w:val="clear" w:color="auto" w:fill="auto"/>
        </w:rPr>
      </w:pPr>
    </w:p>
    <w:p w14:paraId="326FF459">
      <w:pPr>
        <w:pStyle w:val="12"/>
        <w:spacing w:line="360" w:lineRule="auto"/>
        <w:ind w:firstLine="480" w:firstLineChars="200"/>
        <w:jc w:val="left"/>
        <w:rPr>
          <w:color w:val="auto"/>
          <w:sz w:val="24"/>
          <w:szCs w:val="24"/>
          <w:highlight w:val="none"/>
          <w:shd w:val="clear" w:color="auto" w:fill="auto"/>
        </w:rPr>
      </w:pPr>
    </w:p>
    <w:p w14:paraId="0BFDCD48">
      <w:pPr>
        <w:pStyle w:val="12"/>
        <w:spacing w:line="360" w:lineRule="auto"/>
        <w:ind w:firstLine="480" w:firstLineChars="200"/>
        <w:jc w:val="left"/>
        <w:rPr>
          <w:color w:val="auto"/>
          <w:sz w:val="24"/>
          <w:szCs w:val="24"/>
          <w:highlight w:val="none"/>
          <w:shd w:val="clear" w:color="auto" w:fill="auto"/>
        </w:rPr>
      </w:pPr>
    </w:p>
    <w:p w14:paraId="22B8F98E">
      <w:pPr>
        <w:pStyle w:val="12"/>
        <w:spacing w:line="360" w:lineRule="auto"/>
        <w:ind w:firstLine="480" w:firstLineChars="200"/>
        <w:jc w:val="left"/>
        <w:rPr>
          <w:color w:val="auto"/>
          <w:sz w:val="24"/>
          <w:szCs w:val="24"/>
          <w:highlight w:val="none"/>
          <w:shd w:val="clear" w:color="auto" w:fill="auto"/>
        </w:rPr>
      </w:pPr>
    </w:p>
    <w:p w14:paraId="2D4A917B">
      <w:pPr>
        <w:pStyle w:val="12"/>
        <w:spacing w:line="360" w:lineRule="auto"/>
        <w:ind w:firstLine="480" w:firstLineChars="200"/>
        <w:jc w:val="left"/>
        <w:rPr>
          <w:color w:val="auto"/>
          <w:sz w:val="24"/>
          <w:szCs w:val="24"/>
          <w:highlight w:val="none"/>
          <w:shd w:val="clear" w:color="auto" w:fill="auto"/>
        </w:rPr>
      </w:pPr>
    </w:p>
    <w:p w14:paraId="20BBEDCF">
      <w:pPr>
        <w:pStyle w:val="12"/>
        <w:spacing w:line="360" w:lineRule="auto"/>
        <w:ind w:firstLine="480" w:firstLineChars="200"/>
        <w:jc w:val="left"/>
        <w:rPr>
          <w:color w:val="auto"/>
          <w:sz w:val="24"/>
          <w:szCs w:val="24"/>
          <w:highlight w:val="none"/>
          <w:shd w:val="clear" w:color="auto" w:fill="auto"/>
        </w:rPr>
      </w:pPr>
    </w:p>
    <w:p w14:paraId="649ED4AC">
      <w:pPr>
        <w:pStyle w:val="12"/>
        <w:spacing w:line="360" w:lineRule="auto"/>
        <w:ind w:firstLine="480" w:firstLineChars="200"/>
        <w:jc w:val="left"/>
        <w:rPr>
          <w:color w:val="auto"/>
          <w:sz w:val="24"/>
          <w:szCs w:val="24"/>
          <w:highlight w:val="none"/>
          <w:shd w:val="clear" w:color="auto" w:fill="auto"/>
        </w:rPr>
      </w:pPr>
    </w:p>
    <w:p w14:paraId="3C51A659">
      <w:pPr>
        <w:pStyle w:val="12"/>
        <w:spacing w:line="360" w:lineRule="auto"/>
        <w:ind w:firstLine="480" w:firstLineChars="200"/>
        <w:jc w:val="left"/>
        <w:rPr>
          <w:color w:val="auto"/>
          <w:sz w:val="24"/>
          <w:szCs w:val="24"/>
          <w:highlight w:val="none"/>
          <w:shd w:val="clear" w:color="auto" w:fill="auto"/>
        </w:rPr>
      </w:pPr>
    </w:p>
    <w:p w14:paraId="23677256">
      <w:pPr>
        <w:pStyle w:val="12"/>
        <w:spacing w:line="360" w:lineRule="auto"/>
        <w:ind w:firstLine="480" w:firstLineChars="200"/>
        <w:jc w:val="left"/>
        <w:rPr>
          <w:color w:val="auto"/>
          <w:sz w:val="24"/>
          <w:szCs w:val="24"/>
          <w:highlight w:val="none"/>
          <w:shd w:val="clear" w:color="auto" w:fill="auto"/>
        </w:rPr>
      </w:pPr>
    </w:p>
    <w:p w14:paraId="529A0417">
      <w:pPr>
        <w:pStyle w:val="12"/>
        <w:spacing w:line="360" w:lineRule="auto"/>
        <w:ind w:firstLine="480"/>
        <w:jc w:val="left"/>
        <w:rPr>
          <w:color w:val="auto"/>
          <w:sz w:val="24"/>
          <w:szCs w:val="24"/>
          <w:highlight w:val="none"/>
          <w:shd w:val="clear" w:color="auto" w:fill="auto"/>
        </w:rPr>
      </w:pPr>
      <w:r>
        <w:rPr>
          <w:rFonts w:hint="eastAsia"/>
          <w:color w:val="auto"/>
          <w:sz w:val="24"/>
          <w:szCs w:val="24"/>
          <w:highlight w:val="none"/>
          <w:shd w:val="clear" w:color="auto" w:fill="auto"/>
        </w:rPr>
        <w:t>（本页</w:t>
      </w:r>
      <w:r>
        <w:rPr>
          <w:color w:val="auto"/>
          <w:sz w:val="24"/>
          <w:szCs w:val="24"/>
          <w:highlight w:val="none"/>
          <w:shd w:val="clear" w:color="auto" w:fill="auto"/>
        </w:rPr>
        <w:t>无正文，为</w:t>
      </w:r>
      <w:r>
        <w:rPr>
          <w:rFonts w:hint="eastAsia"/>
          <w:color w:val="auto"/>
          <w:sz w:val="24"/>
          <w:szCs w:val="24"/>
          <w:highlight w:val="none"/>
          <w:shd w:val="clear" w:color="auto" w:fill="auto"/>
        </w:rPr>
        <w:t>编号</w:t>
      </w:r>
      <w:r>
        <w:rPr>
          <w:rFonts w:hint="eastAsia"/>
          <w:bCs/>
          <w:color w:val="auto"/>
          <w:sz w:val="24"/>
          <w:szCs w:val="40"/>
          <w:highlight w:val="none"/>
          <w:shd w:val="clear" w:color="auto" w:fill="auto"/>
        </w:rPr>
        <w:t>XXXXX</w:t>
      </w:r>
      <w:r>
        <w:rPr>
          <w:bCs/>
          <w:color w:val="auto"/>
          <w:sz w:val="24"/>
          <w:szCs w:val="40"/>
          <w:highlight w:val="none"/>
          <w:shd w:val="clear" w:color="auto" w:fill="auto"/>
        </w:rPr>
        <w:t>XXX</w:t>
      </w:r>
      <w:r>
        <w:rPr>
          <w:color w:val="auto"/>
          <w:sz w:val="24"/>
          <w:szCs w:val="24"/>
          <w:highlight w:val="none"/>
          <w:shd w:val="clear" w:color="auto" w:fill="auto"/>
        </w:rPr>
        <w:t xml:space="preserve"> 《</w:t>
      </w:r>
      <w:r>
        <w:rPr>
          <w:rFonts w:hint="eastAsia"/>
          <w:color w:val="auto"/>
          <w:sz w:val="24"/>
          <w:szCs w:val="24"/>
          <w:highlight w:val="none"/>
          <w:shd w:val="clear" w:color="auto" w:fill="auto"/>
        </w:rPr>
        <w:t>重庆三峡银行技术服务合同（X</w:t>
      </w:r>
      <w:r>
        <w:rPr>
          <w:color w:val="auto"/>
          <w:sz w:val="24"/>
          <w:szCs w:val="24"/>
          <w:highlight w:val="none"/>
          <w:shd w:val="clear" w:color="auto" w:fill="auto"/>
        </w:rPr>
        <w:t>XXX</w:t>
      </w:r>
      <w:r>
        <w:rPr>
          <w:rFonts w:hint="eastAsia"/>
          <w:color w:val="auto"/>
          <w:sz w:val="24"/>
          <w:szCs w:val="24"/>
          <w:highlight w:val="none"/>
          <w:shd w:val="clear" w:color="auto" w:fill="auto"/>
        </w:rPr>
        <w:t>维保）</w:t>
      </w:r>
      <w:r>
        <w:rPr>
          <w:color w:val="auto"/>
          <w:sz w:val="24"/>
          <w:szCs w:val="24"/>
          <w:highlight w:val="none"/>
          <w:shd w:val="clear" w:color="auto" w:fill="auto"/>
        </w:rPr>
        <w:t>》</w:t>
      </w:r>
      <w:r>
        <w:rPr>
          <w:rFonts w:hint="eastAsia"/>
          <w:color w:val="auto"/>
          <w:sz w:val="24"/>
          <w:szCs w:val="24"/>
          <w:highlight w:val="none"/>
          <w:shd w:val="clear" w:color="auto" w:fill="auto"/>
        </w:rPr>
        <w:t>签署页）</w:t>
      </w:r>
    </w:p>
    <w:tbl>
      <w:tblPr>
        <w:tblStyle w:val="19"/>
        <w:tblW w:w="50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7"/>
        <w:gridCol w:w="4276"/>
      </w:tblGrid>
      <w:tr w14:paraId="3A0C5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799BBEB1">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甲方（签章）</w:t>
            </w:r>
          </w:p>
          <w:p w14:paraId="66EF926C">
            <w:pPr>
              <w:pStyle w:val="11"/>
              <w:snapToGrid w:val="0"/>
              <w:spacing w:after="0" w:line="360" w:lineRule="auto"/>
              <w:ind w:left="0" w:leftChars="0" w:firstLine="480"/>
              <w:rPr>
                <w:rFonts w:ascii="宋体"/>
                <w:color w:val="auto"/>
                <w:highlight w:val="none"/>
                <w:shd w:val="clear" w:color="auto" w:fill="auto"/>
              </w:rPr>
            </w:pPr>
          </w:p>
        </w:tc>
        <w:tc>
          <w:tcPr>
            <w:tcW w:w="4320" w:type="dxa"/>
            <w:vAlign w:val="center"/>
          </w:tcPr>
          <w:p w14:paraId="0FD11879">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乙方（签章）</w:t>
            </w:r>
          </w:p>
          <w:p w14:paraId="63A48843">
            <w:pPr>
              <w:pStyle w:val="11"/>
              <w:snapToGrid w:val="0"/>
              <w:spacing w:after="0" w:line="360" w:lineRule="auto"/>
              <w:ind w:left="0" w:leftChars="0" w:firstLine="480"/>
              <w:rPr>
                <w:rFonts w:ascii="宋体"/>
                <w:color w:val="auto"/>
                <w:highlight w:val="none"/>
                <w:shd w:val="clear" w:color="auto" w:fill="auto"/>
              </w:rPr>
            </w:pPr>
          </w:p>
        </w:tc>
      </w:tr>
      <w:tr w14:paraId="329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06490193">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单位名称：重庆三峡银行股份有限公司</w:t>
            </w:r>
          </w:p>
        </w:tc>
        <w:tc>
          <w:tcPr>
            <w:tcW w:w="4320" w:type="dxa"/>
            <w:vAlign w:val="center"/>
          </w:tcPr>
          <w:p w14:paraId="39CE18C7">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 xml:space="preserve">单位名称： </w:t>
            </w:r>
          </w:p>
        </w:tc>
      </w:tr>
      <w:tr w14:paraId="115B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41726039">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 xml:space="preserve">单位地址： </w:t>
            </w:r>
          </w:p>
        </w:tc>
        <w:tc>
          <w:tcPr>
            <w:tcW w:w="4320" w:type="dxa"/>
            <w:vAlign w:val="center"/>
          </w:tcPr>
          <w:p w14:paraId="5BE23D6D">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 xml:space="preserve">单位地址： </w:t>
            </w:r>
          </w:p>
        </w:tc>
      </w:tr>
      <w:tr w14:paraId="2F72A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7B6A6F2E">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电话：</w:t>
            </w:r>
          </w:p>
        </w:tc>
        <w:tc>
          <w:tcPr>
            <w:tcW w:w="4320" w:type="dxa"/>
            <w:vAlign w:val="center"/>
          </w:tcPr>
          <w:p w14:paraId="3D382F12">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电话：</w:t>
            </w:r>
          </w:p>
        </w:tc>
      </w:tr>
      <w:tr w14:paraId="11222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5D64465F">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传真：023－86126011</w:t>
            </w:r>
          </w:p>
        </w:tc>
        <w:tc>
          <w:tcPr>
            <w:tcW w:w="4320" w:type="dxa"/>
            <w:vAlign w:val="center"/>
          </w:tcPr>
          <w:p w14:paraId="6AEC9522">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传真：</w:t>
            </w:r>
          </w:p>
        </w:tc>
      </w:tr>
      <w:tr w14:paraId="6635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66019132">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开户银行：</w:t>
            </w:r>
          </w:p>
        </w:tc>
        <w:tc>
          <w:tcPr>
            <w:tcW w:w="4320" w:type="dxa"/>
            <w:vAlign w:val="center"/>
          </w:tcPr>
          <w:p w14:paraId="652C0E84">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 xml:space="preserve">开户银行： </w:t>
            </w:r>
          </w:p>
        </w:tc>
      </w:tr>
      <w:tr w14:paraId="71B2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3AC3BFC6">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账号：</w:t>
            </w:r>
          </w:p>
        </w:tc>
        <w:tc>
          <w:tcPr>
            <w:tcW w:w="4320" w:type="dxa"/>
            <w:vAlign w:val="center"/>
          </w:tcPr>
          <w:p w14:paraId="02A0E660">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账号：</w:t>
            </w:r>
          </w:p>
        </w:tc>
      </w:tr>
      <w:tr w14:paraId="25D12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29" w:type="dxa"/>
            <w:vAlign w:val="center"/>
          </w:tcPr>
          <w:p w14:paraId="6D32840C">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税号：</w:t>
            </w:r>
          </w:p>
        </w:tc>
        <w:tc>
          <w:tcPr>
            <w:tcW w:w="4320" w:type="dxa"/>
            <w:vAlign w:val="center"/>
          </w:tcPr>
          <w:p w14:paraId="4600BFF6">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税号：</w:t>
            </w:r>
          </w:p>
        </w:tc>
      </w:tr>
      <w:tr w14:paraId="1535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9" w:type="dxa"/>
            <w:gridSpan w:val="2"/>
            <w:vAlign w:val="center"/>
          </w:tcPr>
          <w:p w14:paraId="63D59EAE">
            <w:pPr>
              <w:pStyle w:val="11"/>
              <w:snapToGrid w:val="0"/>
              <w:spacing w:after="0" w:line="360" w:lineRule="auto"/>
              <w:ind w:left="0" w:leftChars="0" w:firstLine="480"/>
              <w:rPr>
                <w:rFonts w:ascii="宋体"/>
                <w:color w:val="auto"/>
                <w:highlight w:val="none"/>
                <w:shd w:val="clear" w:color="auto" w:fill="auto"/>
              </w:rPr>
            </w:pPr>
            <w:r>
              <w:rPr>
                <w:rFonts w:hint="eastAsia" w:ascii="宋体"/>
                <w:color w:val="auto"/>
                <w:highlight w:val="none"/>
                <w:shd w:val="clear" w:color="auto" w:fill="auto"/>
              </w:rPr>
              <w:t>日期：</w:t>
            </w:r>
          </w:p>
        </w:tc>
      </w:tr>
    </w:tbl>
    <w:p w14:paraId="3CB10983">
      <w:pPr>
        <w:spacing w:line="360" w:lineRule="auto"/>
        <w:ind w:firstLine="482"/>
        <w:rPr>
          <w:rFonts w:ascii="宋体"/>
          <w:b/>
          <w:color w:val="auto"/>
          <w:highlight w:val="none"/>
          <w:shd w:val="clear" w:color="auto" w:fill="auto"/>
        </w:rPr>
      </w:pPr>
    </w:p>
    <w:p w14:paraId="6EC6BA6F">
      <w:pPr>
        <w:spacing w:line="360" w:lineRule="auto"/>
        <w:ind w:firstLine="482"/>
        <w:rPr>
          <w:rFonts w:ascii="宋体"/>
          <w:b/>
          <w:color w:val="auto"/>
          <w:highlight w:val="none"/>
          <w:shd w:val="clear" w:color="auto" w:fill="auto"/>
        </w:rPr>
      </w:pPr>
      <w:r>
        <w:rPr>
          <w:rFonts w:hint="eastAsia" w:ascii="宋体"/>
          <w:b/>
          <w:color w:val="auto"/>
          <w:highlight w:val="none"/>
          <w:shd w:val="clear" w:color="auto" w:fill="auto"/>
        </w:rPr>
        <w:br w:type="page"/>
      </w:r>
      <w:r>
        <w:rPr>
          <w:rFonts w:hint="eastAsia" w:ascii="宋体"/>
          <w:b/>
          <w:color w:val="auto"/>
          <w:highlight w:val="none"/>
          <w:shd w:val="clear" w:color="auto" w:fill="auto"/>
        </w:rPr>
        <w:t xml:space="preserve">附件一： </w:t>
      </w:r>
    </w:p>
    <w:p w14:paraId="58EB17FA">
      <w:pPr>
        <w:spacing w:line="360" w:lineRule="auto"/>
        <w:ind w:firstLine="482"/>
        <w:jc w:val="center"/>
        <w:rPr>
          <w:rFonts w:ascii="宋体"/>
          <w:b/>
          <w:color w:val="auto"/>
          <w:highlight w:val="none"/>
          <w:shd w:val="clear" w:color="auto" w:fill="auto"/>
        </w:rPr>
      </w:pPr>
      <w:r>
        <w:rPr>
          <w:rFonts w:hint="eastAsia" w:ascii="宋体"/>
          <w:b/>
          <w:color w:val="auto"/>
          <w:highlight w:val="none"/>
          <w:shd w:val="clear" w:color="auto" w:fill="auto"/>
        </w:rPr>
        <w:t>原厂及第三方技术服务内容</w:t>
      </w:r>
    </w:p>
    <w:p w14:paraId="4E03C223">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根据项目情况，补充完整，请项目经理务必核实清楚，若有未列举的请补充完整。</w:t>
      </w:r>
    </w:p>
    <w:p w14:paraId="634ABD87">
      <w:pPr>
        <w:numPr>
          <w:ilvl w:val="0"/>
          <w:numId w:val="3"/>
        </w:numPr>
        <w:autoSpaceDE/>
        <w:autoSpaceDN/>
        <w:ind w:left="0"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服务及沟通机制</w:t>
      </w:r>
    </w:p>
    <w:p w14:paraId="4555CB98">
      <w:pPr>
        <w:ind w:firstLine="480"/>
        <w:rPr>
          <w:rFonts w:ascii="宋体" w:hAnsi="宋体" w:cs="宋体"/>
          <w:color w:val="auto"/>
          <w:szCs w:val="24"/>
          <w:highlight w:val="none"/>
          <w:shd w:val="clear" w:color="auto" w:fill="auto"/>
        </w:rPr>
      </w:pPr>
      <w:r>
        <w:rPr>
          <w:rFonts w:ascii="宋体" w:hAnsi="宋体" w:cs="宋体"/>
          <w:color w:val="auto"/>
          <w:szCs w:val="24"/>
          <w:highlight w:val="none"/>
          <w:shd w:val="clear" w:color="auto" w:fill="auto"/>
        </w:rPr>
        <w:t>1</w:t>
      </w:r>
      <w:r>
        <w:rPr>
          <w:rFonts w:hint="eastAsia" w:ascii="宋体" w:hAnsi="宋体" w:cs="宋体"/>
          <w:color w:val="auto"/>
          <w:szCs w:val="24"/>
          <w:highlight w:val="none"/>
          <w:shd w:val="clear" w:color="auto" w:fill="auto"/>
        </w:rPr>
        <w:t>.1</w:t>
      </w:r>
      <w:r>
        <w:rPr>
          <w:rFonts w:ascii="宋体" w:hAnsi="宋体" w:cs="宋体"/>
          <w:color w:val="auto"/>
          <w:szCs w:val="24"/>
          <w:highlight w:val="none"/>
          <w:shd w:val="clear" w:color="auto" w:fill="auto"/>
        </w:rPr>
        <w:t xml:space="preserve"> </w:t>
      </w:r>
      <w:r>
        <w:rPr>
          <w:rFonts w:hint="eastAsia"/>
          <w:color w:val="auto"/>
          <w:highlight w:val="none"/>
          <w:shd w:val="clear" w:color="auto" w:fill="auto"/>
        </w:rPr>
        <w:t>根据设备清单和技术支持服务的要求，</w:t>
      </w:r>
      <w:r>
        <w:rPr>
          <w:rFonts w:hint="eastAsia" w:ascii="宋体" w:hAnsi="宋体" w:cs="宋体"/>
          <w:color w:val="auto"/>
          <w:szCs w:val="24"/>
          <w:highlight w:val="none"/>
          <w:shd w:val="clear" w:color="auto" w:fill="auto"/>
        </w:rPr>
        <w:t>乙方为</w:t>
      </w:r>
      <w:r>
        <w:rPr>
          <w:rFonts w:hint="eastAsia" w:ascii="Times New Roman" w:hAnsi="Times New Roman"/>
          <w:color w:val="auto"/>
          <w:highlight w:val="none"/>
          <w:shd w:val="clear" w:color="auto" w:fill="auto"/>
        </w:rPr>
        <w:t>“</w:t>
      </w:r>
      <w:r>
        <w:rPr>
          <w:rFonts w:ascii="Times New Roman" w:hAnsi="Times New Roman"/>
          <w:color w:val="auto"/>
          <w:highlight w:val="none"/>
          <w:shd w:val="clear" w:color="auto" w:fill="auto"/>
        </w:rPr>
        <w:t>特优服务 7x24</w:t>
      </w:r>
      <w:r>
        <w:rPr>
          <w:rFonts w:hint="eastAsia" w:ascii="Times New Roman" w:hAnsi="Times New Roman"/>
          <w:color w:val="auto"/>
          <w:highlight w:val="none"/>
          <w:shd w:val="clear" w:color="auto" w:fill="auto"/>
        </w:rPr>
        <w:t>”服务级别对应的维保设备</w:t>
      </w:r>
      <w:r>
        <w:rPr>
          <w:rFonts w:hint="eastAsia" w:ascii="宋体" w:hAnsi="宋体" w:cs="宋体"/>
          <w:color w:val="auto"/>
          <w:szCs w:val="24"/>
          <w:highlight w:val="none"/>
          <w:shd w:val="clear" w:color="auto" w:fill="auto"/>
        </w:rPr>
        <w:t>协调原厂为甲方指定负责工程师2名，分别是：</w:t>
      </w:r>
      <w:r>
        <w:rPr>
          <w:rFonts w:hint="eastAsia" w:ascii="宋体" w:hAnsi="宋体" w:cs="宋体"/>
          <w:color w:val="auto"/>
          <w:szCs w:val="24"/>
          <w:highlight w:val="none"/>
          <w:u w:val="single"/>
          <w:shd w:val="clear" w:color="auto" w:fill="auto"/>
        </w:rPr>
        <w:t xml:space="preserve">        </w:t>
      </w:r>
      <w:r>
        <w:rPr>
          <w:rFonts w:hint="eastAsia" w:ascii="宋体" w:hAnsi="宋体" w:cs="宋体"/>
          <w:color w:val="auto"/>
          <w:szCs w:val="24"/>
          <w:highlight w:val="none"/>
          <w:shd w:val="clear" w:color="auto" w:fill="auto"/>
        </w:rPr>
        <w:t>和</w:t>
      </w:r>
      <w:r>
        <w:rPr>
          <w:rFonts w:hint="eastAsia" w:ascii="宋体" w:hAnsi="宋体" w:cs="宋体"/>
          <w:color w:val="auto"/>
          <w:szCs w:val="24"/>
          <w:highlight w:val="none"/>
          <w:u w:val="single"/>
          <w:shd w:val="clear" w:color="auto" w:fill="auto"/>
        </w:rPr>
        <w:t xml:space="preserve">        </w:t>
      </w:r>
      <w:r>
        <w:rPr>
          <w:rFonts w:hint="eastAsia" w:ascii="宋体" w:hAnsi="宋体" w:cs="宋体"/>
          <w:color w:val="auto"/>
          <w:szCs w:val="24"/>
          <w:highlight w:val="none"/>
          <w:shd w:val="clear" w:color="auto" w:fill="auto"/>
        </w:rPr>
        <w:t>，建立客户档案，编制系统维护计划；为</w:t>
      </w:r>
      <w:r>
        <w:rPr>
          <w:rFonts w:hint="eastAsia" w:ascii="Times New Roman" w:hAnsi="Times New Roman"/>
          <w:color w:val="auto"/>
          <w:highlight w:val="none"/>
          <w:shd w:val="clear" w:color="auto" w:fill="auto"/>
        </w:rPr>
        <w:t>“MVS服务 7x24”服务级别对应的维保设备</w:t>
      </w:r>
      <w:r>
        <w:rPr>
          <w:rFonts w:hint="eastAsia" w:ascii="宋体" w:hAnsi="宋体" w:cs="宋体"/>
          <w:color w:val="auto"/>
          <w:szCs w:val="24"/>
          <w:highlight w:val="none"/>
          <w:shd w:val="clear" w:color="auto" w:fill="auto"/>
        </w:rPr>
        <w:t>为甲方指定负责工程师2名，分别是：</w:t>
      </w:r>
      <w:r>
        <w:rPr>
          <w:rFonts w:hint="eastAsia" w:ascii="宋体" w:hAnsi="宋体" w:cs="宋体"/>
          <w:color w:val="auto"/>
          <w:szCs w:val="24"/>
          <w:highlight w:val="none"/>
          <w:u w:val="single"/>
          <w:shd w:val="clear" w:color="auto" w:fill="auto"/>
        </w:rPr>
        <w:t xml:space="preserve">        </w:t>
      </w:r>
      <w:r>
        <w:rPr>
          <w:rFonts w:hint="eastAsia" w:ascii="宋体" w:hAnsi="宋体" w:cs="宋体"/>
          <w:color w:val="auto"/>
          <w:szCs w:val="24"/>
          <w:highlight w:val="none"/>
          <w:shd w:val="clear" w:color="auto" w:fill="auto"/>
        </w:rPr>
        <w:t>和</w:t>
      </w:r>
      <w:r>
        <w:rPr>
          <w:rFonts w:hint="eastAsia" w:ascii="宋体" w:hAnsi="宋体" w:cs="宋体"/>
          <w:color w:val="auto"/>
          <w:szCs w:val="24"/>
          <w:highlight w:val="none"/>
          <w:u w:val="single"/>
          <w:shd w:val="clear" w:color="auto" w:fill="auto"/>
        </w:rPr>
        <w:t xml:space="preserve">        </w:t>
      </w:r>
      <w:r>
        <w:rPr>
          <w:rFonts w:hint="eastAsia" w:ascii="宋体" w:hAnsi="宋体" w:cs="宋体"/>
          <w:color w:val="auto"/>
          <w:szCs w:val="24"/>
          <w:highlight w:val="none"/>
          <w:shd w:val="clear" w:color="auto" w:fill="auto"/>
        </w:rPr>
        <w:t>，建立客户档案，编制系统维护计划</w:t>
      </w:r>
    </w:p>
    <w:p w14:paraId="0770611C">
      <w:pPr>
        <w:ind w:firstLine="480"/>
        <w:rPr>
          <w:rFonts w:ascii="宋体" w:hAnsi="宋体" w:cs="宋体"/>
          <w:color w:val="auto"/>
          <w:szCs w:val="24"/>
          <w:highlight w:val="none"/>
          <w:shd w:val="clear" w:color="auto" w:fill="auto"/>
        </w:rPr>
      </w:pPr>
      <w:r>
        <w:rPr>
          <w:rFonts w:ascii="宋体" w:hAnsi="宋体" w:cs="宋体"/>
          <w:color w:val="auto"/>
          <w:szCs w:val="24"/>
          <w:highlight w:val="none"/>
          <w:shd w:val="clear" w:color="auto" w:fill="auto"/>
        </w:rPr>
        <w:t>1</w:t>
      </w:r>
      <w:r>
        <w:rPr>
          <w:rFonts w:hint="eastAsia" w:ascii="宋体" w:hAnsi="宋体" w:cs="宋体"/>
          <w:color w:val="auto"/>
          <w:szCs w:val="24"/>
          <w:highlight w:val="none"/>
          <w:shd w:val="clear" w:color="auto" w:fill="auto"/>
        </w:rPr>
        <w:t>.2</w:t>
      </w:r>
      <w:r>
        <w:rPr>
          <w:rFonts w:ascii="宋体" w:hAnsi="宋体" w:cs="宋体"/>
          <w:color w:val="auto"/>
          <w:szCs w:val="24"/>
          <w:highlight w:val="none"/>
          <w:shd w:val="clear" w:color="auto" w:fill="auto"/>
        </w:rPr>
        <w:t xml:space="preserve"> </w:t>
      </w:r>
      <w:r>
        <w:rPr>
          <w:rFonts w:hint="eastAsia" w:ascii="宋体" w:hAnsi="宋体" w:cs="宋体"/>
          <w:color w:val="auto"/>
          <w:szCs w:val="24"/>
          <w:highlight w:val="none"/>
          <w:shd w:val="clear" w:color="auto" w:fill="auto"/>
        </w:rPr>
        <w:t>承诺对接触到的甲方所有信息和数据保密。</w:t>
      </w:r>
    </w:p>
    <w:p w14:paraId="7D4A2F4F">
      <w:pPr>
        <w:ind w:firstLine="480"/>
        <w:rPr>
          <w:rFonts w:ascii="宋体" w:hAnsi="宋体" w:cs="宋体"/>
          <w:color w:val="auto"/>
          <w:szCs w:val="24"/>
          <w:highlight w:val="none"/>
          <w:shd w:val="clear" w:color="auto" w:fill="auto"/>
        </w:rPr>
      </w:pPr>
      <w:r>
        <w:rPr>
          <w:rFonts w:ascii="宋体" w:hAnsi="宋体" w:cs="宋体"/>
          <w:color w:val="auto"/>
          <w:szCs w:val="24"/>
          <w:highlight w:val="none"/>
          <w:shd w:val="clear" w:color="auto" w:fill="auto"/>
        </w:rPr>
        <w:t>2</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shd w:val="clear" w:color="auto" w:fill="auto"/>
        </w:rPr>
        <w:tab/>
      </w:r>
      <w:r>
        <w:rPr>
          <w:rFonts w:hint="eastAsia" w:ascii="宋体" w:hAnsi="宋体" w:cs="宋体"/>
          <w:color w:val="auto"/>
          <w:szCs w:val="24"/>
          <w:highlight w:val="none"/>
          <w:shd w:val="clear" w:color="auto" w:fill="auto"/>
        </w:rPr>
        <w:t>7x24热线支持服务</w:t>
      </w:r>
    </w:p>
    <w:p w14:paraId="2205D61F">
      <w:pPr>
        <w:ind w:firstLine="480"/>
        <w:rPr>
          <w:rFonts w:ascii="宋体" w:hAnsi="宋体" w:cs="宋体"/>
          <w:color w:val="auto"/>
          <w:szCs w:val="24"/>
          <w:highlight w:val="none"/>
          <w:shd w:val="clear" w:color="auto" w:fill="auto"/>
        </w:rPr>
      </w:pPr>
      <w:r>
        <w:rPr>
          <w:rFonts w:ascii="宋体" w:hAnsi="宋体" w:cs="宋体"/>
          <w:color w:val="auto"/>
          <w:szCs w:val="24"/>
          <w:highlight w:val="none"/>
          <w:shd w:val="clear" w:color="auto" w:fill="auto"/>
        </w:rPr>
        <w:t xml:space="preserve">2.1 </w:t>
      </w:r>
      <w:r>
        <w:rPr>
          <w:rFonts w:hint="eastAsia" w:ascii="宋体" w:hAnsi="宋体" w:cs="宋体"/>
          <w:color w:val="auto"/>
          <w:szCs w:val="24"/>
          <w:highlight w:val="none"/>
          <w:shd w:val="clear" w:color="auto" w:fill="auto"/>
        </w:rPr>
        <w:t>根据设备清单和技术支持服务的要求，分别提供“特优服务 7x24”和“MVS服务 7x24”的故障报修热线电话，若硬件设备发生故障，比选人可以在服务时段拨打热线电话进行故障报修。故障报修热线电话技术支持服务的时段为：7*24，星期一至星期日。</w:t>
      </w:r>
    </w:p>
    <w:p w14:paraId="54F436CE">
      <w:pPr>
        <w:ind w:firstLine="480"/>
        <w:rPr>
          <w:rFonts w:ascii="宋体" w:hAnsi="宋体" w:cs="宋体"/>
          <w:color w:val="auto"/>
          <w:szCs w:val="24"/>
          <w:highlight w:val="none"/>
          <w:shd w:val="clear" w:color="auto" w:fill="auto"/>
        </w:rPr>
      </w:pPr>
      <w:r>
        <w:rPr>
          <w:rFonts w:ascii="宋体" w:hAnsi="宋体" w:cs="宋体"/>
          <w:color w:val="auto"/>
          <w:szCs w:val="24"/>
          <w:highlight w:val="none"/>
          <w:shd w:val="clear" w:color="auto" w:fill="auto"/>
        </w:rPr>
        <w:t>3</w:t>
      </w:r>
      <w:r>
        <w:rPr>
          <w:rFonts w:hint="eastAsia" w:ascii="宋体" w:hAnsi="宋体" w:cs="宋体"/>
          <w:color w:val="auto"/>
          <w:szCs w:val="24"/>
          <w:highlight w:val="none"/>
          <w:shd w:val="clear" w:color="auto" w:fill="auto"/>
        </w:rPr>
        <w:t>.</w:t>
      </w:r>
      <w:r>
        <w:rPr>
          <w:rFonts w:hint="eastAsia" w:ascii="宋体" w:hAnsi="宋体" w:cs="宋体"/>
          <w:color w:val="auto"/>
          <w:szCs w:val="24"/>
          <w:highlight w:val="none"/>
          <w:shd w:val="clear" w:color="auto" w:fill="auto"/>
        </w:rPr>
        <w:tab/>
      </w:r>
      <w:r>
        <w:rPr>
          <w:rFonts w:hint="eastAsia" w:ascii="宋体" w:hAnsi="宋体" w:cs="宋体"/>
          <w:color w:val="auto"/>
          <w:szCs w:val="24"/>
          <w:highlight w:val="none"/>
          <w:shd w:val="clear" w:color="auto" w:fill="auto"/>
        </w:rPr>
        <w:t>应急管理</w:t>
      </w:r>
    </w:p>
    <w:p w14:paraId="37E76AFB">
      <w:pPr>
        <w:ind w:firstLine="480"/>
        <w:rPr>
          <w:rFonts w:ascii="宋体" w:hAnsi="宋体" w:cs="宋体"/>
          <w:color w:val="auto"/>
          <w:szCs w:val="24"/>
          <w:highlight w:val="none"/>
          <w:shd w:val="clear" w:color="auto" w:fill="auto"/>
        </w:rPr>
      </w:pPr>
      <w:r>
        <w:rPr>
          <w:rFonts w:ascii="宋体" w:hAnsi="宋体" w:cs="宋体"/>
          <w:color w:val="auto"/>
          <w:szCs w:val="24"/>
          <w:highlight w:val="none"/>
          <w:shd w:val="clear" w:color="auto" w:fill="auto"/>
        </w:rPr>
        <w:t>3</w:t>
      </w:r>
      <w:r>
        <w:rPr>
          <w:rFonts w:hint="eastAsia" w:ascii="宋体" w:hAnsi="宋体" w:cs="宋体"/>
          <w:color w:val="auto"/>
          <w:szCs w:val="24"/>
          <w:highlight w:val="none"/>
          <w:shd w:val="clear" w:color="auto" w:fill="auto"/>
        </w:rPr>
        <w:t>.1</w:t>
      </w:r>
      <w:r>
        <w:rPr>
          <w:rFonts w:ascii="宋体" w:hAnsi="宋体" w:cs="宋体"/>
          <w:color w:val="auto"/>
          <w:szCs w:val="24"/>
          <w:highlight w:val="none"/>
          <w:shd w:val="clear" w:color="auto" w:fill="auto"/>
        </w:rPr>
        <w:t xml:space="preserve"> </w:t>
      </w:r>
      <w:r>
        <w:rPr>
          <w:rFonts w:hint="eastAsia"/>
          <w:color w:val="auto"/>
          <w:highlight w:val="none"/>
          <w:shd w:val="clear" w:color="auto" w:fill="auto"/>
        </w:rPr>
        <w:t>根据设备清单和技术支持服务的要求，</w:t>
      </w:r>
      <w:r>
        <w:rPr>
          <w:rFonts w:hint="eastAsia" w:ascii="宋体" w:hAnsi="宋体" w:cs="宋体"/>
          <w:color w:val="auto"/>
          <w:szCs w:val="24"/>
          <w:highlight w:val="none"/>
          <w:shd w:val="clear" w:color="auto" w:fill="auto"/>
        </w:rPr>
        <w:t>若服务级别是“特优服务 7x24”的维保设备请求，中选人接到技术服务请求后，应30分钟内做出响应，宕机故障EMC原厂技术工程师2小时内到达现场，非宕机故障EMC原厂技术工程师4小时内到达现场，并由EMC原厂工程师及时对产品故障进行修复或更换。在此期间发生的所有费用全部由中选人承担。</w:t>
      </w:r>
    </w:p>
    <w:p w14:paraId="43FFF979">
      <w:pPr>
        <w:ind w:firstLine="480"/>
        <w:rPr>
          <w:rFonts w:ascii="宋体" w:hAnsi="宋体" w:cs="宋体"/>
          <w:color w:val="auto"/>
          <w:szCs w:val="24"/>
          <w:highlight w:val="none"/>
          <w:shd w:val="clear" w:color="auto" w:fill="auto"/>
        </w:rPr>
      </w:pPr>
      <w:r>
        <w:rPr>
          <w:rFonts w:ascii="宋体" w:hAnsi="宋体" w:cs="宋体"/>
          <w:color w:val="auto"/>
          <w:szCs w:val="24"/>
          <w:highlight w:val="none"/>
          <w:shd w:val="clear" w:color="auto" w:fill="auto"/>
        </w:rPr>
        <w:t>3</w:t>
      </w:r>
      <w:r>
        <w:rPr>
          <w:rFonts w:hint="eastAsia" w:ascii="宋体" w:hAnsi="宋体" w:cs="宋体"/>
          <w:color w:val="auto"/>
          <w:szCs w:val="24"/>
          <w:highlight w:val="none"/>
          <w:shd w:val="clear" w:color="auto" w:fill="auto"/>
        </w:rPr>
        <w:t xml:space="preserve">.2 </w:t>
      </w:r>
      <w:r>
        <w:rPr>
          <w:rFonts w:hint="eastAsia"/>
          <w:color w:val="auto"/>
          <w:highlight w:val="none"/>
          <w:shd w:val="clear" w:color="auto" w:fill="auto"/>
        </w:rPr>
        <w:t>根据设备清单和技术支持服务的要求，</w:t>
      </w:r>
      <w:r>
        <w:rPr>
          <w:rFonts w:hint="eastAsia" w:ascii="Times New Roman" w:hAnsi="Times New Roman"/>
          <w:color w:val="auto"/>
          <w:highlight w:val="none"/>
          <w:shd w:val="clear" w:color="auto" w:fill="auto"/>
        </w:rPr>
        <w:t>若服务级别是“</w:t>
      </w:r>
      <w:r>
        <w:rPr>
          <w:rFonts w:hint="eastAsia"/>
          <w:color w:val="auto"/>
          <w:highlight w:val="none"/>
          <w:shd w:val="clear" w:color="auto" w:fill="auto"/>
        </w:rPr>
        <w:t>MVS服务 7x24</w:t>
      </w:r>
      <w:r>
        <w:rPr>
          <w:rFonts w:hint="eastAsia" w:ascii="Times New Roman" w:hAnsi="Times New Roman"/>
          <w:color w:val="auto"/>
          <w:highlight w:val="none"/>
          <w:shd w:val="clear" w:color="auto" w:fill="auto"/>
        </w:rPr>
        <w:t>”的维保设备请求</w:t>
      </w:r>
      <w:r>
        <w:rPr>
          <w:rFonts w:hint="eastAsia" w:ascii="宋体" w:hAnsi="宋体" w:cs="宋体"/>
          <w:color w:val="auto"/>
          <w:szCs w:val="24"/>
          <w:highlight w:val="none"/>
          <w:shd w:val="clear" w:color="auto" w:fill="auto"/>
        </w:rPr>
        <w:t>，中选人接到技术服务请求后，</w:t>
      </w:r>
      <w:r>
        <w:rPr>
          <w:rFonts w:hint="eastAsia" w:ascii="Times New Roman" w:hAnsi="Times New Roman"/>
          <w:color w:val="auto"/>
          <w:highlight w:val="none"/>
          <w:shd w:val="clear" w:color="auto" w:fill="auto"/>
        </w:rPr>
        <w:t>应30分钟内做出响应，安排具有相关设备维护资质的工程师立即赶赴现场进行故障处理，宕机故障工程师</w:t>
      </w:r>
      <w:r>
        <w:rPr>
          <w:rFonts w:ascii="Times New Roman" w:hAnsi="Times New Roman"/>
          <w:color w:val="auto"/>
          <w:highlight w:val="none"/>
          <w:shd w:val="clear" w:color="auto" w:fill="auto"/>
        </w:rPr>
        <w:t>2</w:t>
      </w:r>
      <w:r>
        <w:rPr>
          <w:rFonts w:hint="eastAsia" w:ascii="Times New Roman" w:hAnsi="Times New Roman"/>
          <w:color w:val="auto"/>
          <w:highlight w:val="none"/>
          <w:shd w:val="clear" w:color="auto" w:fill="auto"/>
        </w:rPr>
        <w:t>小时内到达现场，非宕机故障工程师</w:t>
      </w:r>
      <w:r>
        <w:rPr>
          <w:rFonts w:ascii="Times New Roman" w:hAnsi="Times New Roman"/>
          <w:color w:val="auto"/>
          <w:highlight w:val="none"/>
          <w:shd w:val="clear" w:color="auto" w:fill="auto"/>
        </w:rPr>
        <w:t>4</w:t>
      </w:r>
      <w:r>
        <w:rPr>
          <w:rFonts w:hint="eastAsia" w:ascii="Times New Roman" w:hAnsi="Times New Roman"/>
          <w:color w:val="auto"/>
          <w:highlight w:val="none"/>
          <w:shd w:val="clear" w:color="auto" w:fill="auto"/>
        </w:rPr>
        <w:t>小时内到达现场，确保清单内的设备恢复正常运行。如果因第三方硬件维保服务提供商自身原因未能及时修复，我行可通过其他第三方公司或原厂进行故障维修，且相关费用由签订合同的服务提供商承担。</w:t>
      </w:r>
    </w:p>
    <w:p w14:paraId="4E126C13">
      <w:pPr>
        <w:ind w:firstLine="480"/>
        <w:rPr>
          <w:rFonts w:ascii="宋体" w:hAnsi="宋体" w:cs="宋体"/>
          <w:color w:val="auto"/>
          <w:szCs w:val="24"/>
          <w:highlight w:val="none"/>
          <w:shd w:val="clear" w:color="auto" w:fill="auto"/>
        </w:rPr>
      </w:pPr>
      <w:r>
        <w:rPr>
          <w:rFonts w:hint="eastAsia" w:ascii="宋体" w:hAnsi="宋体" w:cs="宋体"/>
          <w:color w:val="auto"/>
          <w:szCs w:val="24"/>
          <w:highlight w:val="none"/>
          <w:shd w:val="clear" w:color="auto" w:fill="auto"/>
        </w:rPr>
        <w:t>4.</w:t>
      </w:r>
      <w:r>
        <w:rPr>
          <w:rFonts w:hint="eastAsia" w:ascii="宋体" w:hAnsi="宋体" w:cs="宋体"/>
          <w:color w:val="auto"/>
          <w:szCs w:val="24"/>
          <w:highlight w:val="none"/>
          <w:shd w:val="clear" w:color="auto" w:fill="auto"/>
        </w:rPr>
        <w:tab/>
      </w:r>
      <w:r>
        <w:rPr>
          <w:rFonts w:hint="eastAsia" w:ascii="宋体" w:hAnsi="宋体" w:cs="宋体"/>
          <w:color w:val="auto"/>
          <w:szCs w:val="24"/>
          <w:highlight w:val="none"/>
          <w:shd w:val="clear" w:color="auto" w:fill="auto"/>
        </w:rPr>
        <w:t>定期巡检</w:t>
      </w:r>
    </w:p>
    <w:p w14:paraId="0B047F96">
      <w:pPr>
        <w:ind w:firstLine="480"/>
        <w:rPr>
          <w:color w:val="auto"/>
          <w:highlight w:val="none"/>
          <w:shd w:val="clear" w:color="auto" w:fill="auto"/>
        </w:rPr>
      </w:pPr>
      <w:r>
        <w:rPr>
          <w:rFonts w:hint="eastAsia"/>
          <w:color w:val="auto"/>
          <w:highlight w:val="none"/>
          <w:shd w:val="clear" w:color="auto" w:fill="auto"/>
        </w:rPr>
        <w:t>根据设备清单和技术支持服务的要求，对“第1.2《维保设备清单》”中所有设备进行一年4次巡检，巡检内容包括但不限于：</w:t>
      </w:r>
    </w:p>
    <w:p w14:paraId="469F50AB">
      <w:pPr>
        <w:numPr>
          <w:ilvl w:val="0"/>
          <w:numId w:val="1"/>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设备系统配置、设备版本检查、设备资源检查</w:t>
      </w:r>
    </w:p>
    <w:p w14:paraId="68E68C48">
      <w:pPr>
        <w:numPr>
          <w:ilvl w:val="0"/>
          <w:numId w:val="1"/>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设备运行状态检查</w:t>
      </w:r>
    </w:p>
    <w:p w14:paraId="6FA09007">
      <w:pPr>
        <w:numPr>
          <w:ilvl w:val="0"/>
          <w:numId w:val="1"/>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设备日志检查分析</w:t>
      </w:r>
    </w:p>
    <w:p w14:paraId="7DC24FA1">
      <w:pPr>
        <w:numPr>
          <w:ilvl w:val="0"/>
          <w:numId w:val="1"/>
        </w:numPr>
        <w:spacing w:line="360" w:lineRule="auto"/>
        <w:ind w:firstLineChars="0"/>
        <w:rPr>
          <w:rFonts w:ascii="宋体"/>
          <w:color w:val="auto"/>
          <w:highlight w:val="none"/>
          <w:shd w:val="clear" w:color="auto" w:fill="auto"/>
        </w:rPr>
      </w:pPr>
      <w:r>
        <w:rPr>
          <w:rFonts w:hint="eastAsia" w:ascii="宋体"/>
          <w:color w:val="auto"/>
          <w:highlight w:val="none"/>
          <w:shd w:val="clear" w:color="auto" w:fill="auto"/>
        </w:rPr>
        <w:t>设备性能评估及潜在风险分析</w:t>
      </w:r>
    </w:p>
    <w:p w14:paraId="33C8FBEE">
      <w:pPr>
        <w:ind w:firstLine="480"/>
        <w:rPr>
          <w:rFonts w:ascii="宋体" w:hAnsi="宋体" w:cs="宋体"/>
          <w:color w:val="auto"/>
          <w:szCs w:val="24"/>
          <w:highlight w:val="none"/>
          <w:shd w:val="clear" w:color="auto" w:fill="auto"/>
        </w:rPr>
      </w:pPr>
      <w:r>
        <w:rPr>
          <w:rFonts w:hint="eastAsia"/>
          <w:color w:val="auto"/>
          <w:highlight w:val="none"/>
          <w:shd w:val="clear" w:color="auto" w:fill="auto"/>
        </w:rPr>
        <w:t>巡检后，由原厂技术支持工程师现场进行相关的技术交流，根据检查结果提供建议，必要时进行预防性维修。</w:t>
      </w:r>
    </w:p>
    <w:p w14:paraId="2B3FD32A">
      <w:pPr>
        <w:spacing w:line="360" w:lineRule="auto"/>
        <w:ind w:firstLine="480"/>
        <w:rPr>
          <w:rFonts w:ascii="宋体"/>
          <w:color w:val="auto"/>
          <w:highlight w:val="none"/>
          <w:shd w:val="clear" w:color="auto" w:fill="auto"/>
        </w:rPr>
      </w:pPr>
      <w:r>
        <w:rPr>
          <w:rFonts w:ascii="宋体"/>
          <w:color w:val="auto"/>
          <w:highlight w:val="none"/>
          <w:shd w:val="clear" w:color="auto" w:fill="auto"/>
        </w:rPr>
        <w:t>5</w:t>
      </w:r>
      <w:r>
        <w:rPr>
          <w:rFonts w:hint="eastAsia" w:ascii="宋体"/>
          <w:color w:val="auto"/>
          <w:highlight w:val="none"/>
          <w:shd w:val="clear" w:color="auto" w:fill="auto"/>
        </w:rPr>
        <w:t>.</w:t>
      </w:r>
      <w:r>
        <w:rPr>
          <w:rFonts w:hint="eastAsia" w:ascii="宋体"/>
          <w:color w:val="auto"/>
          <w:highlight w:val="none"/>
          <w:shd w:val="clear" w:color="auto" w:fill="auto"/>
        </w:rPr>
        <w:tab/>
      </w:r>
      <w:r>
        <w:rPr>
          <w:rFonts w:hint="eastAsia" w:ascii="宋体"/>
          <w:color w:val="auto"/>
          <w:highlight w:val="none"/>
          <w:shd w:val="clear" w:color="auto" w:fill="auto"/>
        </w:rPr>
        <w:t>交付物</w:t>
      </w:r>
    </w:p>
    <w:p w14:paraId="4A94CB6C">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乙方应督促、协调原厂为甲方提交如下规格之工作成果：</w:t>
      </w:r>
    </w:p>
    <w:tbl>
      <w:tblPr>
        <w:tblStyle w:val="1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2880"/>
        <w:gridCol w:w="5400"/>
      </w:tblGrid>
      <w:tr w14:paraId="0DE5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494CCDEB">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编号</w:t>
            </w:r>
          </w:p>
        </w:tc>
        <w:tc>
          <w:tcPr>
            <w:tcW w:w="2880" w:type="dxa"/>
          </w:tcPr>
          <w:p w14:paraId="2284887D">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名  称</w:t>
            </w:r>
          </w:p>
        </w:tc>
        <w:tc>
          <w:tcPr>
            <w:tcW w:w="5400" w:type="dxa"/>
          </w:tcPr>
          <w:p w14:paraId="5174EE43">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规 格</w:t>
            </w:r>
          </w:p>
        </w:tc>
      </w:tr>
      <w:tr w14:paraId="02412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3564E9FE">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1</w:t>
            </w:r>
          </w:p>
        </w:tc>
        <w:tc>
          <w:tcPr>
            <w:tcW w:w="2880" w:type="dxa"/>
          </w:tcPr>
          <w:p w14:paraId="7B71854B">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《现场服务报告单》</w:t>
            </w:r>
          </w:p>
        </w:tc>
        <w:tc>
          <w:tcPr>
            <w:tcW w:w="5400" w:type="dxa"/>
          </w:tcPr>
          <w:p w14:paraId="4D138E26">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每次现场服务后, 由原厂填写, 甲方项目经理签字认可。</w:t>
            </w:r>
          </w:p>
        </w:tc>
      </w:tr>
      <w:tr w14:paraId="02B7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14:paraId="1810847A">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2</w:t>
            </w:r>
          </w:p>
        </w:tc>
        <w:tc>
          <w:tcPr>
            <w:tcW w:w="2880" w:type="dxa"/>
          </w:tcPr>
          <w:p w14:paraId="4CB704ED">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《巡检报告》</w:t>
            </w:r>
          </w:p>
        </w:tc>
        <w:tc>
          <w:tcPr>
            <w:tcW w:w="5400" w:type="dxa"/>
          </w:tcPr>
          <w:p w14:paraId="2444E951">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每季度的巡检完成后，由原厂填写并提交给甲方。</w:t>
            </w:r>
          </w:p>
        </w:tc>
      </w:tr>
    </w:tbl>
    <w:p w14:paraId="6CFF92DE">
      <w:pPr>
        <w:spacing w:line="360" w:lineRule="auto"/>
        <w:ind w:firstLine="480"/>
        <w:rPr>
          <w:rFonts w:ascii="宋体"/>
          <w:color w:val="auto"/>
          <w:highlight w:val="none"/>
          <w:shd w:val="clear" w:color="auto" w:fill="auto"/>
        </w:rPr>
      </w:pPr>
      <w:r>
        <w:rPr>
          <w:rFonts w:ascii="宋体"/>
          <w:color w:val="auto"/>
          <w:highlight w:val="none"/>
          <w:shd w:val="clear" w:color="auto" w:fill="auto"/>
        </w:rPr>
        <w:t>6.</w:t>
      </w:r>
      <w:r>
        <w:rPr>
          <w:rFonts w:hint="eastAsia" w:ascii="宋体"/>
          <w:color w:val="auto"/>
          <w:highlight w:val="none"/>
          <w:shd w:val="clear" w:color="auto" w:fill="auto"/>
        </w:rPr>
        <w:t xml:space="preserve"> EMC原厂硬件维保服务设备维护服务工作说明书</w:t>
      </w:r>
    </w:p>
    <w:p w14:paraId="23B22D5C">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本工作说明书详细阐述了中选人向比选人提供EMC原厂硬件维保服务的工作范围，旨在通过现场和远程服务使比选人在维保设备清单中指明的机器保持或恢复其技术规格。</w:t>
      </w:r>
    </w:p>
    <w:p w14:paraId="0582ECAE">
      <w:pPr>
        <w:spacing w:line="360" w:lineRule="auto"/>
        <w:ind w:firstLine="480"/>
        <w:rPr>
          <w:rFonts w:ascii="宋体"/>
          <w:color w:val="auto"/>
          <w:highlight w:val="none"/>
          <w:shd w:val="clear" w:color="auto" w:fill="auto"/>
        </w:rPr>
      </w:pPr>
      <w:r>
        <w:rPr>
          <w:rFonts w:ascii="宋体"/>
          <w:color w:val="auto"/>
          <w:highlight w:val="none"/>
          <w:shd w:val="clear" w:color="auto" w:fill="auto"/>
        </w:rPr>
        <w:t>6</w:t>
      </w:r>
      <w:r>
        <w:rPr>
          <w:rFonts w:hint="eastAsia" w:ascii="宋体"/>
          <w:color w:val="auto"/>
          <w:highlight w:val="none"/>
          <w:shd w:val="clear" w:color="auto" w:fill="auto"/>
        </w:rPr>
        <w:t>.1 EMC原厂责任</w:t>
      </w:r>
    </w:p>
    <w:p w14:paraId="0ABE82EA">
      <w:pPr>
        <w:spacing w:line="360" w:lineRule="auto"/>
        <w:ind w:firstLine="480"/>
        <w:rPr>
          <w:rFonts w:ascii="宋体"/>
          <w:color w:val="auto"/>
          <w:highlight w:val="none"/>
          <w:shd w:val="clear" w:color="auto" w:fill="auto"/>
        </w:rPr>
      </w:pPr>
      <w:r>
        <w:rPr>
          <w:rFonts w:ascii="宋体"/>
          <w:color w:val="auto"/>
          <w:highlight w:val="none"/>
          <w:shd w:val="clear" w:color="auto" w:fill="auto"/>
        </w:rPr>
        <w:t>6</w:t>
      </w:r>
      <w:r>
        <w:rPr>
          <w:rFonts w:hint="eastAsia" w:ascii="宋体"/>
          <w:color w:val="auto"/>
          <w:highlight w:val="none"/>
          <w:shd w:val="clear" w:color="auto" w:fill="auto"/>
        </w:rPr>
        <w:t>.1.1 EMC原厂将为比选人指定负责工程师，建立客户档案，编制系统维护计划；</w:t>
      </w:r>
    </w:p>
    <w:p w14:paraId="49B10B39">
      <w:pPr>
        <w:spacing w:line="360" w:lineRule="auto"/>
        <w:ind w:firstLine="480"/>
        <w:rPr>
          <w:rFonts w:ascii="宋体"/>
          <w:color w:val="auto"/>
          <w:highlight w:val="none"/>
          <w:shd w:val="clear" w:color="auto" w:fill="auto"/>
        </w:rPr>
      </w:pPr>
      <w:r>
        <w:rPr>
          <w:rFonts w:ascii="宋体"/>
          <w:color w:val="auto"/>
          <w:highlight w:val="none"/>
          <w:shd w:val="clear" w:color="auto" w:fill="auto"/>
        </w:rPr>
        <w:t>6.</w:t>
      </w:r>
      <w:r>
        <w:rPr>
          <w:rFonts w:hint="eastAsia" w:ascii="宋体"/>
          <w:color w:val="auto"/>
          <w:highlight w:val="none"/>
          <w:shd w:val="clear" w:color="auto" w:fill="auto"/>
        </w:rPr>
        <w:t>1.2 EMC原厂提供故障报修热线电话（800-819-0009全国免费直拨电话或直拨电话400-670-0009），若硬件设备发生故障，比选人可以在服务时段拨打热线电话进行故障报修；</w:t>
      </w:r>
    </w:p>
    <w:p w14:paraId="280856BC">
      <w:pPr>
        <w:spacing w:line="360" w:lineRule="auto"/>
        <w:ind w:firstLine="480"/>
        <w:rPr>
          <w:rFonts w:ascii="宋体"/>
          <w:color w:val="auto"/>
          <w:highlight w:val="none"/>
          <w:shd w:val="clear" w:color="auto" w:fill="auto"/>
        </w:rPr>
      </w:pPr>
      <w:r>
        <w:rPr>
          <w:rFonts w:ascii="宋体"/>
          <w:color w:val="auto"/>
          <w:highlight w:val="none"/>
          <w:shd w:val="clear" w:color="auto" w:fill="auto"/>
        </w:rPr>
        <w:t>6.</w:t>
      </w:r>
      <w:r>
        <w:rPr>
          <w:rFonts w:hint="eastAsia" w:ascii="宋体"/>
          <w:color w:val="auto"/>
          <w:highlight w:val="none"/>
          <w:shd w:val="clear" w:color="auto" w:fill="auto"/>
        </w:rPr>
        <w:t>1.3 EMC原厂接到故障报修后将在规定的服务时段内通过电话进行故障的初步诊断，并在规定的服务时段内根据本工作说明书第</w:t>
      </w:r>
      <w:r>
        <w:rPr>
          <w:rFonts w:ascii="宋体"/>
          <w:color w:val="auto"/>
          <w:highlight w:val="none"/>
          <w:shd w:val="clear" w:color="auto" w:fill="auto"/>
        </w:rPr>
        <w:t>6.</w:t>
      </w:r>
      <w:r>
        <w:rPr>
          <w:rFonts w:hint="eastAsia" w:ascii="宋体"/>
          <w:color w:val="auto"/>
          <w:highlight w:val="none"/>
          <w:shd w:val="clear" w:color="auto" w:fill="auto"/>
        </w:rPr>
        <w:t>2.1条和第</w:t>
      </w:r>
      <w:r>
        <w:rPr>
          <w:rFonts w:ascii="宋体"/>
          <w:color w:val="auto"/>
          <w:highlight w:val="none"/>
          <w:shd w:val="clear" w:color="auto" w:fill="auto"/>
        </w:rPr>
        <w:t>6.</w:t>
      </w:r>
      <w:r>
        <w:rPr>
          <w:rFonts w:hint="eastAsia" w:ascii="宋体"/>
          <w:color w:val="auto"/>
          <w:highlight w:val="none"/>
          <w:shd w:val="clear" w:color="auto" w:fill="auto"/>
        </w:rPr>
        <w:t>2.2条定义的响应时间到达比选人现场进行维修或备件更换；</w:t>
      </w:r>
    </w:p>
    <w:p w14:paraId="62F439A5">
      <w:pPr>
        <w:spacing w:line="360" w:lineRule="auto"/>
        <w:ind w:firstLine="480"/>
        <w:rPr>
          <w:rFonts w:ascii="宋体"/>
          <w:color w:val="auto"/>
          <w:highlight w:val="none"/>
          <w:shd w:val="clear" w:color="auto" w:fill="auto"/>
        </w:rPr>
      </w:pPr>
      <w:r>
        <w:rPr>
          <w:rFonts w:ascii="宋体"/>
          <w:color w:val="auto"/>
          <w:highlight w:val="none"/>
          <w:shd w:val="clear" w:color="auto" w:fill="auto"/>
        </w:rPr>
        <w:t>6.</w:t>
      </w:r>
      <w:r>
        <w:rPr>
          <w:rFonts w:hint="eastAsia" w:ascii="宋体"/>
          <w:color w:val="auto"/>
          <w:highlight w:val="none"/>
          <w:shd w:val="clear" w:color="auto" w:fill="auto"/>
        </w:rPr>
        <w:t xml:space="preserve">1.4 </w:t>
      </w:r>
      <w:r>
        <w:rPr>
          <w:rFonts w:hint="eastAsia"/>
          <w:color w:val="auto"/>
          <w:highlight w:val="none"/>
          <w:shd w:val="clear" w:color="auto" w:fill="auto"/>
        </w:rPr>
        <w:t>预防性维护服务EMC原厂工程师将每季度对维保设备清单中的硬件设备进行一次例行检查，检查设备的运行状况，查看系统日志；并根据检查结果提供建议，必要时进行预防性维修，并提交服务报告；</w:t>
      </w:r>
    </w:p>
    <w:p w14:paraId="4E54567E">
      <w:pPr>
        <w:spacing w:line="360" w:lineRule="auto"/>
        <w:ind w:firstLine="480"/>
        <w:rPr>
          <w:rFonts w:ascii="宋体"/>
          <w:color w:val="auto"/>
          <w:highlight w:val="none"/>
          <w:shd w:val="clear" w:color="auto" w:fill="auto"/>
        </w:rPr>
      </w:pPr>
      <w:r>
        <w:rPr>
          <w:rFonts w:ascii="宋体"/>
          <w:color w:val="auto"/>
          <w:highlight w:val="none"/>
          <w:shd w:val="clear" w:color="auto" w:fill="auto"/>
        </w:rPr>
        <w:t>6.</w:t>
      </w:r>
      <w:r>
        <w:rPr>
          <w:rFonts w:hint="eastAsia" w:ascii="宋体"/>
          <w:color w:val="auto"/>
          <w:highlight w:val="none"/>
          <w:shd w:val="clear" w:color="auto" w:fill="auto"/>
        </w:rPr>
        <w:t>1.5 电话技术支持服务在正常工作时间内（具体电话服务时段以本工作说明书中第</w:t>
      </w:r>
      <w:r>
        <w:rPr>
          <w:rFonts w:ascii="宋体"/>
          <w:color w:val="auto"/>
          <w:highlight w:val="none"/>
          <w:shd w:val="clear" w:color="auto" w:fill="auto"/>
        </w:rPr>
        <w:t>6</w:t>
      </w:r>
      <w:r>
        <w:rPr>
          <w:rFonts w:hint="eastAsia" w:ascii="宋体"/>
          <w:color w:val="auto"/>
          <w:highlight w:val="none"/>
          <w:shd w:val="clear" w:color="auto" w:fill="auto"/>
        </w:rPr>
        <w:t>.2.3条定义的为准），EMC原厂将提供电话技术支持，回答有关硬件系统操作、故障诊断方面的问题。</w:t>
      </w:r>
    </w:p>
    <w:p w14:paraId="1486FAAA">
      <w:pPr>
        <w:spacing w:line="360" w:lineRule="auto"/>
        <w:ind w:firstLine="480"/>
        <w:rPr>
          <w:rFonts w:ascii="宋体"/>
          <w:color w:val="auto"/>
          <w:highlight w:val="none"/>
          <w:shd w:val="clear" w:color="auto" w:fill="auto"/>
        </w:rPr>
      </w:pPr>
      <w:r>
        <w:rPr>
          <w:rFonts w:ascii="宋体"/>
          <w:color w:val="auto"/>
          <w:highlight w:val="none"/>
          <w:shd w:val="clear" w:color="auto" w:fill="auto"/>
        </w:rPr>
        <w:t>6.</w:t>
      </w:r>
      <w:r>
        <w:rPr>
          <w:rFonts w:hint="eastAsia" w:ascii="宋体"/>
          <w:color w:val="auto"/>
          <w:highlight w:val="none"/>
          <w:shd w:val="clear" w:color="auto" w:fill="auto"/>
        </w:rPr>
        <w:t>2 服务时段及响应时间</w:t>
      </w:r>
    </w:p>
    <w:p w14:paraId="194B0BE6">
      <w:pPr>
        <w:spacing w:line="360" w:lineRule="auto"/>
        <w:ind w:firstLine="480"/>
        <w:rPr>
          <w:rFonts w:ascii="宋体"/>
          <w:color w:val="auto"/>
          <w:highlight w:val="none"/>
          <w:shd w:val="clear" w:color="auto" w:fill="auto"/>
        </w:rPr>
      </w:pPr>
      <w:r>
        <w:rPr>
          <w:rFonts w:ascii="宋体"/>
          <w:color w:val="auto"/>
          <w:highlight w:val="none"/>
          <w:shd w:val="clear" w:color="auto" w:fill="auto"/>
        </w:rPr>
        <w:t>6.</w:t>
      </w:r>
      <w:r>
        <w:rPr>
          <w:rFonts w:hint="eastAsia" w:ascii="宋体"/>
          <w:color w:val="auto"/>
          <w:highlight w:val="none"/>
          <w:shd w:val="clear" w:color="auto" w:fill="auto"/>
        </w:rPr>
        <w:t>2.1 对于维保设备清单中硬件设备所发生的宕机故障，EMC原厂工程师将在接到比选人报修电话后30分钟内响应，并及时赶往比选人现场提供维护服务，原厂工程师将在2小时内到达现场；</w:t>
      </w:r>
    </w:p>
    <w:p w14:paraId="6F143C9C">
      <w:pPr>
        <w:spacing w:line="360" w:lineRule="auto"/>
        <w:ind w:firstLine="480"/>
        <w:rPr>
          <w:rFonts w:ascii="宋体"/>
          <w:color w:val="auto"/>
          <w:highlight w:val="none"/>
          <w:shd w:val="clear" w:color="auto" w:fill="auto"/>
        </w:rPr>
      </w:pPr>
      <w:r>
        <w:rPr>
          <w:rFonts w:ascii="宋体"/>
          <w:color w:val="auto"/>
          <w:highlight w:val="none"/>
          <w:shd w:val="clear" w:color="auto" w:fill="auto"/>
        </w:rPr>
        <w:t>6.</w:t>
      </w:r>
      <w:r>
        <w:rPr>
          <w:rFonts w:hint="eastAsia" w:ascii="宋体"/>
          <w:color w:val="auto"/>
          <w:highlight w:val="none"/>
          <w:shd w:val="clear" w:color="auto" w:fill="auto"/>
        </w:rPr>
        <w:t>2.2对于维保设备清单中硬件设备所发生的非宕机故障，EMC原厂工程师将在接到比选人报修电话后30分钟内响应，并根据比选人要求和实际情况到比选人现场提供维护服务，原厂工程师将在4小时内到达现场；</w:t>
      </w:r>
    </w:p>
    <w:p w14:paraId="0962FE68">
      <w:pPr>
        <w:spacing w:line="360" w:lineRule="auto"/>
        <w:ind w:firstLine="480"/>
        <w:rPr>
          <w:rFonts w:ascii="宋体"/>
          <w:color w:val="auto"/>
          <w:highlight w:val="none"/>
          <w:shd w:val="clear" w:color="auto" w:fill="auto"/>
        </w:rPr>
      </w:pPr>
      <w:r>
        <w:rPr>
          <w:rFonts w:ascii="宋体"/>
          <w:color w:val="auto"/>
          <w:highlight w:val="none"/>
          <w:shd w:val="clear" w:color="auto" w:fill="auto"/>
        </w:rPr>
        <w:t>6.</w:t>
      </w:r>
      <w:r>
        <w:rPr>
          <w:rFonts w:hint="eastAsia" w:ascii="宋体"/>
          <w:color w:val="auto"/>
          <w:highlight w:val="none"/>
          <w:shd w:val="clear" w:color="auto" w:fill="auto"/>
        </w:rPr>
        <w:t>2.3 EMC原厂提供电话技术支持服务的时段为：7*24，星期一至星期日。</w:t>
      </w:r>
    </w:p>
    <w:p w14:paraId="08EDDD4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维保清单如下：</w:t>
      </w:r>
    </w:p>
    <w:p w14:paraId="56BCA032">
      <w:pPr>
        <w:spacing w:line="360" w:lineRule="auto"/>
        <w:ind w:firstLine="480"/>
        <w:rPr>
          <w:rFonts w:ascii="宋体"/>
          <w:color w:val="auto"/>
          <w:highlight w:val="none"/>
          <w:shd w:val="clear" w:color="auto" w:fill="auto"/>
        </w:rPr>
      </w:pPr>
      <w:r>
        <w:rPr>
          <w:rFonts w:ascii="宋体"/>
          <w:color w:val="auto"/>
          <w:highlight w:val="none"/>
          <w:shd w:val="clear" w:color="auto" w:fill="auto"/>
        </w:rPr>
        <w:t>7</w:t>
      </w:r>
      <w:r>
        <w:rPr>
          <w:rFonts w:hint="eastAsia" w:ascii="宋体"/>
          <w:color w:val="auto"/>
          <w:highlight w:val="none"/>
          <w:shd w:val="clear" w:color="auto" w:fill="auto"/>
        </w:rPr>
        <w:t>.</w:t>
      </w:r>
      <w:r>
        <w:rPr>
          <w:rFonts w:hint="eastAsia" w:ascii="宋体"/>
          <w:color w:val="auto"/>
          <w:highlight w:val="none"/>
          <w:shd w:val="clear" w:color="auto" w:fill="auto"/>
        </w:rPr>
        <w:tab/>
      </w:r>
      <w:r>
        <w:rPr>
          <w:rFonts w:hint="eastAsia" w:ascii="宋体"/>
          <w:color w:val="auto"/>
          <w:highlight w:val="none"/>
          <w:shd w:val="clear" w:color="auto" w:fill="auto"/>
        </w:rPr>
        <w:t>服务方式</w:t>
      </w:r>
    </w:p>
    <w:p w14:paraId="1D5A948E">
      <w:pPr>
        <w:spacing w:line="360" w:lineRule="auto"/>
        <w:ind w:firstLine="480"/>
        <w:rPr>
          <w:rFonts w:ascii="宋体"/>
          <w:color w:val="auto"/>
          <w:highlight w:val="none"/>
          <w:shd w:val="clear" w:color="auto" w:fill="auto"/>
        </w:rPr>
      </w:pPr>
      <w:r>
        <w:rPr>
          <w:rFonts w:ascii="宋体"/>
          <w:color w:val="auto"/>
          <w:highlight w:val="none"/>
          <w:shd w:val="clear" w:color="auto" w:fill="auto"/>
        </w:rPr>
        <w:t>7</w:t>
      </w:r>
      <w:r>
        <w:rPr>
          <w:rFonts w:hint="eastAsia" w:ascii="宋体"/>
          <w:color w:val="auto"/>
          <w:highlight w:val="none"/>
          <w:shd w:val="clear" w:color="auto" w:fill="auto"/>
        </w:rPr>
        <w:t>.1甲方项目经理责任</w:t>
      </w:r>
    </w:p>
    <w:p w14:paraId="3701D5C4">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w:t>
      </w:r>
      <w:r>
        <w:rPr>
          <w:rFonts w:hint="eastAsia" w:ascii="宋体"/>
          <w:color w:val="auto"/>
          <w:highlight w:val="none"/>
          <w:shd w:val="clear" w:color="auto" w:fill="auto"/>
        </w:rPr>
        <w:tab/>
      </w:r>
      <w:r>
        <w:rPr>
          <w:rFonts w:hint="eastAsia" w:ascii="宋体"/>
          <w:color w:val="auto"/>
          <w:highlight w:val="none"/>
          <w:shd w:val="clear" w:color="auto" w:fill="auto"/>
        </w:rPr>
        <w:t>负责甲方的人员协调，乙方及原厂人员的联络和工作配合；</w:t>
      </w:r>
    </w:p>
    <w:p w14:paraId="5C72934C">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w:t>
      </w:r>
      <w:r>
        <w:rPr>
          <w:rFonts w:hint="eastAsia" w:ascii="宋体"/>
          <w:color w:val="auto"/>
          <w:highlight w:val="none"/>
          <w:shd w:val="clear" w:color="auto" w:fill="auto"/>
        </w:rPr>
        <w:tab/>
      </w:r>
      <w:r>
        <w:rPr>
          <w:rFonts w:hint="eastAsia" w:ascii="宋体"/>
          <w:color w:val="auto"/>
          <w:highlight w:val="none"/>
          <w:shd w:val="clear" w:color="auto" w:fill="auto"/>
        </w:rPr>
        <w:t>在开展工作前负责提供所需的设备和环境；</w:t>
      </w:r>
    </w:p>
    <w:p w14:paraId="3289B54F">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w:t>
      </w:r>
      <w:r>
        <w:rPr>
          <w:rFonts w:hint="eastAsia" w:ascii="宋体"/>
          <w:color w:val="auto"/>
          <w:highlight w:val="none"/>
          <w:shd w:val="clear" w:color="auto" w:fill="auto"/>
        </w:rPr>
        <w:tab/>
      </w:r>
      <w:r>
        <w:rPr>
          <w:rFonts w:hint="eastAsia" w:ascii="宋体"/>
          <w:color w:val="auto"/>
          <w:highlight w:val="none"/>
          <w:shd w:val="clear" w:color="auto" w:fill="auto"/>
        </w:rPr>
        <w:t>确认每次作业的内容；</w:t>
      </w:r>
    </w:p>
    <w:p w14:paraId="67FD6459">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 xml:space="preserve">甲方指定的项目经理为：     备份人员为： </w:t>
      </w:r>
    </w:p>
    <w:p w14:paraId="7EFFA390">
      <w:pPr>
        <w:spacing w:line="360" w:lineRule="auto"/>
        <w:ind w:firstLine="480"/>
        <w:rPr>
          <w:rFonts w:ascii="宋体"/>
          <w:color w:val="auto"/>
          <w:highlight w:val="none"/>
          <w:shd w:val="clear" w:color="auto" w:fill="auto"/>
        </w:rPr>
      </w:pPr>
      <w:r>
        <w:rPr>
          <w:rFonts w:ascii="宋体"/>
          <w:color w:val="auto"/>
          <w:highlight w:val="none"/>
          <w:shd w:val="clear" w:color="auto" w:fill="auto"/>
        </w:rPr>
        <w:t>7</w:t>
      </w:r>
      <w:r>
        <w:rPr>
          <w:rFonts w:hint="eastAsia" w:ascii="宋体"/>
          <w:color w:val="auto"/>
          <w:highlight w:val="none"/>
          <w:shd w:val="clear" w:color="auto" w:fill="auto"/>
        </w:rPr>
        <w:t>.2 乙方及原厂人员责任</w:t>
      </w:r>
    </w:p>
    <w:p w14:paraId="3032C778">
      <w:pPr>
        <w:spacing w:line="360" w:lineRule="auto"/>
        <w:ind w:firstLine="480"/>
        <w:rPr>
          <w:rFonts w:ascii="宋体"/>
          <w:color w:val="auto"/>
          <w:highlight w:val="none"/>
          <w:shd w:val="clear" w:color="auto" w:fill="auto"/>
        </w:rPr>
      </w:pPr>
    </w:p>
    <w:tbl>
      <w:tblPr>
        <w:tblStyle w:val="19"/>
        <w:tblW w:w="9640"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5"/>
        <w:gridCol w:w="2817"/>
        <w:gridCol w:w="1678"/>
        <w:gridCol w:w="2167"/>
        <w:gridCol w:w="1843"/>
      </w:tblGrid>
      <w:tr w14:paraId="63BDE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271B1FAF">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姓名</w:t>
            </w:r>
          </w:p>
        </w:tc>
        <w:tc>
          <w:tcPr>
            <w:tcW w:w="2817" w:type="dxa"/>
          </w:tcPr>
          <w:p w14:paraId="569B554A">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单位</w:t>
            </w:r>
          </w:p>
        </w:tc>
        <w:tc>
          <w:tcPr>
            <w:tcW w:w="1678" w:type="dxa"/>
            <w:shd w:val="clear" w:color="auto" w:fill="auto"/>
          </w:tcPr>
          <w:p w14:paraId="2023D41F">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职务</w:t>
            </w:r>
          </w:p>
        </w:tc>
        <w:tc>
          <w:tcPr>
            <w:tcW w:w="2167" w:type="dxa"/>
          </w:tcPr>
          <w:p w14:paraId="198D73BE">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职责</w:t>
            </w:r>
          </w:p>
        </w:tc>
        <w:tc>
          <w:tcPr>
            <w:tcW w:w="1843" w:type="dxa"/>
            <w:shd w:val="clear" w:color="auto" w:fill="auto"/>
          </w:tcPr>
          <w:p w14:paraId="629E08A1">
            <w:pPr>
              <w:spacing w:line="360" w:lineRule="auto"/>
              <w:ind w:firstLine="0" w:firstLineChars="0"/>
              <w:rPr>
                <w:rFonts w:ascii="宋体"/>
                <w:color w:val="auto"/>
                <w:highlight w:val="none"/>
                <w:shd w:val="clear" w:color="auto" w:fill="auto"/>
              </w:rPr>
            </w:pPr>
            <w:r>
              <w:rPr>
                <w:rFonts w:hint="eastAsia" w:ascii="宋体"/>
                <w:color w:val="auto"/>
                <w:highlight w:val="none"/>
                <w:shd w:val="clear" w:color="auto" w:fill="auto"/>
              </w:rPr>
              <w:t>电话</w:t>
            </w:r>
          </w:p>
        </w:tc>
      </w:tr>
      <w:tr w14:paraId="39F65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06AEE18B">
            <w:pPr>
              <w:ind w:firstLine="0" w:firstLineChars="0"/>
              <w:rPr>
                <w:rFonts w:ascii="宋体"/>
                <w:color w:val="auto"/>
                <w:highlight w:val="none"/>
                <w:shd w:val="clear" w:color="auto" w:fill="auto"/>
              </w:rPr>
            </w:pPr>
          </w:p>
        </w:tc>
        <w:tc>
          <w:tcPr>
            <w:tcW w:w="2817" w:type="dxa"/>
          </w:tcPr>
          <w:p w14:paraId="7E0F5647">
            <w:pPr>
              <w:ind w:firstLine="0" w:firstLineChars="0"/>
              <w:jc w:val="left"/>
              <w:rPr>
                <w:rFonts w:ascii="宋体"/>
                <w:color w:val="auto"/>
                <w:highlight w:val="none"/>
                <w:shd w:val="clear" w:color="auto" w:fill="auto"/>
              </w:rPr>
            </w:pPr>
            <w:r>
              <w:rPr>
                <w:rFonts w:hint="eastAsia" w:ascii="宋体"/>
                <w:color w:val="auto"/>
                <w:highlight w:val="none"/>
                <w:shd w:val="clear" w:color="auto" w:fill="auto"/>
              </w:rPr>
              <w:t>乙方/原厂公司名</w:t>
            </w:r>
          </w:p>
        </w:tc>
        <w:tc>
          <w:tcPr>
            <w:tcW w:w="1678" w:type="dxa"/>
            <w:shd w:val="clear" w:color="auto" w:fill="auto"/>
          </w:tcPr>
          <w:p w14:paraId="2D6DD842">
            <w:pPr>
              <w:ind w:firstLine="0" w:firstLineChars="0"/>
              <w:jc w:val="left"/>
              <w:rPr>
                <w:rFonts w:ascii="宋体"/>
                <w:color w:val="auto"/>
                <w:highlight w:val="none"/>
                <w:shd w:val="clear" w:color="auto" w:fill="auto"/>
              </w:rPr>
            </w:pPr>
            <w:r>
              <w:rPr>
                <w:rFonts w:hint="eastAsia" w:ascii="宋体"/>
                <w:color w:val="auto"/>
                <w:highlight w:val="none"/>
                <w:shd w:val="clear" w:color="auto" w:fill="auto"/>
              </w:rPr>
              <w:t>商务经理</w:t>
            </w:r>
          </w:p>
        </w:tc>
        <w:tc>
          <w:tcPr>
            <w:tcW w:w="2167" w:type="dxa"/>
          </w:tcPr>
          <w:p w14:paraId="6A0E1632">
            <w:pPr>
              <w:ind w:firstLine="0" w:firstLineChars="0"/>
              <w:rPr>
                <w:rFonts w:ascii="宋体"/>
                <w:color w:val="auto"/>
                <w:highlight w:val="none"/>
                <w:shd w:val="clear" w:color="auto" w:fill="auto"/>
              </w:rPr>
            </w:pPr>
            <w:r>
              <w:rPr>
                <w:rFonts w:hint="eastAsia" w:ascii="宋体"/>
                <w:color w:val="auto"/>
                <w:highlight w:val="none"/>
                <w:shd w:val="clear" w:color="auto" w:fill="auto"/>
              </w:rPr>
              <w:t>负责本合同商务相关事宜；</w:t>
            </w:r>
          </w:p>
          <w:p w14:paraId="39765B2D">
            <w:pPr>
              <w:ind w:firstLine="0" w:firstLineChars="0"/>
              <w:rPr>
                <w:rFonts w:ascii="宋体"/>
                <w:color w:val="auto"/>
                <w:highlight w:val="none"/>
                <w:shd w:val="clear" w:color="auto" w:fill="auto"/>
              </w:rPr>
            </w:pPr>
            <w:r>
              <w:rPr>
                <w:rFonts w:hint="eastAsia" w:ascii="宋体"/>
                <w:color w:val="auto"/>
                <w:highlight w:val="none"/>
                <w:shd w:val="clear" w:color="auto" w:fill="auto"/>
              </w:rPr>
              <w:t>协调原厂人员提供合同服务。</w:t>
            </w:r>
          </w:p>
        </w:tc>
        <w:tc>
          <w:tcPr>
            <w:tcW w:w="1843" w:type="dxa"/>
            <w:shd w:val="clear" w:color="auto" w:fill="auto"/>
          </w:tcPr>
          <w:p w14:paraId="0C948D1D">
            <w:pPr>
              <w:ind w:firstLine="480"/>
              <w:rPr>
                <w:rFonts w:ascii="宋体"/>
                <w:color w:val="auto"/>
                <w:highlight w:val="none"/>
                <w:shd w:val="clear" w:color="auto" w:fill="auto"/>
              </w:rPr>
            </w:pPr>
          </w:p>
        </w:tc>
      </w:tr>
      <w:tr w14:paraId="006A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3B124F9C">
            <w:pPr>
              <w:ind w:firstLine="0" w:firstLineChars="0"/>
              <w:rPr>
                <w:rFonts w:ascii="宋体"/>
                <w:color w:val="auto"/>
                <w:highlight w:val="none"/>
                <w:shd w:val="clear" w:color="auto" w:fill="auto"/>
              </w:rPr>
            </w:pPr>
          </w:p>
        </w:tc>
        <w:tc>
          <w:tcPr>
            <w:tcW w:w="2817" w:type="dxa"/>
          </w:tcPr>
          <w:p w14:paraId="4884F8FA">
            <w:pPr>
              <w:ind w:firstLine="0" w:firstLineChars="0"/>
              <w:jc w:val="left"/>
              <w:rPr>
                <w:rFonts w:ascii="宋体"/>
                <w:color w:val="auto"/>
                <w:highlight w:val="none"/>
                <w:shd w:val="clear" w:color="auto" w:fill="auto"/>
              </w:rPr>
            </w:pPr>
            <w:r>
              <w:rPr>
                <w:rFonts w:hint="eastAsia" w:ascii="宋体"/>
                <w:color w:val="auto"/>
                <w:highlight w:val="none"/>
                <w:shd w:val="clear" w:color="auto" w:fill="auto"/>
              </w:rPr>
              <w:t>乙方/原厂公司名</w:t>
            </w:r>
          </w:p>
        </w:tc>
        <w:tc>
          <w:tcPr>
            <w:tcW w:w="1678" w:type="dxa"/>
            <w:shd w:val="clear" w:color="auto" w:fill="auto"/>
          </w:tcPr>
          <w:p w14:paraId="3050587A">
            <w:pPr>
              <w:ind w:firstLine="0" w:firstLineChars="0"/>
              <w:jc w:val="left"/>
              <w:rPr>
                <w:rFonts w:ascii="宋体"/>
                <w:color w:val="auto"/>
                <w:highlight w:val="none"/>
                <w:shd w:val="clear" w:color="auto" w:fill="auto"/>
              </w:rPr>
            </w:pPr>
            <w:r>
              <w:rPr>
                <w:rFonts w:hint="eastAsia" w:ascii="宋体"/>
                <w:color w:val="auto"/>
                <w:highlight w:val="none"/>
                <w:shd w:val="clear" w:color="auto" w:fill="auto"/>
              </w:rPr>
              <w:t>项目经理</w:t>
            </w:r>
          </w:p>
        </w:tc>
        <w:tc>
          <w:tcPr>
            <w:tcW w:w="2167" w:type="dxa"/>
          </w:tcPr>
          <w:p w14:paraId="155F0901">
            <w:pPr>
              <w:ind w:firstLine="0" w:firstLineChars="0"/>
              <w:rPr>
                <w:rFonts w:ascii="宋体"/>
                <w:color w:val="auto"/>
                <w:highlight w:val="none"/>
                <w:shd w:val="clear" w:color="auto" w:fill="auto"/>
              </w:rPr>
            </w:pPr>
            <w:r>
              <w:rPr>
                <w:rFonts w:hint="eastAsia" w:ascii="宋体"/>
                <w:color w:val="auto"/>
                <w:highlight w:val="none"/>
                <w:shd w:val="clear" w:color="auto" w:fill="auto"/>
              </w:rPr>
              <w:t>调度技术人员提供本工作清单中包含的各种支持服务</w:t>
            </w:r>
          </w:p>
        </w:tc>
        <w:tc>
          <w:tcPr>
            <w:tcW w:w="1843" w:type="dxa"/>
            <w:shd w:val="clear" w:color="auto" w:fill="auto"/>
          </w:tcPr>
          <w:p w14:paraId="79E9262E">
            <w:pPr>
              <w:ind w:firstLine="480"/>
              <w:rPr>
                <w:rFonts w:ascii="宋体"/>
                <w:color w:val="auto"/>
                <w:highlight w:val="none"/>
                <w:shd w:val="clear" w:color="auto" w:fill="auto"/>
              </w:rPr>
            </w:pPr>
          </w:p>
        </w:tc>
      </w:tr>
      <w:tr w14:paraId="1B57C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5" w:type="dxa"/>
            <w:shd w:val="clear" w:color="auto" w:fill="auto"/>
          </w:tcPr>
          <w:p w14:paraId="160007F8">
            <w:pPr>
              <w:ind w:firstLine="0" w:firstLineChars="0"/>
              <w:rPr>
                <w:rFonts w:ascii="宋体"/>
                <w:color w:val="auto"/>
                <w:highlight w:val="none"/>
                <w:shd w:val="clear" w:color="auto" w:fill="auto"/>
              </w:rPr>
            </w:pPr>
          </w:p>
        </w:tc>
        <w:tc>
          <w:tcPr>
            <w:tcW w:w="2817" w:type="dxa"/>
          </w:tcPr>
          <w:p w14:paraId="1A3E81AD">
            <w:pPr>
              <w:ind w:firstLine="0" w:firstLineChars="0"/>
              <w:jc w:val="left"/>
              <w:rPr>
                <w:rFonts w:ascii="宋体"/>
                <w:color w:val="auto"/>
                <w:highlight w:val="none"/>
                <w:shd w:val="clear" w:color="auto" w:fill="auto"/>
              </w:rPr>
            </w:pPr>
            <w:r>
              <w:rPr>
                <w:rFonts w:hint="eastAsia" w:ascii="宋体"/>
                <w:color w:val="auto"/>
                <w:highlight w:val="none"/>
                <w:shd w:val="clear" w:color="auto" w:fill="auto"/>
              </w:rPr>
              <w:t>乙方/原厂公司名</w:t>
            </w:r>
          </w:p>
        </w:tc>
        <w:tc>
          <w:tcPr>
            <w:tcW w:w="1678" w:type="dxa"/>
            <w:shd w:val="clear" w:color="auto" w:fill="auto"/>
          </w:tcPr>
          <w:p w14:paraId="6B017AE3">
            <w:pPr>
              <w:ind w:firstLine="0" w:firstLineChars="0"/>
              <w:jc w:val="left"/>
              <w:rPr>
                <w:rFonts w:ascii="宋体"/>
                <w:color w:val="auto"/>
                <w:highlight w:val="none"/>
                <w:shd w:val="clear" w:color="auto" w:fill="auto"/>
              </w:rPr>
            </w:pPr>
            <w:r>
              <w:rPr>
                <w:rFonts w:hint="eastAsia" w:ascii="宋体"/>
                <w:color w:val="auto"/>
                <w:highlight w:val="none"/>
                <w:shd w:val="clear" w:color="auto" w:fill="auto"/>
              </w:rPr>
              <w:t>技术支持工程师</w:t>
            </w:r>
          </w:p>
        </w:tc>
        <w:tc>
          <w:tcPr>
            <w:tcW w:w="2167" w:type="dxa"/>
          </w:tcPr>
          <w:p w14:paraId="32D43F07">
            <w:pPr>
              <w:ind w:firstLine="0" w:firstLineChars="0"/>
              <w:rPr>
                <w:rFonts w:ascii="宋体"/>
                <w:color w:val="auto"/>
                <w:highlight w:val="none"/>
                <w:shd w:val="clear" w:color="auto" w:fill="auto"/>
              </w:rPr>
            </w:pPr>
            <w:r>
              <w:rPr>
                <w:rFonts w:hint="eastAsia" w:ascii="宋体"/>
                <w:color w:val="auto"/>
                <w:highlight w:val="none"/>
                <w:shd w:val="clear" w:color="auto" w:fill="auto"/>
              </w:rPr>
              <w:t>提供合同约定的各项服务内容，并向甲方出具各类服务报告。</w:t>
            </w:r>
          </w:p>
        </w:tc>
        <w:tc>
          <w:tcPr>
            <w:tcW w:w="1843" w:type="dxa"/>
            <w:shd w:val="clear" w:color="auto" w:fill="auto"/>
          </w:tcPr>
          <w:p w14:paraId="1382C8A3">
            <w:pPr>
              <w:ind w:firstLine="480"/>
              <w:rPr>
                <w:rFonts w:ascii="宋体"/>
                <w:color w:val="auto"/>
                <w:highlight w:val="none"/>
                <w:shd w:val="clear" w:color="auto" w:fill="auto"/>
              </w:rPr>
            </w:pPr>
          </w:p>
        </w:tc>
      </w:tr>
    </w:tbl>
    <w:p w14:paraId="118FE1EA">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未经甲方同意，乙方及原厂不得变更项目经理与项目组人员。</w:t>
      </w:r>
    </w:p>
    <w:p w14:paraId="57DA987C">
      <w:pPr>
        <w:spacing w:line="360" w:lineRule="auto"/>
        <w:ind w:firstLine="480"/>
        <w:rPr>
          <w:rFonts w:ascii="宋体"/>
          <w:color w:val="auto"/>
          <w:highlight w:val="none"/>
          <w:shd w:val="clear" w:color="auto" w:fill="auto"/>
        </w:rPr>
      </w:pPr>
    </w:p>
    <w:p w14:paraId="7818BC03">
      <w:pPr>
        <w:spacing w:line="360" w:lineRule="auto"/>
        <w:ind w:firstLine="482"/>
        <w:rPr>
          <w:rFonts w:ascii="宋体"/>
          <w:b/>
          <w:color w:val="auto"/>
          <w:highlight w:val="none"/>
          <w:shd w:val="clear" w:color="auto" w:fill="auto"/>
        </w:rPr>
      </w:pPr>
      <w:r>
        <w:rPr>
          <w:rFonts w:hint="eastAsia" w:ascii="宋体"/>
          <w:b/>
          <w:color w:val="auto"/>
          <w:highlight w:val="none"/>
          <w:shd w:val="clear" w:color="auto" w:fill="auto"/>
        </w:rPr>
        <w:br w:type="page"/>
      </w:r>
      <w:r>
        <w:rPr>
          <w:rFonts w:hint="eastAsia" w:ascii="宋体"/>
          <w:b/>
          <w:color w:val="auto"/>
          <w:highlight w:val="none"/>
          <w:shd w:val="clear" w:color="auto" w:fill="auto"/>
        </w:rPr>
        <w:t>附件二：</w:t>
      </w:r>
    </w:p>
    <w:p w14:paraId="67F1BFAA">
      <w:pPr>
        <w:ind w:firstLine="643"/>
        <w:jc w:val="center"/>
        <w:rPr>
          <w:b/>
          <w:color w:val="auto"/>
          <w:sz w:val="32"/>
          <w:highlight w:val="none"/>
          <w:shd w:val="clear" w:color="auto" w:fill="auto"/>
        </w:rPr>
      </w:pPr>
      <w:r>
        <w:rPr>
          <w:rFonts w:hint="eastAsia"/>
          <w:b/>
          <w:color w:val="auto"/>
          <w:sz w:val="32"/>
          <w:highlight w:val="none"/>
          <w:shd w:val="clear" w:color="auto" w:fill="auto"/>
        </w:rPr>
        <w:t>服务</w:t>
      </w:r>
      <w:r>
        <w:rPr>
          <w:b/>
          <w:color w:val="auto"/>
          <w:sz w:val="32"/>
          <w:highlight w:val="none"/>
          <w:shd w:val="clear" w:color="auto" w:fill="auto"/>
        </w:rPr>
        <w:t>水平协议</w:t>
      </w:r>
      <w:r>
        <w:rPr>
          <w:rFonts w:hint="eastAsia"/>
          <w:b/>
          <w:color w:val="auto"/>
          <w:sz w:val="32"/>
          <w:highlight w:val="none"/>
          <w:shd w:val="clear" w:color="auto" w:fill="auto"/>
        </w:rPr>
        <w:t>（SLA）</w:t>
      </w:r>
    </w:p>
    <w:p w14:paraId="4052D146">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本服务水平协议（SLA）的目标是为了清晰地定义由xxxxxx公司（乙方）在本项目中为重庆三峡银行（甲方）提供的服务水平，本服务</w:t>
      </w:r>
      <w:r>
        <w:rPr>
          <w:rFonts w:ascii="宋体"/>
          <w:color w:val="auto"/>
          <w:highlight w:val="none"/>
          <w:shd w:val="clear" w:color="auto" w:fill="auto"/>
        </w:rPr>
        <w:t>水平协议</w:t>
      </w:r>
      <w:r>
        <w:rPr>
          <w:rFonts w:hint="eastAsia" w:ascii="宋体"/>
          <w:color w:val="auto"/>
          <w:highlight w:val="none"/>
          <w:shd w:val="clear" w:color="auto" w:fill="auto"/>
        </w:rPr>
        <w:t>（SLA）主要：</w:t>
      </w:r>
    </w:p>
    <w:p w14:paraId="44332F37">
      <w:pPr>
        <w:spacing w:line="360" w:lineRule="auto"/>
        <w:ind w:firstLine="480"/>
        <w:rPr>
          <w:rFonts w:ascii="宋体"/>
          <w:color w:val="auto"/>
          <w:highlight w:val="none"/>
          <w:shd w:val="clear" w:color="auto" w:fill="auto"/>
        </w:rPr>
      </w:pPr>
      <w:r>
        <w:rPr>
          <w:rFonts w:hint="eastAsia" w:ascii="宋体"/>
          <w:color w:val="auto"/>
          <w:highlight w:val="none"/>
          <w:shd w:val="clear" w:color="auto" w:fill="auto"/>
        </w:rPr>
        <w:t>甲方将定期对乙方进行考评，乙方提供的服务必须满足以下服务水平和指标要求，否则按每项违约金标准收取相应金额违约金。违约金标准中违约金扣除合计金额按主合同违约责任约定限定，违约金金额以人民币计算，由甲方直接扣除合同款项，若款项为预支付，甲方有权追回扣除部分款项。</w:t>
      </w:r>
    </w:p>
    <w:p w14:paraId="7AA72113">
      <w:pPr>
        <w:spacing w:line="360" w:lineRule="auto"/>
        <w:ind w:firstLine="480"/>
        <w:rPr>
          <w:rFonts w:ascii="宋体"/>
          <w:b/>
          <w:bCs/>
          <w:color w:val="auto"/>
          <w:kern w:val="32"/>
          <w:highlight w:val="none"/>
          <w:shd w:val="clear" w:color="auto" w:fill="auto"/>
        </w:rPr>
      </w:pPr>
      <w:r>
        <w:rPr>
          <w:rFonts w:hint="eastAsia" w:ascii="宋体"/>
          <w:color w:val="auto"/>
          <w:highlight w:val="none"/>
          <w:shd w:val="clear" w:color="auto" w:fill="auto"/>
        </w:rPr>
        <w:t>合同名称：                                         评价期间：</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709"/>
        <w:gridCol w:w="711"/>
        <w:gridCol w:w="1312"/>
        <w:gridCol w:w="1817"/>
        <w:gridCol w:w="2453"/>
        <w:gridCol w:w="1043"/>
      </w:tblGrid>
      <w:tr w14:paraId="42BD7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80" w:type="pct"/>
            <w:vAlign w:val="center"/>
          </w:tcPr>
          <w:p w14:paraId="6079A5F8">
            <w:pPr>
              <w:widowControl/>
              <w:spacing w:line="240" w:lineRule="auto"/>
              <w:ind w:firstLine="0" w:firstLineChars="0"/>
              <w:rPr>
                <w:rFonts w:ascii="宋体" w:hAnsi="宋体" w:cs="宋体"/>
                <w:b/>
                <w:bCs/>
                <w:color w:val="auto"/>
                <w:kern w:val="0"/>
                <w:szCs w:val="24"/>
                <w:highlight w:val="none"/>
                <w:shd w:val="clear" w:color="auto" w:fill="auto"/>
              </w:rPr>
            </w:pPr>
            <w:r>
              <w:rPr>
                <w:rFonts w:hint="eastAsia" w:ascii="宋体" w:hAnsi="宋体" w:cs="宋体"/>
                <w:color w:val="auto"/>
                <w:szCs w:val="24"/>
                <w:highlight w:val="none"/>
                <w:shd w:val="clear" w:color="auto" w:fill="auto"/>
              </w:rPr>
              <w:br w:type="page"/>
            </w:r>
            <w:r>
              <w:rPr>
                <w:rFonts w:hint="eastAsia" w:ascii="宋体" w:hAnsi="宋体" w:cs="宋体"/>
                <w:b/>
                <w:bCs/>
                <w:color w:val="auto"/>
                <w:kern w:val="0"/>
                <w:szCs w:val="24"/>
                <w:highlight w:val="none"/>
                <w:shd w:val="clear" w:color="auto" w:fill="auto"/>
              </w:rPr>
              <w:t>序号</w:t>
            </w:r>
          </w:p>
        </w:tc>
        <w:tc>
          <w:tcPr>
            <w:tcW w:w="416" w:type="pct"/>
          </w:tcPr>
          <w:p w14:paraId="35E0F4B5">
            <w:pPr>
              <w:widowControl/>
              <w:spacing w:line="240" w:lineRule="auto"/>
              <w:ind w:firstLine="0" w:firstLineChars="0"/>
              <w:rPr>
                <w:rFonts w:ascii="宋体" w:hAnsi="宋体" w:cs="宋体"/>
                <w:b/>
                <w:bCs/>
                <w:color w:val="auto"/>
                <w:kern w:val="0"/>
                <w:szCs w:val="24"/>
                <w:highlight w:val="none"/>
                <w:shd w:val="clear" w:color="auto" w:fill="auto"/>
              </w:rPr>
            </w:pPr>
            <w:r>
              <w:rPr>
                <w:rFonts w:hint="eastAsia" w:ascii="宋体" w:hAnsi="宋体" w:cs="宋体"/>
                <w:b/>
                <w:bCs/>
                <w:color w:val="auto"/>
                <w:kern w:val="0"/>
                <w:szCs w:val="24"/>
                <w:highlight w:val="none"/>
                <w:shd w:val="clear" w:color="auto" w:fill="auto"/>
              </w:rPr>
              <w:t>维保服务类型设备</w:t>
            </w:r>
          </w:p>
        </w:tc>
        <w:tc>
          <w:tcPr>
            <w:tcW w:w="417" w:type="pct"/>
            <w:vAlign w:val="center"/>
          </w:tcPr>
          <w:p w14:paraId="1218A6E3">
            <w:pPr>
              <w:widowControl/>
              <w:spacing w:line="240" w:lineRule="auto"/>
              <w:ind w:firstLine="0" w:firstLineChars="0"/>
              <w:rPr>
                <w:rFonts w:ascii="宋体" w:hAnsi="宋体" w:cs="宋体"/>
                <w:b/>
                <w:bCs/>
                <w:color w:val="auto"/>
                <w:kern w:val="0"/>
                <w:szCs w:val="24"/>
                <w:highlight w:val="none"/>
                <w:shd w:val="clear" w:color="auto" w:fill="auto"/>
              </w:rPr>
            </w:pPr>
            <w:r>
              <w:rPr>
                <w:rFonts w:hint="eastAsia" w:ascii="宋体" w:hAnsi="宋体" w:cs="宋体"/>
                <w:b/>
                <w:bCs/>
                <w:color w:val="auto"/>
                <w:kern w:val="0"/>
                <w:szCs w:val="24"/>
                <w:highlight w:val="none"/>
                <w:shd w:val="clear" w:color="auto" w:fill="auto"/>
              </w:rPr>
              <w:t>服务内容</w:t>
            </w:r>
          </w:p>
        </w:tc>
        <w:tc>
          <w:tcPr>
            <w:tcW w:w="770" w:type="pct"/>
            <w:vAlign w:val="center"/>
          </w:tcPr>
          <w:p w14:paraId="56C711DA">
            <w:pPr>
              <w:widowControl/>
              <w:spacing w:line="240" w:lineRule="auto"/>
              <w:ind w:firstLine="0" w:firstLineChars="0"/>
              <w:rPr>
                <w:rFonts w:ascii="宋体" w:hAnsi="宋体" w:cs="宋体"/>
                <w:b/>
                <w:bCs/>
                <w:color w:val="auto"/>
                <w:kern w:val="0"/>
                <w:szCs w:val="24"/>
                <w:highlight w:val="none"/>
                <w:shd w:val="clear" w:color="auto" w:fill="auto"/>
              </w:rPr>
            </w:pPr>
            <w:r>
              <w:rPr>
                <w:rFonts w:hint="eastAsia" w:ascii="宋体" w:hAnsi="宋体" w:cs="宋体"/>
                <w:b/>
                <w:bCs/>
                <w:color w:val="auto"/>
                <w:kern w:val="0"/>
                <w:szCs w:val="24"/>
                <w:highlight w:val="none"/>
                <w:shd w:val="clear" w:color="auto" w:fill="auto"/>
              </w:rPr>
              <w:t>内容描述</w:t>
            </w:r>
          </w:p>
        </w:tc>
        <w:tc>
          <w:tcPr>
            <w:tcW w:w="1066" w:type="pct"/>
            <w:vAlign w:val="center"/>
          </w:tcPr>
          <w:p w14:paraId="2E04CBA9">
            <w:pPr>
              <w:widowControl/>
              <w:spacing w:line="240" w:lineRule="auto"/>
              <w:ind w:firstLine="0" w:firstLineChars="0"/>
              <w:rPr>
                <w:rFonts w:ascii="宋体" w:hAnsi="宋体" w:cs="宋体"/>
                <w:b/>
                <w:bCs/>
                <w:color w:val="auto"/>
                <w:kern w:val="0"/>
                <w:szCs w:val="24"/>
                <w:highlight w:val="none"/>
                <w:shd w:val="clear" w:color="auto" w:fill="auto"/>
              </w:rPr>
            </w:pPr>
            <w:r>
              <w:rPr>
                <w:rFonts w:hint="eastAsia" w:ascii="宋体" w:hAnsi="宋体" w:cs="宋体"/>
                <w:b/>
                <w:bCs/>
                <w:color w:val="auto"/>
                <w:kern w:val="0"/>
                <w:szCs w:val="24"/>
                <w:highlight w:val="none"/>
                <w:shd w:val="clear" w:color="auto" w:fill="auto"/>
              </w:rPr>
              <w:t>质量要求及指标</w:t>
            </w:r>
          </w:p>
        </w:tc>
        <w:tc>
          <w:tcPr>
            <w:tcW w:w="1439" w:type="pct"/>
            <w:vAlign w:val="center"/>
          </w:tcPr>
          <w:p w14:paraId="0905E8B7">
            <w:pPr>
              <w:widowControl/>
              <w:spacing w:line="240" w:lineRule="auto"/>
              <w:ind w:firstLine="0" w:firstLineChars="0"/>
              <w:jc w:val="center"/>
              <w:rPr>
                <w:rFonts w:ascii="宋体" w:hAnsi="宋体" w:cs="宋体"/>
                <w:b/>
                <w:bCs/>
                <w:color w:val="auto"/>
                <w:kern w:val="0"/>
                <w:szCs w:val="24"/>
                <w:highlight w:val="none"/>
                <w:shd w:val="clear" w:color="auto" w:fill="auto"/>
              </w:rPr>
            </w:pPr>
            <w:r>
              <w:rPr>
                <w:rFonts w:hint="eastAsia" w:ascii="宋体" w:hAnsi="宋体" w:cs="宋体"/>
                <w:b/>
                <w:bCs/>
                <w:color w:val="auto"/>
                <w:kern w:val="0"/>
                <w:szCs w:val="24"/>
                <w:highlight w:val="none"/>
                <w:shd w:val="clear" w:color="auto" w:fill="auto"/>
              </w:rPr>
              <w:t>违约金标准</w:t>
            </w:r>
          </w:p>
        </w:tc>
        <w:tc>
          <w:tcPr>
            <w:tcW w:w="612" w:type="pct"/>
            <w:vAlign w:val="center"/>
          </w:tcPr>
          <w:p w14:paraId="13762EB4">
            <w:pPr>
              <w:widowControl/>
              <w:spacing w:line="240" w:lineRule="auto"/>
              <w:ind w:firstLine="0" w:firstLineChars="0"/>
              <w:jc w:val="center"/>
              <w:rPr>
                <w:rFonts w:ascii="宋体" w:hAnsi="宋体" w:cs="宋体"/>
                <w:b/>
                <w:bCs/>
                <w:color w:val="auto"/>
                <w:kern w:val="0"/>
                <w:szCs w:val="24"/>
                <w:highlight w:val="none"/>
                <w:shd w:val="clear" w:color="auto" w:fill="auto"/>
              </w:rPr>
            </w:pPr>
            <w:r>
              <w:rPr>
                <w:rFonts w:hint="eastAsia" w:ascii="宋体" w:hAnsi="宋体" w:cs="宋体"/>
                <w:b/>
                <w:bCs/>
                <w:color w:val="auto"/>
                <w:kern w:val="0"/>
                <w:szCs w:val="24"/>
                <w:highlight w:val="none"/>
                <w:shd w:val="clear" w:color="auto" w:fill="auto"/>
              </w:rPr>
              <w:t>是否满足</w:t>
            </w:r>
          </w:p>
        </w:tc>
      </w:tr>
      <w:tr w14:paraId="0C859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280" w:type="pct"/>
            <w:vAlign w:val="center"/>
          </w:tcPr>
          <w:p w14:paraId="78B9E31E">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1</w:t>
            </w:r>
          </w:p>
        </w:tc>
        <w:tc>
          <w:tcPr>
            <w:tcW w:w="416" w:type="pct"/>
            <w:vMerge w:val="restart"/>
            <w:vAlign w:val="center"/>
          </w:tcPr>
          <w:p w14:paraId="0E4AFF3F">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特优服务 7x24</w:t>
            </w:r>
          </w:p>
        </w:tc>
        <w:tc>
          <w:tcPr>
            <w:tcW w:w="417" w:type="pct"/>
            <w:vAlign w:val="center"/>
          </w:tcPr>
          <w:p w14:paraId="6E2EC569">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原厂维保服务生效函</w:t>
            </w:r>
          </w:p>
        </w:tc>
        <w:tc>
          <w:tcPr>
            <w:tcW w:w="770" w:type="pct"/>
            <w:vAlign w:val="center"/>
          </w:tcPr>
          <w:p w14:paraId="13584FD3">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在合同签订后，提供原厂维保服务生效函。</w:t>
            </w:r>
          </w:p>
        </w:tc>
        <w:tc>
          <w:tcPr>
            <w:tcW w:w="1066" w:type="pct"/>
            <w:vAlign w:val="center"/>
          </w:tcPr>
          <w:p w14:paraId="3DFAFCBD">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提供原厂维保服务生效函。</w:t>
            </w:r>
          </w:p>
        </w:tc>
        <w:tc>
          <w:tcPr>
            <w:tcW w:w="1439" w:type="pct"/>
            <w:vAlign w:val="center"/>
          </w:tcPr>
          <w:p w14:paraId="60BEA325">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若未能提供原厂维保服务生效函，将扣除维保服务费用的100%。</w:t>
            </w:r>
          </w:p>
        </w:tc>
        <w:tc>
          <w:tcPr>
            <w:tcW w:w="612" w:type="pct"/>
          </w:tcPr>
          <w:p w14:paraId="3527B899">
            <w:pPr>
              <w:widowControl/>
              <w:spacing w:line="240" w:lineRule="auto"/>
              <w:ind w:firstLine="0" w:firstLineChars="0"/>
              <w:rPr>
                <w:rFonts w:ascii="宋体" w:hAnsi="宋体" w:cs="宋体"/>
                <w:color w:val="auto"/>
                <w:kern w:val="0"/>
                <w:szCs w:val="24"/>
                <w:highlight w:val="none"/>
                <w:shd w:val="clear" w:color="auto" w:fill="auto"/>
              </w:rPr>
            </w:pPr>
          </w:p>
        </w:tc>
      </w:tr>
      <w:tr w14:paraId="3D5D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80" w:type="pct"/>
            <w:vAlign w:val="center"/>
          </w:tcPr>
          <w:p w14:paraId="7CE60688">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2</w:t>
            </w:r>
          </w:p>
        </w:tc>
        <w:tc>
          <w:tcPr>
            <w:tcW w:w="416" w:type="pct"/>
            <w:vMerge w:val="continue"/>
          </w:tcPr>
          <w:p w14:paraId="1F958C50">
            <w:pPr>
              <w:widowControl/>
              <w:spacing w:line="240" w:lineRule="auto"/>
              <w:ind w:firstLine="0" w:firstLineChars="0"/>
              <w:jc w:val="center"/>
              <w:rPr>
                <w:rFonts w:ascii="宋体" w:hAnsi="宋体" w:cs="宋体"/>
                <w:color w:val="auto"/>
                <w:kern w:val="0"/>
                <w:szCs w:val="24"/>
                <w:highlight w:val="none"/>
                <w:shd w:val="clear" w:color="auto" w:fill="auto"/>
              </w:rPr>
            </w:pPr>
          </w:p>
        </w:tc>
        <w:tc>
          <w:tcPr>
            <w:tcW w:w="417" w:type="pct"/>
            <w:vAlign w:val="center"/>
          </w:tcPr>
          <w:p w14:paraId="4734AB1C">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最终用户</w:t>
            </w:r>
          </w:p>
        </w:tc>
        <w:tc>
          <w:tcPr>
            <w:tcW w:w="770" w:type="pct"/>
            <w:vAlign w:val="center"/>
          </w:tcPr>
          <w:p w14:paraId="4A95270A">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提供的原厂维保服务生效函的最终用户为我行。</w:t>
            </w:r>
          </w:p>
        </w:tc>
        <w:tc>
          <w:tcPr>
            <w:tcW w:w="1066" w:type="pct"/>
            <w:vAlign w:val="center"/>
          </w:tcPr>
          <w:p w14:paraId="57078A9D">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原厂维保服务生效函的最终用户为我行。</w:t>
            </w:r>
          </w:p>
        </w:tc>
        <w:tc>
          <w:tcPr>
            <w:tcW w:w="1439" w:type="pct"/>
            <w:vAlign w:val="center"/>
          </w:tcPr>
          <w:p w14:paraId="575D9D06">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若原厂维保服务生效函的最终用户不为我行，将扣除维保服务费用的100%。</w:t>
            </w:r>
          </w:p>
        </w:tc>
        <w:tc>
          <w:tcPr>
            <w:tcW w:w="612" w:type="pct"/>
          </w:tcPr>
          <w:p w14:paraId="1CE48CF6">
            <w:pPr>
              <w:widowControl/>
              <w:spacing w:line="240" w:lineRule="auto"/>
              <w:ind w:firstLine="0" w:firstLineChars="0"/>
              <w:rPr>
                <w:rFonts w:ascii="宋体" w:hAnsi="宋体" w:cs="宋体"/>
                <w:color w:val="auto"/>
                <w:kern w:val="0"/>
                <w:szCs w:val="24"/>
                <w:highlight w:val="none"/>
                <w:shd w:val="clear" w:color="auto" w:fill="auto"/>
              </w:rPr>
            </w:pPr>
          </w:p>
        </w:tc>
      </w:tr>
      <w:tr w14:paraId="1CD2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280" w:type="pct"/>
            <w:vAlign w:val="center"/>
          </w:tcPr>
          <w:p w14:paraId="52FE0A97">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3</w:t>
            </w:r>
          </w:p>
        </w:tc>
        <w:tc>
          <w:tcPr>
            <w:tcW w:w="416" w:type="pct"/>
            <w:vMerge w:val="continue"/>
          </w:tcPr>
          <w:p w14:paraId="76E920BD">
            <w:pPr>
              <w:widowControl/>
              <w:spacing w:line="240" w:lineRule="auto"/>
              <w:ind w:firstLine="0" w:firstLineChars="0"/>
              <w:jc w:val="center"/>
              <w:rPr>
                <w:rFonts w:ascii="宋体" w:hAnsi="宋体" w:cs="宋体"/>
                <w:color w:val="auto"/>
                <w:kern w:val="0"/>
                <w:szCs w:val="24"/>
                <w:highlight w:val="none"/>
                <w:shd w:val="clear" w:color="auto" w:fill="auto"/>
              </w:rPr>
            </w:pPr>
          </w:p>
        </w:tc>
        <w:tc>
          <w:tcPr>
            <w:tcW w:w="417" w:type="pct"/>
            <w:vAlign w:val="center"/>
          </w:tcPr>
          <w:p w14:paraId="6899E35A">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维保服务时间</w:t>
            </w:r>
          </w:p>
        </w:tc>
        <w:tc>
          <w:tcPr>
            <w:tcW w:w="770" w:type="pct"/>
            <w:vAlign w:val="center"/>
          </w:tcPr>
          <w:p w14:paraId="72B3D4BA">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提供的原厂维保服务生效函的维保服务时间应与合同约定的维保服务时间一致。</w:t>
            </w:r>
          </w:p>
        </w:tc>
        <w:tc>
          <w:tcPr>
            <w:tcW w:w="1066" w:type="pct"/>
            <w:vAlign w:val="center"/>
          </w:tcPr>
          <w:p w14:paraId="77F4C606">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原厂维保服务生效函的维保服务时间应与合同约定的维保服务时间一致。</w:t>
            </w:r>
          </w:p>
        </w:tc>
        <w:tc>
          <w:tcPr>
            <w:tcW w:w="1439" w:type="pct"/>
            <w:vAlign w:val="center"/>
          </w:tcPr>
          <w:p w14:paraId="045DC819">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若原厂维保服务生效函的维保服务时间与合同约定的维保服务时间不一致，根据差异的天数/合同约定的维保服务天数=偏差率，扣除维保服务费用*偏差率。</w:t>
            </w:r>
          </w:p>
        </w:tc>
        <w:tc>
          <w:tcPr>
            <w:tcW w:w="612" w:type="pct"/>
          </w:tcPr>
          <w:p w14:paraId="3947CA84">
            <w:pPr>
              <w:widowControl/>
              <w:spacing w:line="240" w:lineRule="auto"/>
              <w:ind w:firstLine="0" w:firstLineChars="0"/>
              <w:rPr>
                <w:rFonts w:ascii="宋体" w:hAnsi="宋体" w:cs="宋体"/>
                <w:color w:val="auto"/>
                <w:kern w:val="0"/>
                <w:szCs w:val="24"/>
                <w:highlight w:val="none"/>
                <w:shd w:val="clear" w:color="auto" w:fill="auto"/>
              </w:rPr>
            </w:pPr>
          </w:p>
        </w:tc>
      </w:tr>
      <w:tr w14:paraId="3BDE7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280" w:type="pct"/>
            <w:vAlign w:val="center"/>
          </w:tcPr>
          <w:p w14:paraId="4351B19F">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4</w:t>
            </w:r>
          </w:p>
        </w:tc>
        <w:tc>
          <w:tcPr>
            <w:tcW w:w="416" w:type="pct"/>
            <w:vMerge w:val="restart"/>
            <w:vAlign w:val="center"/>
          </w:tcPr>
          <w:p w14:paraId="3017FA27">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MVS服务 7x24</w:t>
            </w:r>
          </w:p>
        </w:tc>
        <w:tc>
          <w:tcPr>
            <w:tcW w:w="417" w:type="pct"/>
            <w:vAlign w:val="center"/>
          </w:tcPr>
          <w:p w14:paraId="22E47865">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风险及安全隐患预估判断</w:t>
            </w:r>
          </w:p>
        </w:tc>
        <w:tc>
          <w:tcPr>
            <w:tcW w:w="770" w:type="pct"/>
            <w:vAlign w:val="center"/>
          </w:tcPr>
          <w:p w14:paraId="31EB8672">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中选人根据比选人提供的系统日志、告警提示等信息，能对系统可能存在的潜在故障及风险点做出准确判断，并提出正确解决方案</w:t>
            </w:r>
          </w:p>
        </w:tc>
        <w:tc>
          <w:tcPr>
            <w:tcW w:w="1066" w:type="pct"/>
            <w:vAlign w:val="center"/>
          </w:tcPr>
          <w:p w14:paraId="33918F64">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系统已经出现告警或已经有日志提示的情况下，中选人根据比选人提供的系统日志、告警提示等信息，提前做出准确的故障风险判断，或判断故障原因、定位故障点错误</w:t>
            </w:r>
          </w:p>
        </w:tc>
        <w:tc>
          <w:tcPr>
            <w:tcW w:w="1439" w:type="pct"/>
            <w:vAlign w:val="center"/>
          </w:tcPr>
          <w:p w14:paraId="7236D035">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若未能提前做出故障风险判断或判断错误，且直接造成生产事故一次扣除2000元。</w:t>
            </w:r>
          </w:p>
        </w:tc>
        <w:tc>
          <w:tcPr>
            <w:tcW w:w="612" w:type="pct"/>
          </w:tcPr>
          <w:p w14:paraId="7DC19089">
            <w:pPr>
              <w:widowControl/>
              <w:spacing w:line="240" w:lineRule="auto"/>
              <w:ind w:firstLine="0" w:firstLineChars="0"/>
              <w:rPr>
                <w:rFonts w:ascii="宋体" w:hAnsi="宋体" w:cs="宋体"/>
                <w:color w:val="auto"/>
                <w:kern w:val="0"/>
                <w:szCs w:val="24"/>
                <w:highlight w:val="none"/>
                <w:shd w:val="clear" w:color="auto" w:fill="auto"/>
              </w:rPr>
            </w:pPr>
          </w:p>
        </w:tc>
      </w:tr>
      <w:tr w14:paraId="134A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0" w:type="pct"/>
            <w:vAlign w:val="center"/>
          </w:tcPr>
          <w:p w14:paraId="614D205B">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5</w:t>
            </w:r>
          </w:p>
        </w:tc>
        <w:tc>
          <w:tcPr>
            <w:tcW w:w="416" w:type="pct"/>
            <w:vMerge w:val="continue"/>
          </w:tcPr>
          <w:p w14:paraId="66DF347F">
            <w:pPr>
              <w:widowControl/>
              <w:spacing w:line="240" w:lineRule="auto"/>
              <w:ind w:firstLine="0" w:firstLineChars="0"/>
              <w:jc w:val="center"/>
              <w:rPr>
                <w:rFonts w:ascii="宋体" w:hAnsi="宋体" w:cs="宋体"/>
                <w:color w:val="auto"/>
                <w:kern w:val="0"/>
                <w:szCs w:val="24"/>
                <w:highlight w:val="none"/>
                <w:shd w:val="clear" w:color="auto" w:fill="auto"/>
              </w:rPr>
            </w:pPr>
          </w:p>
        </w:tc>
        <w:tc>
          <w:tcPr>
            <w:tcW w:w="417" w:type="pct"/>
            <w:vAlign w:val="center"/>
          </w:tcPr>
          <w:p w14:paraId="1BEDEC7E">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故障解决率</w:t>
            </w:r>
          </w:p>
        </w:tc>
        <w:tc>
          <w:tcPr>
            <w:tcW w:w="770" w:type="pct"/>
            <w:vAlign w:val="center"/>
          </w:tcPr>
          <w:p w14:paraId="11965706">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能够积极解决出现的故障，给予有效的解决办法和预防措施</w:t>
            </w:r>
          </w:p>
        </w:tc>
        <w:tc>
          <w:tcPr>
            <w:tcW w:w="1066" w:type="pct"/>
            <w:vAlign w:val="center"/>
          </w:tcPr>
          <w:p w14:paraId="4F952BF7">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故障解决率=100%</w:t>
            </w:r>
          </w:p>
        </w:tc>
        <w:tc>
          <w:tcPr>
            <w:tcW w:w="1439" w:type="pct"/>
            <w:vAlign w:val="center"/>
          </w:tcPr>
          <w:p w14:paraId="28C471B5">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出现故障未能及时给予有效解决办法和预防措施的，一次扣除1000元。</w:t>
            </w:r>
          </w:p>
        </w:tc>
        <w:tc>
          <w:tcPr>
            <w:tcW w:w="612" w:type="pct"/>
          </w:tcPr>
          <w:p w14:paraId="035B4CBA">
            <w:pPr>
              <w:widowControl/>
              <w:spacing w:line="240" w:lineRule="auto"/>
              <w:ind w:firstLine="0" w:firstLineChars="0"/>
              <w:rPr>
                <w:rFonts w:ascii="宋体" w:hAnsi="宋体" w:cs="宋体"/>
                <w:color w:val="auto"/>
                <w:kern w:val="0"/>
                <w:szCs w:val="24"/>
                <w:highlight w:val="none"/>
                <w:shd w:val="clear" w:color="auto" w:fill="auto"/>
              </w:rPr>
            </w:pPr>
          </w:p>
        </w:tc>
      </w:tr>
      <w:tr w14:paraId="0ADC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280" w:type="pct"/>
            <w:vAlign w:val="center"/>
          </w:tcPr>
          <w:p w14:paraId="3D1E2B5C">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6</w:t>
            </w:r>
          </w:p>
        </w:tc>
        <w:tc>
          <w:tcPr>
            <w:tcW w:w="416" w:type="pct"/>
            <w:vMerge w:val="continue"/>
          </w:tcPr>
          <w:p w14:paraId="49724D0D">
            <w:pPr>
              <w:widowControl/>
              <w:spacing w:line="240" w:lineRule="auto"/>
              <w:ind w:firstLine="0" w:firstLineChars="0"/>
              <w:jc w:val="center"/>
              <w:rPr>
                <w:rFonts w:ascii="宋体" w:hAnsi="宋体" w:cs="宋体"/>
                <w:color w:val="auto"/>
                <w:kern w:val="0"/>
                <w:szCs w:val="24"/>
                <w:highlight w:val="none"/>
                <w:shd w:val="clear" w:color="auto" w:fill="auto"/>
              </w:rPr>
            </w:pPr>
          </w:p>
        </w:tc>
        <w:tc>
          <w:tcPr>
            <w:tcW w:w="417" w:type="pct"/>
            <w:vAlign w:val="center"/>
          </w:tcPr>
          <w:p w14:paraId="4102C364">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生产系统巡检</w:t>
            </w:r>
          </w:p>
        </w:tc>
        <w:tc>
          <w:tcPr>
            <w:tcW w:w="770" w:type="pct"/>
            <w:vAlign w:val="center"/>
          </w:tcPr>
          <w:p w14:paraId="220E9ABD">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完成系统的定期巡检，按时提交巡检报告,并针对巡检结果提出合理的优化改进建议</w:t>
            </w:r>
          </w:p>
        </w:tc>
        <w:tc>
          <w:tcPr>
            <w:tcW w:w="1066" w:type="pct"/>
            <w:vAlign w:val="center"/>
          </w:tcPr>
          <w:p w14:paraId="2552FC1C">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按服务内容约定，按时完成每年4次巡检，发现巡检中已经存在的故障并提出合理优化改进建议。</w:t>
            </w:r>
          </w:p>
        </w:tc>
        <w:tc>
          <w:tcPr>
            <w:tcW w:w="1439" w:type="pct"/>
            <w:vAlign w:val="center"/>
          </w:tcPr>
          <w:p w14:paraId="7B9E8187">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每缺少一次巡检扣除年服务费用的20%；巡检中如未能及时发现已经存在的故障，一次扣除1000元。</w:t>
            </w:r>
          </w:p>
        </w:tc>
        <w:tc>
          <w:tcPr>
            <w:tcW w:w="612" w:type="pct"/>
          </w:tcPr>
          <w:p w14:paraId="3CC1CD06">
            <w:pPr>
              <w:widowControl/>
              <w:spacing w:line="240" w:lineRule="auto"/>
              <w:ind w:firstLine="0" w:firstLineChars="0"/>
              <w:rPr>
                <w:rFonts w:ascii="宋体" w:hAnsi="宋体" w:cs="宋体"/>
                <w:color w:val="auto"/>
                <w:kern w:val="0"/>
                <w:szCs w:val="24"/>
                <w:highlight w:val="none"/>
                <w:shd w:val="clear" w:color="auto" w:fill="auto"/>
              </w:rPr>
            </w:pPr>
          </w:p>
        </w:tc>
      </w:tr>
      <w:tr w14:paraId="1C62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280" w:type="pct"/>
            <w:vAlign w:val="center"/>
          </w:tcPr>
          <w:p w14:paraId="3A4D072E">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7</w:t>
            </w:r>
          </w:p>
        </w:tc>
        <w:tc>
          <w:tcPr>
            <w:tcW w:w="416" w:type="pct"/>
            <w:vMerge w:val="continue"/>
          </w:tcPr>
          <w:p w14:paraId="38194E92">
            <w:pPr>
              <w:widowControl/>
              <w:spacing w:line="240" w:lineRule="auto"/>
              <w:ind w:firstLine="0" w:firstLineChars="0"/>
              <w:jc w:val="center"/>
              <w:rPr>
                <w:rFonts w:ascii="宋体" w:hAnsi="宋体" w:cs="宋体"/>
                <w:color w:val="auto"/>
                <w:kern w:val="0"/>
                <w:szCs w:val="24"/>
                <w:highlight w:val="none"/>
                <w:shd w:val="clear" w:color="auto" w:fill="auto"/>
              </w:rPr>
            </w:pPr>
          </w:p>
        </w:tc>
        <w:tc>
          <w:tcPr>
            <w:tcW w:w="417" w:type="pct"/>
            <w:vAlign w:val="center"/>
          </w:tcPr>
          <w:p w14:paraId="3DE80F3B">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服务团队人员资质保证</w:t>
            </w:r>
          </w:p>
        </w:tc>
        <w:tc>
          <w:tcPr>
            <w:tcW w:w="770" w:type="pct"/>
            <w:vAlign w:val="center"/>
          </w:tcPr>
          <w:p w14:paraId="0A9D1C42">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为本项目指定专门的项目经理1名，技术支持工程师1名，同时应具有备份技术支持工程师1名。</w:t>
            </w:r>
          </w:p>
        </w:tc>
        <w:tc>
          <w:tcPr>
            <w:tcW w:w="1066" w:type="pct"/>
            <w:vAlign w:val="center"/>
          </w:tcPr>
          <w:p w14:paraId="4851D0F0">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比选人按合同或参选文件要求判定中选人人员投入情况及人员变更情况。</w:t>
            </w:r>
          </w:p>
        </w:tc>
        <w:tc>
          <w:tcPr>
            <w:tcW w:w="1439" w:type="pct"/>
            <w:vAlign w:val="center"/>
          </w:tcPr>
          <w:p w14:paraId="05C9738A">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如无法提供承诺数量、资质的工程师，一次扣除500元；如未经比选人同意私自变更维保工程师，一次扣除500元。</w:t>
            </w:r>
          </w:p>
        </w:tc>
        <w:tc>
          <w:tcPr>
            <w:tcW w:w="612" w:type="pct"/>
          </w:tcPr>
          <w:p w14:paraId="33183D1F">
            <w:pPr>
              <w:widowControl/>
              <w:spacing w:line="240" w:lineRule="auto"/>
              <w:ind w:firstLine="0" w:firstLineChars="0"/>
              <w:rPr>
                <w:rFonts w:ascii="宋体" w:hAnsi="宋体" w:cs="宋体"/>
                <w:color w:val="auto"/>
                <w:kern w:val="0"/>
                <w:szCs w:val="24"/>
                <w:highlight w:val="none"/>
                <w:shd w:val="clear" w:color="auto" w:fill="auto"/>
              </w:rPr>
            </w:pPr>
          </w:p>
        </w:tc>
      </w:tr>
      <w:tr w14:paraId="1840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280" w:type="pct"/>
            <w:vAlign w:val="center"/>
          </w:tcPr>
          <w:p w14:paraId="7ABD115C">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8</w:t>
            </w:r>
          </w:p>
        </w:tc>
        <w:tc>
          <w:tcPr>
            <w:tcW w:w="416" w:type="pct"/>
            <w:vMerge w:val="continue"/>
          </w:tcPr>
          <w:p w14:paraId="424FFAD2">
            <w:pPr>
              <w:widowControl/>
              <w:spacing w:line="240" w:lineRule="auto"/>
              <w:ind w:firstLine="0" w:firstLineChars="0"/>
              <w:jc w:val="center"/>
              <w:rPr>
                <w:rFonts w:ascii="宋体" w:hAnsi="宋体" w:cs="宋体"/>
                <w:color w:val="auto"/>
                <w:kern w:val="0"/>
                <w:szCs w:val="24"/>
                <w:highlight w:val="none"/>
                <w:shd w:val="clear" w:color="auto" w:fill="auto"/>
              </w:rPr>
            </w:pPr>
          </w:p>
        </w:tc>
        <w:tc>
          <w:tcPr>
            <w:tcW w:w="417" w:type="pct"/>
            <w:vAlign w:val="center"/>
          </w:tcPr>
          <w:p w14:paraId="115622A2">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响应时间保证</w:t>
            </w:r>
          </w:p>
        </w:tc>
        <w:tc>
          <w:tcPr>
            <w:tcW w:w="770" w:type="pct"/>
            <w:vAlign w:val="center"/>
          </w:tcPr>
          <w:p w14:paraId="307B5A3F">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提供7×24小时的电话服务和故障现场救援；其中电话响应不超过30分钟，现场响应不超过24小时</w:t>
            </w:r>
          </w:p>
        </w:tc>
        <w:tc>
          <w:tcPr>
            <w:tcW w:w="1066" w:type="pct"/>
            <w:vAlign w:val="center"/>
          </w:tcPr>
          <w:p w14:paraId="074201F9">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违反承诺响应时间不超过3次；不得有严重违反响应时间行为</w:t>
            </w:r>
            <w:r>
              <w:rPr>
                <w:rFonts w:hint="eastAsia" w:ascii="宋体" w:hAnsi="宋体" w:cs="宋体"/>
                <w:color w:val="auto"/>
                <w:kern w:val="0"/>
                <w:szCs w:val="24"/>
                <w:highlight w:val="none"/>
                <w:shd w:val="clear" w:color="auto" w:fill="auto"/>
              </w:rPr>
              <w:br w:type="textWrapping"/>
            </w:r>
          </w:p>
        </w:tc>
        <w:tc>
          <w:tcPr>
            <w:tcW w:w="1439" w:type="pct"/>
            <w:vAlign w:val="center"/>
          </w:tcPr>
          <w:p w14:paraId="0A527431">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如违反承诺的响应时间要求，超过3次后，每次扣除1000元违约金;若因严重违反响应时间导致事件升级，一次扣除1000元。</w:t>
            </w:r>
          </w:p>
        </w:tc>
        <w:tc>
          <w:tcPr>
            <w:tcW w:w="612" w:type="pct"/>
          </w:tcPr>
          <w:p w14:paraId="0E204D16">
            <w:pPr>
              <w:widowControl/>
              <w:spacing w:line="240" w:lineRule="auto"/>
              <w:ind w:firstLine="0" w:firstLineChars="0"/>
              <w:rPr>
                <w:rFonts w:ascii="宋体" w:hAnsi="宋体" w:cs="宋体"/>
                <w:color w:val="auto"/>
                <w:kern w:val="0"/>
                <w:szCs w:val="24"/>
                <w:highlight w:val="none"/>
                <w:shd w:val="clear" w:color="auto" w:fill="auto"/>
              </w:rPr>
            </w:pPr>
          </w:p>
        </w:tc>
      </w:tr>
      <w:tr w14:paraId="7E7ED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280" w:type="pct"/>
            <w:vAlign w:val="center"/>
          </w:tcPr>
          <w:p w14:paraId="7414696C">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9</w:t>
            </w:r>
          </w:p>
        </w:tc>
        <w:tc>
          <w:tcPr>
            <w:tcW w:w="416" w:type="pct"/>
            <w:vMerge w:val="continue"/>
          </w:tcPr>
          <w:p w14:paraId="4E1D5C61">
            <w:pPr>
              <w:widowControl/>
              <w:spacing w:line="240" w:lineRule="auto"/>
              <w:ind w:firstLine="0" w:firstLineChars="0"/>
              <w:jc w:val="center"/>
              <w:rPr>
                <w:rFonts w:ascii="宋体" w:hAnsi="宋体" w:cs="宋体"/>
                <w:color w:val="auto"/>
                <w:kern w:val="0"/>
                <w:szCs w:val="24"/>
                <w:highlight w:val="none"/>
                <w:shd w:val="clear" w:color="auto" w:fill="auto"/>
              </w:rPr>
            </w:pPr>
          </w:p>
        </w:tc>
        <w:tc>
          <w:tcPr>
            <w:tcW w:w="417" w:type="pct"/>
            <w:vAlign w:val="center"/>
          </w:tcPr>
          <w:p w14:paraId="576DD0BA">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交付物</w:t>
            </w:r>
          </w:p>
        </w:tc>
        <w:tc>
          <w:tcPr>
            <w:tcW w:w="770" w:type="pct"/>
            <w:vAlign w:val="center"/>
          </w:tcPr>
          <w:p w14:paraId="2AED4118">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中选人交付的文档数量及质量满足比选人要求</w:t>
            </w:r>
          </w:p>
        </w:tc>
        <w:tc>
          <w:tcPr>
            <w:tcW w:w="1066" w:type="pct"/>
            <w:vAlign w:val="center"/>
          </w:tcPr>
          <w:p w14:paraId="6AE7012B">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交付物与合同要求一致；</w:t>
            </w:r>
          </w:p>
          <w:p w14:paraId="3B24CB74">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满意度级别为：1级（非常不满意）；2级（不满意）；3级（一般满意）；4级（满意）；5级（非常满意）</w:t>
            </w:r>
          </w:p>
        </w:tc>
        <w:tc>
          <w:tcPr>
            <w:tcW w:w="1439" w:type="pct"/>
            <w:vAlign w:val="center"/>
          </w:tcPr>
          <w:p w14:paraId="0D9DEC4C">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文档每缺少一个扣除违约金1000元；文档质量被评为3级以下的应立即整改，否则扣除违约金1000元。</w:t>
            </w:r>
          </w:p>
        </w:tc>
        <w:tc>
          <w:tcPr>
            <w:tcW w:w="612" w:type="pct"/>
          </w:tcPr>
          <w:p w14:paraId="3661FE36">
            <w:pPr>
              <w:widowControl/>
              <w:spacing w:line="240" w:lineRule="auto"/>
              <w:ind w:firstLine="0" w:firstLineChars="0"/>
              <w:rPr>
                <w:rFonts w:ascii="宋体" w:hAnsi="宋体" w:cs="宋体"/>
                <w:color w:val="auto"/>
                <w:kern w:val="0"/>
                <w:szCs w:val="24"/>
                <w:highlight w:val="none"/>
                <w:shd w:val="clear" w:color="auto" w:fill="auto"/>
              </w:rPr>
            </w:pPr>
          </w:p>
        </w:tc>
      </w:tr>
      <w:tr w14:paraId="7779A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280" w:type="pct"/>
            <w:vAlign w:val="center"/>
          </w:tcPr>
          <w:p w14:paraId="6385D860">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10</w:t>
            </w:r>
          </w:p>
        </w:tc>
        <w:tc>
          <w:tcPr>
            <w:tcW w:w="833" w:type="pct"/>
            <w:gridSpan w:val="2"/>
            <w:vAlign w:val="center"/>
          </w:tcPr>
          <w:p w14:paraId="20CAD2D6">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客户满意度</w:t>
            </w:r>
          </w:p>
        </w:tc>
        <w:tc>
          <w:tcPr>
            <w:tcW w:w="770" w:type="pct"/>
            <w:vAlign w:val="center"/>
          </w:tcPr>
          <w:p w14:paraId="20072E2A">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衡量比选人内部人员对中选人所提供服务的满意情况</w:t>
            </w:r>
          </w:p>
        </w:tc>
        <w:tc>
          <w:tcPr>
            <w:tcW w:w="1066" w:type="pct"/>
            <w:vAlign w:val="center"/>
          </w:tcPr>
          <w:p w14:paraId="4E82D39A">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客户满意度≥80%</w:t>
            </w:r>
          </w:p>
        </w:tc>
        <w:tc>
          <w:tcPr>
            <w:tcW w:w="1439" w:type="pct"/>
            <w:vAlign w:val="center"/>
          </w:tcPr>
          <w:p w14:paraId="0BFCACB1">
            <w:pPr>
              <w:widowControl/>
              <w:spacing w:line="240" w:lineRule="auto"/>
              <w:ind w:firstLine="0" w:firstLineChars="0"/>
              <w:rPr>
                <w:rFonts w:ascii="宋体" w:hAnsi="宋体" w:cs="宋体"/>
                <w:color w:val="auto"/>
                <w:kern w:val="0"/>
                <w:szCs w:val="24"/>
                <w:highlight w:val="none"/>
                <w:shd w:val="clear" w:color="auto" w:fill="auto"/>
              </w:rPr>
            </w:pPr>
          </w:p>
        </w:tc>
        <w:tc>
          <w:tcPr>
            <w:tcW w:w="612" w:type="pct"/>
          </w:tcPr>
          <w:p w14:paraId="185B732F">
            <w:pPr>
              <w:widowControl/>
              <w:spacing w:line="240" w:lineRule="auto"/>
              <w:ind w:firstLine="0" w:firstLineChars="0"/>
              <w:rPr>
                <w:rFonts w:ascii="宋体" w:hAnsi="宋体" w:cs="宋体"/>
                <w:color w:val="auto"/>
                <w:kern w:val="0"/>
                <w:szCs w:val="24"/>
                <w:highlight w:val="none"/>
                <w:shd w:val="clear" w:color="auto" w:fill="auto"/>
              </w:rPr>
            </w:pPr>
          </w:p>
        </w:tc>
      </w:tr>
      <w:tr w14:paraId="67A95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5000" w:type="pct"/>
            <w:gridSpan w:val="7"/>
            <w:vAlign w:val="center"/>
          </w:tcPr>
          <w:p w14:paraId="338F61D8">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综合评价：</w:t>
            </w:r>
          </w:p>
          <w:p w14:paraId="1EA97563">
            <w:pPr>
              <w:widowControl/>
              <w:spacing w:line="240" w:lineRule="auto"/>
              <w:ind w:firstLine="0" w:firstLineChars="0"/>
              <w:rPr>
                <w:rFonts w:ascii="宋体" w:hAnsi="宋体" w:cs="宋体"/>
                <w:color w:val="auto"/>
                <w:kern w:val="0"/>
                <w:szCs w:val="24"/>
                <w:highlight w:val="none"/>
                <w:shd w:val="clear" w:color="auto" w:fill="auto"/>
              </w:rPr>
            </w:pPr>
          </w:p>
          <w:p w14:paraId="6609093D">
            <w:pPr>
              <w:widowControl/>
              <w:spacing w:line="240" w:lineRule="auto"/>
              <w:ind w:firstLine="0" w:firstLineChars="0"/>
              <w:rPr>
                <w:rFonts w:ascii="宋体" w:hAnsi="宋体" w:cs="宋体"/>
                <w:color w:val="auto"/>
                <w:kern w:val="0"/>
                <w:szCs w:val="24"/>
                <w:highlight w:val="none"/>
                <w:shd w:val="clear" w:color="auto" w:fill="auto"/>
              </w:rPr>
            </w:pPr>
          </w:p>
          <w:p w14:paraId="4FB209D8">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 xml:space="preserve">评价人：              </w:t>
            </w:r>
          </w:p>
        </w:tc>
      </w:tr>
    </w:tbl>
    <w:p w14:paraId="659AE35D">
      <w:pPr>
        <w:ind w:firstLine="482"/>
        <w:rPr>
          <w:rFonts w:ascii="宋体" w:hAnsi="宋体" w:cs="宋体"/>
          <w:b/>
          <w:color w:val="auto"/>
          <w:szCs w:val="24"/>
          <w:highlight w:val="none"/>
          <w:shd w:val="clear" w:color="auto" w:fill="auto"/>
        </w:rPr>
      </w:pPr>
    </w:p>
    <w:p w14:paraId="6273B3C7">
      <w:pPr>
        <w:spacing w:line="360" w:lineRule="auto"/>
        <w:ind w:firstLine="482"/>
        <w:rPr>
          <w:rFonts w:ascii="宋体"/>
          <w:b/>
          <w:color w:val="auto"/>
          <w:highlight w:val="none"/>
          <w:shd w:val="clear" w:color="auto" w:fill="auto"/>
        </w:rPr>
      </w:pPr>
    </w:p>
    <w:p w14:paraId="0B94E8E3">
      <w:pPr>
        <w:spacing w:line="360" w:lineRule="auto"/>
        <w:ind w:firstLine="482"/>
        <w:rPr>
          <w:rFonts w:ascii="宋体"/>
          <w:b/>
          <w:color w:val="auto"/>
          <w:highlight w:val="none"/>
          <w:shd w:val="clear" w:color="auto" w:fill="auto"/>
        </w:rPr>
      </w:pPr>
    </w:p>
    <w:p w14:paraId="08B69B8A">
      <w:pPr>
        <w:spacing w:line="360" w:lineRule="auto"/>
        <w:ind w:firstLine="482"/>
        <w:rPr>
          <w:rFonts w:ascii="宋体"/>
          <w:b/>
          <w:color w:val="auto"/>
          <w:highlight w:val="none"/>
          <w:shd w:val="clear" w:color="auto" w:fill="auto"/>
        </w:rPr>
      </w:pPr>
    </w:p>
    <w:p w14:paraId="0BC4C50B">
      <w:pPr>
        <w:spacing w:line="360" w:lineRule="auto"/>
        <w:ind w:firstLine="482"/>
        <w:rPr>
          <w:rFonts w:ascii="宋体"/>
          <w:b/>
          <w:color w:val="auto"/>
          <w:highlight w:val="none"/>
          <w:shd w:val="clear" w:color="auto" w:fill="auto"/>
        </w:rPr>
      </w:pPr>
    </w:p>
    <w:p w14:paraId="58B5570F">
      <w:pPr>
        <w:widowControl/>
        <w:autoSpaceDE/>
        <w:autoSpaceDN/>
        <w:spacing w:line="240" w:lineRule="auto"/>
        <w:ind w:firstLine="0" w:firstLineChars="0"/>
        <w:jc w:val="left"/>
        <w:rPr>
          <w:rFonts w:ascii="宋体"/>
          <w:b/>
          <w:color w:val="auto"/>
          <w:highlight w:val="none"/>
          <w:shd w:val="clear" w:color="auto" w:fill="auto"/>
        </w:rPr>
      </w:pPr>
      <w:r>
        <w:rPr>
          <w:rFonts w:ascii="宋体"/>
          <w:b/>
          <w:color w:val="auto"/>
          <w:highlight w:val="none"/>
          <w:shd w:val="clear" w:color="auto" w:fill="auto"/>
        </w:rPr>
        <w:br w:type="page"/>
      </w:r>
    </w:p>
    <w:p w14:paraId="16C7F21E">
      <w:pPr>
        <w:spacing w:line="360" w:lineRule="auto"/>
        <w:ind w:firstLine="482"/>
        <w:rPr>
          <w:rFonts w:ascii="宋体"/>
          <w:b/>
          <w:color w:val="auto"/>
          <w:highlight w:val="none"/>
          <w:shd w:val="clear" w:color="auto" w:fill="auto"/>
        </w:rPr>
      </w:pPr>
      <w:r>
        <w:rPr>
          <w:rFonts w:hint="eastAsia" w:ascii="宋体"/>
          <w:b/>
          <w:color w:val="auto"/>
          <w:highlight w:val="none"/>
          <w:shd w:val="clear" w:color="auto" w:fill="auto"/>
        </w:rPr>
        <w:t>附件三：</w:t>
      </w:r>
    </w:p>
    <w:p w14:paraId="0FA02871">
      <w:pPr>
        <w:ind w:firstLine="643"/>
        <w:jc w:val="center"/>
        <w:rPr>
          <w:b/>
          <w:color w:val="auto"/>
          <w:sz w:val="32"/>
          <w:highlight w:val="none"/>
          <w:shd w:val="clear" w:color="auto" w:fill="auto"/>
        </w:rPr>
      </w:pPr>
      <w:r>
        <w:rPr>
          <w:rFonts w:hint="eastAsia"/>
          <w:b/>
          <w:color w:val="auto"/>
          <w:sz w:val="32"/>
          <w:highlight w:val="none"/>
          <w:shd w:val="clear" w:color="auto" w:fill="auto"/>
        </w:rPr>
        <w:t>服务连续性预案</w:t>
      </w:r>
    </w:p>
    <w:p w14:paraId="0E3C2BBB">
      <w:pPr>
        <w:ind w:firstLine="480"/>
        <w:jc w:val="center"/>
        <w:rPr>
          <w:rFonts w:ascii="方正小标宋_GBK" w:eastAsia="方正小标宋_GBK"/>
          <w:color w:val="auto"/>
          <w:highlight w:val="none"/>
          <w:shd w:val="clear" w:color="auto" w:fill="auto"/>
        </w:rPr>
      </w:pPr>
      <w:r>
        <w:rPr>
          <w:rFonts w:hint="eastAsia" w:ascii="方正小标宋_GBK" w:eastAsia="方正小标宋_GBK"/>
          <w:color w:val="auto"/>
          <w:highlight w:val="none"/>
          <w:shd w:val="clear" w:color="auto" w:fill="auto"/>
        </w:rPr>
        <w:t>（应考虑供应链风险产生的影响）</w:t>
      </w:r>
    </w:p>
    <w:p w14:paraId="35664CA6">
      <w:pPr>
        <w:spacing w:line="360" w:lineRule="auto"/>
        <w:ind w:firstLine="480"/>
        <w:rPr>
          <w:rStyle w:val="46"/>
          <w:color w:val="auto"/>
          <w:kern w:val="0"/>
          <w:highlight w:val="none"/>
          <w:shd w:val="clear" w:color="auto" w:fill="auto"/>
        </w:rPr>
      </w:pPr>
    </w:p>
    <w:p w14:paraId="3494D965">
      <w:pPr>
        <w:ind w:firstLine="0" w:firstLineChars="0"/>
        <w:rPr>
          <w:rFonts w:ascii="Times New Roman" w:hAnsi="Times New Roman"/>
          <w:color w:val="auto"/>
          <w:highlight w:val="none"/>
          <w:shd w:val="clear" w:color="auto" w:fill="auto"/>
        </w:rPr>
      </w:pPr>
    </w:p>
    <w:p w14:paraId="7294DAAF">
      <w:pPr>
        <w:widowControl/>
        <w:autoSpaceDE/>
        <w:autoSpaceDN/>
        <w:spacing w:line="240" w:lineRule="auto"/>
        <w:ind w:firstLine="0" w:firstLineChars="0"/>
        <w:jc w:val="left"/>
        <w:rPr>
          <w:rFonts w:ascii="Times New Roman" w:hAnsi="Times New Roman" w:cs="等线 Light"/>
          <w:b/>
          <w:snapToGrid w:val="0"/>
          <w:color w:val="auto"/>
          <w:kern w:val="0"/>
          <w:sz w:val="44"/>
          <w:szCs w:val="44"/>
          <w:highlight w:val="none"/>
          <w:shd w:val="clear" w:color="auto" w:fill="auto"/>
        </w:rPr>
      </w:pPr>
      <w:bookmarkStart w:id="94" w:name="_Toc7021"/>
      <w:r>
        <w:rPr>
          <w:rFonts w:ascii="Times New Roman" w:hAnsi="Times New Roman"/>
          <w:color w:val="auto"/>
          <w:highlight w:val="none"/>
          <w:shd w:val="clear" w:color="auto" w:fill="auto"/>
        </w:rPr>
        <w:br w:type="page"/>
      </w:r>
    </w:p>
    <w:p w14:paraId="4D64B8E1">
      <w:pPr>
        <w:pStyle w:val="2"/>
        <w:rPr>
          <w:rFonts w:ascii="Times New Roman" w:hAnsi="Times New Roman"/>
          <w:color w:val="auto"/>
          <w:highlight w:val="none"/>
          <w:shd w:val="clear" w:color="auto" w:fill="auto"/>
        </w:rPr>
      </w:pPr>
      <w:bookmarkStart w:id="95" w:name="_Toc5869"/>
      <w:r>
        <w:rPr>
          <w:rFonts w:hint="eastAsia" w:ascii="Times New Roman" w:hAnsi="Times New Roman"/>
          <w:color w:val="auto"/>
          <w:highlight w:val="none"/>
          <w:shd w:val="clear" w:color="auto" w:fill="auto"/>
        </w:rPr>
        <w:t>第六章 参选文件</w:t>
      </w:r>
      <w:bookmarkEnd w:id="87"/>
      <w:bookmarkEnd w:id="88"/>
      <w:bookmarkStart w:id="96" w:name="_Toc303066035"/>
      <w:r>
        <w:rPr>
          <w:rFonts w:hint="eastAsia" w:ascii="Times New Roman" w:hAnsi="Times New Roman"/>
          <w:color w:val="auto"/>
          <w:highlight w:val="none"/>
          <w:shd w:val="clear" w:color="auto" w:fill="auto"/>
        </w:rPr>
        <w:t>格式</w:t>
      </w:r>
      <w:bookmarkEnd w:id="94"/>
      <w:bookmarkEnd w:id="95"/>
    </w:p>
    <w:bookmarkEnd w:id="96"/>
    <w:p w14:paraId="2C156AA1">
      <w:pPr>
        <w:tabs>
          <w:tab w:val="left" w:pos="6516"/>
        </w:tabs>
        <w:adjustRightInd w:val="0"/>
        <w:snapToGrid w:val="0"/>
        <w:spacing w:line="360" w:lineRule="auto"/>
        <w:ind w:firstLine="0" w:firstLineChars="0"/>
        <w:jc w:val="center"/>
        <w:rPr>
          <w:rFonts w:ascii="Times New Roman" w:hAnsi="Times New Roman"/>
          <w:b/>
          <w:color w:val="auto"/>
          <w:kern w:val="0"/>
          <w:highlight w:val="none"/>
          <w:u w:val="single"/>
          <w:shd w:val="clear" w:color="auto" w:fill="auto"/>
        </w:rPr>
      </w:pPr>
    </w:p>
    <w:p w14:paraId="4CA862A0">
      <w:pPr>
        <w:spacing w:line="360" w:lineRule="auto"/>
        <w:ind w:firstLine="0" w:firstLineChars="0"/>
        <w:jc w:val="center"/>
        <w:rPr>
          <w:rFonts w:ascii="Times New Roman" w:hAnsi="Times New Roman" w:cs="Times New Roman"/>
          <w:b/>
          <w:snapToGrid w:val="0"/>
          <w:color w:val="auto"/>
          <w:kern w:val="0"/>
          <w:sz w:val="48"/>
          <w:szCs w:val="84"/>
          <w:highlight w:val="none"/>
          <w:shd w:val="clear" w:color="auto" w:fill="auto"/>
        </w:rPr>
      </w:pPr>
      <w:r>
        <w:rPr>
          <w:rFonts w:hint="eastAsia" w:ascii="Times New Roman" w:hAnsi="Times New Roman" w:cs="Times New Roman"/>
          <w:b/>
          <w:snapToGrid w:val="0"/>
          <w:color w:val="auto"/>
          <w:kern w:val="0"/>
          <w:sz w:val="48"/>
          <w:szCs w:val="84"/>
          <w:highlight w:val="none"/>
          <w:shd w:val="clear" w:color="auto" w:fill="auto"/>
        </w:rPr>
        <w:t>重庆三峡银行</w:t>
      </w:r>
    </w:p>
    <w:p w14:paraId="72DC808B">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u w:val="none"/>
          <w:shd w:val="clear" w:color="auto" w:fill="auto"/>
        </w:rPr>
      </w:pPr>
      <w:r>
        <w:rPr>
          <w:rFonts w:hint="eastAsia" w:ascii="Times New Roman" w:hAnsi="Times New Roman" w:cs="Times New Roman"/>
          <w:b/>
          <w:snapToGrid w:val="0"/>
          <w:color w:val="auto"/>
          <w:kern w:val="0"/>
          <w:sz w:val="48"/>
          <w:szCs w:val="84"/>
          <w:highlight w:val="none"/>
          <w:u w:val="none"/>
          <w:shd w:val="clear" w:color="auto" w:fill="auto"/>
        </w:rPr>
        <w:t>EMC设备原厂维保及第三方维保-2024年度采购</w:t>
      </w:r>
    </w:p>
    <w:p w14:paraId="103C4E55">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shd w:val="clear" w:color="auto" w:fill="auto"/>
        </w:rPr>
      </w:pPr>
    </w:p>
    <w:p w14:paraId="7495D3D7">
      <w:pPr>
        <w:tabs>
          <w:tab w:val="left" w:pos="3600"/>
          <w:tab w:val="left" w:pos="4480"/>
          <w:tab w:val="left" w:pos="5360"/>
        </w:tabs>
        <w:adjustRightInd w:val="0"/>
        <w:snapToGrid w:val="0"/>
        <w:spacing w:line="360" w:lineRule="auto"/>
        <w:ind w:firstLine="0" w:firstLineChars="0"/>
        <w:jc w:val="center"/>
        <w:rPr>
          <w:rFonts w:ascii="Times New Roman" w:hAnsi="Times New Roman"/>
          <w:color w:val="auto"/>
          <w:kern w:val="0"/>
          <w:sz w:val="44"/>
          <w:highlight w:val="none"/>
          <w:shd w:val="clear" w:color="auto" w:fill="auto"/>
        </w:rPr>
      </w:pPr>
    </w:p>
    <w:p w14:paraId="32ECCB74">
      <w:pPr>
        <w:tabs>
          <w:tab w:val="left" w:pos="3600"/>
          <w:tab w:val="left" w:pos="4480"/>
          <w:tab w:val="left" w:pos="5360"/>
        </w:tabs>
        <w:adjustRightInd w:val="0"/>
        <w:snapToGrid w:val="0"/>
        <w:spacing w:line="360" w:lineRule="auto"/>
        <w:ind w:firstLine="0" w:firstLineChars="0"/>
        <w:jc w:val="center"/>
        <w:rPr>
          <w:rFonts w:ascii="Times New Roman" w:hAnsi="Times New Roman"/>
          <w:b/>
          <w:color w:val="auto"/>
          <w:kern w:val="0"/>
          <w:sz w:val="84"/>
          <w:highlight w:val="none"/>
          <w:shd w:val="clear" w:color="auto" w:fill="auto"/>
        </w:rPr>
      </w:pPr>
      <w:r>
        <w:rPr>
          <w:rFonts w:hint="eastAsia" w:ascii="Times New Roman" w:hAnsi="Times New Roman"/>
          <w:b/>
          <w:color w:val="auto"/>
          <w:kern w:val="0"/>
          <w:sz w:val="84"/>
          <w:highlight w:val="none"/>
          <w:shd w:val="clear" w:color="auto" w:fill="auto"/>
        </w:rPr>
        <w:t>参  选  文  件</w:t>
      </w:r>
    </w:p>
    <w:p w14:paraId="4145EDCB">
      <w:pPr>
        <w:adjustRightInd w:val="0"/>
        <w:snapToGrid w:val="0"/>
        <w:spacing w:line="360" w:lineRule="auto"/>
        <w:ind w:firstLine="0" w:firstLineChars="0"/>
        <w:jc w:val="center"/>
        <w:rPr>
          <w:rFonts w:ascii="Times New Roman" w:hAnsi="Times New Roman"/>
          <w:color w:val="auto"/>
          <w:kern w:val="0"/>
          <w:sz w:val="16"/>
          <w:highlight w:val="none"/>
          <w:shd w:val="clear" w:color="auto" w:fill="auto"/>
        </w:rPr>
      </w:pPr>
    </w:p>
    <w:p w14:paraId="32C0579E">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17EE1E32">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250916D1">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68BD21AC">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3AC1A3D8">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31B75F93">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62DA5687">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6D3667DC">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5B3B5590">
      <w:pPr>
        <w:adjustRightInd w:val="0"/>
        <w:snapToGrid w:val="0"/>
        <w:spacing w:line="360" w:lineRule="auto"/>
        <w:ind w:firstLine="0" w:firstLineChars="0"/>
        <w:jc w:val="center"/>
        <w:rPr>
          <w:rFonts w:ascii="Times New Roman" w:hAnsi="Times New Roman"/>
          <w:b/>
          <w:color w:val="auto"/>
          <w:kern w:val="0"/>
          <w:sz w:val="20"/>
          <w:highlight w:val="none"/>
          <w:shd w:val="clear" w:color="auto" w:fill="auto"/>
        </w:rPr>
      </w:pPr>
    </w:p>
    <w:p w14:paraId="0E4E4BDC">
      <w:pPr>
        <w:spacing w:line="360" w:lineRule="auto"/>
        <w:ind w:firstLine="0" w:firstLineChars="0"/>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参选人：</w:t>
      </w:r>
      <w:r>
        <w:rPr>
          <w:rFonts w:hint="eastAsia" w:ascii="Times New Roman" w:hAnsi="Times New Roman"/>
          <w:color w:val="auto"/>
          <w:highlight w:val="none"/>
          <w:u w:val="single"/>
          <w:shd w:val="clear" w:color="auto" w:fill="auto"/>
        </w:rPr>
        <w:t xml:space="preserve">                </w:t>
      </w:r>
      <w:r>
        <w:rPr>
          <w:rFonts w:hint="eastAsia" w:ascii="Times New Roman" w:hAnsi="Times New Roman"/>
          <w:color w:val="auto"/>
          <w:highlight w:val="none"/>
          <w:shd w:val="clear" w:color="auto" w:fill="auto"/>
        </w:rPr>
        <w:t>（盖单位公章）</w:t>
      </w:r>
    </w:p>
    <w:p w14:paraId="6CC0E287">
      <w:pPr>
        <w:spacing w:line="360" w:lineRule="auto"/>
        <w:ind w:firstLine="0" w:firstLineChars="0"/>
        <w:jc w:val="center"/>
        <w:rPr>
          <w:rFonts w:ascii="Times New Roman" w:hAnsi="Times New Roman"/>
          <w:color w:val="auto"/>
          <w:highlight w:val="none"/>
          <w:shd w:val="clear" w:color="auto" w:fill="auto"/>
        </w:rPr>
      </w:pPr>
      <w:r>
        <w:rPr>
          <w:rFonts w:hint="eastAsia" w:ascii="Times New Roman" w:hAnsi="Times New Roman"/>
          <w:snapToGrid w:val="0"/>
          <w:color w:val="auto"/>
          <w:kern w:val="0"/>
          <w:highlight w:val="none"/>
          <w:shd w:val="clear" w:color="auto" w:fill="auto"/>
        </w:rPr>
        <w:t>法定代表人</w:t>
      </w:r>
      <w:r>
        <w:rPr>
          <w:rFonts w:hint="eastAsia" w:ascii="Times New Roman" w:hAnsi="Times New Roman"/>
          <w:color w:val="auto"/>
          <w:highlight w:val="none"/>
          <w:shd w:val="clear" w:color="auto" w:fill="auto"/>
        </w:rPr>
        <w:t>/分支机构负责人</w:t>
      </w:r>
      <w:r>
        <w:rPr>
          <w:rFonts w:hint="eastAsia" w:ascii="Times New Roman" w:hAnsi="Times New Roman"/>
          <w:color w:val="auto"/>
          <w:highlight w:val="none"/>
          <w:shd w:val="clear" w:color="auto" w:fill="auto"/>
          <w:lang w:val="en-US" w:eastAsia="zh-CN"/>
        </w:rPr>
        <w:t>/</w:t>
      </w:r>
      <w:r>
        <w:rPr>
          <w:rFonts w:hint="eastAsia" w:ascii="Times New Roman" w:hAnsi="Times New Roman"/>
          <w:color w:val="auto"/>
          <w:highlight w:val="none"/>
          <w:shd w:val="clear" w:color="auto" w:fill="auto"/>
        </w:rPr>
        <w:t>委托代理人：</w:t>
      </w:r>
      <w:r>
        <w:rPr>
          <w:rFonts w:hint="eastAsia" w:ascii="Times New Roman" w:hAnsi="Times New Roman"/>
          <w:color w:val="auto"/>
          <w:highlight w:val="none"/>
          <w:u w:val="single"/>
          <w:shd w:val="clear" w:color="auto" w:fill="auto"/>
        </w:rPr>
        <w:t xml:space="preserve">              </w:t>
      </w:r>
      <w:r>
        <w:rPr>
          <w:rFonts w:hint="eastAsia" w:ascii="Times New Roman" w:hAnsi="Times New Roman"/>
          <w:color w:val="auto"/>
          <w:highlight w:val="none"/>
          <w:shd w:val="clear" w:color="auto" w:fill="auto"/>
        </w:rPr>
        <w:t>（签字</w:t>
      </w:r>
      <w:r>
        <w:rPr>
          <w:rFonts w:hint="eastAsia" w:ascii="Times New Roman" w:hAnsi="Times New Roman"/>
          <w:color w:val="auto"/>
          <w:highlight w:val="none"/>
          <w:shd w:val="clear" w:color="auto" w:fill="auto"/>
          <w:lang w:val="en-US" w:eastAsia="zh-CN"/>
        </w:rPr>
        <w:t>或盖章</w:t>
      </w:r>
      <w:r>
        <w:rPr>
          <w:rFonts w:hint="eastAsia" w:ascii="Times New Roman" w:hAnsi="Times New Roman"/>
          <w:color w:val="auto"/>
          <w:highlight w:val="none"/>
          <w:shd w:val="clear" w:color="auto" w:fill="auto"/>
        </w:rPr>
        <w:t>）</w:t>
      </w:r>
    </w:p>
    <w:p w14:paraId="3EBF4A4E">
      <w:pPr>
        <w:spacing w:line="360" w:lineRule="auto"/>
        <w:ind w:firstLine="0" w:firstLineChars="0"/>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年     月     日</w:t>
      </w:r>
    </w:p>
    <w:p w14:paraId="4B927684">
      <w:pPr>
        <w:tabs>
          <w:tab w:val="left" w:pos="3280"/>
          <w:tab w:val="left" w:pos="4680"/>
          <w:tab w:val="left" w:pos="6080"/>
        </w:tabs>
        <w:adjustRightInd w:val="0"/>
        <w:snapToGrid w:val="0"/>
        <w:spacing w:line="360" w:lineRule="auto"/>
        <w:ind w:firstLine="0" w:firstLineChars="0"/>
        <w:jc w:val="center"/>
        <w:rPr>
          <w:rFonts w:ascii="Times New Roman" w:hAnsi="Times New Roman"/>
          <w:b/>
          <w:color w:val="auto"/>
          <w:kern w:val="0"/>
          <w:highlight w:val="none"/>
          <w:shd w:val="clear" w:color="auto" w:fill="auto"/>
        </w:rPr>
      </w:pPr>
    </w:p>
    <w:p w14:paraId="4CD97A2C">
      <w:pPr>
        <w:tabs>
          <w:tab w:val="left" w:pos="6300"/>
        </w:tabs>
        <w:snapToGrid w:val="0"/>
        <w:spacing w:line="360" w:lineRule="auto"/>
        <w:ind w:firstLine="0" w:firstLineChars="0"/>
        <w:jc w:val="center"/>
        <w:rPr>
          <w:rFonts w:ascii="Times New Roman" w:hAnsi="Times New Roman"/>
          <w:snapToGrid w:val="0"/>
          <w:color w:val="auto"/>
          <w:kern w:val="0"/>
          <w:szCs w:val="28"/>
          <w:highlight w:val="none"/>
          <w:shd w:val="clear" w:color="auto" w:fill="auto"/>
        </w:rPr>
      </w:pPr>
    </w:p>
    <w:p w14:paraId="4E30CA1E">
      <w:pPr>
        <w:tabs>
          <w:tab w:val="left" w:pos="6300"/>
        </w:tabs>
        <w:snapToGrid w:val="0"/>
        <w:spacing w:line="360" w:lineRule="auto"/>
        <w:ind w:firstLine="0" w:firstLineChars="0"/>
        <w:jc w:val="center"/>
        <w:rPr>
          <w:rFonts w:ascii="Times New Roman" w:hAnsi="Times New Roman"/>
          <w:snapToGrid w:val="0"/>
          <w:color w:val="auto"/>
          <w:kern w:val="0"/>
          <w:szCs w:val="28"/>
          <w:highlight w:val="none"/>
          <w:shd w:val="clear" w:color="auto" w:fill="auto"/>
        </w:rPr>
      </w:pPr>
    </w:p>
    <w:p w14:paraId="216B5BDE">
      <w:pPr>
        <w:tabs>
          <w:tab w:val="left" w:pos="6300"/>
        </w:tabs>
        <w:snapToGrid w:val="0"/>
        <w:spacing w:line="360" w:lineRule="auto"/>
        <w:ind w:firstLine="0" w:firstLineChars="0"/>
        <w:jc w:val="center"/>
        <w:rPr>
          <w:rFonts w:ascii="Times New Roman" w:hAnsi="Times New Roman"/>
          <w:snapToGrid w:val="0"/>
          <w:color w:val="auto"/>
          <w:kern w:val="0"/>
          <w:szCs w:val="28"/>
          <w:highlight w:val="none"/>
          <w:shd w:val="clear" w:color="auto" w:fill="auto"/>
        </w:rPr>
        <w:sectPr>
          <w:footerReference r:id="rId7" w:type="default"/>
          <w:pgSz w:w="11906" w:h="16838"/>
          <w:pgMar w:top="1440" w:right="1800" w:bottom="1440" w:left="1800" w:header="851" w:footer="992" w:gutter="0"/>
          <w:pgNumType w:start="1"/>
          <w:cols w:space="720" w:num="1"/>
          <w:docGrid w:type="lines" w:linePitch="312" w:charSpace="0"/>
        </w:sectPr>
      </w:pPr>
    </w:p>
    <w:p w14:paraId="6D94BDF4">
      <w:pPr>
        <w:tabs>
          <w:tab w:val="left" w:pos="6300"/>
        </w:tabs>
        <w:snapToGrid w:val="0"/>
        <w:spacing w:line="360" w:lineRule="auto"/>
        <w:ind w:firstLine="0" w:firstLineChars="0"/>
        <w:jc w:val="center"/>
        <w:outlineLvl w:val="1"/>
        <w:rPr>
          <w:rFonts w:ascii="Times New Roman" w:hAnsi="Times New Roman"/>
          <w:b/>
          <w:snapToGrid w:val="0"/>
          <w:color w:val="auto"/>
          <w:kern w:val="0"/>
          <w:sz w:val="36"/>
          <w:szCs w:val="28"/>
          <w:highlight w:val="none"/>
          <w:shd w:val="clear" w:color="auto" w:fill="auto"/>
        </w:rPr>
      </w:pPr>
      <w:r>
        <w:rPr>
          <w:rFonts w:hint="eastAsia" w:ascii="Times New Roman" w:hAnsi="Times New Roman"/>
          <w:b/>
          <w:snapToGrid w:val="0"/>
          <w:color w:val="auto"/>
          <w:kern w:val="0"/>
          <w:sz w:val="36"/>
          <w:szCs w:val="28"/>
          <w:highlight w:val="none"/>
          <w:shd w:val="clear" w:color="auto" w:fill="auto"/>
        </w:rPr>
        <w:t>目  录</w:t>
      </w:r>
    </w:p>
    <w:p w14:paraId="311FA4FA">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一、参选函</w:t>
      </w:r>
    </w:p>
    <w:p w14:paraId="3C560ECB">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三、资格性文件</w:t>
      </w:r>
    </w:p>
    <w:p w14:paraId="1727E080">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（一）参选人基本情况介绍，资质证明等</w:t>
      </w:r>
    </w:p>
    <w:p w14:paraId="6FDC4DD0">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（二）法定代表人身份证明及授权委托书</w:t>
      </w:r>
    </w:p>
    <w:p w14:paraId="71A2110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（三）书面声明</w:t>
      </w:r>
    </w:p>
    <w:p w14:paraId="717546E3">
      <w:pPr>
        <w:ind w:firstLine="480"/>
        <w:rPr>
          <w:rFonts w:ascii="Times New Roman" w:hAnsi="Times New Roman"/>
          <w:color w:val="auto"/>
          <w:highlight w:val="none"/>
          <w:shd w:val="clear" w:color="auto" w:fill="auto"/>
        </w:rPr>
      </w:pPr>
      <w:r>
        <w:rPr>
          <w:rFonts w:ascii="Times New Roman" w:hAnsi="Times New Roman"/>
          <w:color w:val="auto"/>
          <w:highlight w:val="none"/>
          <w:shd w:val="clear" w:color="auto" w:fill="auto"/>
        </w:rPr>
        <w:t>（</w:t>
      </w:r>
      <w:r>
        <w:rPr>
          <w:rFonts w:hint="eastAsia" w:ascii="Times New Roman" w:hAnsi="Times New Roman"/>
          <w:color w:val="auto"/>
          <w:highlight w:val="none"/>
          <w:shd w:val="clear" w:color="auto" w:fill="auto"/>
        </w:rPr>
        <w:t>四</w:t>
      </w:r>
      <w:r>
        <w:rPr>
          <w:rFonts w:ascii="Times New Roman" w:hAnsi="Times New Roman"/>
          <w:color w:val="auto"/>
          <w:highlight w:val="none"/>
          <w:shd w:val="clear" w:color="auto" w:fill="auto"/>
        </w:rPr>
        <w:t>）中国执行信息公开网截图</w:t>
      </w:r>
    </w:p>
    <w:p w14:paraId="3B2D5598">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rPr>
        <w:t>五</w:t>
      </w:r>
      <w:r>
        <w:rPr>
          <w:rFonts w:hint="eastAsia" w:ascii="Times New Roman" w:hAnsi="Times New Roman"/>
          <w:color w:val="auto"/>
          <w:highlight w:val="none"/>
          <w:shd w:val="clear" w:color="auto" w:fill="auto"/>
          <w:lang w:val="zh-CN"/>
        </w:rPr>
        <w:t>）项目案例</w:t>
      </w:r>
      <w:r>
        <w:rPr>
          <w:rFonts w:hint="eastAsia" w:ascii="Times New Roman" w:hAnsi="Times New Roman"/>
          <w:color w:val="auto"/>
          <w:highlight w:val="none"/>
          <w:shd w:val="clear" w:color="auto" w:fill="auto"/>
        </w:rPr>
        <w:t>和业绩证明文件复印件</w:t>
      </w:r>
    </w:p>
    <w:p w14:paraId="55398E0C">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（六）原厂授权证明文件</w:t>
      </w:r>
    </w:p>
    <w:p w14:paraId="1C0B366E">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（七）E</w:t>
      </w:r>
      <w:r>
        <w:rPr>
          <w:rFonts w:ascii="Times New Roman" w:hAnsi="Times New Roman"/>
          <w:color w:val="auto"/>
          <w:highlight w:val="none"/>
          <w:shd w:val="clear" w:color="auto" w:fill="auto"/>
        </w:rPr>
        <w:t>MC</w:t>
      </w:r>
      <w:r>
        <w:rPr>
          <w:rFonts w:hint="eastAsia" w:ascii="Times New Roman" w:hAnsi="Times New Roman"/>
          <w:color w:val="auto"/>
          <w:highlight w:val="none"/>
          <w:shd w:val="clear" w:color="auto" w:fill="auto"/>
        </w:rPr>
        <w:t>售后服务承诺函</w:t>
      </w:r>
    </w:p>
    <w:p w14:paraId="7533EC28">
      <w:pPr>
        <w:ind w:firstLine="480"/>
        <w:rPr>
          <w:rFonts w:hint="eastAsia"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（八）</w:t>
      </w:r>
      <w:r>
        <w:rPr>
          <w:color w:val="auto"/>
          <w:highlight w:val="none"/>
          <w:shd w:val="clear" w:color="auto" w:fill="auto"/>
        </w:rPr>
        <w:t>服务连续性预案</w:t>
      </w:r>
    </w:p>
    <w:p w14:paraId="6CD15265">
      <w:pPr>
        <w:ind w:firstLine="480"/>
        <w:rPr>
          <w:rFonts w:hint="eastAsia" w:ascii="Times New Roman" w:hAnsi="Times New Roman" w:eastAsia="宋体"/>
          <w:color w:val="auto"/>
          <w:highlight w:val="none"/>
          <w:shd w:val="clear" w:color="auto" w:fill="auto"/>
          <w:lang w:eastAsia="zh-CN"/>
        </w:rPr>
      </w:pPr>
      <w:r>
        <w:rPr>
          <w:rFonts w:hint="eastAsia" w:ascii="Times New Roman" w:hAnsi="Times New Roman"/>
          <w:color w:val="auto"/>
          <w:highlight w:val="none"/>
          <w:shd w:val="clear" w:color="auto" w:fill="auto"/>
          <w:lang w:eastAsia="zh-CN"/>
        </w:rPr>
        <w:t>（</w:t>
      </w:r>
      <w:r>
        <w:rPr>
          <w:rFonts w:hint="eastAsia" w:ascii="Times New Roman" w:hAnsi="Times New Roman"/>
          <w:color w:val="auto"/>
          <w:highlight w:val="none"/>
          <w:shd w:val="clear" w:color="auto" w:fill="auto"/>
          <w:lang w:val="en-US" w:eastAsia="zh-CN"/>
        </w:rPr>
        <w:t>九</w:t>
      </w:r>
      <w:r>
        <w:rPr>
          <w:rFonts w:hint="eastAsia" w:ascii="Times New Roman" w:hAnsi="Times New Roman"/>
          <w:color w:val="auto"/>
          <w:highlight w:val="none"/>
          <w:shd w:val="clear" w:color="auto" w:fill="auto"/>
          <w:lang w:eastAsia="zh-CN"/>
        </w:rPr>
        <w:t>）</w:t>
      </w:r>
      <w:r>
        <w:rPr>
          <w:color w:val="auto"/>
          <w:highlight w:val="none"/>
          <w:shd w:val="clear" w:color="auto" w:fill="auto"/>
        </w:rPr>
        <w:t>项目实施方案</w:t>
      </w:r>
    </w:p>
    <w:p w14:paraId="4EA992C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w:t>
      </w:r>
      <w:r>
        <w:rPr>
          <w:rFonts w:hint="eastAsia" w:ascii="Times New Roman" w:hAnsi="Times New Roman"/>
          <w:color w:val="auto"/>
          <w:highlight w:val="none"/>
          <w:shd w:val="clear" w:color="auto" w:fill="auto"/>
          <w:lang w:val="en-US" w:eastAsia="zh-CN"/>
        </w:rPr>
        <w:t>十</w:t>
      </w:r>
      <w:r>
        <w:rPr>
          <w:rFonts w:hint="eastAsia" w:ascii="Times New Roman" w:hAnsi="Times New Roman"/>
          <w:color w:val="auto"/>
          <w:highlight w:val="none"/>
          <w:shd w:val="clear" w:color="auto" w:fill="auto"/>
        </w:rPr>
        <w:t>）其他（如有）</w:t>
      </w:r>
    </w:p>
    <w:p w14:paraId="5A719B4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四、响应承诺</w:t>
      </w:r>
    </w:p>
    <w:p w14:paraId="44476653">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五、参选保证金</w:t>
      </w:r>
    </w:p>
    <w:p w14:paraId="022D54D9">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六、服务水平协议（SLA）</w:t>
      </w:r>
    </w:p>
    <w:p w14:paraId="618F79DD">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en-US" w:eastAsia="zh-CN"/>
        </w:rPr>
        <w:t>七</w:t>
      </w:r>
      <w:r>
        <w:rPr>
          <w:rFonts w:hint="eastAsia" w:ascii="Times New Roman" w:hAnsi="Times New Roman"/>
          <w:color w:val="auto"/>
          <w:highlight w:val="none"/>
          <w:shd w:val="clear" w:color="auto" w:fill="auto"/>
        </w:rPr>
        <w:t>、其他（如有）</w:t>
      </w:r>
    </w:p>
    <w:p w14:paraId="5842F584">
      <w:pPr>
        <w:spacing w:line="360" w:lineRule="auto"/>
        <w:ind w:firstLine="480"/>
        <w:rPr>
          <w:rFonts w:ascii="Times New Roman" w:hAnsi="Times New Roman" w:cs="宋体"/>
          <w:color w:val="auto"/>
          <w:highlight w:val="none"/>
          <w:shd w:val="clear" w:color="auto" w:fill="auto"/>
        </w:rPr>
      </w:pPr>
    </w:p>
    <w:p w14:paraId="1BD1A7D1">
      <w:pPr>
        <w:spacing w:line="360" w:lineRule="auto"/>
        <w:ind w:firstLine="480"/>
        <w:rPr>
          <w:rFonts w:ascii="Times New Roman" w:hAnsi="Times New Roman" w:cs="宋体"/>
          <w:color w:val="auto"/>
          <w:highlight w:val="none"/>
          <w:shd w:val="clear" w:color="auto" w:fill="auto"/>
        </w:rPr>
      </w:pPr>
    </w:p>
    <w:p w14:paraId="551FAEC1">
      <w:pPr>
        <w:spacing w:line="360" w:lineRule="auto"/>
        <w:ind w:firstLine="0" w:firstLineChars="0"/>
        <w:jc w:val="center"/>
        <w:outlineLvl w:val="1"/>
        <w:rPr>
          <w:rStyle w:val="30"/>
          <w:rFonts w:ascii="Times New Roman" w:hAnsi="Times New Roman"/>
          <w:color w:val="auto"/>
          <w:highlight w:val="none"/>
          <w:shd w:val="clear" w:color="auto" w:fill="auto"/>
        </w:rPr>
      </w:pPr>
      <w:r>
        <w:rPr>
          <w:rFonts w:hint="eastAsia" w:ascii="Times New Roman" w:hAnsi="Times New Roman" w:cs="宋体"/>
          <w:color w:val="auto"/>
          <w:highlight w:val="none"/>
          <w:shd w:val="clear" w:color="auto" w:fill="auto"/>
        </w:rPr>
        <w:br w:type="page"/>
      </w:r>
      <w:r>
        <w:rPr>
          <w:rStyle w:val="30"/>
          <w:rFonts w:hint="eastAsia" w:ascii="Times New Roman" w:hAnsi="Times New Roman"/>
          <w:color w:val="auto"/>
          <w:highlight w:val="none"/>
          <w:shd w:val="clear" w:color="auto" w:fill="auto"/>
        </w:rPr>
        <w:t>一、参选函</w:t>
      </w:r>
    </w:p>
    <w:p w14:paraId="3B7FF3F0">
      <w:pPr>
        <w:tabs>
          <w:tab w:val="left" w:pos="6300"/>
        </w:tabs>
        <w:snapToGrid w:val="0"/>
        <w:spacing w:line="360" w:lineRule="auto"/>
        <w:ind w:right="-34" w:rightChars="-14" w:firstLine="480"/>
        <w:rPr>
          <w:rFonts w:ascii="Times New Roman" w:hAnsi="Times New Roman"/>
          <w:snapToGrid w:val="0"/>
          <w:color w:val="auto"/>
          <w:kern w:val="0"/>
          <w:szCs w:val="24"/>
          <w:highlight w:val="none"/>
          <w:u w:val="single"/>
          <w:shd w:val="clear" w:color="auto" w:fill="auto"/>
        </w:rPr>
      </w:pPr>
    </w:p>
    <w:p w14:paraId="36BDFF27">
      <w:pPr>
        <w:tabs>
          <w:tab w:val="left" w:pos="6300"/>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u w:val="single"/>
          <w:shd w:val="clear" w:color="auto" w:fill="auto"/>
        </w:rPr>
        <w:t>重庆三峡银行股份有限公司</w:t>
      </w:r>
      <w:r>
        <w:rPr>
          <w:rFonts w:hint="eastAsia" w:ascii="Times New Roman" w:hAnsi="Times New Roman"/>
          <w:snapToGrid w:val="0"/>
          <w:color w:val="auto"/>
          <w:kern w:val="0"/>
          <w:szCs w:val="24"/>
          <w:highlight w:val="none"/>
          <w:shd w:val="clear" w:color="auto" w:fill="auto"/>
        </w:rPr>
        <w:t>：</w:t>
      </w:r>
    </w:p>
    <w:p w14:paraId="31F24127">
      <w:pPr>
        <w:tabs>
          <w:tab w:val="left" w:pos="6300"/>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我方收到___________________比选文件，经详细研究，决定参加该比选项目的</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w:t>
      </w:r>
    </w:p>
    <w:p w14:paraId="35BA41AC">
      <w:pPr>
        <w:tabs>
          <w:tab w:val="left" w:pos="6300"/>
        </w:tabs>
        <w:snapToGrid w:val="0"/>
        <w:spacing w:line="360" w:lineRule="auto"/>
        <w:ind w:right="-34" w:rightChars="-14" w:firstLine="573" w:firstLineChars="0"/>
        <w:rPr>
          <w:rFonts w:ascii="Times New Roman" w:hAnsi="Times New Roman"/>
          <w:snapToGrid w:val="0"/>
          <w:color w:val="auto"/>
          <w:kern w:val="0"/>
          <w:szCs w:val="24"/>
          <w:highlight w:val="none"/>
          <w:u w:val="single"/>
          <w:shd w:val="clear" w:color="auto" w:fill="auto"/>
        </w:rPr>
      </w:pPr>
      <w:r>
        <w:rPr>
          <w:rFonts w:hint="eastAsia" w:ascii="Times New Roman" w:hAnsi="Times New Roman"/>
          <w:snapToGrid w:val="0"/>
          <w:color w:val="auto"/>
          <w:kern w:val="0"/>
          <w:szCs w:val="24"/>
          <w:highlight w:val="none"/>
          <w:shd w:val="clear" w:color="auto" w:fill="auto"/>
        </w:rPr>
        <w:t>1、愿意按照比选文件中的一切要求，以人民币小写：</w:t>
      </w:r>
      <w:r>
        <w:rPr>
          <w:rFonts w:hint="eastAsia" w:ascii="Times New Roman" w:hAnsi="Times New Roman"/>
          <w:snapToGrid w:val="0"/>
          <w:color w:val="auto"/>
          <w:kern w:val="0"/>
          <w:szCs w:val="24"/>
          <w:highlight w:val="none"/>
          <w:u w:val="single"/>
          <w:shd w:val="clear" w:color="auto" w:fill="auto"/>
        </w:rPr>
        <w:t xml:space="preserve">          </w:t>
      </w:r>
      <w:r>
        <w:rPr>
          <w:rFonts w:hint="eastAsia" w:ascii="Times New Roman" w:hAnsi="Times New Roman"/>
          <w:snapToGrid w:val="0"/>
          <w:color w:val="auto"/>
          <w:kern w:val="0"/>
          <w:szCs w:val="24"/>
          <w:highlight w:val="none"/>
          <w:shd w:val="clear" w:color="auto" w:fill="auto"/>
        </w:rPr>
        <w:t>，人民币大写：</w:t>
      </w:r>
      <w:r>
        <w:rPr>
          <w:rFonts w:hint="eastAsia" w:ascii="Times New Roman" w:hAnsi="Times New Roman"/>
          <w:snapToGrid w:val="0"/>
          <w:color w:val="auto"/>
          <w:kern w:val="0"/>
          <w:szCs w:val="24"/>
          <w:highlight w:val="none"/>
          <w:u w:val="single"/>
          <w:shd w:val="clear" w:color="auto" w:fill="auto"/>
        </w:rPr>
        <w:t xml:space="preserve">          </w:t>
      </w:r>
      <w:r>
        <w:rPr>
          <w:rFonts w:hint="eastAsia" w:ascii="Times New Roman" w:hAnsi="Times New Roman"/>
          <w:snapToGrid w:val="0"/>
          <w:color w:val="auto"/>
          <w:kern w:val="0"/>
          <w:szCs w:val="24"/>
          <w:highlight w:val="none"/>
          <w:shd w:val="clear" w:color="auto" w:fill="auto"/>
        </w:rPr>
        <w:t>的</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总价（含税）承担和完成本项目</w:t>
      </w:r>
      <w:r>
        <w:rPr>
          <w:rFonts w:hint="eastAsia" w:ascii="Times New Roman" w:hAnsi="Times New Roman"/>
          <w:snapToGrid w:val="0"/>
          <w:color w:val="auto"/>
          <w:kern w:val="0"/>
          <w:szCs w:val="24"/>
          <w:highlight w:val="none"/>
          <w:u w:val="none"/>
          <w:shd w:val="clear" w:color="auto" w:fill="auto"/>
        </w:rPr>
        <w:t>。</w:t>
      </w:r>
    </w:p>
    <w:p w14:paraId="60F96EE8">
      <w:pPr>
        <w:tabs>
          <w:tab w:val="left" w:pos="6300"/>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2、我方现提交的</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文件为：</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文件正本一份，副本一份，电子文件一份。</w:t>
      </w:r>
    </w:p>
    <w:p w14:paraId="5C20928C">
      <w:pPr>
        <w:tabs>
          <w:tab w:val="left" w:pos="6300"/>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3、如果我方</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文件被接受，我方将履行比选文件中规定的各项要求，按相关法律法规和合同约定条款承担我方的责任。</w:t>
      </w:r>
    </w:p>
    <w:p w14:paraId="68A2DDA6">
      <w:pPr>
        <w:tabs>
          <w:tab w:val="left" w:pos="6300"/>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4、我方愿意提供比选文件中要求的所有资料，并对其真实性负责。</w:t>
      </w:r>
    </w:p>
    <w:p w14:paraId="4B1E0C82">
      <w:pPr>
        <w:tabs>
          <w:tab w:val="left" w:pos="6300"/>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5、我方理解最低价格不是中选的唯一条件。</w:t>
      </w:r>
    </w:p>
    <w:p w14:paraId="5AD2C3F2">
      <w:pPr>
        <w:tabs>
          <w:tab w:val="left" w:pos="6300"/>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6、</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有效期为</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截止日期后90天内。</w:t>
      </w:r>
    </w:p>
    <w:p w14:paraId="62B40A41">
      <w:pPr>
        <w:tabs>
          <w:tab w:val="left" w:pos="6300"/>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7、若我方中选，我方开具税率为______%的增值税专用发票。</w:t>
      </w:r>
    </w:p>
    <w:p w14:paraId="2FFA5CAB">
      <w:pPr>
        <w:tabs>
          <w:tab w:val="left" w:pos="6300"/>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p>
    <w:p w14:paraId="32C1EC08">
      <w:pPr>
        <w:tabs>
          <w:tab w:val="left" w:pos="6300"/>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人（公章）：</w:t>
      </w:r>
    </w:p>
    <w:p w14:paraId="5488B590">
      <w:pPr>
        <w:tabs>
          <w:tab w:val="left" w:pos="6300"/>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 xml:space="preserve">地址：  </w:t>
      </w:r>
    </w:p>
    <w:p w14:paraId="1BAA3A2B">
      <w:pPr>
        <w:tabs>
          <w:tab w:val="left" w:pos="6300"/>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电话：                           传真：</w:t>
      </w:r>
    </w:p>
    <w:p w14:paraId="6C8649D4">
      <w:pPr>
        <w:tabs>
          <w:tab w:val="left" w:pos="6300"/>
        </w:tabs>
        <w:snapToGrid w:val="0"/>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 xml:space="preserve">网址：                         </w:t>
      </w:r>
    </w:p>
    <w:p w14:paraId="76CB2B6B">
      <w:pPr>
        <w:tabs>
          <w:tab w:val="left" w:pos="6300"/>
        </w:tabs>
        <w:snapToGrid w:val="0"/>
        <w:spacing w:line="360" w:lineRule="auto"/>
        <w:ind w:right="-34" w:rightChars="-14" w:firstLine="6540" w:firstLineChars="2725"/>
        <w:rPr>
          <w:rFonts w:ascii="Times New Roman" w:hAnsi="Times New Roman"/>
          <w:snapToGrid w:val="0"/>
          <w:color w:val="auto"/>
          <w:kern w:val="0"/>
          <w:szCs w:val="24"/>
          <w:highlight w:val="none"/>
          <w:shd w:val="clear" w:color="auto" w:fill="auto"/>
        </w:rPr>
      </w:pPr>
    </w:p>
    <w:p w14:paraId="6B4DAD2B">
      <w:pPr>
        <w:tabs>
          <w:tab w:val="left" w:pos="6300"/>
        </w:tabs>
        <w:snapToGrid w:val="0"/>
        <w:spacing w:line="360" w:lineRule="auto"/>
        <w:ind w:right="-34" w:rightChars="-14" w:firstLine="5400" w:firstLineChars="225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年     月     日</w:t>
      </w:r>
    </w:p>
    <w:p w14:paraId="1DF929DB">
      <w:pPr>
        <w:widowControl/>
        <w:spacing w:line="360" w:lineRule="auto"/>
        <w:ind w:firstLine="480"/>
        <w:jc w:val="left"/>
        <w:rPr>
          <w:rFonts w:ascii="Times New Roman" w:hAnsi="Times New Roman"/>
          <w:snapToGrid w:val="0"/>
          <w:color w:val="auto"/>
          <w:kern w:val="0"/>
          <w:szCs w:val="24"/>
          <w:highlight w:val="none"/>
          <w:shd w:val="clear" w:color="auto" w:fill="auto"/>
        </w:rPr>
      </w:pPr>
    </w:p>
    <w:p w14:paraId="7AC78B4D">
      <w:pPr>
        <w:tabs>
          <w:tab w:val="left" w:pos="6300"/>
        </w:tabs>
        <w:snapToGrid w:val="0"/>
        <w:spacing w:line="360" w:lineRule="auto"/>
        <w:ind w:firstLine="480"/>
        <w:rPr>
          <w:rFonts w:ascii="Times New Roman" w:hAnsi="Times New Roman"/>
          <w:snapToGrid w:val="0"/>
          <w:color w:val="auto"/>
          <w:kern w:val="0"/>
          <w:szCs w:val="24"/>
          <w:highlight w:val="none"/>
          <w:shd w:val="clear" w:color="auto" w:fill="auto"/>
        </w:rPr>
      </w:pPr>
    </w:p>
    <w:p w14:paraId="5437F385">
      <w:pPr>
        <w:widowControl/>
        <w:spacing w:line="360" w:lineRule="auto"/>
        <w:ind w:firstLine="480"/>
        <w:jc w:val="left"/>
        <w:rPr>
          <w:rFonts w:ascii="Times New Roman" w:hAnsi="Times New Roman"/>
          <w:snapToGrid w:val="0"/>
          <w:color w:val="auto"/>
          <w:kern w:val="0"/>
          <w:szCs w:val="24"/>
          <w:highlight w:val="none"/>
          <w:shd w:val="clear" w:color="auto" w:fill="auto"/>
        </w:rPr>
      </w:pPr>
    </w:p>
    <w:p w14:paraId="01861A8C">
      <w:pPr>
        <w:widowControl/>
        <w:spacing w:line="360" w:lineRule="auto"/>
        <w:ind w:firstLine="480"/>
        <w:jc w:val="left"/>
        <w:rPr>
          <w:rFonts w:ascii="Times New Roman" w:hAnsi="Times New Roman"/>
          <w:snapToGrid w:val="0"/>
          <w:color w:val="auto"/>
          <w:kern w:val="0"/>
          <w:szCs w:val="24"/>
          <w:highlight w:val="none"/>
          <w:shd w:val="clear" w:color="auto" w:fill="auto"/>
        </w:rPr>
      </w:pPr>
    </w:p>
    <w:p w14:paraId="10B52F8C">
      <w:pPr>
        <w:widowControl/>
        <w:spacing w:line="360" w:lineRule="auto"/>
        <w:ind w:firstLine="480"/>
        <w:jc w:val="left"/>
        <w:rPr>
          <w:rFonts w:ascii="Times New Roman" w:hAnsi="Times New Roman"/>
          <w:snapToGrid w:val="0"/>
          <w:color w:val="auto"/>
          <w:kern w:val="0"/>
          <w:szCs w:val="24"/>
          <w:highlight w:val="none"/>
          <w:shd w:val="clear" w:color="auto" w:fill="auto"/>
        </w:rPr>
      </w:pPr>
    </w:p>
    <w:p w14:paraId="11EDDAAA">
      <w:pPr>
        <w:widowControl/>
        <w:spacing w:line="360" w:lineRule="auto"/>
        <w:ind w:firstLine="480"/>
        <w:jc w:val="left"/>
        <w:rPr>
          <w:rFonts w:ascii="Times New Roman" w:hAnsi="Times New Roman"/>
          <w:snapToGrid w:val="0"/>
          <w:color w:val="auto"/>
          <w:kern w:val="0"/>
          <w:szCs w:val="24"/>
          <w:highlight w:val="none"/>
          <w:shd w:val="clear" w:color="auto" w:fill="auto"/>
        </w:rPr>
      </w:pPr>
    </w:p>
    <w:p w14:paraId="6CEA71B3">
      <w:pPr>
        <w:snapToGrid w:val="0"/>
        <w:spacing w:line="360" w:lineRule="auto"/>
        <w:ind w:firstLine="480"/>
        <w:rPr>
          <w:rFonts w:ascii="Times New Roman" w:hAnsi="Times New Roman"/>
          <w:snapToGrid w:val="0"/>
          <w:color w:val="auto"/>
          <w:kern w:val="0"/>
          <w:szCs w:val="24"/>
          <w:highlight w:val="none"/>
          <w:shd w:val="clear" w:color="auto" w:fill="auto"/>
        </w:rPr>
      </w:pPr>
      <w:r>
        <w:rPr>
          <w:rFonts w:hint="eastAsia" w:ascii="Times New Roman" w:hAnsi="Times New Roman"/>
          <w:color w:val="auto"/>
          <w:kern w:val="0"/>
          <w:highlight w:val="none"/>
          <w:shd w:val="clear" w:color="auto" w:fill="auto"/>
        </w:rPr>
        <w:br w:type="page"/>
      </w:r>
    </w:p>
    <w:p w14:paraId="6464740A">
      <w:pPr>
        <w:pStyle w:val="31"/>
        <w:rPr>
          <w:rFonts w:ascii="Times New Roman" w:hAnsi="Times New Roman"/>
          <w:color w:val="auto"/>
          <w:highlight w:val="none"/>
          <w:shd w:val="clear" w:color="auto" w:fill="auto"/>
        </w:rPr>
      </w:pPr>
      <w:r>
        <w:rPr>
          <w:rFonts w:ascii="Times New Roman" w:hAnsi="Times New Roman"/>
          <w:color w:val="auto"/>
          <w:highlight w:val="none"/>
          <w:shd w:val="clear" w:color="auto" w:fill="auto"/>
        </w:rPr>
        <w:t>二、</w:t>
      </w:r>
      <w:r>
        <w:rPr>
          <w:rFonts w:hint="eastAsia"/>
          <w:color w:val="auto"/>
          <w:highlight w:val="none"/>
          <w:shd w:val="clear" w:color="auto" w:fill="auto"/>
        </w:rPr>
        <w:t>报价一览表</w:t>
      </w:r>
    </w:p>
    <w:tbl>
      <w:tblPr>
        <w:tblStyle w:val="19"/>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35629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63767A84">
            <w:pPr>
              <w:autoSpaceDE/>
              <w:autoSpaceDN/>
              <w:spacing w:line="360" w:lineRule="auto"/>
              <w:ind w:firstLine="0" w:firstLineChars="0"/>
              <w:jc w:val="center"/>
              <w:rPr>
                <w:rFonts w:ascii="宋体" w:hAnsi="宋体"/>
                <w:snapToGrid w:val="0"/>
                <w:color w:val="auto"/>
                <w:kern w:val="0"/>
                <w:szCs w:val="24"/>
                <w:highlight w:val="none"/>
                <w:shd w:val="clear" w:color="auto" w:fill="auto"/>
              </w:rPr>
            </w:pPr>
            <w:r>
              <w:rPr>
                <w:rFonts w:hint="eastAsia" w:ascii="宋体" w:hAnsi="宋体" w:cs="Cambria"/>
                <w:snapToGrid w:val="0"/>
                <w:color w:val="auto"/>
                <w:kern w:val="0"/>
                <w:szCs w:val="24"/>
                <w:highlight w:val="none"/>
                <w:shd w:val="clear" w:color="auto" w:fill="auto"/>
              </w:rPr>
              <w:t>参选</w:t>
            </w:r>
            <w:r>
              <w:rPr>
                <w:rFonts w:hint="eastAsia" w:ascii="宋体" w:hAnsi="宋体"/>
                <w:snapToGrid w:val="0"/>
                <w:color w:val="auto"/>
                <w:kern w:val="0"/>
                <w:szCs w:val="24"/>
                <w:highlight w:val="none"/>
                <w:shd w:val="clear" w:color="auto" w:fill="auto"/>
              </w:rPr>
              <w:t>人全称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F8AD383">
            <w:pPr>
              <w:autoSpaceDE/>
              <w:autoSpaceDN/>
              <w:spacing w:line="360" w:lineRule="auto"/>
              <w:ind w:firstLine="0" w:firstLineChars="0"/>
              <w:jc w:val="center"/>
              <w:rPr>
                <w:rFonts w:ascii="宋体" w:hAnsi="宋体"/>
                <w:color w:val="auto"/>
                <w:szCs w:val="24"/>
                <w:highlight w:val="none"/>
                <w:shd w:val="clear" w:color="auto" w:fill="auto"/>
              </w:rPr>
            </w:pPr>
          </w:p>
        </w:tc>
      </w:tr>
      <w:tr w14:paraId="63F08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2E31AF5A">
            <w:pPr>
              <w:autoSpaceDE/>
              <w:autoSpaceDN/>
              <w:spacing w:line="360" w:lineRule="auto"/>
              <w:ind w:firstLine="0" w:firstLineChars="0"/>
              <w:jc w:val="center"/>
              <w:rPr>
                <w:rFonts w:ascii="宋体" w:hAnsi="宋体"/>
                <w:snapToGrid w:val="0"/>
                <w:color w:val="auto"/>
                <w:kern w:val="0"/>
                <w:szCs w:val="24"/>
                <w:highlight w:val="none"/>
                <w:shd w:val="clear" w:color="auto" w:fill="auto"/>
              </w:rPr>
            </w:pPr>
            <w:r>
              <w:rPr>
                <w:rFonts w:hint="eastAsia" w:ascii="宋体" w:hAnsi="宋体"/>
                <w:snapToGrid w:val="0"/>
                <w:color w:val="auto"/>
                <w:kern w:val="0"/>
                <w:szCs w:val="24"/>
                <w:highlight w:val="none"/>
                <w:shd w:val="clear" w:color="auto" w:fill="auto"/>
              </w:rPr>
              <w:t>比选项目名称</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119A2006">
            <w:pPr>
              <w:autoSpaceDE/>
              <w:autoSpaceDN/>
              <w:spacing w:line="360" w:lineRule="auto"/>
              <w:ind w:firstLine="0" w:firstLineChars="0"/>
              <w:jc w:val="center"/>
              <w:rPr>
                <w:rFonts w:ascii="宋体" w:hAnsi="宋体" w:cs="Cambria"/>
                <w:color w:val="auto"/>
                <w:sz w:val="21"/>
                <w:szCs w:val="21"/>
                <w:highlight w:val="none"/>
                <w:shd w:val="clear" w:color="auto" w:fill="auto"/>
              </w:rPr>
            </w:pPr>
            <w:r>
              <w:rPr>
                <w:rFonts w:hint="default" w:ascii="宋体" w:hAnsi="宋体" w:cs="Cambria Math"/>
                <w:color w:val="auto"/>
                <w:sz w:val="24"/>
                <w:szCs w:val="24"/>
                <w:highlight w:val="none"/>
                <w:shd w:val="clear" w:color="auto" w:fill="auto"/>
              </w:rPr>
              <w:t>重庆三峡银行EMC设备原厂维保及第三方维保-2024年度采购</w:t>
            </w:r>
          </w:p>
        </w:tc>
      </w:tr>
      <w:tr w14:paraId="46EC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379E95CD">
            <w:pPr>
              <w:autoSpaceDE/>
              <w:autoSpaceDN/>
              <w:spacing w:line="360" w:lineRule="auto"/>
              <w:ind w:firstLine="0" w:firstLineChars="0"/>
              <w:jc w:val="center"/>
              <w:rPr>
                <w:rFonts w:ascii="宋体" w:hAnsi="宋体"/>
                <w:snapToGrid w:val="0"/>
                <w:color w:val="auto"/>
                <w:kern w:val="0"/>
                <w:szCs w:val="24"/>
                <w:highlight w:val="none"/>
                <w:shd w:val="clear" w:color="auto" w:fill="auto"/>
              </w:rPr>
            </w:pPr>
            <w:r>
              <w:rPr>
                <w:rFonts w:hint="eastAsia" w:ascii="宋体" w:hAnsi="宋体"/>
                <w:snapToGrid w:val="0"/>
                <w:color w:val="auto"/>
                <w:szCs w:val="24"/>
                <w:highlight w:val="none"/>
                <w:shd w:val="clear" w:color="auto" w:fill="auto"/>
              </w:rPr>
              <w:t>参选</w:t>
            </w:r>
            <w:r>
              <w:rPr>
                <w:rFonts w:hint="eastAsia" w:ascii="宋体" w:hAnsi="宋体"/>
                <w:color w:val="auto"/>
                <w:szCs w:val="24"/>
                <w:highlight w:val="none"/>
                <w:shd w:val="clear" w:color="auto" w:fill="auto"/>
              </w:rPr>
              <w:t>报价（含税）</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76BAF6E3">
            <w:pPr>
              <w:spacing w:line="360" w:lineRule="auto"/>
              <w:ind w:firstLine="480"/>
              <w:rPr>
                <w:rFonts w:ascii="Times New Roman" w:hAnsi="Times New Roman"/>
                <w:snapToGrid w:val="0"/>
                <w:color w:val="auto"/>
                <w:kern w:val="0"/>
                <w:szCs w:val="24"/>
                <w:highlight w:val="none"/>
                <w:shd w:val="clear" w:color="auto" w:fill="auto"/>
              </w:rPr>
            </w:pPr>
            <w:r>
              <w:rPr>
                <w:rFonts w:ascii="Times New Roman" w:hAnsi="Times New Roman"/>
                <w:snapToGrid w:val="0"/>
                <w:color w:val="auto"/>
                <w:kern w:val="0"/>
                <w:szCs w:val="24"/>
                <w:highlight w:val="none"/>
                <w:shd w:val="clear" w:color="auto" w:fill="auto"/>
              </w:rPr>
              <w:t>小写</w:t>
            </w:r>
            <w:r>
              <w:rPr>
                <w:rFonts w:hint="eastAsia" w:ascii="Times New Roman" w:hAnsi="Times New Roman"/>
                <w:snapToGrid w:val="0"/>
                <w:color w:val="auto"/>
                <w:kern w:val="0"/>
                <w:szCs w:val="24"/>
                <w:highlight w:val="none"/>
                <w:shd w:val="clear" w:color="auto" w:fill="auto"/>
              </w:rPr>
              <w:t xml:space="preserve">：            </w:t>
            </w:r>
            <w:r>
              <w:rPr>
                <w:rFonts w:ascii="Times New Roman" w:hAnsi="Times New Roman"/>
                <w:snapToGrid w:val="0"/>
                <w:color w:val="auto"/>
                <w:kern w:val="0"/>
                <w:szCs w:val="24"/>
                <w:highlight w:val="none"/>
                <w:shd w:val="clear" w:color="auto" w:fill="auto"/>
              </w:rPr>
              <w:t>人民币</w:t>
            </w:r>
          </w:p>
          <w:p w14:paraId="4FA161B2">
            <w:pPr>
              <w:autoSpaceDE/>
              <w:autoSpaceDN/>
              <w:spacing w:line="360" w:lineRule="auto"/>
              <w:ind w:firstLine="480"/>
              <w:rPr>
                <w:rFonts w:ascii="宋体" w:hAnsi="宋体"/>
                <w:color w:val="auto"/>
                <w:szCs w:val="24"/>
                <w:highlight w:val="none"/>
                <w:shd w:val="clear" w:color="auto" w:fill="auto"/>
              </w:rPr>
            </w:pPr>
            <w:r>
              <w:rPr>
                <w:rFonts w:hint="eastAsia" w:ascii="Times New Roman" w:hAnsi="Times New Roman"/>
                <w:snapToGrid w:val="0"/>
                <w:color w:val="auto"/>
                <w:kern w:val="0"/>
                <w:szCs w:val="24"/>
                <w:highlight w:val="none"/>
                <w:shd w:val="clear" w:color="auto" w:fill="auto"/>
              </w:rPr>
              <w:t>大写：            人民币</w:t>
            </w:r>
          </w:p>
        </w:tc>
      </w:tr>
      <w:tr w14:paraId="5944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noWrap w:val="0"/>
            <w:vAlign w:val="center"/>
          </w:tcPr>
          <w:p w14:paraId="77A2F7AD">
            <w:pPr>
              <w:autoSpaceDE/>
              <w:autoSpaceDN/>
              <w:spacing w:line="360" w:lineRule="auto"/>
              <w:ind w:firstLine="0" w:firstLineChars="0"/>
              <w:jc w:val="center"/>
              <w:rPr>
                <w:rFonts w:ascii="宋体" w:hAnsi="宋体"/>
                <w:snapToGrid w:val="0"/>
                <w:color w:val="auto"/>
                <w:kern w:val="0"/>
                <w:szCs w:val="24"/>
                <w:highlight w:val="none"/>
                <w:shd w:val="clear" w:color="auto" w:fill="auto"/>
              </w:rPr>
            </w:pPr>
            <w:r>
              <w:rPr>
                <w:rFonts w:hint="eastAsia" w:ascii="宋体" w:hAnsi="宋体"/>
                <w:snapToGrid w:val="0"/>
                <w:color w:val="auto"/>
                <w:kern w:val="0"/>
                <w:szCs w:val="24"/>
                <w:highlight w:val="none"/>
                <w:shd w:val="clear" w:color="auto" w:fill="auto"/>
              </w:rPr>
              <w:t>开具发票类型</w:t>
            </w:r>
          </w:p>
        </w:tc>
        <w:tc>
          <w:tcPr>
            <w:tcW w:w="5661" w:type="dxa"/>
            <w:tcBorders>
              <w:top w:val="single" w:color="auto" w:sz="4" w:space="0"/>
              <w:left w:val="single" w:color="auto" w:sz="4" w:space="0"/>
              <w:bottom w:val="single" w:color="auto" w:sz="4" w:space="0"/>
              <w:right w:val="single" w:color="auto" w:sz="4" w:space="0"/>
            </w:tcBorders>
            <w:noWrap w:val="0"/>
            <w:vAlign w:val="center"/>
          </w:tcPr>
          <w:p w14:paraId="6BA7E92F">
            <w:pPr>
              <w:autoSpaceDE/>
              <w:autoSpaceDN/>
              <w:spacing w:line="360" w:lineRule="auto"/>
              <w:ind w:firstLine="0" w:firstLineChars="0"/>
              <w:jc w:val="center"/>
              <w:rPr>
                <w:rFonts w:ascii="宋体" w:hAnsi="宋体"/>
                <w:color w:val="auto"/>
                <w:szCs w:val="24"/>
                <w:highlight w:val="none"/>
                <w:shd w:val="clear" w:color="auto" w:fill="auto"/>
              </w:rPr>
            </w:pPr>
            <w:r>
              <w:rPr>
                <w:rFonts w:hint="eastAsia" w:ascii="宋体" w:hAnsi="宋体"/>
                <w:color w:val="auto"/>
                <w:szCs w:val="24"/>
                <w:highlight w:val="none"/>
                <w:shd w:val="clear" w:color="auto" w:fill="auto"/>
              </w:rPr>
              <w:t>税率为</w:t>
            </w:r>
            <w:r>
              <w:rPr>
                <w:rFonts w:hint="eastAsia" w:ascii="宋体" w:hAnsi="宋体"/>
                <w:color w:val="auto"/>
                <w:szCs w:val="24"/>
                <w:highlight w:val="none"/>
                <w:u w:val="single"/>
                <w:shd w:val="clear" w:color="auto" w:fill="auto"/>
              </w:rPr>
              <w:t xml:space="preserve"> </w:t>
            </w:r>
            <w:r>
              <w:rPr>
                <w:rFonts w:hint="eastAsia" w:ascii="宋体" w:hAnsi="宋体"/>
                <w:color w:val="auto"/>
                <w:szCs w:val="24"/>
                <w:highlight w:val="none"/>
                <w:u w:val="single"/>
                <w:shd w:val="clear" w:color="auto" w:fill="auto"/>
                <w:lang w:val="en-US" w:eastAsia="zh-CN"/>
              </w:rPr>
              <w:t>13</w:t>
            </w:r>
            <w:r>
              <w:rPr>
                <w:rFonts w:hint="eastAsia" w:ascii="宋体" w:hAnsi="宋体"/>
                <w:color w:val="auto"/>
                <w:szCs w:val="24"/>
                <w:highlight w:val="none"/>
                <w:u w:val="single"/>
                <w:shd w:val="clear" w:color="auto" w:fill="auto"/>
              </w:rPr>
              <w:t xml:space="preserve"> </w:t>
            </w:r>
            <w:r>
              <w:rPr>
                <w:rFonts w:hint="eastAsia" w:ascii="宋体" w:hAnsi="宋体"/>
                <w:color w:val="auto"/>
                <w:szCs w:val="24"/>
                <w:highlight w:val="none"/>
                <w:shd w:val="clear" w:color="auto" w:fill="auto"/>
              </w:rPr>
              <w:t>%的增值税专用发票</w:t>
            </w:r>
          </w:p>
        </w:tc>
      </w:tr>
      <w:tr w14:paraId="00884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noWrap w:val="0"/>
            <w:vAlign w:val="top"/>
          </w:tcPr>
          <w:p w14:paraId="15FC1733">
            <w:pPr>
              <w:autoSpaceDE/>
              <w:autoSpaceDN/>
              <w:spacing w:line="360" w:lineRule="auto"/>
              <w:ind w:firstLine="0" w:firstLineChars="0"/>
              <w:rPr>
                <w:rFonts w:ascii="宋体" w:hAnsi="宋体" w:cs="Times New Roman"/>
                <w:snapToGrid w:val="0"/>
                <w:color w:val="auto"/>
                <w:kern w:val="0"/>
                <w:szCs w:val="24"/>
                <w:highlight w:val="none"/>
                <w:shd w:val="clear" w:color="auto" w:fill="auto"/>
              </w:rPr>
            </w:pPr>
          </w:p>
          <w:p w14:paraId="4EA3FF75">
            <w:pPr>
              <w:autoSpaceDE/>
              <w:autoSpaceDN/>
              <w:spacing w:line="360" w:lineRule="auto"/>
              <w:ind w:firstLine="0" w:firstLineChars="0"/>
              <w:rPr>
                <w:rFonts w:ascii="宋体" w:hAnsi="宋体" w:cs="Times New Roman"/>
                <w:snapToGrid w:val="0"/>
                <w:color w:val="auto"/>
                <w:kern w:val="0"/>
                <w:szCs w:val="24"/>
                <w:highlight w:val="none"/>
                <w:shd w:val="clear" w:color="auto" w:fill="auto"/>
              </w:rPr>
            </w:pPr>
            <w:r>
              <w:rPr>
                <w:rFonts w:hint="eastAsia" w:ascii="宋体" w:hAnsi="宋体" w:cs="Times New Roman"/>
                <w:snapToGrid w:val="0"/>
                <w:color w:val="auto"/>
                <w:kern w:val="0"/>
                <w:szCs w:val="24"/>
                <w:highlight w:val="none"/>
                <w:shd w:val="clear" w:color="auto" w:fill="auto"/>
              </w:rPr>
              <w:t>备注：</w:t>
            </w:r>
          </w:p>
        </w:tc>
      </w:tr>
    </w:tbl>
    <w:p w14:paraId="51865422">
      <w:pPr>
        <w:spacing w:line="360" w:lineRule="auto"/>
        <w:ind w:right="-34" w:rightChars="-14" w:firstLine="480"/>
        <w:rPr>
          <w:rFonts w:ascii="Times New Roman" w:hAnsi="Times New Roman"/>
          <w:color w:val="auto"/>
          <w:szCs w:val="28"/>
          <w:highlight w:val="none"/>
          <w:shd w:val="clear" w:color="auto" w:fill="auto"/>
        </w:rPr>
      </w:pPr>
    </w:p>
    <w:p w14:paraId="76BBAC90">
      <w:pPr>
        <w:spacing w:line="360" w:lineRule="auto"/>
        <w:ind w:right="-34" w:rightChars="-14" w:firstLine="480"/>
        <w:rPr>
          <w:rFonts w:ascii="Times New Roman" w:hAnsi="Times New Roman"/>
          <w:color w:val="auto"/>
          <w:szCs w:val="28"/>
          <w:highlight w:val="none"/>
          <w:shd w:val="clear" w:color="auto" w:fill="auto"/>
        </w:rPr>
      </w:pPr>
    </w:p>
    <w:p w14:paraId="5BBDA8A6">
      <w:pPr>
        <w:spacing w:line="360" w:lineRule="auto"/>
        <w:ind w:right="-34" w:rightChars="-14" w:firstLine="480"/>
        <w:rPr>
          <w:rFonts w:ascii="Times New Roman" w:hAnsi="Times New Roman"/>
          <w:color w:val="auto"/>
          <w:szCs w:val="28"/>
          <w:highlight w:val="none"/>
          <w:shd w:val="clear" w:color="auto" w:fill="auto"/>
        </w:rPr>
      </w:pPr>
      <w:r>
        <w:rPr>
          <w:rFonts w:hint="eastAsia" w:ascii="Times New Roman" w:hAnsi="Times New Roman"/>
          <w:color w:val="auto"/>
          <w:szCs w:val="28"/>
          <w:highlight w:val="none"/>
          <w:shd w:val="clear" w:color="auto" w:fill="auto"/>
        </w:rPr>
        <w:t>注：上述税率为推荐税率，因国家政策产生的特殊情况除外，若有税收优惠请附相关凭证。若遇国家税率调整，则保持不含税价不变，重新计算含税价格。</w:t>
      </w:r>
    </w:p>
    <w:p w14:paraId="6E5BC6C6">
      <w:pPr>
        <w:spacing w:line="360" w:lineRule="auto"/>
        <w:ind w:right="-34" w:rightChars="-14" w:firstLine="480"/>
        <w:rPr>
          <w:rFonts w:ascii="Times New Roman" w:hAnsi="Times New Roman"/>
          <w:color w:val="auto"/>
          <w:szCs w:val="28"/>
          <w:highlight w:val="none"/>
          <w:shd w:val="clear" w:color="auto" w:fill="auto"/>
        </w:rPr>
      </w:pPr>
    </w:p>
    <w:p w14:paraId="2666A488">
      <w:pPr>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snapToGrid w:val="0"/>
          <w:color w:val="auto"/>
          <w:kern w:val="0"/>
          <w:szCs w:val="24"/>
          <w:highlight w:val="none"/>
          <w:shd w:val="clear" w:color="auto" w:fill="auto"/>
        </w:rPr>
        <w:t>人：                            法人授权代表：</w:t>
      </w:r>
    </w:p>
    <w:p w14:paraId="73D9175A">
      <w:pPr>
        <w:spacing w:line="360" w:lineRule="auto"/>
        <w:ind w:right="-34" w:rightChars="-14"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 xml:space="preserve">  （公章）                               （签字或盖章）</w:t>
      </w:r>
    </w:p>
    <w:p w14:paraId="5CCD0F33">
      <w:pPr>
        <w:spacing w:line="360" w:lineRule="auto"/>
        <w:ind w:right="-34" w:rightChars="-14" w:firstLine="480"/>
        <w:jc w:val="right"/>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 xml:space="preserve">                                     年     月     日</w:t>
      </w:r>
    </w:p>
    <w:p w14:paraId="19F64F50">
      <w:pPr>
        <w:snapToGrid w:val="0"/>
        <w:spacing w:line="360" w:lineRule="auto"/>
        <w:ind w:firstLine="480"/>
        <w:rPr>
          <w:rFonts w:ascii="Times New Roman" w:hAnsi="Times New Roman"/>
          <w:snapToGrid w:val="0"/>
          <w:color w:val="auto"/>
          <w:kern w:val="0"/>
          <w:szCs w:val="24"/>
          <w:highlight w:val="none"/>
          <w:shd w:val="clear" w:color="auto" w:fill="auto"/>
        </w:rPr>
      </w:pPr>
    </w:p>
    <w:p w14:paraId="63BB1177">
      <w:pPr>
        <w:snapToGrid w:val="0"/>
        <w:spacing w:line="360" w:lineRule="auto"/>
        <w:ind w:firstLine="480"/>
        <w:rPr>
          <w:rFonts w:ascii="Times New Roman" w:hAnsi="Times New Roman"/>
          <w:snapToGrid w:val="0"/>
          <w:color w:val="auto"/>
          <w:kern w:val="0"/>
          <w:szCs w:val="24"/>
          <w:highlight w:val="none"/>
          <w:shd w:val="clear" w:color="auto" w:fill="auto"/>
        </w:rPr>
      </w:pPr>
    </w:p>
    <w:p w14:paraId="0074011E">
      <w:pPr>
        <w:snapToGrid w:val="0"/>
        <w:spacing w:line="360" w:lineRule="auto"/>
        <w:ind w:firstLine="480"/>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有关说明：</w:t>
      </w:r>
    </w:p>
    <w:p w14:paraId="7537CF90">
      <w:pPr>
        <w:snapToGrid w:val="0"/>
        <w:spacing w:line="360" w:lineRule="auto"/>
        <w:ind w:firstLine="480"/>
        <w:jc w:val="left"/>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报价一览表在开标大会上当众宣读，务必填写清楚，准确无误。表格可扩展。</w:t>
      </w:r>
    </w:p>
    <w:p w14:paraId="7BCA9CCE">
      <w:pPr>
        <w:tabs>
          <w:tab w:val="left" w:pos="6300"/>
        </w:tabs>
        <w:snapToGrid w:val="0"/>
        <w:spacing w:line="360" w:lineRule="auto"/>
        <w:ind w:right="480" w:firstLine="480"/>
        <w:jc w:val="right"/>
        <w:rPr>
          <w:rFonts w:hint="eastAsia"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本次报价包含上述维护期，比选人不再另行支付该维护期内维护费用。</w:t>
      </w:r>
    </w:p>
    <w:p w14:paraId="6D1C7F09">
      <w:pPr>
        <w:tabs>
          <w:tab w:val="left" w:pos="6300"/>
        </w:tabs>
        <w:snapToGrid w:val="0"/>
        <w:spacing w:line="360" w:lineRule="auto"/>
        <w:ind w:right="480" w:firstLine="480"/>
        <w:jc w:val="left"/>
        <w:rPr>
          <w:rFonts w:hint="eastAsia" w:ascii="Times New Roman" w:hAnsi="Times New Roman"/>
          <w:snapToGrid w:val="0"/>
          <w:color w:val="auto"/>
          <w:kern w:val="0"/>
          <w:szCs w:val="24"/>
          <w:highlight w:val="none"/>
          <w:shd w:val="clear" w:color="auto" w:fill="auto"/>
        </w:rPr>
      </w:pPr>
    </w:p>
    <w:p w14:paraId="04C911DA">
      <w:pPr>
        <w:pStyle w:val="31"/>
        <w:rPr>
          <w:rFonts w:hint="default" w:ascii="Times New Roman" w:hAnsi="Times New Roman"/>
          <w:color w:val="auto"/>
          <w:highlight w:val="none"/>
          <w:shd w:val="clear" w:color="auto" w:fill="auto"/>
        </w:rPr>
      </w:pPr>
      <w:r>
        <w:rPr>
          <w:rStyle w:val="25"/>
          <w:rFonts w:hint="eastAsia" w:ascii="Times New Roman" w:hAnsi="Times New Roman"/>
          <w:b w:val="0"/>
          <w:color w:val="auto"/>
          <w:highlight w:val="none"/>
          <w:shd w:val="clear" w:color="auto" w:fill="auto"/>
        </w:rPr>
        <w:br w:type="page"/>
      </w:r>
      <w:r>
        <w:rPr>
          <w:rFonts w:ascii="Times New Roman" w:hAnsi="Times New Roman"/>
          <w:color w:val="auto"/>
          <w:highlight w:val="none"/>
          <w:shd w:val="clear" w:color="auto" w:fill="auto"/>
        </w:rPr>
        <w:t>三、资格性文件</w:t>
      </w:r>
    </w:p>
    <w:p w14:paraId="30BE7E2F">
      <w:pPr>
        <w:pStyle w:val="32"/>
        <w:rPr>
          <w:rFonts w:ascii="Times New Roman" w:hAnsi="Times New Roman"/>
          <w:color w:val="auto"/>
          <w:highlight w:val="none"/>
          <w:shd w:val="clear" w:color="auto" w:fill="auto"/>
        </w:rPr>
      </w:pPr>
      <w:r>
        <w:rPr>
          <w:rFonts w:ascii="Times New Roman" w:hAnsi="Times New Roman"/>
          <w:color w:val="auto"/>
          <w:highlight w:val="none"/>
          <w:shd w:val="clear" w:color="auto" w:fill="auto"/>
        </w:rPr>
        <w:t>（一）参选人基本情况介绍，资质证明等</w:t>
      </w:r>
    </w:p>
    <w:tbl>
      <w:tblPr>
        <w:tblStyle w:val="19"/>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041F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6FBAE70">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参选人名称</w:t>
            </w:r>
          </w:p>
        </w:tc>
        <w:tc>
          <w:tcPr>
            <w:tcW w:w="7114" w:type="dxa"/>
            <w:gridSpan w:val="8"/>
          </w:tcPr>
          <w:p w14:paraId="505FBE9A">
            <w:pPr>
              <w:spacing w:line="360" w:lineRule="auto"/>
              <w:ind w:firstLine="0" w:firstLineChars="0"/>
              <w:jc w:val="center"/>
              <w:rPr>
                <w:rFonts w:ascii="Times New Roman" w:hAnsi="Times New Roman"/>
                <w:color w:val="auto"/>
                <w:sz w:val="22"/>
                <w:szCs w:val="24"/>
                <w:highlight w:val="none"/>
                <w:shd w:val="clear" w:color="auto" w:fill="auto"/>
              </w:rPr>
            </w:pPr>
          </w:p>
        </w:tc>
      </w:tr>
      <w:tr w14:paraId="1D34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587F1BB3">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注册地址</w:t>
            </w:r>
          </w:p>
        </w:tc>
        <w:tc>
          <w:tcPr>
            <w:tcW w:w="4132" w:type="dxa"/>
            <w:gridSpan w:val="4"/>
            <w:tcBorders>
              <w:top w:val="single" w:color="auto" w:sz="4" w:space="0"/>
              <w:left w:val="single" w:color="auto" w:sz="4" w:space="0"/>
              <w:right w:val="single" w:color="auto" w:sz="4" w:space="0"/>
            </w:tcBorders>
          </w:tcPr>
          <w:p w14:paraId="1F568815">
            <w:pPr>
              <w:spacing w:line="360" w:lineRule="auto"/>
              <w:ind w:firstLine="0" w:firstLineChars="0"/>
              <w:jc w:val="center"/>
              <w:rPr>
                <w:rFonts w:ascii="Times New Roman" w:hAnsi="Times New Roman"/>
                <w:color w:val="auto"/>
                <w:sz w:val="22"/>
                <w:szCs w:val="24"/>
                <w:highlight w:val="none"/>
                <w:shd w:val="clear" w:color="auto" w:fill="auto"/>
              </w:rPr>
            </w:pPr>
          </w:p>
        </w:tc>
        <w:tc>
          <w:tcPr>
            <w:tcW w:w="1325" w:type="dxa"/>
            <w:tcBorders>
              <w:top w:val="single" w:color="auto" w:sz="4" w:space="0"/>
              <w:left w:val="single" w:color="auto" w:sz="4" w:space="0"/>
              <w:right w:val="single" w:color="auto" w:sz="4" w:space="0"/>
            </w:tcBorders>
            <w:vAlign w:val="center"/>
          </w:tcPr>
          <w:p w14:paraId="55AF503D">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邮政编码</w:t>
            </w:r>
          </w:p>
        </w:tc>
        <w:tc>
          <w:tcPr>
            <w:tcW w:w="1657" w:type="dxa"/>
            <w:gridSpan w:val="3"/>
          </w:tcPr>
          <w:p w14:paraId="41A6205B">
            <w:pPr>
              <w:spacing w:line="360" w:lineRule="auto"/>
              <w:ind w:firstLine="0" w:firstLineChars="0"/>
              <w:jc w:val="center"/>
              <w:rPr>
                <w:rFonts w:ascii="Times New Roman" w:hAnsi="Times New Roman"/>
                <w:color w:val="auto"/>
                <w:sz w:val="22"/>
                <w:szCs w:val="24"/>
                <w:highlight w:val="none"/>
                <w:shd w:val="clear" w:color="auto" w:fill="auto"/>
              </w:rPr>
            </w:pPr>
          </w:p>
        </w:tc>
      </w:tr>
      <w:tr w14:paraId="542E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4EEE215">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联系方式</w:t>
            </w:r>
          </w:p>
        </w:tc>
        <w:tc>
          <w:tcPr>
            <w:tcW w:w="1077" w:type="dxa"/>
            <w:tcBorders>
              <w:top w:val="single" w:color="auto" w:sz="4" w:space="0"/>
              <w:left w:val="single" w:color="auto" w:sz="4" w:space="0"/>
              <w:right w:val="single" w:color="auto" w:sz="4" w:space="0"/>
            </w:tcBorders>
            <w:vAlign w:val="center"/>
          </w:tcPr>
          <w:p w14:paraId="0B644348">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联系人</w:t>
            </w:r>
          </w:p>
        </w:tc>
        <w:tc>
          <w:tcPr>
            <w:tcW w:w="3055" w:type="dxa"/>
            <w:gridSpan w:val="3"/>
            <w:tcBorders>
              <w:top w:val="single" w:color="auto" w:sz="4" w:space="0"/>
              <w:left w:val="single" w:color="auto" w:sz="4" w:space="0"/>
              <w:right w:val="single" w:color="auto" w:sz="4" w:space="0"/>
            </w:tcBorders>
          </w:tcPr>
          <w:p w14:paraId="2075DA2E">
            <w:pPr>
              <w:spacing w:line="360" w:lineRule="auto"/>
              <w:ind w:firstLine="0" w:firstLineChars="0"/>
              <w:jc w:val="center"/>
              <w:rPr>
                <w:rFonts w:ascii="Times New Roman" w:hAnsi="Times New Roman"/>
                <w:color w:val="auto"/>
                <w:sz w:val="22"/>
                <w:szCs w:val="24"/>
                <w:highlight w:val="none"/>
                <w:shd w:val="clear" w:color="auto" w:fill="auto"/>
              </w:rPr>
            </w:pPr>
          </w:p>
        </w:tc>
        <w:tc>
          <w:tcPr>
            <w:tcW w:w="1325" w:type="dxa"/>
            <w:tcBorders>
              <w:top w:val="single" w:color="auto" w:sz="4" w:space="0"/>
              <w:left w:val="single" w:color="auto" w:sz="4" w:space="0"/>
              <w:right w:val="single" w:color="auto" w:sz="4" w:space="0"/>
            </w:tcBorders>
            <w:vAlign w:val="center"/>
          </w:tcPr>
          <w:p w14:paraId="643FD2F4">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电话</w:t>
            </w:r>
          </w:p>
        </w:tc>
        <w:tc>
          <w:tcPr>
            <w:tcW w:w="1657" w:type="dxa"/>
            <w:gridSpan w:val="3"/>
          </w:tcPr>
          <w:p w14:paraId="7F8CB5FA">
            <w:pPr>
              <w:spacing w:line="360" w:lineRule="auto"/>
              <w:ind w:firstLine="0" w:firstLineChars="0"/>
              <w:jc w:val="center"/>
              <w:rPr>
                <w:rFonts w:ascii="Times New Roman" w:hAnsi="Times New Roman"/>
                <w:color w:val="auto"/>
                <w:sz w:val="22"/>
                <w:szCs w:val="24"/>
                <w:highlight w:val="none"/>
                <w:shd w:val="clear" w:color="auto" w:fill="auto"/>
              </w:rPr>
            </w:pPr>
          </w:p>
        </w:tc>
      </w:tr>
      <w:tr w14:paraId="1AB2F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08D2566A">
            <w:pPr>
              <w:spacing w:line="360" w:lineRule="auto"/>
              <w:ind w:firstLine="0" w:firstLineChars="0"/>
              <w:rPr>
                <w:rFonts w:ascii="Times New Roman" w:hAnsi="Times New Roman"/>
                <w:color w:val="auto"/>
                <w:highlight w:val="none"/>
                <w:shd w:val="clear" w:color="auto" w:fill="auto"/>
              </w:rPr>
            </w:pPr>
          </w:p>
        </w:tc>
        <w:tc>
          <w:tcPr>
            <w:tcW w:w="1077" w:type="dxa"/>
            <w:tcBorders>
              <w:top w:val="single" w:color="auto" w:sz="4" w:space="0"/>
              <w:left w:val="single" w:color="auto" w:sz="4" w:space="0"/>
              <w:right w:val="single" w:color="auto" w:sz="4" w:space="0"/>
            </w:tcBorders>
            <w:vAlign w:val="center"/>
          </w:tcPr>
          <w:p w14:paraId="0849DDCE">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传真</w:t>
            </w:r>
          </w:p>
        </w:tc>
        <w:tc>
          <w:tcPr>
            <w:tcW w:w="3055" w:type="dxa"/>
            <w:gridSpan w:val="3"/>
            <w:tcBorders>
              <w:top w:val="single" w:color="auto" w:sz="4" w:space="0"/>
              <w:left w:val="single" w:color="auto" w:sz="4" w:space="0"/>
              <w:right w:val="single" w:color="auto" w:sz="4" w:space="0"/>
            </w:tcBorders>
          </w:tcPr>
          <w:p w14:paraId="14CECB48">
            <w:pPr>
              <w:spacing w:line="360" w:lineRule="auto"/>
              <w:ind w:firstLine="0" w:firstLineChars="0"/>
              <w:jc w:val="center"/>
              <w:rPr>
                <w:rFonts w:ascii="Times New Roman" w:hAnsi="Times New Roman"/>
                <w:color w:val="auto"/>
                <w:sz w:val="22"/>
                <w:szCs w:val="24"/>
                <w:highlight w:val="none"/>
                <w:shd w:val="clear" w:color="auto" w:fill="auto"/>
              </w:rPr>
            </w:pPr>
          </w:p>
        </w:tc>
        <w:tc>
          <w:tcPr>
            <w:tcW w:w="1325" w:type="dxa"/>
            <w:tcBorders>
              <w:top w:val="single" w:color="auto" w:sz="4" w:space="0"/>
              <w:left w:val="single" w:color="auto" w:sz="4" w:space="0"/>
              <w:right w:val="single" w:color="auto" w:sz="4" w:space="0"/>
            </w:tcBorders>
            <w:vAlign w:val="center"/>
          </w:tcPr>
          <w:p w14:paraId="5C593969">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网址</w:t>
            </w:r>
          </w:p>
        </w:tc>
        <w:tc>
          <w:tcPr>
            <w:tcW w:w="1657" w:type="dxa"/>
            <w:gridSpan w:val="3"/>
          </w:tcPr>
          <w:p w14:paraId="65FC4A15">
            <w:pPr>
              <w:spacing w:line="360" w:lineRule="auto"/>
              <w:ind w:firstLine="0" w:firstLineChars="0"/>
              <w:jc w:val="center"/>
              <w:rPr>
                <w:rFonts w:ascii="Times New Roman" w:hAnsi="Times New Roman"/>
                <w:color w:val="auto"/>
                <w:sz w:val="22"/>
                <w:szCs w:val="24"/>
                <w:highlight w:val="none"/>
                <w:shd w:val="clear" w:color="auto" w:fill="auto"/>
              </w:rPr>
            </w:pPr>
          </w:p>
        </w:tc>
      </w:tr>
      <w:tr w14:paraId="136E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5EFE820B">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组织结构</w:t>
            </w:r>
          </w:p>
        </w:tc>
        <w:tc>
          <w:tcPr>
            <w:tcW w:w="7114" w:type="dxa"/>
            <w:gridSpan w:val="8"/>
            <w:vAlign w:val="center"/>
          </w:tcPr>
          <w:p w14:paraId="64CFD016">
            <w:pPr>
              <w:spacing w:line="360" w:lineRule="auto"/>
              <w:ind w:firstLine="0" w:firstLineChars="0"/>
              <w:jc w:val="center"/>
              <w:rPr>
                <w:rFonts w:ascii="Times New Roman" w:hAnsi="Times New Roman"/>
                <w:color w:val="auto"/>
                <w:sz w:val="22"/>
                <w:szCs w:val="24"/>
                <w:highlight w:val="none"/>
                <w:shd w:val="clear" w:color="auto" w:fill="auto"/>
              </w:rPr>
            </w:pPr>
          </w:p>
        </w:tc>
      </w:tr>
      <w:tr w14:paraId="5A95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1D7B4D6D">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法定代表人/分支机构负责人</w:t>
            </w:r>
          </w:p>
        </w:tc>
        <w:tc>
          <w:tcPr>
            <w:tcW w:w="1077" w:type="dxa"/>
            <w:tcBorders>
              <w:top w:val="single" w:color="auto" w:sz="4" w:space="0"/>
              <w:left w:val="single" w:color="auto" w:sz="4" w:space="0"/>
              <w:right w:val="single" w:color="auto" w:sz="4" w:space="0"/>
            </w:tcBorders>
            <w:vAlign w:val="center"/>
          </w:tcPr>
          <w:p w14:paraId="1E561901">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姓名</w:t>
            </w:r>
          </w:p>
        </w:tc>
        <w:tc>
          <w:tcPr>
            <w:tcW w:w="1803" w:type="dxa"/>
            <w:tcBorders>
              <w:top w:val="single" w:color="auto" w:sz="4" w:space="0"/>
              <w:left w:val="single" w:color="auto" w:sz="4" w:space="0"/>
              <w:right w:val="single" w:color="auto" w:sz="4" w:space="0"/>
            </w:tcBorders>
          </w:tcPr>
          <w:p w14:paraId="6809FD00">
            <w:pPr>
              <w:spacing w:line="360" w:lineRule="auto"/>
              <w:ind w:firstLine="0" w:firstLineChars="0"/>
              <w:jc w:val="center"/>
              <w:rPr>
                <w:rFonts w:ascii="Times New Roman" w:hAnsi="Times New Roman"/>
                <w:color w:val="auto"/>
                <w:sz w:val="22"/>
                <w:szCs w:val="24"/>
                <w:highlight w:val="none"/>
                <w:shd w:val="clear" w:color="auto" w:fill="auto"/>
              </w:rPr>
            </w:pPr>
          </w:p>
        </w:tc>
        <w:tc>
          <w:tcPr>
            <w:tcW w:w="1252" w:type="dxa"/>
            <w:gridSpan w:val="2"/>
            <w:tcBorders>
              <w:top w:val="single" w:color="auto" w:sz="4" w:space="0"/>
              <w:left w:val="single" w:color="auto" w:sz="4" w:space="0"/>
              <w:right w:val="single" w:color="auto" w:sz="4" w:space="0"/>
            </w:tcBorders>
            <w:vAlign w:val="center"/>
          </w:tcPr>
          <w:p w14:paraId="623BC755">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技术职称</w:t>
            </w:r>
          </w:p>
        </w:tc>
        <w:tc>
          <w:tcPr>
            <w:tcW w:w="1501" w:type="dxa"/>
            <w:gridSpan w:val="2"/>
            <w:tcBorders>
              <w:top w:val="single" w:color="auto" w:sz="4" w:space="0"/>
              <w:left w:val="single" w:color="auto" w:sz="4" w:space="0"/>
              <w:right w:val="single" w:color="auto" w:sz="4" w:space="0"/>
            </w:tcBorders>
            <w:vAlign w:val="center"/>
          </w:tcPr>
          <w:p w14:paraId="2A5AFC05">
            <w:pPr>
              <w:spacing w:line="360" w:lineRule="auto"/>
              <w:ind w:firstLine="0" w:firstLineChars="0"/>
              <w:jc w:val="center"/>
              <w:rPr>
                <w:rFonts w:ascii="Times New Roman" w:hAnsi="Times New Roman"/>
                <w:color w:val="auto"/>
                <w:sz w:val="22"/>
                <w:szCs w:val="24"/>
                <w:highlight w:val="none"/>
                <w:shd w:val="clear" w:color="auto" w:fill="auto"/>
              </w:rPr>
            </w:pPr>
          </w:p>
        </w:tc>
        <w:tc>
          <w:tcPr>
            <w:tcW w:w="723" w:type="dxa"/>
            <w:tcBorders>
              <w:top w:val="single" w:color="auto" w:sz="4" w:space="0"/>
              <w:left w:val="single" w:color="auto" w:sz="4" w:space="0"/>
              <w:right w:val="single" w:color="auto" w:sz="4" w:space="0"/>
            </w:tcBorders>
            <w:vAlign w:val="center"/>
          </w:tcPr>
          <w:p w14:paraId="7F83141E">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电话</w:t>
            </w:r>
          </w:p>
        </w:tc>
        <w:tc>
          <w:tcPr>
            <w:tcW w:w="758" w:type="dxa"/>
          </w:tcPr>
          <w:p w14:paraId="62A7CDF7">
            <w:pPr>
              <w:spacing w:line="360" w:lineRule="auto"/>
              <w:ind w:firstLine="0" w:firstLineChars="0"/>
              <w:jc w:val="center"/>
              <w:rPr>
                <w:rFonts w:ascii="Times New Roman" w:hAnsi="Times New Roman"/>
                <w:color w:val="auto"/>
                <w:sz w:val="22"/>
                <w:szCs w:val="24"/>
                <w:highlight w:val="none"/>
                <w:shd w:val="clear" w:color="auto" w:fill="auto"/>
              </w:rPr>
            </w:pPr>
          </w:p>
        </w:tc>
      </w:tr>
      <w:tr w14:paraId="44FCD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EDEE86F">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技术负责人</w:t>
            </w:r>
          </w:p>
        </w:tc>
        <w:tc>
          <w:tcPr>
            <w:tcW w:w="1077" w:type="dxa"/>
            <w:tcBorders>
              <w:top w:val="single" w:color="auto" w:sz="4" w:space="0"/>
              <w:left w:val="single" w:color="auto" w:sz="4" w:space="0"/>
              <w:right w:val="single" w:color="auto" w:sz="4" w:space="0"/>
            </w:tcBorders>
            <w:vAlign w:val="center"/>
          </w:tcPr>
          <w:p w14:paraId="3887C883">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姓名</w:t>
            </w:r>
          </w:p>
        </w:tc>
        <w:tc>
          <w:tcPr>
            <w:tcW w:w="1803" w:type="dxa"/>
            <w:tcBorders>
              <w:top w:val="single" w:color="auto" w:sz="4" w:space="0"/>
              <w:left w:val="single" w:color="auto" w:sz="4" w:space="0"/>
              <w:right w:val="single" w:color="auto" w:sz="4" w:space="0"/>
            </w:tcBorders>
          </w:tcPr>
          <w:p w14:paraId="4C24096E">
            <w:pPr>
              <w:spacing w:line="360" w:lineRule="auto"/>
              <w:ind w:firstLine="0" w:firstLineChars="0"/>
              <w:jc w:val="center"/>
              <w:rPr>
                <w:rFonts w:ascii="Times New Roman" w:hAnsi="Times New Roman"/>
                <w:color w:val="auto"/>
                <w:sz w:val="22"/>
                <w:szCs w:val="24"/>
                <w:highlight w:val="none"/>
                <w:shd w:val="clear" w:color="auto" w:fill="auto"/>
              </w:rPr>
            </w:pPr>
          </w:p>
        </w:tc>
        <w:tc>
          <w:tcPr>
            <w:tcW w:w="1252" w:type="dxa"/>
            <w:gridSpan w:val="2"/>
            <w:tcBorders>
              <w:top w:val="single" w:color="auto" w:sz="4" w:space="0"/>
              <w:left w:val="single" w:color="auto" w:sz="4" w:space="0"/>
              <w:right w:val="single" w:color="auto" w:sz="4" w:space="0"/>
            </w:tcBorders>
            <w:vAlign w:val="center"/>
          </w:tcPr>
          <w:p w14:paraId="1D8A9183">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技术职称</w:t>
            </w:r>
          </w:p>
        </w:tc>
        <w:tc>
          <w:tcPr>
            <w:tcW w:w="1501" w:type="dxa"/>
            <w:gridSpan w:val="2"/>
            <w:tcBorders>
              <w:top w:val="single" w:color="auto" w:sz="4" w:space="0"/>
              <w:left w:val="single" w:color="auto" w:sz="4" w:space="0"/>
              <w:right w:val="single" w:color="auto" w:sz="4" w:space="0"/>
            </w:tcBorders>
            <w:vAlign w:val="center"/>
          </w:tcPr>
          <w:p w14:paraId="67FD0C2E">
            <w:pPr>
              <w:spacing w:line="360" w:lineRule="auto"/>
              <w:ind w:firstLine="0" w:firstLineChars="0"/>
              <w:jc w:val="center"/>
              <w:rPr>
                <w:rFonts w:ascii="Times New Roman" w:hAnsi="Times New Roman"/>
                <w:color w:val="auto"/>
                <w:sz w:val="22"/>
                <w:szCs w:val="24"/>
                <w:highlight w:val="none"/>
                <w:shd w:val="clear" w:color="auto" w:fill="auto"/>
              </w:rPr>
            </w:pPr>
          </w:p>
        </w:tc>
        <w:tc>
          <w:tcPr>
            <w:tcW w:w="723" w:type="dxa"/>
            <w:tcBorders>
              <w:top w:val="single" w:color="auto" w:sz="4" w:space="0"/>
              <w:left w:val="single" w:color="auto" w:sz="4" w:space="0"/>
              <w:right w:val="single" w:color="auto" w:sz="4" w:space="0"/>
            </w:tcBorders>
            <w:vAlign w:val="center"/>
          </w:tcPr>
          <w:p w14:paraId="71C92663">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电话</w:t>
            </w:r>
          </w:p>
        </w:tc>
        <w:tc>
          <w:tcPr>
            <w:tcW w:w="758" w:type="dxa"/>
          </w:tcPr>
          <w:p w14:paraId="4CD29076">
            <w:pPr>
              <w:spacing w:line="360" w:lineRule="auto"/>
              <w:ind w:firstLine="0" w:firstLineChars="0"/>
              <w:jc w:val="center"/>
              <w:rPr>
                <w:rFonts w:ascii="Times New Roman" w:hAnsi="Times New Roman"/>
                <w:color w:val="auto"/>
                <w:sz w:val="22"/>
                <w:szCs w:val="24"/>
                <w:highlight w:val="none"/>
                <w:shd w:val="clear" w:color="auto" w:fill="auto"/>
              </w:rPr>
            </w:pPr>
          </w:p>
        </w:tc>
      </w:tr>
      <w:tr w14:paraId="4C18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3296864">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成立时间</w:t>
            </w:r>
          </w:p>
        </w:tc>
        <w:tc>
          <w:tcPr>
            <w:tcW w:w="2880" w:type="dxa"/>
            <w:gridSpan w:val="2"/>
            <w:tcBorders>
              <w:top w:val="single" w:color="auto" w:sz="4" w:space="0"/>
              <w:left w:val="single" w:color="auto" w:sz="4" w:space="0"/>
              <w:right w:val="single" w:color="auto" w:sz="4" w:space="0"/>
            </w:tcBorders>
          </w:tcPr>
          <w:p w14:paraId="5696A31D">
            <w:pPr>
              <w:spacing w:line="360" w:lineRule="auto"/>
              <w:ind w:firstLine="0" w:firstLineChars="0"/>
              <w:jc w:val="center"/>
              <w:rPr>
                <w:rFonts w:ascii="Times New Roman" w:hAnsi="Times New Roman"/>
                <w:color w:val="auto"/>
                <w:sz w:val="22"/>
                <w:szCs w:val="24"/>
                <w:highlight w:val="none"/>
                <w:shd w:val="clear" w:color="auto" w:fill="auto"/>
              </w:rPr>
            </w:pPr>
          </w:p>
        </w:tc>
        <w:tc>
          <w:tcPr>
            <w:tcW w:w="4234" w:type="dxa"/>
            <w:gridSpan w:val="6"/>
          </w:tcPr>
          <w:p w14:paraId="6BFC60C1">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员工总人数：</w:t>
            </w:r>
          </w:p>
        </w:tc>
      </w:tr>
      <w:tr w14:paraId="44901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6DCD97E5">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企业资质等级</w:t>
            </w:r>
          </w:p>
        </w:tc>
        <w:tc>
          <w:tcPr>
            <w:tcW w:w="2880" w:type="dxa"/>
            <w:gridSpan w:val="2"/>
            <w:tcBorders>
              <w:top w:val="single" w:color="auto" w:sz="4" w:space="0"/>
              <w:left w:val="single" w:color="auto" w:sz="4" w:space="0"/>
              <w:right w:val="single" w:color="auto" w:sz="4" w:space="0"/>
            </w:tcBorders>
          </w:tcPr>
          <w:p w14:paraId="03492308">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restart"/>
            <w:tcBorders>
              <w:top w:val="single" w:color="auto" w:sz="4" w:space="0"/>
              <w:left w:val="single" w:color="auto" w:sz="4" w:space="0"/>
              <w:right w:val="single" w:color="auto" w:sz="4" w:space="0"/>
            </w:tcBorders>
            <w:vAlign w:val="center"/>
          </w:tcPr>
          <w:p w14:paraId="27D1A0AE">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其中</w:t>
            </w:r>
          </w:p>
        </w:tc>
        <w:tc>
          <w:tcPr>
            <w:tcW w:w="2039" w:type="dxa"/>
            <w:gridSpan w:val="3"/>
            <w:tcBorders>
              <w:top w:val="single" w:color="auto" w:sz="4" w:space="0"/>
              <w:left w:val="single" w:color="auto" w:sz="4" w:space="0"/>
              <w:right w:val="single" w:color="auto" w:sz="4" w:space="0"/>
            </w:tcBorders>
            <w:vAlign w:val="center"/>
          </w:tcPr>
          <w:p w14:paraId="300E0496">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项目经理</w:t>
            </w:r>
          </w:p>
        </w:tc>
        <w:tc>
          <w:tcPr>
            <w:tcW w:w="1481" w:type="dxa"/>
            <w:gridSpan w:val="2"/>
          </w:tcPr>
          <w:p w14:paraId="24D2C303">
            <w:pPr>
              <w:spacing w:line="360" w:lineRule="auto"/>
              <w:ind w:firstLine="0" w:firstLineChars="0"/>
              <w:jc w:val="center"/>
              <w:rPr>
                <w:rFonts w:ascii="Times New Roman" w:hAnsi="Times New Roman"/>
                <w:color w:val="auto"/>
                <w:sz w:val="22"/>
                <w:szCs w:val="24"/>
                <w:highlight w:val="none"/>
                <w:shd w:val="clear" w:color="auto" w:fill="auto"/>
              </w:rPr>
            </w:pPr>
          </w:p>
        </w:tc>
      </w:tr>
      <w:tr w14:paraId="6133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81E3A5F">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营业执照号</w:t>
            </w:r>
          </w:p>
        </w:tc>
        <w:tc>
          <w:tcPr>
            <w:tcW w:w="2880" w:type="dxa"/>
            <w:gridSpan w:val="2"/>
            <w:tcBorders>
              <w:top w:val="single" w:color="auto" w:sz="4" w:space="0"/>
              <w:left w:val="single" w:color="auto" w:sz="4" w:space="0"/>
              <w:right w:val="single" w:color="auto" w:sz="4" w:space="0"/>
            </w:tcBorders>
          </w:tcPr>
          <w:p w14:paraId="6AB24EDD">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14:paraId="558853E5">
            <w:pPr>
              <w:spacing w:line="360" w:lineRule="auto"/>
              <w:ind w:firstLine="0" w:firstLineChars="0"/>
              <w:rPr>
                <w:rFonts w:ascii="Times New Roman" w:hAnsi="Times New Roman"/>
                <w:color w:val="auto"/>
                <w:highlight w:val="none"/>
                <w:shd w:val="clear" w:color="auto" w:fill="auto"/>
              </w:rPr>
            </w:pPr>
          </w:p>
        </w:tc>
        <w:tc>
          <w:tcPr>
            <w:tcW w:w="2039" w:type="dxa"/>
            <w:gridSpan w:val="3"/>
            <w:tcBorders>
              <w:top w:val="single" w:color="auto" w:sz="4" w:space="0"/>
              <w:left w:val="single" w:color="auto" w:sz="4" w:space="0"/>
              <w:right w:val="single" w:color="auto" w:sz="4" w:space="0"/>
            </w:tcBorders>
            <w:vAlign w:val="center"/>
          </w:tcPr>
          <w:p w14:paraId="6A074956">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高级职称人员</w:t>
            </w:r>
          </w:p>
        </w:tc>
        <w:tc>
          <w:tcPr>
            <w:tcW w:w="1481" w:type="dxa"/>
            <w:gridSpan w:val="2"/>
          </w:tcPr>
          <w:p w14:paraId="34955D95">
            <w:pPr>
              <w:spacing w:line="360" w:lineRule="auto"/>
              <w:ind w:firstLine="0" w:firstLineChars="0"/>
              <w:jc w:val="center"/>
              <w:rPr>
                <w:rFonts w:ascii="Times New Roman" w:hAnsi="Times New Roman"/>
                <w:color w:val="auto"/>
                <w:sz w:val="22"/>
                <w:szCs w:val="24"/>
                <w:highlight w:val="none"/>
                <w:shd w:val="clear" w:color="auto" w:fill="auto"/>
              </w:rPr>
            </w:pPr>
          </w:p>
        </w:tc>
      </w:tr>
      <w:tr w14:paraId="3C8B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E6BBE3D">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注册资金</w:t>
            </w:r>
          </w:p>
        </w:tc>
        <w:tc>
          <w:tcPr>
            <w:tcW w:w="2880" w:type="dxa"/>
            <w:gridSpan w:val="2"/>
            <w:tcBorders>
              <w:top w:val="single" w:color="auto" w:sz="4" w:space="0"/>
              <w:left w:val="single" w:color="auto" w:sz="4" w:space="0"/>
              <w:right w:val="single" w:color="auto" w:sz="4" w:space="0"/>
            </w:tcBorders>
          </w:tcPr>
          <w:p w14:paraId="266DE86D">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14:paraId="617A7543">
            <w:pPr>
              <w:spacing w:line="360" w:lineRule="auto"/>
              <w:ind w:firstLine="0" w:firstLineChars="0"/>
              <w:rPr>
                <w:rFonts w:ascii="Times New Roman" w:hAnsi="Times New Roman"/>
                <w:color w:val="auto"/>
                <w:highlight w:val="none"/>
                <w:shd w:val="clear" w:color="auto" w:fill="auto"/>
              </w:rPr>
            </w:pPr>
          </w:p>
        </w:tc>
        <w:tc>
          <w:tcPr>
            <w:tcW w:w="2039" w:type="dxa"/>
            <w:gridSpan w:val="3"/>
            <w:tcBorders>
              <w:top w:val="single" w:color="auto" w:sz="4" w:space="0"/>
              <w:left w:val="single" w:color="auto" w:sz="4" w:space="0"/>
              <w:right w:val="single" w:color="auto" w:sz="4" w:space="0"/>
            </w:tcBorders>
            <w:vAlign w:val="center"/>
          </w:tcPr>
          <w:p w14:paraId="31F1791C">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中级职称人员</w:t>
            </w:r>
          </w:p>
        </w:tc>
        <w:tc>
          <w:tcPr>
            <w:tcW w:w="1481" w:type="dxa"/>
            <w:gridSpan w:val="2"/>
          </w:tcPr>
          <w:p w14:paraId="17C004FC">
            <w:pPr>
              <w:spacing w:line="360" w:lineRule="auto"/>
              <w:ind w:firstLine="0" w:firstLineChars="0"/>
              <w:jc w:val="center"/>
              <w:rPr>
                <w:rFonts w:ascii="Times New Roman" w:hAnsi="Times New Roman"/>
                <w:color w:val="auto"/>
                <w:sz w:val="22"/>
                <w:szCs w:val="24"/>
                <w:highlight w:val="none"/>
                <w:shd w:val="clear" w:color="auto" w:fill="auto"/>
              </w:rPr>
            </w:pPr>
          </w:p>
        </w:tc>
      </w:tr>
      <w:tr w14:paraId="13BEF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61257B6F">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开户银行</w:t>
            </w:r>
          </w:p>
        </w:tc>
        <w:tc>
          <w:tcPr>
            <w:tcW w:w="2880" w:type="dxa"/>
            <w:gridSpan w:val="2"/>
            <w:tcBorders>
              <w:top w:val="single" w:color="auto" w:sz="4" w:space="0"/>
              <w:left w:val="single" w:color="auto" w:sz="4" w:space="0"/>
              <w:right w:val="single" w:color="auto" w:sz="4" w:space="0"/>
            </w:tcBorders>
          </w:tcPr>
          <w:p w14:paraId="75FD3367">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14:paraId="0DA9EDB5">
            <w:pPr>
              <w:spacing w:line="360" w:lineRule="auto"/>
              <w:ind w:firstLine="0" w:firstLineChars="0"/>
              <w:rPr>
                <w:rFonts w:ascii="Times New Roman" w:hAnsi="Times New Roman"/>
                <w:color w:val="auto"/>
                <w:highlight w:val="none"/>
                <w:shd w:val="clear" w:color="auto" w:fill="auto"/>
              </w:rPr>
            </w:pPr>
          </w:p>
        </w:tc>
        <w:tc>
          <w:tcPr>
            <w:tcW w:w="2039" w:type="dxa"/>
            <w:gridSpan w:val="3"/>
            <w:tcBorders>
              <w:top w:val="single" w:color="auto" w:sz="4" w:space="0"/>
              <w:left w:val="single" w:color="auto" w:sz="4" w:space="0"/>
              <w:right w:val="single" w:color="auto" w:sz="4" w:space="0"/>
            </w:tcBorders>
            <w:vAlign w:val="center"/>
          </w:tcPr>
          <w:p w14:paraId="4B10F2D3">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初级职称人员</w:t>
            </w:r>
          </w:p>
        </w:tc>
        <w:tc>
          <w:tcPr>
            <w:tcW w:w="1481" w:type="dxa"/>
            <w:gridSpan w:val="2"/>
          </w:tcPr>
          <w:p w14:paraId="644059B9">
            <w:pPr>
              <w:spacing w:line="360" w:lineRule="auto"/>
              <w:ind w:firstLine="0" w:firstLineChars="0"/>
              <w:jc w:val="center"/>
              <w:rPr>
                <w:rFonts w:ascii="Times New Roman" w:hAnsi="Times New Roman"/>
                <w:color w:val="auto"/>
                <w:sz w:val="22"/>
                <w:szCs w:val="24"/>
                <w:highlight w:val="none"/>
                <w:shd w:val="clear" w:color="auto" w:fill="auto"/>
              </w:rPr>
            </w:pPr>
          </w:p>
        </w:tc>
      </w:tr>
      <w:tr w14:paraId="1073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0EC8299">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账号</w:t>
            </w:r>
          </w:p>
        </w:tc>
        <w:tc>
          <w:tcPr>
            <w:tcW w:w="2880" w:type="dxa"/>
            <w:gridSpan w:val="2"/>
            <w:tcBorders>
              <w:top w:val="single" w:color="auto" w:sz="4" w:space="0"/>
              <w:left w:val="single" w:color="auto" w:sz="4" w:space="0"/>
              <w:right w:val="single" w:color="auto" w:sz="4" w:space="0"/>
            </w:tcBorders>
          </w:tcPr>
          <w:p w14:paraId="2C5AF057">
            <w:pPr>
              <w:spacing w:line="360" w:lineRule="auto"/>
              <w:ind w:firstLine="0" w:firstLineChars="0"/>
              <w:jc w:val="center"/>
              <w:rPr>
                <w:rFonts w:ascii="Times New Roman" w:hAnsi="Times New Roman"/>
                <w:color w:val="auto"/>
                <w:sz w:val="22"/>
                <w:szCs w:val="24"/>
                <w:highlight w:val="none"/>
                <w:shd w:val="clear" w:color="auto" w:fill="auto"/>
              </w:rPr>
            </w:pPr>
          </w:p>
        </w:tc>
        <w:tc>
          <w:tcPr>
            <w:tcW w:w="714" w:type="dxa"/>
            <w:vMerge w:val="continue"/>
            <w:tcBorders>
              <w:top w:val="single" w:color="auto" w:sz="4" w:space="0"/>
              <w:left w:val="single" w:color="auto" w:sz="4" w:space="0"/>
              <w:right w:val="single" w:color="auto" w:sz="4" w:space="0"/>
            </w:tcBorders>
          </w:tcPr>
          <w:p w14:paraId="37C2FB65">
            <w:pPr>
              <w:spacing w:line="360" w:lineRule="auto"/>
              <w:ind w:firstLine="0" w:firstLineChars="0"/>
              <w:rPr>
                <w:rFonts w:ascii="Times New Roman" w:hAnsi="Times New Roman"/>
                <w:color w:val="auto"/>
                <w:highlight w:val="none"/>
                <w:shd w:val="clear" w:color="auto" w:fill="auto"/>
              </w:rPr>
            </w:pPr>
          </w:p>
        </w:tc>
        <w:tc>
          <w:tcPr>
            <w:tcW w:w="2039" w:type="dxa"/>
            <w:gridSpan w:val="3"/>
            <w:tcBorders>
              <w:top w:val="single" w:color="auto" w:sz="4" w:space="0"/>
              <w:left w:val="single" w:color="auto" w:sz="4" w:space="0"/>
              <w:right w:val="single" w:color="auto" w:sz="4" w:space="0"/>
            </w:tcBorders>
            <w:vAlign w:val="center"/>
          </w:tcPr>
          <w:p w14:paraId="4E331799">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技工</w:t>
            </w:r>
          </w:p>
        </w:tc>
        <w:tc>
          <w:tcPr>
            <w:tcW w:w="1481" w:type="dxa"/>
            <w:gridSpan w:val="2"/>
          </w:tcPr>
          <w:p w14:paraId="191D347B">
            <w:pPr>
              <w:spacing w:line="360" w:lineRule="auto"/>
              <w:ind w:firstLine="0" w:firstLineChars="0"/>
              <w:jc w:val="center"/>
              <w:rPr>
                <w:rFonts w:ascii="Times New Roman" w:hAnsi="Times New Roman"/>
                <w:color w:val="auto"/>
                <w:sz w:val="22"/>
                <w:szCs w:val="24"/>
                <w:highlight w:val="none"/>
                <w:shd w:val="clear" w:color="auto" w:fill="auto"/>
              </w:rPr>
            </w:pPr>
          </w:p>
        </w:tc>
      </w:tr>
      <w:tr w14:paraId="3AE19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2AFBFF52">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经营范围</w:t>
            </w:r>
          </w:p>
        </w:tc>
        <w:tc>
          <w:tcPr>
            <w:tcW w:w="7114" w:type="dxa"/>
            <w:gridSpan w:val="8"/>
          </w:tcPr>
          <w:p w14:paraId="207EC894">
            <w:pPr>
              <w:spacing w:line="360" w:lineRule="auto"/>
              <w:ind w:firstLine="0" w:firstLineChars="0"/>
              <w:jc w:val="center"/>
              <w:rPr>
                <w:rFonts w:ascii="Times New Roman" w:hAnsi="Times New Roman"/>
                <w:color w:val="auto"/>
                <w:sz w:val="22"/>
                <w:szCs w:val="24"/>
                <w:highlight w:val="none"/>
                <w:shd w:val="clear" w:color="auto" w:fill="auto"/>
              </w:rPr>
            </w:pPr>
          </w:p>
        </w:tc>
      </w:tr>
      <w:tr w14:paraId="12B51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C491F70">
            <w:pPr>
              <w:spacing w:line="360" w:lineRule="auto"/>
              <w:ind w:firstLine="0" w:firstLineChars="0"/>
              <w:jc w:val="center"/>
              <w:rPr>
                <w:rFonts w:ascii="Times New Roman" w:hAnsi="Times New Roman"/>
                <w:color w:val="auto"/>
                <w:sz w:val="22"/>
                <w:szCs w:val="24"/>
                <w:highlight w:val="none"/>
                <w:shd w:val="clear" w:color="auto" w:fill="auto"/>
              </w:rPr>
            </w:pPr>
            <w:r>
              <w:rPr>
                <w:rFonts w:hint="eastAsia" w:ascii="Times New Roman" w:hAnsi="Times New Roman"/>
                <w:color w:val="auto"/>
                <w:sz w:val="22"/>
                <w:szCs w:val="24"/>
                <w:highlight w:val="none"/>
                <w:shd w:val="clear" w:color="auto" w:fill="auto"/>
              </w:rPr>
              <w:t>备注</w:t>
            </w:r>
          </w:p>
        </w:tc>
        <w:tc>
          <w:tcPr>
            <w:tcW w:w="7114" w:type="dxa"/>
            <w:gridSpan w:val="8"/>
          </w:tcPr>
          <w:p w14:paraId="1C480A05">
            <w:pPr>
              <w:spacing w:line="360" w:lineRule="auto"/>
              <w:ind w:firstLine="0" w:firstLineChars="0"/>
              <w:jc w:val="center"/>
              <w:rPr>
                <w:rFonts w:ascii="Times New Roman" w:hAnsi="Times New Roman"/>
                <w:color w:val="auto"/>
                <w:sz w:val="22"/>
                <w:szCs w:val="24"/>
                <w:highlight w:val="none"/>
                <w:shd w:val="clear" w:color="auto" w:fill="auto"/>
              </w:rPr>
            </w:pPr>
          </w:p>
        </w:tc>
      </w:tr>
    </w:tbl>
    <w:p w14:paraId="3AF901D0">
      <w:pPr>
        <w:widowControl/>
        <w:spacing w:line="360" w:lineRule="auto"/>
        <w:ind w:firstLine="400"/>
        <w:jc w:val="left"/>
        <w:rPr>
          <w:rFonts w:ascii="Times New Roman" w:hAnsi="Times New Roman"/>
          <w:color w:val="auto"/>
          <w:sz w:val="20"/>
          <w:szCs w:val="21"/>
          <w:highlight w:val="none"/>
          <w:shd w:val="clear" w:color="auto" w:fill="auto"/>
        </w:rPr>
        <w:sectPr>
          <w:pgSz w:w="11906" w:h="16838"/>
          <w:pgMar w:top="1440" w:right="1800" w:bottom="1440" w:left="1800" w:header="851" w:footer="992" w:gutter="0"/>
          <w:cols w:space="720" w:num="1"/>
          <w:docGrid w:type="lines" w:linePitch="312" w:charSpace="0"/>
        </w:sectPr>
      </w:pPr>
      <w:r>
        <w:rPr>
          <w:rFonts w:hint="eastAsia" w:ascii="Times New Roman" w:hAnsi="Times New Roman"/>
          <w:color w:val="auto"/>
          <w:sz w:val="20"/>
          <w:szCs w:val="21"/>
          <w:highlight w:val="none"/>
          <w:shd w:val="clear" w:color="auto" w:fill="auto"/>
        </w:rPr>
        <w:t>注：附营业执照（副本）、总公司授权委托书、资质证明复印件等。</w:t>
      </w:r>
    </w:p>
    <w:p w14:paraId="33E495C4">
      <w:pPr>
        <w:pStyle w:val="32"/>
        <w:rPr>
          <w:rFonts w:ascii="Times New Roman" w:hAnsi="Times New Roman"/>
          <w:color w:val="auto"/>
          <w:highlight w:val="none"/>
          <w:shd w:val="clear" w:color="auto" w:fill="auto"/>
        </w:rPr>
      </w:pPr>
      <w:bookmarkStart w:id="97" w:name="_Toc472780356"/>
      <w:bookmarkStart w:id="98" w:name="_Toc378234584"/>
      <w:bookmarkStart w:id="99" w:name="_Toc478054435"/>
      <w:bookmarkStart w:id="100" w:name="_Toc378234770"/>
      <w:bookmarkStart w:id="101" w:name="_Toc478053903"/>
      <w:r>
        <w:rPr>
          <w:rFonts w:ascii="Times New Roman" w:hAnsi="Times New Roman"/>
          <w:color w:val="auto"/>
          <w:highlight w:val="none"/>
          <w:shd w:val="clear" w:color="auto" w:fill="auto"/>
        </w:rPr>
        <w:t>（二）法定代表人</w:t>
      </w:r>
      <w:r>
        <w:rPr>
          <w:rFonts w:hint="eastAsia" w:ascii="Times New Roman" w:hAnsi="Times New Roman"/>
          <w:snapToGrid w:val="0"/>
          <w:color w:val="auto"/>
          <w:kern w:val="0"/>
          <w:highlight w:val="none"/>
          <w:shd w:val="clear" w:color="auto" w:fill="auto"/>
        </w:rPr>
        <w:t>/</w:t>
      </w:r>
      <w:r>
        <w:rPr>
          <w:rFonts w:hint="eastAsia" w:ascii="Times New Roman" w:hAnsi="Times New Roman"/>
          <w:color w:val="auto"/>
          <w:highlight w:val="none"/>
          <w:shd w:val="clear" w:color="auto" w:fill="auto"/>
        </w:rPr>
        <w:t>分支机构负责人</w:t>
      </w:r>
      <w:r>
        <w:rPr>
          <w:rFonts w:ascii="Times New Roman" w:hAnsi="Times New Roman"/>
          <w:color w:val="auto"/>
          <w:highlight w:val="none"/>
          <w:shd w:val="clear" w:color="auto" w:fill="auto"/>
        </w:rPr>
        <w:t>身份证明及授权委托书</w:t>
      </w:r>
      <w:bookmarkEnd w:id="97"/>
      <w:bookmarkEnd w:id="98"/>
      <w:bookmarkEnd w:id="99"/>
      <w:bookmarkEnd w:id="100"/>
      <w:bookmarkEnd w:id="101"/>
    </w:p>
    <w:p w14:paraId="63525804">
      <w:pPr>
        <w:pStyle w:val="33"/>
        <w:rPr>
          <w:rFonts w:hint="default" w:ascii="Times New Roman" w:hAnsi="Times New Roman"/>
          <w:color w:val="auto"/>
          <w:highlight w:val="none"/>
          <w:shd w:val="clear" w:color="auto" w:fill="auto"/>
        </w:rPr>
      </w:pPr>
      <w:r>
        <w:rPr>
          <w:rFonts w:ascii="Times New Roman" w:hAnsi="Times New Roman"/>
          <w:color w:val="auto"/>
          <w:highlight w:val="none"/>
          <w:shd w:val="clear" w:color="auto" w:fill="auto"/>
        </w:rPr>
        <w:t>法定代表人/分支机构负责人身份证明书</w:t>
      </w:r>
    </w:p>
    <w:p w14:paraId="69078D28">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61BF3376">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项目名称：</w:t>
      </w:r>
      <w:r>
        <w:rPr>
          <w:rFonts w:hint="eastAsia" w:ascii="Times New Roman" w:hAnsi="Times New Roman"/>
          <w:snapToGrid w:val="0"/>
          <w:color w:val="auto"/>
          <w:kern w:val="0"/>
          <w:highlight w:val="none"/>
          <w:u w:val="single"/>
          <w:shd w:val="clear" w:color="auto" w:fill="auto"/>
        </w:rPr>
        <w:t>____________________</w:t>
      </w:r>
    </w:p>
    <w:p w14:paraId="7F262056">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74B387B6">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致：</w:t>
      </w:r>
      <w:r>
        <w:rPr>
          <w:rFonts w:hint="eastAsia" w:ascii="Times New Roman" w:hAnsi="Times New Roman"/>
          <w:snapToGrid w:val="0"/>
          <w:color w:val="auto"/>
          <w:kern w:val="0"/>
          <w:highlight w:val="none"/>
          <w:u w:val="single"/>
          <w:shd w:val="clear" w:color="auto" w:fill="auto"/>
        </w:rPr>
        <w:t xml:space="preserve"> 重庆三峡银行股份有限公司  </w:t>
      </w:r>
      <w:r>
        <w:rPr>
          <w:rFonts w:hint="eastAsia" w:ascii="Times New Roman" w:hAnsi="Times New Roman"/>
          <w:snapToGrid w:val="0"/>
          <w:color w:val="auto"/>
          <w:kern w:val="0"/>
          <w:highlight w:val="none"/>
          <w:shd w:val="clear" w:color="auto" w:fill="auto"/>
        </w:rPr>
        <w:t>：</w:t>
      </w:r>
    </w:p>
    <w:p w14:paraId="266A56B7">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人法定代表人</w:t>
      </w:r>
      <w:r>
        <w:rPr>
          <w:rFonts w:hint="eastAsia" w:ascii="Times New Roman" w:hAnsi="Times New Roman"/>
          <w:color w:val="auto"/>
          <w:highlight w:val="none"/>
          <w:shd w:val="clear" w:color="auto" w:fill="auto"/>
        </w:rPr>
        <w:t>/分支机构负责人</w:t>
      </w:r>
      <w:r>
        <w:rPr>
          <w:rFonts w:hint="eastAsia" w:ascii="Times New Roman" w:hAnsi="Times New Roman"/>
          <w:snapToGrid w:val="0"/>
          <w:color w:val="auto"/>
          <w:kern w:val="0"/>
          <w:highlight w:val="none"/>
          <w:shd w:val="clear" w:color="auto" w:fill="auto"/>
        </w:rPr>
        <w:t>姓名）在</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（参选人名称）任</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（职务名称）职务，是（参</w:t>
      </w:r>
      <w:r>
        <w:rPr>
          <w:rFonts w:hint="eastAsia" w:ascii="Times New Roman" w:hAnsi="Times New Roman" w:cs="Cambria"/>
          <w:snapToGrid w:val="0"/>
          <w:color w:val="auto"/>
          <w:kern w:val="0"/>
          <w:szCs w:val="24"/>
          <w:highlight w:val="none"/>
          <w:shd w:val="clear" w:color="auto" w:fill="auto"/>
        </w:rPr>
        <w:t>选</w:t>
      </w:r>
      <w:r>
        <w:rPr>
          <w:rFonts w:hint="eastAsia" w:ascii="Times New Roman" w:hAnsi="Times New Roman"/>
          <w:snapToGrid w:val="0"/>
          <w:color w:val="auto"/>
          <w:kern w:val="0"/>
          <w:highlight w:val="none"/>
          <w:shd w:val="clear" w:color="auto" w:fill="auto"/>
        </w:rPr>
        <w:t>人名称）</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的法定代表人/</w:t>
      </w:r>
      <w:r>
        <w:rPr>
          <w:rFonts w:hint="eastAsia" w:ascii="Times New Roman" w:hAnsi="Times New Roman"/>
          <w:color w:val="auto"/>
          <w:highlight w:val="none"/>
          <w:shd w:val="clear" w:color="auto" w:fill="auto"/>
        </w:rPr>
        <w:t>分支机构负责人</w:t>
      </w:r>
      <w:r>
        <w:rPr>
          <w:rFonts w:hint="eastAsia" w:ascii="Times New Roman" w:hAnsi="Times New Roman"/>
          <w:snapToGrid w:val="0"/>
          <w:color w:val="auto"/>
          <w:kern w:val="0"/>
          <w:highlight w:val="none"/>
          <w:shd w:val="clear" w:color="auto" w:fill="auto"/>
        </w:rPr>
        <w:t>。</w:t>
      </w:r>
    </w:p>
    <w:p w14:paraId="588D7F39">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47569841">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特此证明。</w:t>
      </w:r>
    </w:p>
    <w:p w14:paraId="601BDAB1">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27A1936A">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7CA11E8C">
      <w:pPr>
        <w:tabs>
          <w:tab w:val="left" w:pos="6300"/>
        </w:tabs>
        <w:snapToGrid w:val="0"/>
        <w:spacing w:line="360" w:lineRule="auto"/>
        <w:ind w:firstLine="6000" w:firstLineChars="250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参选人：</w:t>
      </w:r>
    </w:p>
    <w:p w14:paraId="4C1DE748">
      <w:pPr>
        <w:tabs>
          <w:tab w:val="left" w:pos="6300"/>
        </w:tabs>
        <w:snapToGrid w:val="0"/>
        <w:spacing w:line="360" w:lineRule="auto"/>
        <w:ind w:firstLine="5760" w:firstLineChars="240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人公章）</w:t>
      </w:r>
    </w:p>
    <w:p w14:paraId="323E89E7">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243D271B">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 xml:space="preserve">                                             年   月   日</w:t>
      </w:r>
    </w:p>
    <w:p w14:paraId="5911F586">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2104F0CB">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（附：法定代表人</w:t>
      </w:r>
      <w:r>
        <w:rPr>
          <w:rFonts w:hint="eastAsia" w:ascii="Times New Roman" w:hAnsi="Times New Roman"/>
          <w:color w:val="auto"/>
          <w:highlight w:val="none"/>
          <w:shd w:val="clear" w:color="auto" w:fill="auto"/>
        </w:rPr>
        <w:t>/分支机构负责人</w:t>
      </w:r>
      <w:r>
        <w:rPr>
          <w:rFonts w:hint="eastAsia" w:ascii="Times New Roman" w:hAnsi="Times New Roman"/>
          <w:snapToGrid w:val="0"/>
          <w:color w:val="auto"/>
          <w:kern w:val="0"/>
          <w:highlight w:val="none"/>
          <w:shd w:val="clear" w:color="auto" w:fill="auto"/>
        </w:rPr>
        <w:t>身份证正反面复印件）</w:t>
      </w:r>
    </w:p>
    <w:p w14:paraId="559670CA">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0771D572">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351624A5">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2D88AA8E">
      <w:pPr>
        <w:ind w:firstLine="480"/>
        <w:jc w:val="center"/>
        <w:rPr>
          <w:rStyle w:val="34"/>
          <w:rFonts w:hint="default" w:ascii="Times New Roman" w:hAnsi="Times New Roman"/>
          <w:color w:val="auto"/>
          <w:highlight w:val="none"/>
          <w:shd w:val="clear" w:color="auto" w:fill="auto"/>
        </w:rPr>
      </w:pPr>
      <w:r>
        <w:rPr>
          <w:rFonts w:hint="eastAsia" w:ascii="Times New Roman" w:hAnsi="Times New Roman"/>
          <w:snapToGrid w:val="0"/>
          <w:color w:val="auto"/>
          <w:kern w:val="0"/>
          <w:highlight w:val="none"/>
          <w:shd w:val="clear" w:color="auto" w:fill="auto"/>
        </w:rPr>
        <w:br w:type="column"/>
      </w:r>
      <w:r>
        <w:rPr>
          <w:rStyle w:val="34"/>
          <w:rFonts w:hint="default" w:ascii="Times New Roman" w:hAnsi="Times New Roman"/>
          <w:color w:val="auto"/>
          <w:highlight w:val="none"/>
          <w:shd w:val="clear" w:color="auto" w:fill="auto"/>
        </w:rPr>
        <w:t>法定代表人</w:t>
      </w:r>
      <w:r>
        <w:rPr>
          <w:rFonts w:hint="eastAsia" w:ascii="Times New Roman" w:hAnsi="Times New Roman"/>
          <w:b/>
          <w:bCs/>
          <w:snapToGrid w:val="0"/>
          <w:color w:val="auto"/>
          <w:highlight w:val="none"/>
          <w:shd w:val="clear" w:color="auto" w:fill="auto"/>
        </w:rPr>
        <w:t>（分支机构负责人）</w:t>
      </w:r>
      <w:r>
        <w:rPr>
          <w:rStyle w:val="34"/>
          <w:rFonts w:hint="default" w:ascii="Times New Roman" w:hAnsi="Times New Roman"/>
          <w:color w:val="auto"/>
          <w:highlight w:val="none"/>
          <w:shd w:val="clear" w:color="auto" w:fill="auto"/>
        </w:rPr>
        <w:t>授权委托书</w:t>
      </w:r>
    </w:p>
    <w:p w14:paraId="6F03D08A">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00643EDD">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szCs w:val="28"/>
          <w:highlight w:val="none"/>
          <w:shd w:val="clear" w:color="auto" w:fill="auto"/>
        </w:rPr>
        <w:t>项目名称</w:t>
      </w:r>
      <w:r>
        <w:rPr>
          <w:rFonts w:hint="eastAsia" w:ascii="Times New Roman" w:hAnsi="Times New Roman"/>
          <w:snapToGrid w:val="0"/>
          <w:color w:val="auto"/>
          <w:kern w:val="0"/>
          <w:highlight w:val="none"/>
          <w:shd w:val="clear" w:color="auto" w:fill="auto"/>
        </w:rPr>
        <w:t>：</w:t>
      </w:r>
      <w:r>
        <w:rPr>
          <w:rFonts w:hint="eastAsia" w:ascii="Times New Roman" w:hAnsi="Times New Roman"/>
          <w:snapToGrid w:val="0"/>
          <w:color w:val="auto"/>
          <w:kern w:val="0"/>
          <w:szCs w:val="24"/>
          <w:highlight w:val="none"/>
          <w:u w:val="single"/>
          <w:shd w:val="clear" w:color="auto" w:fill="auto"/>
        </w:rPr>
        <w:t>___________________</w:t>
      </w:r>
    </w:p>
    <w:p w14:paraId="20CC5A29">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5AABA160">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致：</w:t>
      </w:r>
      <w:r>
        <w:rPr>
          <w:rFonts w:hint="eastAsia" w:ascii="Times New Roman" w:hAnsi="Times New Roman"/>
          <w:snapToGrid w:val="0"/>
          <w:color w:val="auto"/>
          <w:kern w:val="0"/>
          <w:highlight w:val="none"/>
          <w:u w:val="single"/>
          <w:shd w:val="clear" w:color="auto" w:fill="auto"/>
        </w:rPr>
        <w:t>重庆三峡银行股份有限公司</w:t>
      </w:r>
      <w:r>
        <w:rPr>
          <w:rFonts w:hint="eastAsia" w:ascii="Times New Roman" w:hAnsi="Times New Roman"/>
          <w:snapToGrid w:val="0"/>
          <w:color w:val="auto"/>
          <w:kern w:val="0"/>
          <w:highlight w:val="none"/>
          <w:shd w:val="clear" w:color="auto" w:fill="auto"/>
        </w:rPr>
        <w:t>：</w:t>
      </w:r>
    </w:p>
    <w:p w14:paraId="055AB6DF">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人法定代表人</w:t>
      </w:r>
      <w:r>
        <w:rPr>
          <w:rFonts w:hint="eastAsia" w:ascii="Times New Roman" w:hAnsi="Times New Roman"/>
          <w:color w:val="auto"/>
          <w:highlight w:val="none"/>
          <w:shd w:val="clear" w:color="auto" w:fill="auto"/>
        </w:rPr>
        <w:t>/分支机构负责人</w:t>
      </w:r>
      <w:r>
        <w:rPr>
          <w:rFonts w:hint="eastAsia" w:ascii="Times New Roman" w:hAnsi="Times New Roman"/>
          <w:snapToGrid w:val="0"/>
          <w:color w:val="auto"/>
          <w:kern w:val="0"/>
          <w:highlight w:val="none"/>
          <w:shd w:val="clear" w:color="auto" w:fill="auto"/>
        </w:rPr>
        <w:t>名称）是</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人名称）的法定代表人</w:t>
      </w:r>
      <w:r>
        <w:rPr>
          <w:rFonts w:hint="eastAsia" w:ascii="Times New Roman" w:hAnsi="Times New Roman"/>
          <w:color w:val="auto"/>
          <w:highlight w:val="none"/>
          <w:shd w:val="clear" w:color="auto" w:fill="auto"/>
        </w:rPr>
        <w:t>（分支机构负责人）</w:t>
      </w:r>
      <w:r>
        <w:rPr>
          <w:rFonts w:hint="eastAsia" w:ascii="Times New Roman" w:hAnsi="Times New Roman"/>
          <w:snapToGrid w:val="0"/>
          <w:color w:val="auto"/>
          <w:kern w:val="0"/>
          <w:highlight w:val="none"/>
          <w:shd w:val="clear" w:color="auto" w:fill="auto"/>
        </w:rPr>
        <w:t>，特授权</w:t>
      </w:r>
      <w:r>
        <w:rPr>
          <w:rFonts w:hint="eastAsia" w:ascii="Times New Roman" w:hAnsi="Times New Roman"/>
          <w:snapToGrid w:val="0"/>
          <w:color w:val="auto"/>
          <w:kern w:val="0"/>
          <w:highlight w:val="none"/>
          <w:u w:val="single"/>
          <w:shd w:val="clear" w:color="auto" w:fill="auto"/>
        </w:rPr>
        <w:t xml:space="preserve">        </w:t>
      </w:r>
      <w:r>
        <w:rPr>
          <w:rFonts w:hint="eastAsia" w:ascii="Times New Roman" w:hAnsi="Times New Roman"/>
          <w:snapToGrid w:val="0"/>
          <w:color w:val="auto"/>
          <w:kern w:val="0"/>
          <w:highlight w:val="none"/>
          <w:shd w:val="clear" w:color="auto" w:fill="auto"/>
        </w:rPr>
        <w:t>（委托代理人姓名及身份证代码）代表我单位全权办理上述项目的</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、谈判、签约等具体工作，并签署全部有关文件、协议及合同。</w:t>
      </w:r>
    </w:p>
    <w:p w14:paraId="04263812">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我单位对委托代理人的签字负全部责任。</w:t>
      </w:r>
    </w:p>
    <w:p w14:paraId="4941C0B6">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在撤消授权的书面通知以前，本授权书一直有效。委托代理人在授权书有效期内签署的所有文件不因授权的撤消而失效。</w:t>
      </w:r>
    </w:p>
    <w:p w14:paraId="7A8AEC77">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395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E9E9614">
            <w:pPr>
              <w:tabs>
                <w:tab w:val="left" w:pos="6300"/>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委托代理人</w:t>
            </w:r>
          </w:p>
        </w:tc>
        <w:tc>
          <w:tcPr>
            <w:tcW w:w="4261" w:type="dxa"/>
            <w:tcBorders>
              <w:top w:val="nil"/>
              <w:left w:val="nil"/>
              <w:bottom w:val="nil"/>
              <w:right w:val="nil"/>
            </w:tcBorders>
          </w:tcPr>
          <w:p w14:paraId="64F0590D">
            <w:pPr>
              <w:tabs>
                <w:tab w:val="left" w:pos="6300"/>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人法定代表人</w:t>
            </w:r>
            <w:r>
              <w:rPr>
                <w:rFonts w:hint="eastAsia" w:ascii="Times New Roman" w:hAnsi="Times New Roman"/>
                <w:color w:val="auto"/>
                <w:highlight w:val="none"/>
                <w:shd w:val="clear" w:color="auto" w:fill="auto"/>
              </w:rPr>
              <w:t>/分支机构负责人</w:t>
            </w:r>
            <w:r>
              <w:rPr>
                <w:rFonts w:hint="eastAsia" w:ascii="Times New Roman" w:hAnsi="Times New Roman"/>
                <w:snapToGrid w:val="0"/>
                <w:color w:val="auto"/>
                <w:kern w:val="0"/>
                <w:highlight w:val="none"/>
                <w:shd w:val="clear" w:color="auto" w:fill="auto"/>
              </w:rPr>
              <w:t>名称：</w:t>
            </w:r>
          </w:p>
        </w:tc>
      </w:tr>
      <w:tr w14:paraId="60D00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Borders>
              <w:top w:val="nil"/>
              <w:left w:val="nil"/>
              <w:bottom w:val="nil"/>
              <w:right w:val="nil"/>
            </w:tcBorders>
          </w:tcPr>
          <w:p w14:paraId="3E23A13B">
            <w:pPr>
              <w:tabs>
                <w:tab w:val="left" w:pos="6300"/>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szCs w:val="28"/>
                <w:highlight w:val="none"/>
                <w:shd w:val="clear" w:color="auto" w:fill="auto"/>
              </w:rPr>
              <w:t>（签字或盖章）</w:t>
            </w:r>
          </w:p>
        </w:tc>
        <w:tc>
          <w:tcPr>
            <w:tcW w:w="4261" w:type="dxa"/>
            <w:tcBorders>
              <w:top w:val="nil"/>
              <w:left w:val="nil"/>
              <w:bottom w:val="nil"/>
              <w:right w:val="nil"/>
            </w:tcBorders>
          </w:tcPr>
          <w:p w14:paraId="77ED2C79">
            <w:pPr>
              <w:tabs>
                <w:tab w:val="left" w:pos="6300"/>
              </w:tabs>
              <w:snapToGrid w:val="0"/>
              <w:spacing w:line="360" w:lineRule="auto"/>
              <w:ind w:firstLine="0" w:firstLineChars="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szCs w:val="28"/>
                <w:highlight w:val="none"/>
                <w:shd w:val="clear" w:color="auto" w:fill="auto"/>
              </w:rPr>
              <w:t>（签字或盖章）</w:t>
            </w:r>
          </w:p>
        </w:tc>
      </w:tr>
    </w:tbl>
    <w:p w14:paraId="27D7A29C">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16860DD8">
      <w:pPr>
        <w:tabs>
          <w:tab w:val="left" w:pos="6300"/>
        </w:tabs>
        <w:snapToGrid w:val="0"/>
        <w:spacing w:line="360" w:lineRule="auto"/>
        <w:ind w:firstLine="480"/>
        <w:rPr>
          <w:rFonts w:ascii="Times New Roman" w:hAnsi="Times New Roman"/>
          <w:snapToGrid w:val="0"/>
          <w:color w:val="auto"/>
          <w:kern w:val="0"/>
          <w:szCs w:val="28"/>
          <w:highlight w:val="none"/>
          <w:shd w:val="clear" w:color="auto" w:fill="auto"/>
        </w:rPr>
      </w:pPr>
    </w:p>
    <w:p w14:paraId="2FCDE2C6">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08818E77">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（附：委托代理人身份证正反面复印件）</w:t>
      </w:r>
    </w:p>
    <w:p w14:paraId="6D43181C">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4200E2CE">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3709E3C2">
      <w:pPr>
        <w:tabs>
          <w:tab w:val="left" w:pos="6300"/>
        </w:tabs>
        <w:snapToGrid w:val="0"/>
        <w:spacing w:line="360" w:lineRule="auto"/>
        <w:ind w:right="-36" w:firstLine="480"/>
        <w:jc w:val="right"/>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w:t>
      </w:r>
      <w:r>
        <w:rPr>
          <w:rFonts w:hint="eastAsia" w:ascii="Times New Roman" w:hAnsi="Times New Roman" w:cs="Cambria"/>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人公章）</w:t>
      </w:r>
    </w:p>
    <w:p w14:paraId="11736B09">
      <w:pPr>
        <w:tabs>
          <w:tab w:val="left" w:pos="6300"/>
        </w:tabs>
        <w:snapToGrid w:val="0"/>
        <w:spacing w:line="360" w:lineRule="auto"/>
        <w:ind w:right="-36" w:firstLine="480"/>
        <w:jc w:val="right"/>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年   月   日</w:t>
      </w:r>
    </w:p>
    <w:p w14:paraId="13DDFEC8">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p>
    <w:p w14:paraId="4683EF36">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注：1.若为法定代表人（分支机构负责人）办理并签署参选文件的，不提供此文件。</w:t>
      </w:r>
    </w:p>
    <w:p w14:paraId="4E7CB911">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2.若为联合体参选的，法定代表人授权委托书由联合体主办方（主体）出具。</w:t>
      </w:r>
    </w:p>
    <w:p w14:paraId="21D4A1D6">
      <w:pPr>
        <w:ind w:firstLine="480"/>
        <w:rPr>
          <w:rFonts w:ascii="Times New Roman" w:hAnsi="Times New Roman"/>
          <w:color w:val="auto"/>
          <w:highlight w:val="none"/>
          <w:shd w:val="clear" w:color="auto" w:fill="auto"/>
        </w:rPr>
      </w:pPr>
    </w:p>
    <w:p w14:paraId="10A4192F">
      <w:pPr>
        <w:ind w:firstLine="480"/>
        <w:rPr>
          <w:rFonts w:ascii="Times New Roman" w:hAnsi="Times New Roman"/>
          <w:color w:val="auto"/>
          <w:highlight w:val="none"/>
          <w:shd w:val="clear" w:color="auto" w:fill="auto"/>
        </w:rPr>
        <w:sectPr>
          <w:pgSz w:w="11906" w:h="16838"/>
          <w:pgMar w:top="1440" w:right="1800" w:bottom="1440" w:left="1800" w:header="851" w:footer="992" w:gutter="0"/>
          <w:cols w:space="720" w:num="1"/>
          <w:docGrid w:type="lines" w:linePitch="312" w:charSpace="0"/>
        </w:sectPr>
      </w:pPr>
    </w:p>
    <w:p w14:paraId="4B37DB10">
      <w:pPr>
        <w:pStyle w:val="32"/>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（三）书面声明</w:t>
      </w:r>
    </w:p>
    <w:p w14:paraId="38DBE521">
      <w:pPr>
        <w:tabs>
          <w:tab w:val="left" w:pos="6300"/>
        </w:tabs>
        <w:snapToGrid w:val="0"/>
        <w:spacing w:line="360" w:lineRule="auto"/>
        <w:ind w:firstLine="480"/>
        <w:rPr>
          <w:rFonts w:ascii="Times New Roman" w:hAnsi="Times New Roman"/>
          <w:color w:val="auto"/>
          <w:highlight w:val="none"/>
          <w:shd w:val="clear" w:color="auto" w:fill="auto"/>
        </w:rPr>
      </w:pPr>
    </w:p>
    <w:p w14:paraId="66F2078A">
      <w:pPr>
        <w:tabs>
          <w:tab w:val="left" w:pos="6300"/>
        </w:tabs>
        <w:snapToGrid w:val="0"/>
        <w:spacing w:line="360" w:lineRule="auto"/>
        <w:ind w:firstLine="480"/>
        <w:rPr>
          <w:rFonts w:ascii="Times New Roman" w:hAnsi="Times New Roman"/>
          <w:color w:val="auto"/>
          <w:highlight w:val="none"/>
          <w:shd w:val="clear" w:color="auto" w:fill="auto"/>
        </w:rPr>
      </w:pPr>
      <w:r>
        <w:rPr>
          <w:rFonts w:hint="eastAsia" w:ascii="Times New Roman" w:hAnsi="Times New Roman"/>
          <w:color w:val="auto"/>
          <w:szCs w:val="28"/>
          <w:highlight w:val="none"/>
          <w:shd w:val="clear" w:color="auto" w:fill="auto"/>
        </w:rPr>
        <w:t>项目名称</w:t>
      </w:r>
      <w:r>
        <w:rPr>
          <w:rFonts w:hint="eastAsia" w:ascii="Times New Roman" w:hAnsi="Times New Roman"/>
          <w:color w:val="auto"/>
          <w:highlight w:val="none"/>
          <w:shd w:val="clear" w:color="auto" w:fill="auto"/>
        </w:rPr>
        <w:t>：</w:t>
      </w:r>
      <w:r>
        <w:rPr>
          <w:rFonts w:hint="eastAsia" w:ascii="Times New Roman" w:hAnsi="Times New Roman"/>
          <w:snapToGrid w:val="0"/>
          <w:color w:val="auto"/>
          <w:kern w:val="0"/>
          <w:szCs w:val="24"/>
          <w:highlight w:val="none"/>
          <w:u w:val="single"/>
          <w:shd w:val="clear" w:color="auto" w:fill="auto"/>
        </w:rPr>
        <w:t>__________________</w:t>
      </w:r>
    </w:p>
    <w:p w14:paraId="6E183031">
      <w:pPr>
        <w:tabs>
          <w:tab w:val="left" w:pos="6300"/>
        </w:tabs>
        <w:snapToGrid w:val="0"/>
        <w:spacing w:line="360" w:lineRule="auto"/>
        <w:ind w:firstLine="480"/>
        <w:rPr>
          <w:rFonts w:ascii="Times New Roman" w:hAnsi="Times New Roman"/>
          <w:color w:val="auto"/>
          <w:highlight w:val="none"/>
          <w:shd w:val="clear" w:color="auto" w:fill="auto"/>
        </w:rPr>
      </w:pPr>
    </w:p>
    <w:p w14:paraId="30FDB9B1">
      <w:pPr>
        <w:tabs>
          <w:tab w:val="left" w:pos="6300"/>
        </w:tabs>
        <w:snapToGrid w:val="0"/>
        <w:spacing w:line="360" w:lineRule="auto"/>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致：</w:t>
      </w:r>
      <w:r>
        <w:rPr>
          <w:rFonts w:hint="eastAsia" w:ascii="Times New Roman" w:hAnsi="Times New Roman"/>
          <w:snapToGrid w:val="0"/>
          <w:color w:val="auto"/>
          <w:kern w:val="0"/>
          <w:highlight w:val="none"/>
          <w:u w:val="single"/>
          <w:shd w:val="clear" w:color="auto" w:fill="auto"/>
        </w:rPr>
        <w:t>重庆三峡银行股份有限公司</w:t>
      </w:r>
      <w:r>
        <w:rPr>
          <w:rFonts w:hint="eastAsia" w:ascii="Times New Roman" w:hAnsi="Times New Roman"/>
          <w:color w:val="auto"/>
          <w:highlight w:val="none"/>
          <w:shd w:val="clear" w:color="auto" w:fill="auto"/>
        </w:rPr>
        <w:t>：</w:t>
      </w:r>
    </w:p>
    <w:p w14:paraId="10C998BD">
      <w:pPr>
        <w:tabs>
          <w:tab w:val="left" w:pos="6300"/>
        </w:tabs>
        <w:snapToGrid w:val="0"/>
        <w:spacing w:line="360" w:lineRule="auto"/>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color w:val="auto"/>
          <w:highlight w:val="none"/>
          <w:shd w:val="clear" w:color="auto" w:fill="auto"/>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color w:val="auto"/>
          <w:highlight w:val="none"/>
          <w:shd w:val="clear" w:color="auto" w:fill="auto"/>
        </w:rPr>
        <w:t>人资格条件；</w:t>
      </w:r>
      <w:r>
        <w:rPr>
          <w:rFonts w:hint="eastAsia" w:ascii="Times New Roman" w:hAnsi="Times New Roman" w:cs="Cambria"/>
          <w:color w:val="auto"/>
          <w:szCs w:val="24"/>
          <w:highlight w:val="none"/>
          <w:shd w:val="clear" w:color="auto" w:fill="auto"/>
        </w:rPr>
        <w:t>我公司本次如若中选，中选后不会对项目进行转包</w:t>
      </w:r>
      <w:r>
        <w:rPr>
          <w:rFonts w:hint="eastAsia" w:ascii="Times New Roman" w:hAnsi="Times New Roman"/>
          <w:color w:val="auto"/>
          <w:highlight w:val="none"/>
          <w:shd w:val="clear" w:color="auto" w:fill="auto"/>
        </w:rPr>
        <w:t>。我方对以上声明负全部法律责任。</w:t>
      </w:r>
    </w:p>
    <w:p w14:paraId="20F5518B">
      <w:pPr>
        <w:tabs>
          <w:tab w:val="left" w:pos="6300"/>
        </w:tabs>
        <w:snapToGrid w:val="0"/>
        <w:spacing w:line="360" w:lineRule="auto"/>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特此声明。</w:t>
      </w:r>
    </w:p>
    <w:p w14:paraId="7E4614E3">
      <w:pPr>
        <w:tabs>
          <w:tab w:val="left" w:pos="6300"/>
        </w:tabs>
        <w:snapToGrid w:val="0"/>
        <w:spacing w:line="360" w:lineRule="auto"/>
        <w:ind w:firstLine="480"/>
        <w:rPr>
          <w:rFonts w:ascii="Times New Roman" w:hAnsi="Times New Roman"/>
          <w:color w:val="auto"/>
          <w:highlight w:val="none"/>
          <w:shd w:val="clear" w:color="auto" w:fill="auto"/>
        </w:rPr>
      </w:pPr>
    </w:p>
    <w:p w14:paraId="619C4F09">
      <w:pPr>
        <w:tabs>
          <w:tab w:val="left" w:pos="6300"/>
        </w:tabs>
        <w:snapToGrid w:val="0"/>
        <w:spacing w:line="360" w:lineRule="auto"/>
        <w:ind w:firstLine="480"/>
        <w:rPr>
          <w:rFonts w:ascii="Times New Roman" w:hAnsi="Times New Roman"/>
          <w:color w:val="auto"/>
          <w:highlight w:val="none"/>
          <w:shd w:val="clear" w:color="auto" w:fill="auto"/>
        </w:rPr>
      </w:pPr>
    </w:p>
    <w:p w14:paraId="4490EECD">
      <w:pPr>
        <w:tabs>
          <w:tab w:val="left" w:pos="6300"/>
        </w:tabs>
        <w:snapToGrid w:val="0"/>
        <w:spacing w:line="360" w:lineRule="auto"/>
        <w:ind w:firstLine="480"/>
        <w:rPr>
          <w:rFonts w:ascii="Times New Roman" w:hAnsi="Times New Roman"/>
          <w:color w:val="auto"/>
          <w:highlight w:val="none"/>
          <w:shd w:val="clear" w:color="auto" w:fill="auto"/>
        </w:rPr>
      </w:pPr>
    </w:p>
    <w:p w14:paraId="072602D9">
      <w:pPr>
        <w:tabs>
          <w:tab w:val="left" w:pos="6300"/>
        </w:tabs>
        <w:snapToGrid w:val="0"/>
        <w:spacing w:line="360" w:lineRule="auto"/>
        <w:ind w:right="-36" w:firstLine="480"/>
        <w:jc w:val="righ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color w:val="auto"/>
          <w:highlight w:val="none"/>
          <w:shd w:val="clear" w:color="auto" w:fill="auto"/>
        </w:rPr>
        <w:t>人公章）</w:t>
      </w:r>
    </w:p>
    <w:p w14:paraId="5847E02D">
      <w:pPr>
        <w:tabs>
          <w:tab w:val="left" w:pos="6300"/>
        </w:tabs>
        <w:snapToGrid w:val="0"/>
        <w:spacing w:line="360" w:lineRule="auto"/>
        <w:ind w:right="-36" w:firstLine="480"/>
        <w:jc w:val="right"/>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年   月   日</w:t>
      </w:r>
    </w:p>
    <w:p w14:paraId="586FF1AB">
      <w:pPr>
        <w:spacing w:line="360" w:lineRule="auto"/>
        <w:ind w:firstLine="480"/>
        <w:jc w:val="left"/>
        <w:rPr>
          <w:rFonts w:ascii="Times New Roman" w:hAnsi="Times New Roman" w:cs="等线 Light"/>
          <w:snapToGrid w:val="0"/>
          <w:color w:val="auto"/>
          <w:kern w:val="0"/>
          <w:szCs w:val="24"/>
          <w:highlight w:val="none"/>
          <w:shd w:val="clear" w:color="auto" w:fill="auto"/>
        </w:rPr>
      </w:pPr>
    </w:p>
    <w:p w14:paraId="5997065C">
      <w:pPr>
        <w:spacing w:line="360" w:lineRule="auto"/>
        <w:ind w:firstLine="480"/>
        <w:jc w:val="left"/>
        <w:rPr>
          <w:rFonts w:ascii="Times New Roman" w:hAnsi="Times New Roman" w:cs="等线 Light"/>
          <w:snapToGrid w:val="0"/>
          <w:color w:val="auto"/>
          <w:kern w:val="0"/>
          <w:szCs w:val="24"/>
          <w:highlight w:val="none"/>
          <w:shd w:val="clear" w:color="auto" w:fill="auto"/>
        </w:rPr>
      </w:pPr>
    </w:p>
    <w:p w14:paraId="11DBDE14">
      <w:pPr>
        <w:spacing w:line="360" w:lineRule="auto"/>
        <w:ind w:firstLine="480"/>
        <w:jc w:val="left"/>
        <w:rPr>
          <w:rFonts w:ascii="Times New Roman" w:hAnsi="Times New Roman" w:cs="等线 Light"/>
          <w:snapToGrid w:val="0"/>
          <w:color w:val="auto"/>
          <w:kern w:val="0"/>
          <w:szCs w:val="24"/>
          <w:highlight w:val="none"/>
          <w:shd w:val="clear" w:color="auto" w:fill="auto"/>
        </w:rPr>
      </w:pPr>
    </w:p>
    <w:p w14:paraId="3AE352E6">
      <w:pPr>
        <w:spacing w:line="360" w:lineRule="auto"/>
        <w:ind w:firstLine="480"/>
        <w:jc w:val="left"/>
        <w:rPr>
          <w:rFonts w:ascii="Times New Roman" w:hAnsi="Times New Roman" w:cs="等线 Light"/>
          <w:snapToGrid w:val="0"/>
          <w:color w:val="auto"/>
          <w:kern w:val="0"/>
          <w:szCs w:val="24"/>
          <w:highlight w:val="none"/>
          <w:shd w:val="clear" w:color="auto" w:fill="auto"/>
        </w:rPr>
      </w:pPr>
    </w:p>
    <w:p w14:paraId="3DF00CC8">
      <w:pPr>
        <w:spacing w:line="360" w:lineRule="auto"/>
        <w:ind w:firstLine="480"/>
        <w:jc w:val="left"/>
        <w:rPr>
          <w:rFonts w:ascii="Times New Roman" w:hAnsi="Times New Roman" w:cs="等线 Light"/>
          <w:snapToGrid w:val="0"/>
          <w:color w:val="auto"/>
          <w:kern w:val="0"/>
          <w:szCs w:val="24"/>
          <w:highlight w:val="none"/>
          <w:shd w:val="clear" w:color="auto" w:fill="auto"/>
        </w:rPr>
      </w:pPr>
    </w:p>
    <w:p w14:paraId="3D273C95">
      <w:pPr>
        <w:spacing w:line="360" w:lineRule="auto"/>
        <w:ind w:firstLine="480"/>
        <w:jc w:val="left"/>
        <w:rPr>
          <w:rFonts w:ascii="Times New Roman" w:hAnsi="Times New Roman" w:cs="等线 Light"/>
          <w:snapToGrid w:val="0"/>
          <w:color w:val="auto"/>
          <w:kern w:val="0"/>
          <w:szCs w:val="24"/>
          <w:highlight w:val="none"/>
          <w:shd w:val="clear" w:color="auto" w:fill="auto"/>
        </w:rPr>
      </w:pPr>
    </w:p>
    <w:p w14:paraId="254BF77F">
      <w:pPr>
        <w:spacing w:line="360" w:lineRule="auto"/>
        <w:ind w:firstLine="480"/>
        <w:jc w:val="left"/>
        <w:rPr>
          <w:rFonts w:ascii="Times New Roman" w:hAnsi="Times New Roman" w:cs="等线 Light"/>
          <w:snapToGrid w:val="0"/>
          <w:color w:val="auto"/>
          <w:kern w:val="0"/>
          <w:szCs w:val="24"/>
          <w:highlight w:val="none"/>
          <w:shd w:val="clear" w:color="auto" w:fill="auto"/>
        </w:rPr>
      </w:pPr>
    </w:p>
    <w:p w14:paraId="6E629508">
      <w:pPr>
        <w:ind w:firstLine="480"/>
        <w:rPr>
          <w:rFonts w:ascii="Times New Roman" w:hAnsi="Times New Roman"/>
          <w:b/>
          <w:bCs/>
          <w:color w:val="auto"/>
          <w:highlight w:val="none"/>
          <w:shd w:val="clear" w:color="auto" w:fill="auto"/>
        </w:rPr>
      </w:pPr>
      <w:r>
        <w:rPr>
          <w:rFonts w:hint="eastAsia" w:ascii="Times New Roman" w:hAnsi="Times New Roman"/>
          <w:color w:val="auto"/>
          <w:kern w:val="0"/>
          <w:highlight w:val="none"/>
          <w:shd w:val="clear" w:color="auto" w:fill="auto"/>
        </w:rPr>
        <w:br w:type="page"/>
      </w:r>
    </w:p>
    <w:p w14:paraId="56FC4233">
      <w:pPr>
        <w:pStyle w:val="32"/>
        <w:rPr>
          <w:rFonts w:ascii="Times New Roman" w:hAnsi="Times New Roman"/>
          <w:color w:val="auto"/>
          <w:highlight w:val="none"/>
          <w:shd w:val="clear" w:color="auto" w:fill="auto"/>
        </w:rPr>
      </w:pPr>
      <w:r>
        <w:rPr>
          <w:rFonts w:ascii="Times New Roman" w:hAnsi="Times New Roman"/>
          <w:color w:val="auto"/>
          <w:highlight w:val="none"/>
          <w:shd w:val="clear" w:color="auto" w:fill="auto"/>
        </w:rPr>
        <w:t>（</w:t>
      </w:r>
      <w:r>
        <w:rPr>
          <w:rFonts w:hint="eastAsia" w:ascii="Times New Roman" w:hAnsi="Times New Roman"/>
          <w:color w:val="auto"/>
          <w:highlight w:val="none"/>
          <w:shd w:val="clear" w:color="auto" w:fill="auto"/>
        </w:rPr>
        <w:t>四</w:t>
      </w:r>
      <w:r>
        <w:rPr>
          <w:rFonts w:ascii="Times New Roman" w:hAnsi="Times New Roman"/>
          <w:color w:val="auto"/>
          <w:highlight w:val="none"/>
          <w:shd w:val="clear" w:color="auto" w:fill="auto"/>
        </w:rPr>
        <w:t>）中国执行信息公开网截图</w:t>
      </w:r>
    </w:p>
    <w:p w14:paraId="268486C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en-US" w:eastAsia="zh-CN"/>
        </w:rPr>
        <w:t>1.法人</w:t>
      </w:r>
      <w:r>
        <w:rPr>
          <w:rFonts w:ascii="Times New Roman" w:hAnsi="Times New Roman"/>
          <w:color w:val="auto"/>
          <w:highlight w:val="none"/>
          <w:shd w:val="clear" w:color="auto" w:fill="auto"/>
        </w:rPr>
        <w:t>中国执行信息公开网截图</w:t>
      </w:r>
    </w:p>
    <w:p w14:paraId="332425F9">
      <w:pPr>
        <w:ind w:firstLine="480"/>
        <w:rPr>
          <w:rFonts w:hint="default" w:ascii="Times New Roman" w:hAnsi="Times New Roman" w:eastAsia="宋体"/>
          <w:color w:val="auto"/>
          <w:highlight w:val="none"/>
          <w:shd w:val="clear" w:color="auto" w:fill="auto"/>
          <w:lang w:val="en-US" w:eastAsia="zh-CN"/>
        </w:rPr>
      </w:pPr>
      <w:r>
        <w:rPr>
          <w:rFonts w:hint="eastAsia" w:ascii="Times New Roman" w:hAnsi="Times New Roman"/>
          <w:color w:val="auto"/>
          <w:highlight w:val="none"/>
          <w:shd w:val="clear" w:color="auto" w:fill="auto"/>
          <w:lang w:val="en-US" w:eastAsia="zh-CN"/>
        </w:rPr>
        <w:t>2.法定代表人</w:t>
      </w:r>
      <w:r>
        <w:rPr>
          <w:rFonts w:ascii="Times New Roman" w:hAnsi="Times New Roman"/>
          <w:color w:val="auto"/>
          <w:highlight w:val="none"/>
          <w:shd w:val="clear" w:color="auto" w:fill="auto"/>
        </w:rPr>
        <w:t>中国执行信息公开网截图</w:t>
      </w:r>
    </w:p>
    <w:p w14:paraId="1B6AF191">
      <w:pPr>
        <w:ind w:firstLine="480"/>
        <w:rPr>
          <w:rFonts w:ascii="Times New Roman" w:hAnsi="Times New Roman"/>
          <w:color w:val="auto"/>
          <w:highlight w:val="none"/>
          <w:shd w:val="clear" w:color="auto" w:fill="auto"/>
        </w:rPr>
      </w:pPr>
    </w:p>
    <w:p w14:paraId="453266FD">
      <w:pPr>
        <w:ind w:firstLine="480"/>
        <w:rPr>
          <w:rFonts w:ascii="Times New Roman" w:hAnsi="Times New Roman"/>
          <w:color w:val="auto"/>
          <w:highlight w:val="none"/>
          <w:shd w:val="clear" w:color="auto" w:fill="auto"/>
        </w:rPr>
      </w:pPr>
    </w:p>
    <w:p w14:paraId="39A5DFB0">
      <w:pPr>
        <w:ind w:firstLine="480"/>
        <w:rPr>
          <w:rFonts w:ascii="Times New Roman" w:hAnsi="Times New Roman"/>
          <w:color w:val="auto"/>
          <w:highlight w:val="none"/>
          <w:shd w:val="clear" w:color="auto" w:fill="auto"/>
        </w:rPr>
      </w:pPr>
    </w:p>
    <w:p w14:paraId="2B832C5E">
      <w:pPr>
        <w:ind w:firstLine="480"/>
        <w:rPr>
          <w:rFonts w:ascii="Times New Roman" w:hAnsi="Times New Roman"/>
          <w:color w:val="auto"/>
          <w:highlight w:val="none"/>
          <w:shd w:val="clear" w:color="auto" w:fill="auto"/>
        </w:rPr>
      </w:pPr>
    </w:p>
    <w:p w14:paraId="6249EC49">
      <w:pPr>
        <w:ind w:firstLine="480"/>
        <w:rPr>
          <w:rFonts w:ascii="Times New Roman" w:hAnsi="Times New Roman"/>
          <w:color w:val="auto"/>
          <w:highlight w:val="none"/>
          <w:shd w:val="clear" w:color="auto" w:fill="auto"/>
        </w:rPr>
      </w:pPr>
    </w:p>
    <w:p w14:paraId="48FA9A11">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br w:type="page"/>
      </w:r>
    </w:p>
    <w:p w14:paraId="50F54715">
      <w:pPr>
        <w:pStyle w:val="32"/>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rPr>
        <w:t>五</w:t>
      </w:r>
      <w:r>
        <w:rPr>
          <w:rFonts w:hint="eastAsia" w:ascii="Times New Roman" w:hAnsi="Times New Roman"/>
          <w:color w:val="auto"/>
          <w:highlight w:val="none"/>
          <w:shd w:val="clear" w:color="auto" w:fill="auto"/>
          <w:lang w:val="zh-CN"/>
        </w:rPr>
        <w:t>）项目案例</w:t>
      </w:r>
      <w:r>
        <w:rPr>
          <w:rFonts w:hint="eastAsia" w:ascii="Times New Roman" w:hAnsi="Times New Roman"/>
          <w:color w:val="auto"/>
          <w:highlight w:val="none"/>
          <w:shd w:val="clear" w:color="auto" w:fill="auto"/>
        </w:rPr>
        <w:t>和业绩证明文件复印件</w:t>
      </w:r>
    </w:p>
    <w:p w14:paraId="6D4420B9">
      <w:pPr>
        <w:ind w:firstLine="480"/>
        <w:rPr>
          <w:rFonts w:ascii="Times New Roman" w:hAnsi="Times New Roman"/>
          <w:color w:val="auto"/>
          <w:highlight w:val="none"/>
          <w:shd w:val="clear" w:color="auto" w:fill="auto"/>
          <w:lang w:val="zh-CN"/>
        </w:rPr>
      </w:pPr>
    </w:p>
    <w:p w14:paraId="69A845ED">
      <w:pPr>
        <w:ind w:firstLine="480"/>
        <w:rPr>
          <w:rFonts w:ascii="Times New Roman" w:hAnsi="Times New Roman"/>
          <w:color w:val="auto"/>
          <w:highlight w:val="none"/>
          <w:shd w:val="clear" w:color="auto" w:fill="auto"/>
          <w:lang w:val="zh-CN"/>
        </w:rPr>
      </w:pPr>
    </w:p>
    <w:p w14:paraId="066C2A0C">
      <w:pPr>
        <w:ind w:firstLine="480"/>
        <w:rPr>
          <w:rFonts w:ascii="Times New Roman" w:hAnsi="Times New Roman"/>
          <w:color w:val="auto"/>
          <w:highlight w:val="none"/>
          <w:shd w:val="clear" w:color="auto" w:fill="auto"/>
          <w:lang w:val="zh-CN"/>
        </w:rPr>
        <w:sectPr>
          <w:pgSz w:w="11906" w:h="16838"/>
          <w:pgMar w:top="1440" w:right="1800" w:bottom="1440" w:left="1800" w:header="851" w:footer="992" w:gutter="0"/>
          <w:cols w:space="720" w:num="1"/>
          <w:docGrid w:type="lines" w:linePitch="312" w:charSpace="0"/>
        </w:sectPr>
      </w:pPr>
    </w:p>
    <w:p w14:paraId="565F66C2">
      <w:pPr>
        <w:pStyle w:val="32"/>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w:t>
      </w:r>
      <w:r>
        <w:rPr>
          <w:rFonts w:hint="eastAsia" w:ascii="Times New Roman" w:hAnsi="Times New Roman"/>
          <w:color w:val="auto"/>
          <w:highlight w:val="none"/>
          <w:shd w:val="clear" w:color="auto" w:fill="auto"/>
          <w:lang w:val="en-US" w:eastAsia="zh-CN"/>
        </w:rPr>
        <w:t>六</w:t>
      </w:r>
      <w:r>
        <w:rPr>
          <w:rFonts w:hint="eastAsia" w:ascii="Times New Roman" w:hAnsi="Times New Roman"/>
          <w:color w:val="auto"/>
          <w:highlight w:val="none"/>
          <w:shd w:val="clear" w:color="auto" w:fill="auto"/>
        </w:rPr>
        <w:t>）原厂授权证明文件</w:t>
      </w:r>
    </w:p>
    <w:p w14:paraId="0EBB62A2">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加盖公章</w:t>
      </w:r>
    </w:p>
    <w:p w14:paraId="45C388A3">
      <w:pPr>
        <w:ind w:firstLine="480"/>
        <w:rPr>
          <w:rFonts w:ascii="Times New Roman" w:hAnsi="Times New Roman"/>
          <w:color w:val="auto"/>
          <w:highlight w:val="none"/>
          <w:shd w:val="clear" w:color="auto" w:fill="auto"/>
        </w:rPr>
      </w:pPr>
    </w:p>
    <w:p w14:paraId="795DC05C">
      <w:pPr>
        <w:ind w:firstLine="480"/>
        <w:rPr>
          <w:rFonts w:ascii="Times New Roman" w:hAnsi="Times New Roman"/>
          <w:color w:val="auto"/>
          <w:highlight w:val="none"/>
          <w:shd w:val="clear" w:color="auto" w:fill="auto"/>
        </w:rPr>
      </w:pPr>
    </w:p>
    <w:p w14:paraId="1CA97FE3">
      <w:pPr>
        <w:ind w:firstLine="480"/>
        <w:rPr>
          <w:rFonts w:ascii="Times New Roman" w:hAnsi="Times New Roman"/>
          <w:color w:val="auto"/>
          <w:highlight w:val="none"/>
          <w:shd w:val="clear" w:color="auto" w:fill="auto"/>
        </w:rPr>
      </w:pPr>
    </w:p>
    <w:p w14:paraId="2A2F7634">
      <w:pPr>
        <w:ind w:firstLine="480"/>
        <w:rPr>
          <w:rFonts w:ascii="Times New Roman" w:hAnsi="Times New Roman"/>
          <w:color w:val="auto"/>
          <w:highlight w:val="none"/>
          <w:shd w:val="clear" w:color="auto" w:fill="auto"/>
        </w:rPr>
        <w:sectPr>
          <w:pgSz w:w="11906" w:h="16838"/>
          <w:pgMar w:top="1440" w:right="1800" w:bottom="1440" w:left="1800" w:header="851" w:footer="992" w:gutter="0"/>
          <w:cols w:space="720" w:num="1"/>
          <w:docGrid w:type="lines" w:linePitch="312" w:charSpace="0"/>
        </w:sectPr>
      </w:pPr>
    </w:p>
    <w:p w14:paraId="502DD595">
      <w:pPr>
        <w:pStyle w:val="32"/>
        <w:rPr>
          <w:rFonts w:ascii="Times New Roman" w:hAnsi="Times New Roman"/>
          <w:color w:val="auto"/>
          <w:highlight w:val="none"/>
          <w:shd w:val="clear" w:color="auto" w:fill="auto"/>
          <w:lang w:val="zh-CN"/>
        </w:rPr>
      </w:pPr>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lang w:val="en-US" w:eastAsia="zh-CN"/>
        </w:rPr>
        <w:t>七</w:t>
      </w:r>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rPr>
        <w:t>E</w:t>
      </w:r>
      <w:r>
        <w:rPr>
          <w:rFonts w:ascii="Times New Roman" w:hAnsi="Times New Roman"/>
          <w:color w:val="auto"/>
          <w:highlight w:val="none"/>
          <w:shd w:val="clear" w:color="auto" w:fill="auto"/>
        </w:rPr>
        <w:t>MC</w:t>
      </w:r>
      <w:r>
        <w:rPr>
          <w:rFonts w:hint="eastAsia" w:ascii="Times New Roman" w:hAnsi="Times New Roman"/>
          <w:color w:val="auto"/>
          <w:highlight w:val="none"/>
          <w:shd w:val="clear" w:color="auto" w:fill="auto"/>
        </w:rPr>
        <w:t>售后服务承诺函</w:t>
      </w:r>
    </w:p>
    <w:p w14:paraId="66BBFC8E">
      <w:pPr>
        <w:ind w:firstLine="480"/>
        <w:rPr>
          <w:rFonts w:ascii="Times New Roman" w:hAnsi="Times New Roman"/>
          <w:color w:val="auto"/>
          <w:highlight w:val="none"/>
          <w:shd w:val="clear" w:color="auto" w:fill="auto"/>
          <w:lang w:val="zh-CN"/>
        </w:rPr>
      </w:pPr>
    </w:p>
    <w:p w14:paraId="54D4BBA9">
      <w:pPr>
        <w:ind w:firstLine="480"/>
        <w:rPr>
          <w:rFonts w:ascii="Times New Roman" w:hAnsi="Times New Roman"/>
          <w:color w:val="auto"/>
          <w:highlight w:val="none"/>
          <w:shd w:val="clear" w:color="auto" w:fill="auto"/>
          <w:lang w:val="zh-CN"/>
        </w:rPr>
      </w:pPr>
    </w:p>
    <w:p w14:paraId="003027B4">
      <w:pPr>
        <w:ind w:firstLine="480"/>
        <w:rPr>
          <w:rFonts w:ascii="Times New Roman" w:hAnsi="Times New Roman"/>
          <w:color w:val="auto"/>
          <w:highlight w:val="none"/>
          <w:shd w:val="clear" w:color="auto" w:fill="auto"/>
          <w:lang w:val="zh-CN"/>
        </w:rPr>
      </w:pPr>
    </w:p>
    <w:p w14:paraId="526FC7AE">
      <w:pPr>
        <w:ind w:firstLine="480"/>
        <w:rPr>
          <w:rFonts w:ascii="Times New Roman" w:hAnsi="Times New Roman"/>
          <w:color w:val="auto"/>
          <w:highlight w:val="none"/>
          <w:shd w:val="clear" w:color="auto" w:fill="auto"/>
          <w:lang w:val="zh-CN"/>
        </w:rPr>
      </w:pPr>
      <w:r>
        <w:rPr>
          <w:rFonts w:hint="eastAsia" w:ascii="Times New Roman" w:hAnsi="Times New Roman"/>
          <w:color w:val="auto"/>
          <w:highlight w:val="none"/>
          <w:shd w:val="clear" w:color="auto" w:fill="auto"/>
          <w:lang w:val="zh-CN"/>
        </w:rPr>
        <w:br w:type="page"/>
      </w:r>
    </w:p>
    <w:p w14:paraId="4BD3471D">
      <w:pPr>
        <w:pStyle w:val="32"/>
        <w:jc w:val="center"/>
        <w:rPr>
          <w:color w:val="auto"/>
          <w:highlight w:val="none"/>
          <w:shd w:val="clear" w:color="auto" w:fill="auto"/>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八</w:t>
      </w:r>
      <w:r>
        <w:rPr>
          <w:rFonts w:hint="eastAsia"/>
          <w:color w:val="auto"/>
          <w:highlight w:val="none"/>
          <w:shd w:val="clear" w:color="auto" w:fill="auto"/>
          <w:lang w:eastAsia="zh-CN"/>
        </w:rPr>
        <w:t>）</w:t>
      </w:r>
      <w:r>
        <w:rPr>
          <w:color w:val="auto"/>
          <w:highlight w:val="none"/>
          <w:shd w:val="clear" w:color="auto" w:fill="auto"/>
        </w:rPr>
        <w:t>服务连续性预案</w:t>
      </w:r>
    </w:p>
    <w:p w14:paraId="45B4BC5A">
      <w:pPr>
        <w:ind w:firstLine="0" w:firstLineChars="0"/>
        <w:jc w:val="center"/>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（应考虑供应链风险产生的影响）</w:t>
      </w:r>
    </w:p>
    <w:p w14:paraId="35A46E2B">
      <w:pPr>
        <w:ind w:firstLine="480"/>
        <w:rPr>
          <w:rFonts w:ascii="Times New Roman" w:hAnsi="Times New Roman"/>
          <w:color w:val="auto"/>
          <w:highlight w:val="none"/>
          <w:shd w:val="clear" w:color="auto" w:fill="auto"/>
        </w:rPr>
      </w:pPr>
    </w:p>
    <w:p w14:paraId="263D3AD7">
      <w:pPr>
        <w:ind w:firstLine="480"/>
        <w:rPr>
          <w:rFonts w:ascii="Times New Roman" w:hAnsi="Times New Roman"/>
          <w:color w:val="auto"/>
          <w:highlight w:val="none"/>
          <w:shd w:val="clear" w:color="auto" w:fill="auto"/>
        </w:rPr>
      </w:pPr>
    </w:p>
    <w:p w14:paraId="496ACC3C">
      <w:pPr>
        <w:ind w:firstLine="480"/>
        <w:rPr>
          <w:rFonts w:ascii="Times New Roman" w:hAnsi="Times New Roman"/>
          <w:color w:val="auto"/>
          <w:highlight w:val="none"/>
          <w:shd w:val="clear" w:color="auto" w:fill="auto"/>
        </w:rPr>
        <w:sectPr>
          <w:pgSz w:w="11906" w:h="16838"/>
          <w:pgMar w:top="1440" w:right="1800" w:bottom="1440" w:left="1800" w:header="851" w:footer="992" w:gutter="0"/>
          <w:cols w:space="720" w:num="1"/>
          <w:docGrid w:type="lines" w:linePitch="312" w:charSpace="0"/>
        </w:sectPr>
      </w:pPr>
    </w:p>
    <w:p w14:paraId="77E069F7">
      <w:pPr>
        <w:pStyle w:val="32"/>
        <w:rPr>
          <w:rFonts w:hint="default"/>
          <w:color w:val="auto"/>
          <w:highlight w:val="none"/>
          <w:shd w:val="clear" w:color="auto" w:fill="auto"/>
        </w:rPr>
      </w:pPr>
      <w:r>
        <w:rPr>
          <w:rFonts w:hint="eastAsia"/>
          <w:color w:val="auto"/>
          <w:highlight w:val="none"/>
          <w:shd w:val="clear" w:color="auto" w:fill="auto"/>
          <w:lang w:eastAsia="zh-CN"/>
        </w:rPr>
        <w:t>（</w:t>
      </w:r>
      <w:r>
        <w:rPr>
          <w:rFonts w:hint="eastAsia"/>
          <w:color w:val="auto"/>
          <w:highlight w:val="none"/>
          <w:shd w:val="clear" w:color="auto" w:fill="auto"/>
          <w:lang w:val="en-US" w:eastAsia="zh-CN"/>
        </w:rPr>
        <w:t>九</w:t>
      </w:r>
      <w:r>
        <w:rPr>
          <w:rFonts w:hint="eastAsia"/>
          <w:color w:val="auto"/>
          <w:highlight w:val="none"/>
          <w:shd w:val="clear" w:color="auto" w:fill="auto"/>
          <w:lang w:eastAsia="zh-CN"/>
        </w:rPr>
        <w:t>）</w:t>
      </w:r>
      <w:r>
        <w:rPr>
          <w:color w:val="auto"/>
          <w:highlight w:val="none"/>
          <w:shd w:val="clear" w:color="auto" w:fill="auto"/>
        </w:rPr>
        <w:t>项目实施方案</w:t>
      </w:r>
    </w:p>
    <w:p w14:paraId="38CCDEA8">
      <w:pPr>
        <w:tabs>
          <w:tab w:val="left" w:pos="6300"/>
        </w:tabs>
        <w:snapToGrid w:val="0"/>
        <w:spacing w:line="360" w:lineRule="auto"/>
        <w:ind w:firstLine="480"/>
        <w:jc w:val="center"/>
        <w:rPr>
          <w:rFonts w:ascii="Times New Roman" w:hAnsi="Times New Roman"/>
          <w:snapToGrid w:val="0"/>
          <w:color w:val="auto"/>
          <w:kern w:val="0"/>
          <w:szCs w:val="24"/>
          <w:highlight w:val="none"/>
          <w:shd w:val="clear" w:color="auto" w:fill="auto"/>
        </w:rPr>
      </w:pPr>
      <w:r>
        <w:rPr>
          <w:rFonts w:hint="eastAsia" w:ascii="Times New Roman" w:hAnsi="Times New Roman"/>
          <w:snapToGrid w:val="0"/>
          <w:color w:val="auto"/>
          <w:kern w:val="0"/>
          <w:szCs w:val="24"/>
          <w:highlight w:val="none"/>
          <w:shd w:val="clear" w:color="auto" w:fill="auto"/>
        </w:rPr>
        <w:t>（实施方案包括履行合同的时间计划、提交资料、人员安排等）</w:t>
      </w:r>
    </w:p>
    <w:p w14:paraId="60C01E4E">
      <w:pPr>
        <w:pStyle w:val="32"/>
        <w:rPr>
          <w:rFonts w:ascii="Times New Roman" w:hAnsi="Times New Roman"/>
          <w:color w:val="auto"/>
          <w:highlight w:val="none"/>
          <w:shd w:val="clear" w:color="auto" w:fill="auto"/>
          <w:lang w:val="zh-CN"/>
        </w:rPr>
      </w:pPr>
      <w:r>
        <w:rPr>
          <w:rFonts w:hint="eastAsia" w:ascii="Times New Roman" w:hAnsi="Times New Roman"/>
          <w:color w:val="auto"/>
          <w:kern w:val="0"/>
          <w:highlight w:val="none"/>
          <w:shd w:val="clear" w:color="auto" w:fill="auto"/>
        </w:rPr>
        <w:br w:type="page"/>
      </w:r>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lang w:val="en-US" w:eastAsia="zh-CN"/>
        </w:rPr>
        <w:t>十</w:t>
      </w:r>
      <w:r>
        <w:rPr>
          <w:rFonts w:hint="eastAsia" w:ascii="Times New Roman" w:hAnsi="Times New Roman"/>
          <w:color w:val="auto"/>
          <w:highlight w:val="none"/>
          <w:shd w:val="clear" w:color="auto" w:fill="auto"/>
          <w:lang w:val="zh-CN"/>
        </w:rPr>
        <w:t>）</w:t>
      </w:r>
      <w:r>
        <w:rPr>
          <w:rFonts w:hint="eastAsia" w:ascii="Times New Roman" w:hAnsi="Times New Roman"/>
          <w:color w:val="auto"/>
          <w:highlight w:val="none"/>
          <w:shd w:val="clear" w:color="auto" w:fill="auto"/>
        </w:rPr>
        <w:t>其他（如有）</w:t>
      </w:r>
    </w:p>
    <w:p w14:paraId="4B4588AB">
      <w:pPr>
        <w:ind w:firstLine="480"/>
        <w:rPr>
          <w:rFonts w:ascii="Times New Roman" w:hAnsi="Times New Roman"/>
          <w:color w:val="auto"/>
          <w:highlight w:val="none"/>
          <w:shd w:val="clear" w:color="auto" w:fill="auto"/>
          <w:lang w:val="zh-CN"/>
        </w:rPr>
      </w:pPr>
    </w:p>
    <w:p w14:paraId="4598E269">
      <w:pPr>
        <w:ind w:firstLine="480"/>
        <w:rPr>
          <w:rFonts w:ascii="Times New Roman" w:hAnsi="Times New Roman"/>
          <w:color w:val="auto"/>
          <w:highlight w:val="none"/>
          <w:shd w:val="clear" w:color="auto" w:fill="auto"/>
          <w:lang w:val="zh-CN"/>
        </w:rPr>
      </w:pPr>
    </w:p>
    <w:p w14:paraId="1532AB44">
      <w:pPr>
        <w:ind w:firstLine="480"/>
        <w:rPr>
          <w:rFonts w:ascii="Times New Roman" w:hAnsi="Times New Roman"/>
          <w:color w:val="auto"/>
          <w:highlight w:val="none"/>
          <w:shd w:val="clear" w:color="auto" w:fill="auto"/>
          <w:lang w:val="zh-CN"/>
        </w:rPr>
      </w:pPr>
    </w:p>
    <w:p w14:paraId="53E1105E">
      <w:pPr>
        <w:ind w:firstLine="480"/>
        <w:rPr>
          <w:rFonts w:ascii="Times New Roman" w:hAnsi="Times New Roman"/>
          <w:color w:val="auto"/>
          <w:highlight w:val="none"/>
          <w:shd w:val="clear" w:color="auto" w:fill="auto"/>
          <w:lang w:val="zh-CN"/>
        </w:rPr>
      </w:pPr>
      <w:r>
        <w:rPr>
          <w:rFonts w:hint="eastAsia" w:ascii="Times New Roman" w:hAnsi="Times New Roman"/>
          <w:color w:val="auto"/>
          <w:highlight w:val="none"/>
          <w:shd w:val="clear" w:color="auto" w:fill="auto"/>
          <w:lang w:val="zh-CN"/>
        </w:rPr>
        <w:br w:type="page"/>
      </w:r>
    </w:p>
    <w:p w14:paraId="6418AEA5">
      <w:pPr>
        <w:pStyle w:val="31"/>
        <w:rPr>
          <w:rFonts w:hint="eastAsia" w:eastAsia="宋体"/>
          <w:color w:val="auto"/>
          <w:highlight w:val="none"/>
          <w:shd w:val="clear" w:color="auto" w:fill="auto"/>
          <w:lang w:val="en-US" w:eastAsia="zh-CN"/>
        </w:rPr>
      </w:pPr>
      <w:r>
        <w:rPr>
          <w:color w:val="auto"/>
          <w:highlight w:val="none"/>
          <w:shd w:val="clear" w:color="auto" w:fill="auto"/>
        </w:rPr>
        <w:t>四、响应承诺</w:t>
      </w:r>
      <w:r>
        <w:rPr>
          <w:rFonts w:hint="eastAsia"/>
          <w:color w:val="auto"/>
          <w:highlight w:val="none"/>
          <w:shd w:val="clear" w:color="auto" w:fill="auto"/>
          <w:lang w:val="en-US" w:eastAsia="zh-CN"/>
        </w:rPr>
        <w:t>函</w:t>
      </w:r>
    </w:p>
    <w:p w14:paraId="65315B4F">
      <w:pPr>
        <w:ind w:firstLine="480"/>
        <w:rPr>
          <w:rFonts w:ascii="Times New Roman" w:hAnsi="Times New Roman"/>
          <w:color w:val="auto"/>
          <w:highlight w:val="none"/>
          <w:shd w:val="clear" w:color="auto" w:fill="auto"/>
        </w:rPr>
      </w:pPr>
      <w:r>
        <w:rPr>
          <w:rFonts w:hint="eastAsia" w:ascii="Times New Roman" w:hAnsi="Times New Roman"/>
          <w:color w:val="auto"/>
          <w:highlight w:val="none"/>
          <w:shd w:val="clear" w:color="auto" w:fill="auto"/>
        </w:rPr>
        <w:t>根据第三章“项目要求”内容，做出整体承诺，格式自理。</w:t>
      </w:r>
    </w:p>
    <w:p w14:paraId="72C91AA5">
      <w:pPr>
        <w:ind w:firstLine="480"/>
        <w:rPr>
          <w:rFonts w:ascii="Times New Roman" w:hAnsi="Times New Roman"/>
          <w:color w:val="auto"/>
          <w:highlight w:val="none"/>
          <w:shd w:val="clear" w:color="auto" w:fill="auto"/>
        </w:rPr>
      </w:pPr>
    </w:p>
    <w:p w14:paraId="36432114">
      <w:pPr>
        <w:ind w:firstLine="480"/>
        <w:rPr>
          <w:rFonts w:ascii="Times New Roman" w:hAnsi="Times New Roman"/>
          <w:color w:val="auto"/>
          <w:highlight w:val="none"/>
          <w:shd w:val="clear" w:color="auto" w:fill="auto"/>
        </w:rPr>
        <w:sectPr>
          <w:pgSz w:w="11906" w:h="16838"/>
          <w:pgMar w:top="1440" w:right="1800" w:bottom="1440" w:left="1800" w:header="851" w:footer="992" w:gutter="0"/>
          <w:cols w:space="720" w:num="1"/>
          <w:docGrid w:type="lines" w:linePitch="312" w:charSpace="0"/>
        </w:sectPr>
      </w:pPr>
    </w:p>
    <w:p w14:paraId="3955BCE7">
      <w:pPr>
        <w:pStyle w:val="31"/>
        <w:rPr>
          <w:rFonts w:hint="default" w:ascii="Times New Roman" w:hAnsi="Times New Roman"/>
          <w:color w:val="auto"/>
          <w:highlight w:val="none"/>
          <w:shd w:val="clear" w:color="auto" w:fill="auto"/>
        </w:rPr>
      </w:pPr>
      <w:r>
        <w:rPr>
          <w:rFonts w:ascii="Times New Roman" w:hAnsi="Times New Roman"/>
          <w:color w:val="auto"/>
          <w:highlight w:val="none"/>
          <w:shd w:val="clear" w:color="auto" w:fill="auto"/>
        </w:rPr>
        <w:t>五、参选保证金</w:t>
      </w:r>
    </w:p>
    <w:p w14:paraId="293CB00E">
      <w:pPr>
        <w:spacing w:line="360" w:lineRule="auto"/>
        <w:ind w:firstLine="480"/>
        <w:rPr>
          <w:rFonts w:ascii="Times New Roman" w:hAnsi="Times New Roman" w:cs="等线 Light"/>
          <w:color w:val="auto"/>
          <w:highlight w:val="none"/>
          <w:shd w:val="clear" w:color="auto" w:fill="auto"/>
        </w:rPr>
      </w:pPr>
    </w:p>
    <w:p w14:paraId="183AC8A1">
      <w:pPr>
        <w:spacing w:line="360" w:lineRule="auto"/>
        <w:ind w:firstLine="480"/>
        <w:rPr>
          <w:rFonts w:ascii="Times New Roman" w:hAnsi="Times New Roman" w:cs="等线 Light"/>
          <w:color w:val="auto"/>
          <w:highlight w:val="none"/>
          <w:shd w:val="clear" w:color="auto" w:fill="auto"/>
        </w:rPr>
      </w:pPr>
    </w:p>
    <w:p w14:paraId="222F7D2A">
      <w:pPr>
        <w:spacing w:line="360" w:lineRule="auto"/>
        <w:ind w:firstLine="480"/>
        <w:rPr>
          <w:rFonts w:ascii="Times New Roman" w:hAnsi="Times New Roman" w:cs="等线 Light"/>
          <w:color w:val="auto"/>
          <w:highlight w:val="none"/>
          <w:shd w:val="clear" w:color="auto" w:fill="auto"/>
        </w:rPr>
      </w:pPr>
    </w:p>
    <w:p w14:paraId="12E18256">
      <w:pPr>
        <w:spacing w:line="360" w:lineRule="auto"/>
        <w:ind w:firstLine="480"/>
        <w:rPr>
          <w:rFonts w:ascii="Times New Roman" w:hAnsi="Times New Roman" w:cs="等线 Light"/>
          <w:color w:val="auto"/>
          <w:highlight w:val="none"/>
          <w:shd w:val="clear" w:color="auto" w:fill="auto"/>
        </w:rPr>
      </w:pPr>
    </w:p>
    <w:p w14:paraId="7051DB0E">
      <w:pPr>
        <w:spacing w:line="360" w:lineRule="auto"/>
        <w:ind w:firstLine="480"/>
        <w:rPr>
          <w:rFonts w:ascii="Times New Roman" w:hAnsi="Times New Roman" w:cs="等线 Light"/>
          <w:color w:val="auto"/>
          <w:highlight w:val="none"/>
          <w:shd w:val="clear" w:color="auto" w:fill="auto"/>
        </w:rPr>
      </w:pPr>
    </w:p>
    <w:p w14:paraId="0F4DA2AC">
      <w:pPr>
        <w:spacing w:line="360" w:lineRule="auto"/>
        <w:ind w:firstLine="480"/>
        <w:rPr>
          <w:rFonts w:ascii="Times New Roman" w:hAnsi="Times New Roman" w:cs="等线 Light"/>
          <w:color w:val="auto"/>
          <w:highlight w:val="none"/>
          <w:shd w:val="clear" w:color="auto" w:fill="auto"/>
        </w:rPr>
      </w:pPr>
    </w:p>
    <w:p w14:paraId="30665A41">
      <w:pPr>
        <w:spacing w:line="360" w:lineRule="auto"/>
        <w:ind w:firstLine="480"/>
        <w:rPr>
          <w:rFonts w:ascii="Times New Roman" w:hAnsi="Times New Roman" w:cs="等线 Light"/>
          <w:color w:val="auto"/>
          <w:highlight w:val="none"/>
          <w:shd w:val="clear" w:color="auto" w:fill="auto"/>
        </w:rPr>
      </w:pPr>
    </w:p>
    <w:p w14:paraId="61A14B2D">
      <w:pPr>
        <w:spacing w:line="360" w:lineRule="auto"/>
        <w:ind w:firstLine="480"/>
        <w:rPr>
          <w:rFonts w:ascii="Times New Roman" w:hAnsi="Times New Roman" w:cs="等线 Light"/>
          <w:color w:val="auto"/>
          <w:highlight w:val="none"/>
          <w:shd w:val="clear" w:color="auto" w:fill="auto"/>
        </w:rPr>
      </w:pPr>
    </w:p>
    <w:p w14:paraId="03CDD5D8">
      <w:pPr>
        <w:spacing w:line="360" w:lineRule="auto"/>
        <w:ind w:firstLine="480"/>
        <w:rPr>
          <w:rFonts w:ascii="Times New Roman" w:hAnsi="Times New Roman" w:cs="等线 Light"/>
          <w:color w:val="auto"/>
          <w:highlight w:val="none"/>
          <w:shd w:val="clear" w:color="auto" w:fill="auto"/>
        </w:rPr>
      </w:pPr>
    </w:p>
    <w:p w14:paraId="0A916071">
      <w:pPr>
        <w:spacing w:line="360" w:lineRule="auto"/>
        <w:ind w:firstLine="480"/>
        <w:rPr>
          <w:rFonts w:ascii="Times New Roman" w:hAnsi="Times New Roman" w:cs="等线 Light"/>
          <w:color w:val="auto"/>
          <w:highlight w:val="none"/>
          <w:shd w:val="clear" w:color="auto" w:fill="auto"/>
        </w:rPr>
      </w:pPr>
    </w:p>
    <w:p w14:paraId="062D7F89">
      <w:pPr>
        <w:spacing w:line="360" w:lineRule="auto"/>
        <w:ind w:firstLine="480"/>
        <w:rPr>
          <w:rFonts w:ascii="Times New Roman" w:hAnsi="Times New Roman" w:cs="等线 Light"/>
          <w:color w:val="auto"/>
          <w:highlight w:val="none"/>
          <w:shd w:val="clear" w:color="auto" w:fill="auto"/>
        </w:rPr>
      </w:pPr>
    </w:p>
    <w:p w14:paraId="1A824BE4">
      <w:pPr>
        <w:spacing w:line="360" w:lineRule="auto"/>
        <w:ind w:firstLine="480"/>
        <w:rPr>
          <w:rFonts w:ascii="Times New Roman" w:hAnsi="Times New Roman" w:cs="等线 Light"/>
          <w:color w:val="auto"/>
          <w:highlight w:val="none"/>
          <w:shd w:val="clear" w:color="auto" w:fill="auto"/>
        </w:rPr>
      </w:pPr>
    </w:p>
    <w:p w14:paraId="13A6283F">
      <w:pPr>
        <w:spacing w:line="360" w:lineRule="auto"/>
        <w:ind w:firstLine="480"/>
        <w:rPr>
          <w:rFonts w:ascii="Times New Roman" w:hAnsi="Times New Roman" w:cs="等线 Light"/>
          <w:color w:val="auto"/>
          <w:highlight w:val="none"/>
          <w:shd w:val="clear" w:color="auto" w:fill="auto"/>
        </w:rPr>
      </w:pPr>
    </w:p>
    <w:p w14:paraId="6862B820">
      <w:pPr>
        <w:spacing w:line="360" w:lineRule="auto"/>
        <w:ind w:firstLine="480"/>
        <w:rPr>
          <w:rFonts w:ascii="Times New Roman" w:hAnsi="Times New Roman" w:cs="等线 Light"/>
          <w:color w:val="auto"/>
          <w:highlight w:val="none"/>
          <w:shd w:val="clear" w:color="auto" w:fill="auto"/>
        </w:rPr>
      </w:pPr>
    </w:p>
    <w:p w14:paraId="2E3E8927">
      <w:pPr>
        <w:spacing w:line="360" w:lineRule="auto"/>
        <w:ind w:firstLine="480"/>
        <w:rPr>
          <w:rFonts w:ascii="Times New Roman" w:hAnsi="Times New Roman" w:cs="等线 Light"/>
          <w:color w:val="auto"/>
          <w:highlight w:val="none"/>
          <w:shd w:val="clear" w:color="auto" w:fill="auto"/>
        </w:rPr>
      </w:pPr>
    </w:p>
    <w:p w14:paraId="30207BBB">
      <w:pPr>
        <w:spacing w:line="360" w:lineRule="auto"/>
        <w:ind w:firstLine="480"/>
        <w:rPr>
          <w:rFonts w:ascii="Times New Roman" w:hAnsi="Times New Roman" w:cs="等线 Light"/>
          <w:color w:val="auto"/>
          <w:highlight w:val="none"/>
          <w:shd w:val="clear" w:color="auto" w:fill="auto"/>
        </w:rPr>
      </w:pPr>
    </w:p>
    <w:p w14:paraId="69377140">
      <w:pPr>
        <w:spacing w:line="360" w:lineRule="auto"/>
        <w:ind w:firstLine="480"/>
        <w:rPr>
          <w:rFonts w:ascii="Times New Roman" w:hAnsi="Times New Roman" w:cs="等线 Light"/>
          <w:color w:val="auto"/>
          <w:highlight w:val="none"/>
          <w:shd w:val="clear" w:color="auto" w:fill="auto"/>
        </w:rPr>
      </w:pPr>
    </w:p>
    <w:p w14:paraId="0F00868F">
      <w:pPr>
        <w:spacing w:line="360" w:lineRule="auto"/>
        <w:ind w:firstLine="480"/>
        <w:rPr>
          <w:rFonts w:ascii="Times New Roman" w:hAnsi="Times New Roman" w:cs="等线 Light"/>
          <w:color w:val="auto"/>
          <w:highlight w:val="none"/>
          <w:shd w:val="clear" w:color="auto" w:fill="auto"/>
        </w:rPr>
      </w:pPr>
    </w:p>
    <w:p w14:paraId="2236DB6A">
      <w:pPr>
        <w:adjustRightInd w:val="0"/>
        <w:snapToGrid w:val="0"/>
        <w:spacing w:line="360" w:lineRule="auto"/>
        <w:ind w:firstLine="480"/>
        <w:jc w:val="left"/>
        <w:rPr>
          <w:rFonts w:ascii="Times New Roman" w:hAnsi="Times New Roman"/>
          <w:color w:val="auto"/>
          <w:kern w:val="0"/>
          <w:highlight w:val="none"/>
          <w:shd w:val="clear" w:color="auto" w:fill="auto"/>
        </w:rPr>
      </w:pPr>
      <w:r>
        <w:rPr>
          <w:rFonts w:ascii="Times New Roman" w:hAnsi="Times New Roman"/>
          <w:color w:val="auto"/>
          <w:highlight w:val="none"/>
          <w:shd w:val="clear" w:color="auto" w:fill="auto"/>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FANztUAAAAIAQAADwAAAAAAAAABACAA&#10;AAAiAAAAZHJzL2Rvd25yZXYueG1sUEsBAhQAFAAAAAgAh07iQODUyDHXAQAAmQMAAA4AAAAAAAAA&#10;AQAgAAAAJAEAAGRycy9lMm9Eb2MueG1sUEsFBgAAAAAGAAYAWQEAAG0FAAAAAA==&#10;">
                <v:fill on="f" focussize="0,0"/>
                <v:stroke weight="0.25pt" color="#000000" joinstyle="miter"/>
                <v:imagedata o:title=""/>
                <o:lock v:ext="edit" aspectratio="f"/>
              </v:line>
            </w:pict>
          </mc:Fallback>
        </mc:AlternateContent>
      </w:r>
    </w:p>
    <w:p w14:paraId="2D8C4594">
      <w:pPr>
        <w:tabs>
          <w:tab w:val="left" w:pos="6300"/>
        </w:tabs>
        <w:snapToGrid w:val="0"/>
        <w:spacing w:line="360" w:lineRule="auto"/>
        <w:ind w:firstLine="480"/>
        <w:rPr>
          <w:rFonts w:ascii="Times New Roman" w:hAnsi="Times New Roman"/>
          <w:snapToGrid w:val="0"/>
          <w:color w:val="auto"/>
          <w:kern w:val="0"/>
          <w:highlight w:val="none"/>
          <w:shd w:val="clear" w:color="auto" w:fill="auto"/>
        </w:rPr>
      </w:pPr>
      <w:r>
        <w:rPr>
          <w:rFonts w:hint="eastAsia" w:ascii="Times New Roman" w:hAnsi="Times New Roman"/>
          <w:snapToGrid w:val="0"/>
          <w:color w:val="auto"/>
          <w:kern w:val="0"/>
          <w:highlight w:val="none"/>
          <w:shd w:val="clear" w:color="auto" w:fill="auto"/>
        </w:rPr>
        <w:t>注：附</w:t>
      </w:r>
      <w:r>
        <w:rPr>
          <w:rFonts w:hint="eastAsia" w:ascii="Times New Roman" w:hAnsi="Times New Roman" w:cs="等线 Light"/>
          <w:snapToGrid w:val="0"/>
          <w:color w:val="auto"/>
          <w:kern w:val="0"/>
          <w:szCs w:val="24"/>
          <w:highlight w:val="none"/>
          <w:shd w:val="clear" w:color="auto" w:fill="auto"/>
        </w:rPr>
        <w:t>参选</w:t>
      </w:r>
      <w:r>
        <w:rPr>
          <w:rFonts w:hint="eastAsia" w:ascii="Times New Roman" w:hAnsi="Times New Roman"/>
          <w:snapToGrid w:val="0"/>
          <w:color w:val="auto"/>
          <w:kern w:val="0"/>
          <w:highlight w:val="none"/>
          <w:shd w:val="clear" w:color="auto" w:fill="auto"/>
        </w:rPr>
        <w:t>保证金交款凭据复印件</w:t>
      </w:r>
    </w:p>
    <w:p w14:paraId="795610F5">
      <w:pPr>
        <w:spacing w:line="360" w:lineRule="auto"/>
        <w:ind w:firstLine="420"/>
        <w:rPr>
          <w:rFonts w:ascii="Times New Roman" w:hAnsi="Times New Roman" w:cs="等线 Light"/>
          <w:color w:val="auto"/>
          <w:sz w:val="21"/>
          <w:szCs w:val="21"/>
          <w:highlight w:val="none"/>
          <w:shd w:val="clear" w:color="auto" w:fill="auto"/>
        </w:rPr>
      </w:pPr>
    </w:p>
    <w:p w14:paraId="570A1E7F">
      <w:pPr>
        <w:spacing w:line="360" w:lineRule="auto"/>
        <w:ind w:firstLine="480"/>
        <w:rPr>
          <w:rFonts w:ascii="Times New Roman" w:hAnsi="Times New Roman" w:cs="等线 Light"/>
          <w:color w:val="auto"/>
          <w:szCs w:val="21"/>
          <w:highlight w:val="none"/>
          <w:shd w:val="clear" w:color="auto" w:fill="auto"/>
        </w:rPr>
        <w:sectPr>
          <w:pgSz w:w="11906" w:h="16838"/>
          <w:pgMar w:top="1440" w:right="1800" w:bottom="1440" w:left="1800" w:header="851" w:footer="992" w:gutter="0"/>
          <w:cols w:space="720" w:num="1"/>
          <w:docGrid w:type="lines" w:linePitch="312" w:charSpace="0"/>
        </w:sectPr>
      </w:pPr>
    </w:p>
    <w:p w14:paraId="1D2F1CBA">
      <w:pPr>
        <w:pStyle w:val="31"/>
        <w:rPr>
          <w:rFonts w:hint="default" w:ascii="Times New Roman" w:hAnsi="Times New Roman"/>
          <w:color w:val="auto"/>
          <w:highlight w:val="none"/>
          <w:shd w:val="clear" w:color="auto" w:fill="auto"/>
        </w:rPr>
      </w:pPr>
      <w:r>
        <w:rPr>
          <w:rFonts w:ascii="Times New Roman" w:hAnsi="Times New Roman"/>
          <w:color w:val="auto"/>
          <w:highlight w:val="none"/>
          <w:shd w:val="clear" w:color="auto" w:fill="auto"/>
        </w:rPr>
        <w:t>六、服务水平协议（SLA）</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3"/>
        <w:gridCol w:w="808"/>
        <w:gridCol w:w="810"/>
        <w:gridCol w:w="1495"/>
        <w:gridCol w:w="2071"/>
        <w:gridCol w:w="2795"/>
      </w:tblGrid>
      <w:tr w14:paraId="54A03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19" w:type="pct"/>
            <w:vAlign w:val="center"/>
          </w:tcPr>
          <w:p w14:paraId="718315C1">
            <w:pPr>
              <w:widowControl/>
              <w:spacing w:line="240" w:lineRule="auto"/>
              <w:ind w:firstLine="0" w:firstLineChars="0"/>
              <w:rPr>
                <w:rFonts w:ascii="宋体" w:hAnsi="宋体" w:cs="宋体"/>
                <w:b/>
                <w:bCs/>
                <w:color w:val="auto"/>
                <w:kern w:val="0"/>
                <w:szCs w:val="24"/>
                <w:highlight w:val="none"/>
                <w:shd w:val="clear" w:color="auto" w:fill="auto"/>
              </w:rPr>
            </w:pPr>
            <w:r>
              <w:rPr>
                <w:rFonts w:hint="eastAsia" w:ascii="宋体" w:hAnsi="宋体" w:cs="宋体"/>
                <w:color w:val="auto"/>
                <w:szCs w:val="24"/>
                <w:highlight w:val="none"/>
                <w:shd w:val="clear" w:color="auto" w:fill="auto"/>
              </w:rPr>
              <w:br w:type="page"/>
            </w:r>
            <w:r>
              <w:rPr>
                <w:rFonts w:hint="eastAsia" w:ascii="宋体" w:hAnsi="宋体" w:cs="宋体"/>
                <w:b/>
                <w:bCs/>
                <w:color w:val="auto"/>
                <w:kern w:val="0"/>
                <w:szCs w:val="24"/>
                <w:highlight w:val="none"/>
                <w:shd w:val="clear" w:color="auto" w:fill="auto"/>
              </w:rPr>
              <w:t>序号</w:t>
            </w:r>
          </w:p>
        </w:tc>
        <w:tc>
          <w:tcPr>
            <w:tcW w:w="474" w:type="pct"/>
          </w:tcPr>
          <w:p w14:paraId="4CE67869">
            <w:pPr>
              <w:widowControl/>
              <w:spacing w:line="240" w:lineRule="auto"/>
              <w:ind w:firstLine="0" w:firstLineChars="0"/>
              <w:rPr>
                <w:rFonts w:ascii="宋体" w:hAnsi="宋体" w:cs="宋体"/>
                <w:b/>
                <w:bCs/>
                <w:color w:val="auto"/>
                <w:kern w:val="0"/>
                <w:szCs w:val="24"/>
                <w:highlight w:val="none"/>
                <w:shd w:val="clear" w:color="auto" w:fill="auto"/>
              </w:rPr>
            </w:pPr>
            <w:r>
              <w:rPr>
                <w:rFonts w:hint="eastAsia" w:ascii="宋体" w:hAnsi="宋体" w:cs="宋体"/>
                <w:b/>
                <w:bCs/>
                <w:color w:val="auto"/>
                <w:kern w:val="0"/>
                <w:szCs w:val="24"/>
                <w:highlight w:val="none"/>
                <w:shd w:val="clear" w:color="auto" w:fill="auto"/>
              </w:rPr>
              <w:t>维保服务类型设备</w:t>
            </w:r>
          </w:p>
        </w:tc>
        <w:tc>
          <w:tcPr>
            <w:tcW w:w="475" w:type="pct"/>
            <w:vAlign w:val="center"/>
          </w:tcPr>
          <w:p w14:paraId="40A6322E">
            <w:pPr>
              <w:widowControl/>
              <w:spacing w:line="240" w:lineRule="auto"/>
              <w:ind w:firstLine="0" w:firstLineChars="0"/>
              <w:rPr>
                <w:rFonts w:ascii="宋体" w:hAnsi="宋体" w:cs="宋体"/>
                <w:b/>
                <w:bCs/>
                <w:color w:val="auto"/>
                <w:kern w:val="0"/>
                <w:szCs w:val="24"/>
                <w:highlight w:val="none"/>
                <w:shd w:val="clear" w:color="auto" w:fill="auto"/>
              </w:rPr>
            </w:pPr>
            <w:r>
              <w:rPr>
                <w:rFonts w:hint="eastAsia" w:ascii="宋体" w:hAnsi="宋体" w:cs="宋体"/>
                <w:b/>
                <w:bCs/>
                <w:color w:val="auto"/>
                <w:kern w:val="0"/>
                <w:szCs w:val="24"/>
                <w:highlight w:val="none"/>
                <w:shd w:val="clear" w:color="auto" w:fill="auto"/>
              </w:rPr>
              <w:t>服务内容</w:t>
            </w:r>
          </w:p>
        </w:tc>
        <w:tc>
          <w:tcPr>
            <w:tcW w:w="877" w:type="pct"/>
            <w:vAlign w:val="center"/>
          </w:tcPr>
          <w:p w14:paraId="42DFE6FA">
            <w:pPr>
              <w:widowControl/>
              <w:spacing w:line="240" w:lineRule="auto"/>
              <w:ind w:firstLine="0" w:firstLineChars="0"/>
              <w:rPr>
                <w:rFonts w:ascii="宋体" w:hAnsi="宋体" w:cs="宋体"/>
                <w:b/>
                <w:bCs/>
                <w:color w:val="auto"/>
                <w:kern w:val="0"/>
                <w:szCs w:val="24"/>
                <w:highlight w:val="none"/>
                <w:shd w:val="clear" w:color="auto" w:fill="auto"/>
              </w:rPr>
            </w:pPr>
            <w:r>
              <w:rPr>
                <w:rFonts w:hint="eastAsia" w:ascii="宋体" w:hAnsi="宋体" w:cs="宋体"/>
                <w:b/>
                <w:bCs/>
                <w:color w:val="auto"/>
                <w:kern w:val="0"/>
                <w:szCs w:val="24"/>
                <w:highlight w:val="none"/>
                <w:shd w:val="clear" w:color="auto" w:fill="auto"/>
              </w:rPr>
              <w:t>内容描述</w:t>
            </w:r>
          </w:p>
        </w:tc>
        <w:tc>
          <w:tcPr>
            <w:tcW w:w="1215" w:type="pct"/>
            <w:vAlign w:val="center"/>
          </w:tcPr>
          <w:p w14:paraId="22ACDD9D">
            <w:pPr>
              <w:widowControl/>
              <w:spacing w:line="240" w:lineRule="auto"/>
              <w:ind w:firstLine="0" w:firstLineChars="0"/>
              <w:rPr>
                <w:rFonts w:ascii="宋体" w:hAnsi="宋体" w:cs="宋体"/>
                <w:b/>
                <w:bCs/>
                <w:color w:val="auto"/>
                <w:kern w:val="0"/>
                <w:szCs w:val="24"/>
                <w:highlight w:val="none"/>
                <w:shd w:val="clear" w:color="auto" w:fill="auto"/>
              </w:rPr>
            </w:pPr>
            <w:r>
              <w:rPr>
                <w:rFonts w:hint="eastAsia" w:ascii="宋体" w:hAnsi="宋体" w:cs="宋体"/>
                <w:b/>
                <w:bCs/>
                <w:color w:val="auto"/>
                <w:kern w:val="0"/>
                <w:szCs w:val="24"/>
                <w:highlight w:val="none"/>
                <w:shd w:val="clear" w:color="auto" w:fill="auto"/>
              </w:rPr>
              <w:t>质量要求及指标</w:t>
            </w:r>
          </w:p>
        </w:tc>
        <w:tc>
          <w:tcPr>
            <w:tcW w:w="1640" w:type="pct"/>
            <w:vAlign w:val="center"/>
          </w:tcPr>
          <w:p w14:paraId="5CBE8CE0">
            <w:pPr>
              <w:widowControl/>
              <w:spacing w:line="240" w:lineRule="auto"/>
              <w:ind w:firstLine="0" w:firstLineChars="0"/>
              <w:jc w:val="center"/>
              <w:rPr>
                <w:rFonts w:ascii="宋体" w:hAnsi="宋体" w:cs="宋体"/>
                <w:b/>
                <w:bCs/>
                <w:color w:val="auto"/>
                <w:kern w:val="0"/>
                <w:szCs w:val="24"/>
                <w:highlight w:val="none"/>
                <w:shd w:val="clear" w:color="auto" w:fill="auto"/>
              </w:rPr>
            </w:pPr>
            <w:r>
              <w:rPr>
                <w:rFonts w:hint="eastAsia" w:ascii="宋体" w:hAnsi="宋体" w:cs="宋体"/>
                <w:b/>
                <w:bCs/>
                <w:color w:val="auto"/>
                <w:kern w:val="0"/>
                <w:szCs w:val="24"/>
                <w:highlight w:val="none"/>
                <w:shd w:val="clear" w:color="auto" w:fill="auto"/>
              </w:rPr>
              <w:t>违约金标准</w:t>
            </w:r>
          </w:p>
        </w:tc>
      </w:tr>
      <w:tr w14:paraId="1C77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trPr>
        <w:tc>
          <w:tcPr>
            <w:tcW w:w="319" w:type="pct"/>
            <w:vAlign w:val="center"/>
          </w:tcPr>
          <w:p w14:paraId="21E04E82">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1</w:t>
            </w:r>
          </w:p>
        </w:tc>
        <w:tc>
          <w:tcPr>
            <w:tcW w:w="474" w:type="pct"/>
            <w:vMerge w:val="restart"/>
            <w:vAlign w:val="center"/>
          </w:tcPr>
          <w:p w14:paraId="35308AC6">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特优服务 7x24</w:t>
            </w:r>
          </w:p>
        </w:tc>
        <w:tc>
          <w:tcPr>
            <w:tcW w:w="475" w:type="pct"/>
            <w:vAlign w:val="center"/>
          </w:tcPr>
          <w:p w14:paraId="22489497">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原厂维保服务生效函</w:t>
            </w:r>
          </w:p>
        </w:tc>
        <w:tc>
          <w:tcPr>
            <w:tcW w:w="877" w:type="pct"/>
            <w:vAlign w:val="center"/>
          </w:tcPr>
          <w:p w14:paraId="55792358">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在合同签订后，提供原厂维保服务生效函。</w:t>
            </w:r>
          </w:p>
        </w:tc>
        <w:tc>
          <w:tcPr>
            <w:tcW w:w="1215" w:type="pct"/>
            <w:vAlign w:val="center"/>
          </w:tcPr>
          <w:p w14:paraId="234DD38B">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提供原厂维保服务生效函。</w:t>
            </w:r>
          </w:p>
        </w:tc>
        <w:tc>
          <w:tcPr>
            <w:tcW w:w="1640" w:type="pct"/>
            <w:vAlign w:val="center"/>
          </w:tcPr>
          <w:p w14:paraId="7BB93689">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若未能提供原厂维保服务生效函，将扣除维保服务费用的100%。</w:t>
            </w:r>
          </w:p>
        </w:tc>
      </w:tr>
      <w:tr w14:paraId="55A4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19" w:type="pct"/>
            <w:vAlign w:val="center"/>
          </w:tcPr>
          <w:p w14:paraId="1DD732D1">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2</w:t>
            </w:r>
          </w:p>
        </w:tc>
        <w:tc>
          <w:tcPr>
            <w:tcW w:w="474" w:type="pct"/>
            <w:vMerge w:val="continue"/>
          </w:tcPr>
          <w:p w14:paraId="63C53924">
            <w:pPr>
              <w:widowControl/>
              <w:spacing w:line="240" w:lineRule="auto"/>
              <w:ind w:firstLine="0" w:firstLineChars="0"/>
              <w:jc w:val="center"/>
              <w:rPr>
                <w:rFonts w:ascii="宋体" w:hAnsi="宋体" w:cs="宋体"/>
                <w:color w:val="auto"/>
                <w:kern w:val="0"/>
                <w:szCs w:val="24"/>
                <w:highlight w:val="none"/>
                <w:shd w:val="clear" w:color="auto" w:fill="auto"/>
              </w:rPr>
            </w:pPr>
          </w:p>
        </w:tc>
        <w:tc>
          <w:tcPr>
            <w:tcW w:w="475" w:type="pct"/>
            <w:vAlign w:val="center"/>
          </w:tcPr>
          <w:p w14:paraId="202E0348">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最终用户</w:t>
            </w:r>
          </w:p>
        </w:tc>
        <w:tc>
          <w:tcPr>
            <w:tcW w:w="877" w:type="pct"/>
            <w:vAlign w:val="center"/>
          </w:tcPr>
          <w:p w14:paraId="20409589">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提供的原厂维保服务生效函的最终用户为我行。</w:t>
            </w:r>
          </w:p>
        </w:tc>
        <w:tc>
          <w:tcPr>
            <w:tcW w:w="1215" w:type="pct"/>
            <w:vAlign w:val="center"/>
          </w:tcPr>
          <w:p w14:paraId="68B55AF8">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原厂维保服务生效函的最终用户为我行。</w:t>
            </w:r>
          </w:p>
        </w:tc>
        <w:tc>
          <w:tcPr>
            <w:tcW w:w="1640" w:type="pct"/>
            <w:vAlign w:val="center"/>
          </w:tcPr>
          <w:p w14:paraId="106FD0C3">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若原厂维保服务生效函的最终用户不为我行，将扣除维保服务费用的100%。</w:t>
            </w:r>
          </w:p>
        </w:tc>
      </w:tr>
      <w:tr w14:paraId="54DD3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319" w:type="pct"/>
            <w:vAlign w:val="center"/>
          </w:tcPr>
          <w:p w14:paraId="3333A9DC">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3</w:t>
            </w:r>
          </w:p>
        </w:tc>
        <w:tc>
          <w:tcPr>
            <w:tcW w:w="474" w:type="pct"/>
            <w:vMerge w:val="continue"/>
          </w:tcPr>
          <w:p w14:paraId="60082DEB">
            <w:pPr>
              <w:widowControl/>
              <w:spacing w:line="240" w:lineRule="auto"/>
              <w:ind w:firstLine="0" w:firstLineChars="0"/>
              <w:jc w:val="center"/>
              <w:rPr>
                <w:rFonts w:ascii="宋体" w:hAnsi="宋体" w:cs="宋体"/>
                <w:color w:val="auto"/>
                <w:kern w:val="0"/>
                <w:szCs w:val="24"/>
                <w:highlight w:val="none"/>
                <w:shd w:val="clear" w:color="auto" w:fill="auto"/>
              </w:rPr>
            </w:pPr>
          </w:p>
        </w:tc>
        <w:tc>
          <w:tcPr>
            <w:tcW w:w="475" w:type="pct"/>
            <w:vAlign w:val="center"/>
          </w:tcPr>
          <w:p w14:paraId="34D677C6">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维保服务时间</w:t>
            </w:r>
          </w:p>
        </w:tc>
        <w:tc>
          <w:tcPr>
            <w:tcW w:w="877" w:type="pct"/>
            <w:vAlign w:val="center"/>
          </w:tcPr>
          <w:p w14:paraId="22BDB3E2">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提供的原厂维保服务生效函的维保服务时间应与合同约定的维保服务时间一致。</w:t>
            </w:r>
          </w:p>
        </w:tc>
        <w:tc>
          <w:tcPr>
            <w:tcW w:w="1215" w:type="pct"/>
            <w:vAlign w:val="center"/>
          </w:tcPr>
          <w:p w14:paraId="62AAAD7B">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原厂维保服务生效函的维保服务时间应与合同约定的维保服务时间一致。</w:t>
            </w:r>
          </w:p>
        </w:tc>
        <w:tc>
          <w:tcPr>
            <w:tcW w:w="1640" w:type="pct"/>
            <w:vAlign w:val="center"/>
          </w:tcPr>
          <w:p w14:paraId="48CE335B">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若原厂维保服务生效函的维保服务时间与合同约定的维保服务时间不一致，根据差异的天数/合同约定的维保服务天数=偏差率，扣除维保服务费用*偏差率。</w:t>
            </w:r>
          </w:p>
        </w:tc>
      </w:tr>
      <w:tr w14:paraId="0650D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319" w:type="pct"/>
            <w:vAlign w:val="center"/>
          </w:tcPr>
          <w:p w14:paraId="46C9237A">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4</w:t>
            </w:r>
          </w:p>
        </w:tc>
        <w:tc>
          <w:tcPr>
            <w:tcW w:w="474" w:type="pct"/>
            <w:vMerge w:val="restart"/>
            <w:vAlign w:val="center"/>
          </w:tcPr>
          <w:p w14:paraId="2D62D0EB">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MVS服务 7x24</w:t>
            </w:r>
          </w:p>
        </w:tc>
        <w:tc>
          <w:tcPr>
            <w:tcW w:w="475" w:type="pct"/>
            <w:vAlign w:val="center"/>
          </w:tcPr>
          <w:p w14:paraId="42F599CB">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风险及安全隐患预估判断</w:t>
            </w:r>
          </w:p>
        </w:tc>
        <w:tc>
          <w:tcPr>
            <w:tcW w:w="877" w:type="pct"/>
            <w:vAlign w:val="center"/>
          </w:tcPr>
          <w:p w14:paraId="6319D317">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中选人根据比选人提供的系统日志、告警提示等信息，能对系统可能存在的潜在故障及风险点做出准确判断，并提出正确解决方案</w:t>
            </w:r>
          </w:p>
        </w:tc>
        <w:tc>
          <w:tcPr>
            <w:tcW w:w="1215" w:type="pct"/>
            <w:vAlign w:val="center"/>
          </w:tcPr>
          <w:p w14:paraId="70C40B18">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系统已经出现告警或已经有日志提示的情况下，中选人根据比选人提供的系统日志、告警提示等信息，提前做出准确的故障风险判断，或判断故障原因、定位故障点错误</w:t>
            </w:r>
          </w:p>
        </w:tc>
        <w:tc>
          <w:tcPr>
            <w:tcW w:w="1640" w:type="pct"/>
            <w:vAlign w:val="center"/>
          </w:tcPr>
          <w:p w14:paraId="2BEA8D95">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若未能提前做出故障风险判断或判断错误，且直接造成生产事故一次扣除2000元。</w:t>
            </w:r>
          </w:p>
        </w:tc>
      </w:tr>
      <w:tr w14:paraId="66A4D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9" w:type="pct"/>
            <w:vAlign w:val="center"/>
          </w:tcPr>
          <w:p w14:paraId="6719C11E">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5</w:t>
            </w:r>
          </w:p>
        </w:tc>
        <w:tc>
          <w:tcPr>
            <w:tcW w:w="474" w:type="pct"/>
            <w:vMerge w:val="continue"/>
          </w:tcPr>
          <w:p w14:paraId="621281A6">
            <w:pPr>
              <w:widowControl/>
              <w:spacing w:line="240" w:lineRule="auto"/>
              <w:ind w:firstLine="0" w:firstLineChars="0"/>
              <w:jc w:val="center"/>
              <w:rPr>
                <w:rFonts w:ascii="宋体" w:hAnsi="宋体" w:cs="宋体"/>
                <w:color w:val="auto"/>
                <w:kern w:val="0"/>
                <w:szCs w:val="24"/>
                <w:highlight w:val="none"/>
                <w:shd w:val="clear" w:color="auto" w:fill="auto"/>
              </w:rPr>
            </w:pPr>
          </w:p>
        </w:tc>
        <w:tc>
          <w:tcPr>
            <w:tcW w:w="475" w:type="pct"/>
            <w:vAlign w:val="center"/>
          </w:tcPr>
          <w:p w14:paraId="7B04B0C4">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故障解决率</w:t>
            </w:r>
          </w:p>
        </w:tc>
        <w:tc>
          <w:tcPr>
            <w:tcW w:w="877" w:type="pct"/>
            <w:vAlign w:val="center"/>
          </w:tcPr>
          <w:p w14:paraId="7DFE4BE1">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能够积极解决出现的故障，给予有效的解决办法和预防措施</w:t>
            </w:r>
          </w:p>
        </w:tc>
        <w:tc>
          <w:tcPr>
            <w:tcW w:w="1215" w:type="pct"/>
            <w:vAlign w:val="center"/>
          </w:tcPr>
          <w:p w14:paraId="1FB20089">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故障解决率=100%</w:t>
            </w:r>
          </w:p>
        </w:tc>
        <w:tc>
          <w:tcPr>
            <w:tcW w:w="1640" w:type="pct"/>
            <w:vAlign w:val="center"/>
          </w:tcPr>
          <w:p w14:paraId="0ACB3CBF">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出现故障未能及时给予有效解决办法和预防措施的，一次扣除1000元。</w:t>
            </w:r>
          </w:p>
        </w:tc>
      </w:tr>
      <w:tr w14:paraId="79A6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19" w:type="pct"/>
            <w:vAlign w:val="center"/>
          </w:tcPr>
          <w:p w14:paraId="5D51DFE2">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6</w:t>
            </w:r>
          </w:p>
        </w:tc>
        <w:tc>
          <w:tcPr>
            <w:tcW w:w="474" w:type="pct"/>
            <w:vMerge w:val="continue"/>
          </w:tcPr>
          <w:p w14:paraId="2906D983">
            <w:pPr>
              <w:widowControl/>
              <w:spacing w:line="240" w:lineRule="auto"/>
              <w:ind w:firstLine="0" w:firstLineChars="0"/>
              <w:jc w:val="center"/>
              <w:rPr>
                <w:rFonts w:ascii="宋体" w:hAnsi="宋体" w:cs="宋体"/>
                <w:color w:val="auto"/>
                <w:kern w:val="0"/>
                <w:szCs w:val="24"/>
                <w:highlight w:val="none"/>
                <w:shd w:val="clear" w:color="auto" w:fill="auto"/>
              </w:rPr>
            </w:pPr>
          </w:p>
        </w:tc>
        <w:tc>
          <w:tcPr>
            <w:tcW w:w="475" w:type="pct"/>
            <w:vAlign w:val="center"/>
          </w:tcPr>
          <w:p w14:paraId="06D34C76">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生产系统巡检</w:t>
            </w:r>
          </w:p>
        </w:tc>
        <w:tc>
          <w:tcPr>
            <w:tcW w:w="877" w:type="pct"/>
            <w:vAlign w:val="center"/>
          </w:tcPr>
          <w:p w14:paraId="7329047C">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完成系统的定期巡检，按时提交巡检报告,并针对巡检结果提出合理的优化改进建议</w:t>
            </w:r>
          </w:p>
        </w:tc>
        <w:tc>
          <w:tcPr>
            <w:tcW w:w="1215" w:type="pct"/>
            <w:vAlign w:val="center"/>
          </w:tcPr>
          <w:p w14:paraId="079DFD0A">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按服务内容约定，按时完成每年4次巡检，发现巡检中已经存在的故障并提出合理优化改进建议。</w:t>
            </w:r>
          </w:p>
        </w:tc>
        <w:tc>
          <w:tcPr>
            <w:tcW w:w="1640" w:type="pct"/>
            <w:vAlign w:val="center"/>
          </w:tcPr>
          <w:p w14:paraId="53012300">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每缺少一次巡检扣除年服务费用的20%；巡检中如未能及时发现已经存在的故障，一次扣除1000元。</w:t>
            </w:r>
          </w:p>
        </w:tc>
      </w:tr>
      <w:tr w14:paraId="4F6A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19" w:type="pct"/>
            <w:vAlign w:val="center"/>
          </w:tcPr>
          <w:p w14:paraId="7DA97ADF">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7</w:t>
            </w:r>
          </w:p>
        </w:tc>
        <w:tc>
          <w:tcPr>
            <w:tcW w:w="474" w:type="pct"/>
            <w:vMerge w:val="continue"/>
          </w:tcPr>
          <w:p w14:paraId="69DBCB73">
            <w:pPr>
              <w:widowControl/>
              <w:spacing w:line="240" w:lineRule="auto"/>
              <w:ind w:firstLine="0" w:firstLineChars="0"/>
              <w:jc w:val="center"/>
              <w:rPr>
                <w:rFonts w:ascii="宋体" w:hAnsi="宋体" w:cs="宋体"/>
                <w:color w:val="auto"/>
                <w:kern w:val="0"/>
                <w:szCs w:val="24"/>
                <w:highlight w:val="none"/>
                <w:shd w:val="clear" w:color="auto" w:fill="auto"/>
              </w:rPr>
            </w:pPr>
          </w:p>
        </w:tc>
        <w:tc>
          <w:tcPr>
            <w:tcW w:w="475" w:type="pct"/>
            <w:vAlign w:val="center"/>
          </w:tcPr>
          <w:p w14:paraId="3018E028">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服务团队人员资质保证</w:t>
            </w:r>
          </w:p>
        </w:tc>
        <w:tc>
          <w:tcPr>
            <w:tcW w:w="877" w:type="pct"/>
            <w:vAlign w:val="center"/>
          </w:tcPr>
          <w:p w14:paraId="455C2F27">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为本项目指定专门的项目经理1名，技术支持工程师1名，同时应具有备份技术支持工程师1名。</w:t>
            </w:r>
          </w:p>
        </w:tc>
        <w:tc>
          <w:tcPr>
            <w:tcW w:w="1215" w:type="pct"/>
            <w:vAlign w:val="center"/>
          </w:tcPr>
          <w:p w14:paraId="7C89D616">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比选人按合同或参选文件要求判定中选人人员投入情况及人员变更情况。</w:t>
            </w:r>
          </w:p>
        </w:tc>
        <w:tc>
          <w:tcPr>
            <w:tcW w:w="1640" w:type="pct"/>
            <w:vAlign w:val="center"/>
          </w:tcPr>
          <w:p w14:paraId="4EE711E9">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如无法提供承诺数量、资质的工程师，一次扣除500元；如未经比选人同意私自变更维保工程师，一次扣除500元。</w:t>
            </w:r>
          </w:p>
        </w:tc>
      </w:tr>
      <w:tr w14:paraId="61245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319" w:type="pct"/>
            <w:vAlign w:val="center"/>
          </w:tcPr>
          <w:p w14:paraId="501E973E">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8</w:t>
            </w:r>
          </w:p>
        </w:tc>
        <w:tc>
          <w:tcPr>
            <w:tcW w:w="474" w:type="pct"/>
            <w:vMerge w:val="continue"/>
          </w:tcPr>
          <w:p w14:paraId="409D06EE">
            <w:pPr>
              <w:widowControl/>
              <w:spacing w:line="240" w:lineRule="auto"/>
              <w:ind w:firstLine="0" w:firstLineChars="0"/>
              <w:jc w:val="center"/>
              <w:rPr>
                <w:rFonts w:ascii="宋体" w:hAnsi="宋体" w:cs="宋体"/>
                <w:color w:val="auto"/>
                <w:kern w:val="0"/>
                <w:szCs w:val="24"/>
                <w:highlight w:val="none"/>
                <w:shd w:val="clear" w:color="auto" w:fill="auto"/>
              </w:rPr>
            </w:pPr>
          </w:p>
        </w:tc>
        <w:tc>
          <w:tcPr>
            <w:tcW w:w="475" w:type="pct"/>
            <w:vAlign w:val="center"/>
          </w:tcPr>
          <w:p w14:paraId="631FB765">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响应时间保证</w:t>
            </w:r>
          </w:p>
        </w:tc>
        <w:tc>
          <w:tcPr>
            <w:tcW w:w="877" w:type="pct"/>
            <w:vAlign w:val="center"/>
          </w:tcPr>
          <w:p w14:paraId="52CB7CD9">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提供7×24小时的电话服务和故障现场救援；其中电话响应不超过30分钟，现场响应不超过24小时</w:t>
            </w:r>
          </w:p>
        </w:tc>
        <w:tc>
          <w:tcPr>
            <w:tcW w:w="1215" w:type="pct"/>
            <w:vAlign w:val="center"/>
          </w:tcPr>
          <w:p w14:paraId="638184E5">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违反承诺响应时间不超过3次；不得有严重违反响应时间行为</w:t>
            </w:r>
            <w:r>
              <w:rPr>
                <w:rFonts w:hint="eastAsia" w:ascii="宋体" w:hAnsi="宋体" w:cs="宋体"/>
                <w:color w:val="auto"/>
                <w:kern w:val="0"/>
                <w:szCs w:val="24"/>
                <w:highlight w:val="none"/>
                <w:shd w:val="clear" w:color="auto" w:fill="auto"/>
              </w:rPr>
              <w:br w:type="textWrapping"/>
            </w:r>
          </w:p>
        </w:tc>
        <w:tc>
          <w:tcPr>
            <w:tcW w:w="1640" w:type="pct"/>
            <w:vAlign w:val="center"/>
          </w:tcPr>
          <w:p w14:paraId="7AD42CE4">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如违反承诺的响应时间要求，超过3次后，每次扣除1000元违约金;若因严重违反响应时间导致事件升级，一次扣除1000元。</w:t>
            </w:r>
          </w:p>
        </w:tc>
      </w:tr>
      <w:tr w14:paraId="46A8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19" w:type="pct"/>
            <w:vAlign w:val="center"/>
          </w:tcPr>
          <w:p w14:paraId="4A50EC23">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9</w:t>
            </w:r>
          </w:p>
        </w:tc>
        <w:tc>
          <w:tcPr>
            <w:tcW w:w="474" w:type="pct"/>
            <w:vMerge w:val="continue"/>
          </w:tcPr>
          <w:p w14:paraId="1D7FE963">
            <w:pPr>
              <w:widowControl/>
              <w:spacing w:line="240" w:lineRule="auto"/>
              <w:ind w:firstLine="0" w:firstLineChars="0"/>
              <w:jc w:val="center"/>
              <w:rPr>
                <w:rFonts w:ascii="宋体" w:hAnsi="宋体" w:cs="宋体"/>
                <w:color w:val="auto"/>
                <w:kern w:val="0"/>
                <w:szCs w:val="24"/>
                <w:highlight w:val="none"/>
                <w:shd w:val="clear" w:color="auto" w:fill="auto"/>
              </w:rPr>
            </w:pPr>
          </w:p>
        </w:tc>
        <w:tc>
          <w:tcPr>
            <w:tcW w:w="475" w:type="pct"/>
            <w:vAlign w:val="center"/>
          </w:tcPr>
          <w:p w14:paraId="4F29394E">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交付物</w:t>
            </w:r>
          </w:p>
        </w:tc>
        <w:tc>
          <w:tcPr>
            <w:tcW w:w="877" w:type="pct"/>
            <w:vAlign w:val="center"/>
          </w:tcPr>
          <w:p w14:paraId="7B8843F8">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中选人交付的文档数量及质量满足比选人要求</w:t>
            </w:r>
          </w:p>
        </w:tc>
        <w:tc>
          <w:tcPr>
            <w:tcW w:w="1215" w:type="pct"/>
            <w:vAlign w:val="center"/>
          </w:tcPr>
          <w:p w14:paraId="35A46ABE">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交付物与合同要求一致；</w:t>
            </w:r>
          </w:p>
          <w:p w14:paraId="7F9FD95B">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满意度级别为：1级（非常不满意）；2级（不满意）；3级（一般满意）；4级（满意）；5级（非常满意）</w:t>
            </w:r>
          </w:p>
        </w:tc>
        <w:tc>
          <w:tcPr>
            <w:tcW w:w="1640" w:type="pct"/>
            <w:vAlign w:val="center"/>
          </w:tcPr>
          <w:p w14:paraId="32626C33">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文档每缺少一个扣除违约金1000元；文档质量被评为3级以下的应立即整改，否则扣除违约金1000元。</w:t>
            </w:r>
          </w:p>
        </w:tc>
      </w:tr>
      <w:tr w14:paraId="2B3A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319" w:type="pct"/>
            <w:vAlign w:val="center"/>
          </w:tcPr>
          <w:p w14:paraId="4CD5500B">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10</w:t>
            </w:r>
          </w:p>
        </w:tc>
        <w:tc>
          <w:tcPr>
            <w:tcW w:w="949" w:type="pct"/>
            <w:gridSpan w:val="2"/>
            <w:vAlign w:val="center"/>
          </w:tcPr>
          <w:p w14:paraId="2E6CA065">
            <w:pPr>
              <w:widowControl/>
              <w:spacing w:line="240" w:lineRule="auto"/>
              <w:ind w:firstLine="0" w:firstLineChars="0"/>
              <w:jc w:val="center"/>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客户满意度</w:t>
            </w:r>
          </w:p>
        </w:tc>
        <w:tc>
          <w:tcPr>
            <w:tcW w:w="877" w:type="pct"/>
            <w:vAlign w:val="center"/>
          </w:tcPr>
          <w:p w14:paraId="185219D6">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衡量比选人内部人员对中选人所提供服务的满意情况</w:t>
            </w:r>
          </w:p>
        </w:tc>
        <w:tc>
          <w:tcPr>
            <w:tcW w:w="1215" w:type="pct"/>
            <w:vAlign w:val="center"/>
          </w:tcPr>
          <w:p w14:paraId="20B5E3BC">
            <w:pPr>
              <w:widowControl/>
              <w:spacing w:line="240" w:lineRule="auto"/>
              <w:ind w:firstLine="0" w:firstLineChars="0"/>
              <w:rPr>
                <w:rFonts w:ascii="宋体" w:hAnsi="宋体" w:cs="宋体"/>
                <w:color w:val="auto"/>
                <w:kern w:val="0"/>
                <w:szCs w:val="24"/>
                <w:highlight w:val="none"/>
                <w:shd w:val="clear" w:color="auto" w:fill="auto"/>
              </w:rPr>
            </w:pPr>
            <w:r>
              <w:rPr>
                <w:rFonts w:hint="eastAsia" w:ascii="宋体" w:hAnsi="宋体" w:cs="宋体"/>
                <w:color w:val="auto"/>
                <w:kern w:val="0"/>
                <w:szCs w:val="24"/>
                <w:highlight w:val="none"/>
                <w:shd w:val="clear" w:color="auto" w:fill="auto"/>
              </w:rPr>
              <w:t>客户满意度≥80%</w:t>
            </w:r>
          </w:p>
        </w:tc>
        <w:tc>
          <w:tcPr>
            <w:tcW w:w="1640" w:type="pct"/>
            <w:vAlign w:val="center"/>
          </w:tcPr>
          <w:p w14:paraId="7CEE7796">
            <w:pPr>
              <w:widowControl/>
              <w:spacing w:line="240" w:lineRule="auto"/>
              <w:ind w:firstLine="0" w:firstLineChars="0"/>
              <w:rPr>
                <w:rFonts w:ascii="宋体" w:hAnsi="宋体" w:cs="宋体"/>
                <w:color w:val="auto"/>
                <w:kern w:val="0"/>
                <w:szCs w:val="24"/>
                <w:highlight w:val="none"/>
                <w:shd w:val="clear" w:color="auto" w:fill="auto"/>
              </w:rPr>
            </w:pPr>
          </w:p>
        </w:tc>
      </w:tr>
    </w:tbl>
    <w:p w14:paraId="1851D27A">
      <w:pPr>
        <w:ind w:firstLine="480"/>
        <w:rPr>
          <w:rFonts w:ascii="Times New Roman" w:hAnsi="Times New Roman"/>
          <w:color w:val="auto"/>
          <w:highlight w:val="none"/>
          <w:shd w:val="clear" w:color="auto" w:fill="auto"/>
        </w:rPr>
      </w:pPr>
    </w:p>
    <w:p w14:paraId="160451F0">
      <w:pPr>
        <w:ind w:firstLine="480"/>
        <w:rPr>
          <w:rFonts w:ascii="Times New Roman" w:hAnsi="Times New Roman"/>
          <w:color w:val="auto"/>
          <w:highlight w:val="none"/>
          <w:shd w:val="clear" w:color="auto" w:fill="auto"/>
        </w:rPr>
      </w:pPr>
    </w:p>
    <w:p w14:paraId="58F9AFAF">
      <w:pPr>
        <w:ind w:firstLine="480"/>
        <w:rPr>
          <w:rFonts w:ascii="Times New Roman" w:hAnsi="Times New Roman"/>
          <w:color w:val="auto"/>
          <w:highlight w:val="none"/>
          <w:shd w:val="clear" w:color="auto" w:fill="auto"/>
        </w:rPr>
        <w:sectPr>
          <w:pgSz w:w="11906" w:h="16838"/>
          <w:pgMar w:top="1440" w:right="1800" w:bottom="1440" w:left="1800" w:header="851" w:footer="992" w:gutter="0"/>
          <w:cols w:space="720" w:num="1"/>
          <w:docGrid w:type="lines" w:linePitch="312" w:charSpace="0"/>
        </w:sectPr>
      </w:pPr>
    </w:p>
    <w:p w14:paraId="2AD65FBB">
      <w:pPr>
        <w:pStyle w:val="31"/>
        <w:rPr>
          <w:rFonts w:hint="default" w:ascii="Times New Roman" w:hAnsi="Times New Roman"/>
          <w:color w:val="auto"/>
          <w:highlight w:val="none"/>
          <w:shd w:val="clear" w:color="auto" w:fill="auto"/>
        </w:rPr>
      </w:pPr>
      <w:r>
        <w:rPr>
          <w:rFonts w:hint="eastAsia" w:ascii="Times New Roman" w:hAnsi="Times New Roman"/>
          <w:color w:val="auto"/>
          <w:highlight w:val="none"/>
          <w:shd w:val="clear" w:color="auto" w:fill="auto"/>
          <w:lang w:val="en-US" w:eastAsia="zh-CN"/>
        </w:rPr>
        <w:t>七</w:t>
      </w:r>
      <w:r>
        <w:rPr>
          <w:rFonts w:ascii="Times New Roman" w:hAnsi="Times New Roman"/>
          <w:color w:val="auto"/>
          <w:highlight w:val="none"/>
          <w:shd w:val="clear" w:color="auto" w:fill="auto"/>
        </w:rPr>
        <w:t>、其他（如有）</w:t>
      </w:r>
    </w:p>
    <w:p w14:paraId="7D235ECC">
      <w:pPr>
        <w:ind w:firstLine="480"/>
        <w:rPr>
          <w:rFonts w:ascii="Times New Roman" w:hAnsi="Times New Roman"/>
          <w:color w:val="auto"/>
          <w:highlight w:val="none"/>
          <w:shd w:val="clear" w:color="auto" w:fill="auto"/>
        </w:rPr>
      </w:pPr>
    </w:p>
    <w:p w14:paraId="50F8BE75">
      <w:pPr>
        <w:ind w:firstLine="480"/>
        <w:rPr>
          <w:rFonts w:ascii="Times New Roman" w:hAnsi="Times New Roman"/>
          <w:color w:val="auto"/>
          <w:highlight w:val="none"/>
          <w:shd w:val="clear" w:color="auto" w:fil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BBEC7">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BB2F6">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329371">
                          <w:pPr>
                            <w:pStyle w:val="14"/>
                            <w:ind w:firstLine="360"/>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2329371">
                    <w:pPr>
                      <w:pStyle w:val="14"/>
                      <w:ind w:firstLine="360"/>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93596">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B824F0"/>
    <w:multiLevelType w:val="multilevel"/>
    <w:tmpl w:val="04B824F0"/>
    <w:lvl w:ilvl="0" w:tentative="0">
      <w:start w:val="1"/>
      <w:numFmt w:val="decimal"/>
      <w:lvlText w:val="%1."/>
      <w:lvlJc w:val="left"/>
      <w:pPr>
        <w:tabs>
          <w:tab w:val="left" w:pos="0"/>
        </w:tabs>
        <w:ind w:left="840" w:hanging="360"/>
      </w:pPr>
      <w:rPr>
        <w:rFonts w:hint="default"/>
      </w:rPr>
    </w:lvl>
    <w:lvl w:ilvl="1" w:tentative="0">
      <w:start w:val="1"/>
      <w:numFmt w:val="lowerLetter"/>
      <w:lvlText w:val="%2)"/>
      <w:lvlJc w:val="left"/>
      <w:pPr>
        <w:tabs>
          <w:tab w:val="left" w:pos="0"/>
        </w:tabs>
        <w:ind w:left="1320" w:hanging="420"/>
      </w:pPr>
    </w:lvl>
    <w:lvl w:ilvl="2" w:tentative="0">
      <w:start w:val="1"/>
      <w:numFmt w:val="lowerRoman"/>
      <w:lvlText w:val="%3."/>
      <w:lvlJc w:val="right"/>
      <w:pPr>
        <w:tabs>
          <w:tab w:val="left" w:pos="0"/>
        </w:tabs>
        <w:ind w:left="1740" w:hanging="420"/>
      </w:pPr>
    </w:lvl>
    <w:lvl w:ilvl="3" w:tentative="0">
      <w:start w:val="1"/>
      <w:numFmt w:val="decimal"/>
      <w:lvlText w:val="%4."/>
      <w:lvlJc w:val="left"/>
      <w:pPr>
        <w:tabs>
          <w:tab w:val="left" w:pos="0"/>
        </w:tabs>
        <w:ind w:left="2160" w:hanging="420"/>
      </w:pPr>
    </w:lvl>
    <w:lvl w:ilvl="4" w:tentative="0">
      <w:start w:val="1"/>
      <w:numFmt w:val="lowerLetter"/>
      <w:lvlText w:val="%5)"/>
      <w:lvlJc w:val="left"/>
      <w:pPr>
        <w:tabs>
          <w:tab w:val="left" w:pos="0"/>
        </w:tabs>
        <w:ind w:left="2580" w:hanging="420"/>
      </w:pPr>
    </w:lvl>
    <w:lvl w:ilvl="5" w:tentative="0">
      <w:start w:val="1"/>
      <w:numFmt w:val="lowerRoman"/>
      <w:lvlText w:val="%6."/>
      <w:lvlJc w:val="right"/>
      <w:pPr>
        <w:tabs>
          <w:tab w:val="left" w:pos="0"/>
        </w:tabs>
        <w:ind w:left="3000" w:hanging="420"/>
      </w:pPr>
    </w:lvl>
    <w:lvl w:ilvl="6" w:tentative="0">
      <w:start w:val="1"/>
      <w:numFmt w:val="decimal"/>
      <w:lvlText w:val="%7."/>
      <w:lvlJc w:val="left"/>
      <w:pPr>
        <w:tabs>
          <w:tab w:val="left" w:pos="0"/>
        </w:tabs>
        <w:ind w:left="3420" w:hanging="420"/>
      </w:pPr>
    </w:lvl>
    <w:lvl w:ilvl="7" w:tentative="0">
      <w:start w:val="1"/>
      <w:numFmt w:val="lowerLetter"/>
      <w:lvlText w:val="%8)"/>
      <w:lvlJc w:val="left"/>
      <w:pPr>
        <w:tabs>
          <w:tab w:val="left" w:pos="0"/>
        </w:tabs>
        <w:ind w:left="3840" w:hanging="420"/>
      </w:pPr>
    </w:lvl>
    <w:lvl w:ilvl="8" w:tentative="0">
      <w:start w:val="1"/>
      <w:numFmt w:val="lowerRoman"/>
      <w:lvlText w:val="%9."/>
      <w:lvlJc w:val="right"/>
      <w:pPr>
        <w:tabs>
          <w:tab w:val="left" w:pos="0"/>
        </w:tabs>
        <w:ind w:left="4260" w:hanging="420"/>
      </w:pPr>
    </w:lvl>
  </w:abstractNum>
  <w:abstractNum w:abstractNumId="1">
    <w:nsid w:val="36756F20"/>
    <w:multiLevelType w:val="multilevel"/>
    <w:tmpl w:val="36756F20"/>
    <w:lvl w:ilvl="0" w:tentative="0">
      <w:start w:val="1"/>
      <w:numFmt w:val="bullet"/>
      <w:lvlText w:val=""/>
      <w:lvlJc w:val="left"/>
      <w:pPr>
        <w:tabs>
          <w:tab w:val="left" w:pos="0"/>
        </w:tabs>
        <w:ind w:left="1260" w:hanging="420"/>
      </w:pPr>
      <w:rPr>
        <w:rFonts w:hint="default" w:ascii="Wingdings" w:hAnsi="Wingdings"/>
      </w:rPr>
    </w:lvl>
    <w:lvl w:ilvl="1" w:tentative="0">
      <w:start w:val="1"/>
      <w:numFmt w:val="bullet"/>
      <w:lvlText w:val=""/>
      <w:lvlJc w:val="left"/>
      <w:pPr>
        <w:tabs>
          <w:tab w:val="left" w:pos="0"/>
        </w:tabs>
        <w:ind w:left="1680" w:hanging="420"/>
      </w:pPr>
      <w:rPr>
        <w:rFonts w:hint="default" w:ascii="Wingdings" w:hAnsi="Wingdings"/>
      </w:rPr>
    </w:lvl>
    <w:lvl w:ilvl="2" w:tentative="0">
      <w:start w:val="1"/>
      <w:numFmt w:val="bullet"/>
      <w:lvlText w:val=""/>
      <w:lvlJc w:val="left"/>
      <w:pPr>
        <w:tabs>
          <w:tab w:val="left" w:pos="0"/>
        </w:tabs>
        <w:ind w:left="2100" w:hanging="420"/>
      </w:pPr>
      <w:rPr>
        <w:rFonts w:hint="default" w:ascii="Wingdings" w:hAnsi="Wingdings"/>
      </w:rPr>
    </w:lvl>
    <w:lvl w:ilvl="3" w:tentative="0">
      <w:start w:val="1"/>
      <w:numFmt w:val="bullet"/>
      <w:lvlText w:val=""/>
      <w:lvlJc w:val="left"/>
      <w:pPr>
        <w:tabs>
          <w:tab w:val="left" w:pos="0"/>
        </w:tabs>
        <w:ind w:left="2520" w:hanging="420"/>
      </w:pPr>
      <w:rPr>
        <w:rFonts w:hint="default" w:ascii="Wingdings" w:hAnsi="Wingdings"/>
      </w:rPr>
    </w:lvl>
    <w:lvl w:ilvl="4" w:tentative="0">
      <w:start w:val="1"/>
      <w:numFmt w:val="bullet"/>
      <w:lvlText w:val=""/>
      <w:lvlJc w:val="left"/>
      <w:pPr>
        <w:tabs>
          <w:tab w:val="left" w:pos="0"/>
        </w:tabs>
        <w:ind w:left="2940" w:hanging="420"/>
      </w:pPr>
      <w:rPr>
        <w:rFonts w:hint="default" w:ascii="Wingdings" w:hAnsi="Wingdings"/>
      </w:rPr>
    </w:lvl>
    <w:lvl w:ilvl="5" w:tentative="0">
      <w:start w:val="1"/>
      <w:numFmt w:val="bullet"/>
      <w:lvlText w:val=""/>
      <w:lvlJc w:val="left"/>
      <w:pPr>
        <w:tabs>
          <w:tab w:val="left" w:pos="0"/>
        </w:tabs>
        <w:ind w:left="3360" w:hanging="420"/>
      </w:pPr>
      <w:rPr>
        <w:rFonts w:hint="default" w:ascii="Wingdings" w:hAnsi="Wingdings"/>
      </w:rPr>
    </w:lvl>
    <w:lvl w:ilvl="6" w:tentative="0">
      <w:start w:val="1"/>
      <w:numFmt w:val="bullet"/>
      <w:lvlText w:val=""/>
      <w:lvlJc w:val="left"/>
      <w:pPr>
        <w:tabs>
          <w:tab w:val="left" w:pos="0"/>
        </w:tabs>
        <w:ind w:left="3780" w:hanging="420"/>
      </w:pPr>
      <w:rPr>
        <w:rFonts w:hint="default" w:ascii="Wingdings" w:hAnsi="Wingdings"/>
      </w:rPr>
    </w:lvl>
    <w:lvl w:ilvl="7" w:tentative="0">
      <w:start w:val="1"/>
      <w:numFmt w:val="bullet"/>
      <w:lvlText w:val=""/>
      <w:lvlJc w:val="left"/>
      <w:pPr>
        <w:tabs>
          <w:tab w:val="left" w:pos="0"/>
        </w:tabs>
        <w:ind w:left="4200" w:hanging="420"/>
      </w:pPr>
      <w:rPr>
        <w:rFonts w:hint="default" w:ascii="Wingdings" w:hAnsi="Wingdings"/>
      </w:rPr>
    </w:lvl>
    <w:lvl w:ilvl="8" w:tentative="0">
      <w:start w:val="1"/>
      <w:numFmt w:val="bullet"/>
      <w:lvlText w:val=""/>
      <w:lvlJc w:val="left"/>
      <w:pPr>
        <w:tabs>
          <w:tab w:val="left" w:pos="0"/>
        </w:tabs>
        <w:ind w:left="4620" w:hanging="420"/>
      </w:pPr>
      <w:rPr>
        <w:rFonts w:hint="default" w:ascii="Wingdings" w:hAnsi="Wingdings"/>
      </w:rPr>
    </w:lvl>
  </w:abstractNum>
  <w:abstractNum w:abstractNumId="2">
    <w:nsid w:val="3E42298E"/>
    <w:multiLevelType w:val="multilevel"/>
    <w:tmpl w:val="3E42298E"/>
    <w:lvl w:ilvl="0" w:tentative="0">
      <w:start w:val="1"/>
      <w:numFmt w:val="decimal"/>
      <w:lvlText w:val="%1"/>
      <w:lvlJc w:val="left"/>
      <w:pPr>
        <w:tabs>
          <w:tab w:val="left" w:pos="0"/>
        </w:tabs>
        <w:ind w:left="425" w:hanging="425"/>
      </w:pPr>
      <w:rPr>
        <w:b/>
      </w:rPr>
    </w:lvl>
    <w:lvl w:ilvl="1" w:tentative="0">
      <w:start w:val="1"/>
      <w:numFmt w:val="decimal"/>
      <w:lvlText w:val="%1.%2"/>
      <w:lvlJc w:val="left"/>
      <w:pPr>
        <w:tabs>
          <w:tab w:val="left" w:pos="0"/>
        </w:tabs>
        <w:ind w:left="992" w:hanging="567"/>
      </w:pPr>
      <w:rPr>
        <w:b w:val="0"/>
      </w:rPr>
    </w:lvl>
    <w:lvl w:ilvl="2" w:tentative="0">
      <w:start w:val="1"/>
      <w:numFmt w:val="decimal"/>
      <w:lvlText w:val="%1.%2.%3"/>
      <w:lvlJc w:val="left"/>
      <w:pPr>
        <w:tabs>
          <w:tab w:val="left" w:pos="0"/>
        </w:tabs>
        <w:ind w:left="1418" w:hanging="567"/>
      </w:pPr>
    </w:lvl>
    <w:lvl w:ilvl="3" w:tentative="0">
      <w:start w:val="1"/>
      <w:numFmt w:val="decimal"/>
      <w:lvlText w:val="%1.%2.%3.%4"/>
      <w:lvlJc w:val="left"/>
      <w:pPr>
        <w:tabs>
          <w:tab w:val="left" w:pos="0"/>
        </w:tabs>
        <w:ind w:left="1984" w:hanging="708"/>
      </w:pPr>
    </w:lvl>
    <w:lvl w:ilvl="4" w:tentative="0">
      <w:start w:val="1"/>
      <w:numFmt w:val="decimal"/>
      <w:lvlText w:val="%1.%2.%3.%4.%5"/>
      <w:lvlJc w:val="left"/>
      <w:pPr>
        <w:tabs>
          <w:tab w:val="left" w:pos="0"/>
        </w:tabs>
        <w:ind w:left="2551" w:hanging="850"/>
      </w:pPr>
    </w:lvl>
    <w:lvl w:ilvl="5" w:tentative="0">
      <w:start w:val="1"/>
      <w:numFmt w:val="decimal"/>
      <w:lvlText w:val="%1.%2.%3.%4.%5.%6"/>
      <w:lvlJc w:val="left"/>
      <w:pPr>
        <w:tabs>
          <w:tab w:val="left" w:pos="0"/>
        </w:tabs>
        <w:ind w:left="3260" w:hanging="1134"/>
      </w:pPr>
    </w:lvl>
    <w:lvl w:ilvl="6" w:tentative="0">
      <w:start w:val="1"/>
      <w:numFmt w:val="decimal"/>
      <w:lvlText w:val="%1.%2.%3.%4.%5.%6.%7"/>
      <w:lvlJc w:val="left"/>
      <w:pPr>
        <w:tabs>
          <w:tab w:val="left" w:pos="0"/>
        </w:tabs>
        <w:ind w:left="3827" w:hanging="1276"/>
      </w:pPr>
    </w:lvl>
    <w:lvl w:ilvl="7" w:tentative="0">
      <w:start w:val="1"/>
      <w:numFmt w:val="decimal"/>
      <w:lvlText w:val="%1.%2.%3.%4.%5.%6.%7.%8"/>
      <w:lvlJc w:val="left"/>
      <w:pPr>
        <w:tabs>
          <w:tab w:val="left" w:pos="0"/>
        </w:tabs>
        <w:ind w:left="4394" w:hanging="1418"/>
      </w:pPr>
    </w:lvl>
    <w:lvl w:ilvl="8" w:tentative="0">
      <w:start w:val="1"/>
      <w:numFmt w:val="decimal"/>
      <w:lvlText w:val="%1.%2.%3.%4.%5.%6.%7.%8.%9"/>
      <w:lvlJc w:val="left"/>
      <w:pPr>
        <w:tabs>
          <w:tab w:val="left" w:pos="0"/>
        </w:tabs>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4MmQxZjA1Y2YxYjcxZTkzZjljNGM2ODFmNzIxYzcifQ=="/>
  </w:docVars>
  <w:rsids>
    <w:rsidRoot w:val="00D61B34"/>
    <w:rsid w:val="00025D79"/>
    <w:rsid w:val="00030F0E"/>
    <w:rsid w:val="00075857"/>
    <w:rsid w:val="00090CA4"/>
    <w:rsid w:val="000A417D"/>
    <w:rsid w:val="000B28DA"/>
    <w:rsid w:val="000C5D74"/>
    <w:rsid w:val="000D2426"/>
    <w:rsid w:val="000D3BC4"/>
    <w:rsid w:val="000E5490"/>
    <w:rsid w:val="00103B49"/>
    <w:rsid w:val="00115406"/>
    <w:rsid w:val="00123143"/>
    <w:rsid w:val="00130B10"/>
    <w:rsid w:val="00134751"/>
    <w:rsid w:val="001560B1"/>
    <w:rsid w:val="001739B6"/>
    <w:rsid w:val="00177EA0"/>
    <w:rsid w:val="00182FAF"/>
    <w:rsid w:val="001843F7"/>
    <w:rsid w:val="00192BD4"/>
    <w:rsid w:val="0019355D"/>
    <w:rsid w:val="001A3CF5"/>
    <w:rsid w:val="001F2AB2"/>
    <w:rsid w:val="002076F0"/>
    <w:rsid w:val="00214E20"/>
    <w:rsid w:val="002170DC"/>
    <w:rsid w:val="00220057"/>
    <w:rsid w:val="00236EDD"/>
    <w:rsid w:val="0025302A"/>
    <w:rsid w:val="00261F3B"/>
    <w:rsid w:val="00264E47"/>
    <w:rsid w:val="00286690"/>
    <w:rsid w:val="00291B54"/>
    <w:rsid w:val="0029648D"/>
    <w:rsid w:val="002B62EA"/>
    <w:rsid w:val="002C2F2B"/>
    <w:rsid w:val="002C3D00"/>
    <w:rsid w:val="00306B97"/>
    <w:rsid w:val="00326A4D"/>
    <w:rsid w:val="00333F84"/>
    <w:rsid w:val="00337FEC"/>
    <w:rsid w:val="00362488"/>
    <w:rsid w:val="0037169C"/>
    <w:rsid w:val="00393A02"/>
    <w:rsid w:val="00395B3C"/>
    <w:rsid w:val="003A16C6"/>
    <w:rsid w:val="003A6C70"/>
    <w:rsid w:val="003B3470"/>
    <w:rsid w:val="003B58D9"/>
    <w:rsid w:val="003C2D4C"/>
    <w:rsid w:val="003C4263"/>
    <w:rsid w:val="003D05E9"/>
    <w:rsid w:val="003E77A6"/>
    <w:rsid w:val="004076D6"/>
    <w:rsid w:val="004104ED"/>
    <w:rsid w:val="00457112"/>
    <w:rsid w:val="004660DA"/>
    <w:rsid w:val="00492457"/>
    <w:rsid w:val="00493381"/>
    <w:rsid w:val="004B0BB8"/>
    <w:rsid w:val="004C0A1A"/>
    <w:rsid w:val="004F73B9"/>
    <w:rsid w:val="00527D3C"/>
    <w:rsid w:val="00531217"/>
    <w:rsid w:val="00532927"/>
    <w:rsid w:val="005340C4"/>
    <w:rsid w:val="0053762A"/>
    <w:rsid w:val="00542CEA"/>
    <w:rsid w:val="005453AD"/>
    <w:rsid w:val="00560726"/>
    <w:rsid w:val="0058191C"/>
    <w:rsid w:val="005843D0"/>
    <w:rsid w:val="005C4837"/>
    <w:rsid w:val="005D2384"/>
    <w:rsid w:val="005D5B79"/>
    <w:rsid w:val="005F2A87"/>
    <w:rsid w:val="005F587C"/>
    <w:rsid w:val="00623B58"/>
    <w:rsid w:val="006332E8"/>
    <w:rsid w:val="00634E50"/>
    <w:rsid w:val="00640D02"/>
    <w:rsid w:val="006848DE"/>
    <w:rsid w:val="006A2DC2"/>
    <w:rsid w:val="006B79CB"/>
    <w:rsid w:val="006E58A8"/>
    <w:rsid w:val="0070365C"/>
    <w:rsid w:val="007209EF"/>
    <w:rsid w:val="00721EC1"/>
    <w:rsid w:val="00732EA2"/>
    <w:rsid w:val="007357BA"/>
    <w:rsid w:val="00742D9D"/>
    <w:rsid w:val="0076404C"/>
    <w:rsid w:val="00773A8F"/>
    <w:rsid w:val="007749F9"/>
    <w:rsid w:val="00794D83"/>
    <w:rsid w:val="007A0F45"/>
    <w:rsid w:val="007B38C7"/>
    <w:rsid w:val="007D25AA"/>
    <w:rsid w:val="007D345B"/>
    <w:rsid w:val="007D4846"/>
    <w:rsid w:val="007E120C"/>
    <w:rsid w:val="007E205E"/>
    <w:rsid w:val="007F007C"/>
    <w:rsid w:val="007F1DCA"/>
    <w:rsid w:val="008151D8"/>
    <w:rsid w:val="0082108E"/>
    <w:rsid w:val="00836882"/>
    <w:rsid w:val="008410A5"/>
    <w:rsid w:val="00844A92"/>
    <w:rsid w:val="00844B10"/>
    <w:rsid w:val="00845743"/>
    <w:rsid w:val="00860CAF"/>
    <w:rsid w:val="0088453C"/>
    <w:rsid w:val="00885688"/>
    <w:rsid w:val="008A436A"/>
    <w:rsid w:val="008D6604"/>
    <w:rsid w:val="008E210F"/>
    <w:rsid w:val="008F062F"/>
    <w:rsid w:val="008F75AE"/>
    <w:rsid w:val="0090132E"/>
    <w:rsid w:val="00902FE5"/>
    <w:rsid w:val="0091367A"/>
    <w:rsid w:val="00941D97"/>
    <w:rsid w:val="00975C13"/>
    <w:rsid w:val="00983B4D"/>
    <w:rsid w:val="00984205"/>
    <w:rsid w:val="009A7038"/>
    <w:rsid w:val="009B2A32"/>
    <w:rsid w:val="009B66B6"/>
    <w:rsid w:val="009E0560"/>
    <w:rsid w:val="00A0228A"/>
    <w:rsid w:val="00A109BF"/>
    <w:rsid w:val="00A53F48"/>
    <w:rsid w:val="00A56175"/>
    <w:rsid w:val="00A56634"/>
    <w:rsid w:val="00A57928"/>
    <w:rsid w:val="00A57A07"/>
    <w:rsid w:val="00A6584C"/>
    <w:rsid w:val="00A77F35"/>
    <w:rsid w:val="00A87A82"/>
    <w:rsid w:val="00A9296B"/>
    <w:rsid w:val="00A94973"/>
    <w:rsid w:val="00AC4609"/>
    <w:rsid w:val="00AC5BEF"/>
    <w:rsid w:val="00AE4920"/>
    <w:rsid w:val="00AF1E71"/>
    <w:rsid w:val="00AF3442"/>
    <w:rsid w:val="00AF55AC"/>
    <w:rsid w:val="00B0089A"/>
    <w:rsid w:val="00B05E90"/>
    <w:rsid w:val="00B06F9A"/>
    <w:rsid w:val="00B3000D"/>
    <w:rsid w:val="00B607F7"/>
    <w:rsid w:val="00B746B4"/>
    <w:rsid w:val="00B7518F"/>
    <w:rsid w:val="00B80BC4"/>
    <w:rsid w:val="00B92230"/>
    <w:rsid w:val="00B92D47"/>
    <w:rsid w:val="00BA4B4F"/>
    <w:rsid w:val="00BD4EBF"/>
    <w:rsid w:val="00BE164C"/>
    <w:rsid w:val="00BF10CE"/>
    <w:rsid w:val="00C0389B"/>
    <w:rsid w:val="00C3696E"/>
    <w:rsid w:val="00C37B30"/>
    <w:rsid w:val="00C7244D"/>
    <w:rsid w:val="00C77D0D"/>
    <w:rsid w:val="00C97EB5"/>
    <w:rsid w:val="00CB434D"/>
    <w:rsid w:val="00CC1480"/>
    <w:rsid w:val="00CC2583"/>
    <w:rsid w:val="00CD0E00"/>
    <w:rsid w:val="00CE16ED"/>
    <w:rsid w:val="00CE5D6A"/>
    <w:rsid w:val="00CF0EED"/>
    <w:rsid w:val="00CF384D"/>
    <w:rsid w:val="00D07CF9"/>
    <w:rsid w:val="00D30835"/>
    <w:rsid w:val="00D3552B"/>
    <w:rsid w:val="00D40FBA"/>
    <w:rsid w:val="00D50635"/>
    <w:rsid w:val="00D550B1"/>
    <w:rsid w:val="00D60CF6"/>
    <w:rsid w:val="00D61B34"/>
    <w:rsid w:val="00D8246A"/>
    <w:rsid w:val="00D93A11"/>
    <w:rsid w:val="00DA459C"/>
    <w:rsid w:val="00DD234E"/>
    <w:rsid w:val="00E13CFC"/>
    <w:rsid w:val="00E24479"/>
    <w:rsid w:val="00E55A4A"/>
    <w:rsid w:val="00E947BE"/>
    <w:rsid w:val="00E96223"/>
    <w:rsid w:val="00EA18FD"/>
    <w:rsid w:val="00EA5ABD"/>
    <w:rsid w:val="00EC1413"/>
    <w:rsid w:val="00EE3B58"/>
    <w:rsid w:val="00F12585"/>
    <w:rsid w:val="00F128CC"/>
    <w:rsid w:val="00F331BC"/>
    <w:rsid w:val="00F357DD"/>
    <w:rsid w:val="00F81917"/>
    <w:rsid w:val="00F840A5"/>
    <w:rsid w:val="00FC6F8C"/>
    <w:rsid w:val="00FD05CF"/>
    <w:rsid w:val="00FE4BDE"/>
    <w:rsid w:val="00FF38AF"/>
    <w:rsid w:val="01FF5632"/>
    <w:rsid w:val="045519CF"/>
    <w:rsid w:val="05151950"/>
    <w:rsid w:val="071A2D33"/>
    <w:rsid w:val="08F5187C"/>
    <w:rsid w:val="098A626F"/>
    <w:rsid w:val="09D65B51"/>
    <w:rsid w:val="0A0F696E"/>
    <w:rsid w:val="0C6620D4"/>
    <w:rsid w:val="0F0104EA"/>
    <w:rsid w:val="1106526A"/>
    <w:rsid w:val="12DA0C7B"/>
    <w:rsid w:val="134A09A8"/>
    <w:rsid w:val="139E047D"/>
    <w:rsid w:val="14151B4C"/>
    <w:rsid w:val="15004196"/>
    <w:rsid w:val="1A815081"/>
    <w:rsid w:val="1ADC6D40"/>
    <w:rsid w:val="1FED61F0"/>
    <w:rsid w:val="213F47A5"/>
    <w:rsid w:val="287C121A"/>
    <w:rsid w:val="29E4746D"/>
    <w:rsid w:val="2BB27B17"/>
    <w:rsid w:val="2C531B32"/>
    <w:rsid w:val="2C642975"/>
    <w:rsid w:val="2F1471D4"/>
    <w:rsid w:val="36C14BB5"/>
    <w:rsid w:val="37A93866"/>
    <w:rsid w:val="3AEE244B"/>
    <w:rsid w:val="3D8E770A"/>
    <w:rsid w:val="3E6350CC"/>
    <w:rsid w:val="402F4DFA"/>
    <w:rsid w:val="403D2B15"/>
    <w:rsid w:val="458A4B1F"/>
    <w:rsid w:val="45CE2DED"/>
    <w:rsid w:val="47B009B8"/>
    <w:rsid w:val="48C77A88"/>
    <w:rsid w:val="504D7229"/>
    <w:rsid w:val="52402F8A"/>
    <w:rsid w:val="5264103C"/>
    <w:rsid w:val="537F5EDF"/>
    <w:rsid w:val="573A3C7D"/>
    <w:rsid w:val="590548CC"/>
    <w:rsid w:val="5CC15DC4"/>
    <w:rsid w:val="61D33991"/>
    <w:rsid w:val="62612C54"/>
    <w:rsid w:val="632B625F"/>
    <w:rsid w:val="63350368"/>
    <w:rsid w:val="696D1EDE"/>
    <w:rsid w:val="6AA945AE"/>
    <w:rsid w:val="6ADC548C"/>
    <w:rsid w:val="6B574143"/>
    <w:rsid w:val="6FDF7997"/>
    <w:rsid w:val="71381023"/>
    <w:rsid w:val="7173590B"/>
    <w:rsid w:val="727576DB"/>
    <w:rsid w:val="74081181"/>
    <w:rsid w:val="740D5D2E"/>
    <w:rsid w:val="75200194"/>
    <w:rsid w:val="755F7D8C"/>
    <w:rsid w:val="762961F2"/>
    <w:rsid w:val="78F54622"/>
    <w:rsid w:val="7A9E122A"/>
    <w:rsid w:val="7B012B2D"/>
    <w:rsid w:val="7EDB6695"/>
    <w:rsid w:val="7F4E08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1044" w:firstLineChars="200"/>
      <w:jc w:val="both"/>
    </w:pPr>
    <w:rPr>
      <w:rFonts w:ascii="Cambria Math" w:hAnsi="Cambria Math" w:eastAsia="宋体" w:cs="Cambria Math"/>
      <w:kern w:val="2"/>
      <w:sz w:val="24"/>
      <w:lang w:val="en-US" w:eastAsia="zh-CN" w:bidi="ar-SA"/>
    </w:rPr>
  </w:style>
  <w:style w:type="paragraph" w:styleId="2">
    <w:name w:val="heading 1"/>
    <w:basedOn w:val="1"/>
    <w:next w:val="1"/>
    <w:link w:val="26"/>
    <w:autoRedefine/>
    <w:qFormat/>
    <w:uiPriority w:val="0"/>
    <w:pPr>
      <w:tabs>
        <w:tab w:val="left" w:pos="3360"/>
      </w:tabs>
      <w:snapToGrid w:val="0"/>
      <w:ind w:firstLine="0" w:firstLineChars="0"/>
      <w:jc w:val="center"/>
      <w:outlineLvl w:val="0"/>
    </w:pPr>
    <w:rPr>
      <w:rFonts w:ascii="宋体" w:hAnsi="宋体" w:cs="等线 Light"/>
      <w:b/>
      <w:snapToGrid w:val="0"/>
      <w:kern w:val="0"/>
      <w:sz w:val="44"/>
      <w:szCs w:val="44"/>
    </w:rPr>
  </w:style>
  <w:style w:type="paragraph" w:styleId="3">
    <w:name w:val="heading 2"/>
    <w:basedOn w:val="1"/>
    <w:next w:val="1"/>
    <w:link w:val="27"/>
    <w:autoRedefine/>
    <w:unhideWhenUsed/>
    <w:qFormat/>
    <w:uiPriority w:val="9"/>
    <w:pPr>
      <w:ind w:firstLine="0" w:firstLineChars="0"/>
      <w:outlineLvl w:val="1"/>
    </w:pPr>
    <w:rPr>
      <w:rFonts w:ascii="宋体" w:hAnsi="宋体" w:cstheme="majorBidi"/>
      <w:b/>
      <w:bCs/>
      <w:snapToGrid w:val="0"/>
      <w:szCs w:val="24"/>
    </w:rPr>
  </w:style>
  <w:style w:type="paragraph" w:styleId="4">
    <w:name w:val="heading 3"/>
    <w:basedOn w:val="1"/>
    <w:next w:val="1"/>
    <w:link w:val="28"/>
    <w:autoRedefine/>
    <w:unhideWhenUsed/>
    <w:qFormat/>
    <w:uiPriority w:val="9"/>
    <w:pPr>
      <w:ind w:firstLine="482"/>
      <w:outlineLvl w:val="2"/>
    </w:pPr>
    <w:rPr>
      <w:b/>
      <w:bCs/>
      <w:szCs w:val="32"/>
    </w:rPr>
  </w:style>
  <w:style w:type="paragraph" w:styleId="5">
    <w:name w:val="heading 4"/>
    <w:basedOn w:val="1"/>
    <w:next w:val="1"/>
    <w:link w:val="25"/>
    <w:autoRedefine/>
    <w:qFormat/>
    <w:uiPriority w:val="0"/>
    <w:pPr>
      <w:outlineLvl w:val="3"/>
    </w:pPr>
    <w:rPr>
      <w:rFonts w:ascii="Calibri Light" w:hAnsi="Calibri Light" w:cs="Times New Roman"/>
      <w:bCs/>
      <w:szCs w:val="28"/>
    </w:rPr>
  </w:style>
  <w:style w:type="paragraph" w:styleId="6">
    <w:name w:val="heading 5"/>
    <w:basedOn w:val="1"/>
    <w:next w:val="1"/>
    <w:link w:val="30"/>
    <w:autoRedefine/>
    <w:unhideWhenUsed/>
    <w:qFormat/>
    <w:uiPriority w:val="0"/>
    <w:pPr>
      <w:spacing w:line="360" w:lineRule="auto"/>
      <w:ind w:firstLine="0" w:firstLineChars="0"/>
      <w:jc w:val="center"/>
      <w:outlineLvl w:val="4"/>
    </w:pPr>
    <w:rPr>
      <w:b/>
      <w:sz w:val="28"/>
    </w:rPr>
  </w:style>
  <w:style w:type="paragraph" w:styleId="7">
    <w:name w:val="heading 6"/>
    <w:basedOn w:val="1"/>
    <w:next w:val="1"/>
    <w:autoRedefine/>
    <w:unhideWhenUsed/>
    <w:qFormat/>
    <w:uiPriority w:val="0"/>
    <w:pPr>
      <w:keepNext/>
      <w:keepLines/>
      <w:spacing w:before="240" w:after="64" w:line="317" w:lineRule="auto"/>
      <w:outlineLvl w:val="5"/>
    </w:pPr>
    <w:rPr>
      <w:rFonts w:ascii="Arial" w:hAnsi="Arial" w:eastAsia="黑体"/>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utoSpaceDE/>
      <w:autoSpaceDN/>
      <w:spacing w:line="240" w:lineRule="auto"/>
      <w:ind w:left="200" w:leftChars="200" w:firstLine="0" w:firstLineChars="0"/>
    </w:pPr>
    <w:rPr>
      <w:rFonts w:ascii="Times New Roman" w:hAnsi="Times New Roman" w:cs="Times New Roman"/>
      <w:sz w:val="21"/>
      <w:szCs w:val="24"/>
    </w:rPr>
  </w:style>
  <w:style w:type="paragraph" w:styleId="9">
    <w:name w:val="annotation text"/>
    <w:basedOn w:val="1"/>
    <w:link w:val="41"/>
    <w:autoRedefine/>
    <w:qFormat/>
    <w:uiPriority w:val="99"/>
    <w:pPr>
      <w:jc w:val="left"/>
    </w:pPr>
  </w:style>
  <w:style w:type="paragraph" w:styleId="10">
    <w:name w:val="Body Text"/>
    <w:basedOn w:val="1"/>
    <w:next w:val="1"/>
    <w:autoRedefine/>
    <w:semiHidden/>
    <w:unhideWhenUsed/>
    <w:qFormat/>
    <w:uiPriority w:val="99"/>
    <w:pPr>
      <w:spacing w:before="100" w:beforeAutospacing="1" w:after="120"/>
    </w:pPr>
  </w:style>
  <w:style w:type="paragraph" w:styleId="11">
    <w:name w:val="Body Text Indent"/>
    <w:basedOn w:val="1"/>
    <w:link w:val="44"/>
    <w:qFormat/>
    <w:uiPriority w:val="0"/>
    <w:pPr>
      <w:spacing w:after="120"/>
      <w:ind w:left="420" w:leftChars="200"/>
    </w:pPr>
  </w:style>
  <w:style w:type="paragraph" w:styleId="12">
    <w:name w:val="Plain Text"/>
    <w:basedOn w:val="1"/>
    <w:link w:val="45"/>
    <w:qFormat/>
    <w:uiPriority w:val="0"/>
    <w:pPr>
      <w:autoSpaceDE/>
      <w:autoSpaceDN/>
      <w:spacing w:line="240" w:lineRule="auto"/>
      <w:ind w:firstLine="0" w:firstLineChars="0"/>
    </w:pPr>
    <w:rPr>
      <w:rFonts w:ascii="宋体" w:hAnsi="Times New Roman" w:cs="Times New Roman"/>
      <w:sz w:val="21"/>
      <w:szCs w:val="21"/>
    </w:rPr>
  </w:style>
  <w:style w:type="paragraph" w:styleId="13">
    <w:name w:val="Balloon Text"/>
    <w:basedOn w:val="1"/>
    <w:link w:val="40"/>
    <w:qFormat/>
    <w:uiPriority w:val="0"/>
    <w:pPr>
      <w:spacing w:line="240" w:lineRule="auto"/>
    </w:pPr>
    <w:rPr>
      <w:sz w:val="18"/>
      <w:szCs w:val="18"/>
    </w:rPr>
  </w:style>
  <w:style w:type="paragraph" w:styleId="14">
    <w:name w:val="footer"/>
    <w:basedOn w:val="1"/>
    <w:autoRedefine/>
    <w:qFormat/>
    <w:uiPriority w:val="0"/>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toc 1"/>
    <w:basedOn w:val="1"/>
    <w:next w:val="1"/>
    <w:autoRedefine/>
    <w:qFormat/>
    <w:uiPriority w:val="39"/>
  </w:style>
  <w:style w:type="paragraph" w:styleId="17">
    <w:name w:val="Subtitle"/>
    <w:basedOn w:val="1"/>
    <w:autoRedefine/>
    <w:qFormat/>
    <w:uiPriority w:val="0"/>
    <w:pPr>
      <w:spacing w:before="240" w:after="60" w:line="312" w:lineRule="auto"/>
      <w:jc w:val="center"/>
      <w:outlineLvl w:val="1"/>
    </w:pPr>
    <w:rPr>
      <w:rFonts w:ascii="Arial" w:hAnsi="Arial"/>
      <w:b/>
      <w:kern w:val="28"/>
      <w:sz w:val="32"/>
    </w:rPr>
  </w:style>
  <w:style w:type="paragraph" w:styleId="18">
    <w:name w:val="annotation subject"/>
    <w:basedOn w:val="9"/>
    <w:next w:val="9"/>
    <w:link w:val="42"/>
    <w:qFormat/>
    <w:uiPriority w:val="0"/>
    <w:rPr>
      <w:b/>
      <w:bCs/>
    </w:rPr>
  </w:style>
  <w:style w:type="table" w:styleId="20">
    <w:name w:val="Table Grid"/>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autoRedefine/>
    <w:qFormat/>
    <w:uiPriority w:val="22"/>
    <w:rPr>
      <w:b/>
      <w:bCs/>
    </w:rPr>
  </w:style>
  <w:style w:type="character" w:styleId="23">
    <w:name w:val="Hyperlink"/>
    <w:basedOn w:val="21"/>
    <w:unhideWhenUsed/>
    <w:qFormat/>
    <w:uiPriority w:val="99"/>
    <w:rPr>
      <w:color w:val="0026E5" w:themeColor="hyperlink"/>
      <w:u w:val="single"/>
      <w14:textFill>
        <w14:solidFill>
          <w14:schemeClr w14:val="hlink"/>
        </w14:solidFill>
      </w14:textFill>
    </w:rPr>
  </w:style>
  <w:style w:type="character" w:styleId="24">
    <w:name w:val="annotation reference"/>
    <w:basedOn w:val="21"/>
    <w:qFormat/>
    <w:uiPriority w:val="99"/>
    <w:rPr>
      <w:sz w:val="21"/>
      <w:szCs w:val="21"/>
    </w:rPr>
  </w:style>
  <w:style w:type="character" w:customStyle="1" w:styleId="25">
    <w:name w:val="标题 4 字符"/>
    <w:link w:val="5"/>
    <w:autoRedefine/>
    <w:qFormat/>
    <w:uiPriority w:val="0"/>
    <w:rPr>
      <w:rFonts w:ascii="Calibri Light" w:hAnsi="Calibri Light" w:eastAsia="宋体" w:cs="Times New Roman"/>
      <w:bCs/>
      <w:szCs w:val="28"/>
    </w:rPr>
  </w:style>
  <w:style w:type="character" w:customStyle="1" w:styleId="26">
    <w:name w:val="标题 1 字符"/>
    <w:basedOn w:val="21"/>
    <w:link w:val="2"/>
    <w:autoRedefine/>
    <w:qFormat/>
    <w:uiPriority w:val="0"/>
    <w:rPr>
      <w:rFonts w:ascii="宋体" w:hAnsi="宋体" w:eastAsia="宋体" w:cs="等线 Light"/>
      <w:b/>
      <w:snapToGrid w:val="0"/>
      <w:kern w:val="0"/>
      <w:sz w:val="44"/>
      <w:szCs w:val="44"/>
    </w:rPr>
  </w:style>
  <w:style w:type="character" w:customStyle="1" w:styleId="27">
    <w:name w:val="标题 2 字符"/>
    <w:basedOn w:val="21"/>
    <w:link w:val="3"/>
    <w:autoRedefine/>
    <w:qFormat/>
    <w:uiPriority w:val="9"/>
    <w:rPr>
      <w:rFonts w:ascii="宋体" w:hAnsi="宋体" w:cstheme="majorBidi"/>
      <w:b/>
      <w:bCs/>
      <w:snapToGrid w:val="0"/>
      <w:szCs w:val="24"/>
    </w:rPr>
  </w:style>
  <w:style w:type="character" w:customStyle="1" w:styleId="28">
    <w:name w:val="标题 3 字符"/>
    <w:basedOn w:val="21"/>
    <w:link w:val="4"/>
    <w:autoRedefine/>
    <w:qFormat/>
    <w:uiPriority w:val="9"/>
    <w:rPr>
      <w:rFonts w:ascii="Cambria Math" w:hAnsi="Cambria Math" w:cs="Cambria Math"/>
      <w:b/>
      <w:bCs/>
      <w:kern w:val="2"/>
      <w:sz w:val="24"/>
      <w:szCs w:val="32"/>
    </w:rPr>
  </w:style>
  <w:style w:type="table" w:customStyle="1" w:styleId="29">
    <w:name w:val="网格型5"/>
    <w:basedOn w:val="1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标题 5 字符"/>
    <w:link w:val="6"/>
    <w:autoRedefine/>
    <w:qFormat/>
    <w:uiPriority w:val="0"/>
    <w:rPr>
      <w:rFonts w:eastAsia="宋体"/>
      <w:b/>
      <w:sz w:val="28"/>
    </w:rPr>
  </w:style>
  <w:style w:type="paragraph" w:customStyle="1" w:styleId="31">
    <w:name w:val="参选文件格式1"/>
    <w:basedOn w:val="1"/>
    <w:next w:val="1"/>
    <w:link w:val="35"/>
    <w:autoRedefine/>
    <w:qFormat/>
    <w:uiPriority w:val="0"/>
    <w:pPr>
      <w:spacing w:line="360" w:lineRule="auto"/>
      <w:ind w:firstLine="0" w:firstLineChars="0"/>
      <w:jc w:val="center"/>
      <w:outlineLvl w:val="1"/>
    </w:pPr>
    <w:rPr>
      <w:rFonts w:hint="eastAsia"/>
      <w:b/>
      <w:sz w:val="28"/>
    </w:rPr>
  </w:style>
  <w:style w:type="paragraph" w:customStyle="1" w:styleId="32">
    <w:name w:val="参选文件格式2"/>
    <w:basedOn w:val="1"/>
    <w:next w:val="1"/>
    <w:link w:val="36"/>
    <w:autoRedefine/>
    <w:qFormat/>
    <w:uiPriority w:val="0"/>
    <w:pPr>
      <w:ind w:firstLine="0" w:firstLineChars="0"/>
      <w:jc w:val="center"/>
      <w:outlineLvl w:val="2"/>
    </w:pPr>
    <w:rPr>
      <w:bCs/>
      <w:szCs w:val="32"/>
    </w:rPr>
  </w:style>
  <w:style w:type="paragraph" w:customStyle="1" w:styleId="33">
    <w:name w:val="参选文件格式3"/>
    <w:basedOn w:val="1"/>
    <w:link w:val="34"/>
    <w:autoRedefine/>
    <w:qFormat/>
    <w:uiPriority w:val="0"/>
    <w:pPr>
      <w:tabs>
        <w:tab w:val="left" w:pos="6300"/>
      </w:tabs>
      <w:snapToGrid w:val="0"/>
      <w:ind w:firstLine="0" w:firstLineChars="0"/>
      <w:jc w:val="center"/>
    </w:pPr>
    <w:rPr>
      <w:rFonts w:hint="eastAsia" w:ascii="宋体" w:hAnsi="宋体"/>
      <w:b/>
      <w:snapToGrid w:val="0"/>
      <w:kern w:val="0"/>
    </w:rPr>
  </w:style>
  <w:style w:type="character" w:customStyle="1" w:styleId="34">
    <w:name w:val="参选文件格式3 Char"/>
    <w:link w:val="33"/>
    <w:autoRedefine/>
    <w:qFormat/>
    <w:uiPriority w:val="0"/>
    <w:rPr>
      <w:rFonts w:hint="eastAsia" w:ascii="宋体" w:hAnsi="宋体" w:eastAsia="宋体"/>
      <w:b/>
      <w:snapToGrid w:val="0"/>
      <w:kern w:val="0"/>
      <w:u w:val="none"/>
    </w:rPr>
  </w:style>
  <w:style w:type="character" w:customStyle="1" w:styleId="35">
    <w:name w:val="参选文件格式1 Char"/>
    <w:link w:val="31"/>
    <w:autoRedefine/>
    <w:qFormat/>
    <w:uiPriority w:val="0"/>
    <w:rPr>
      <w:rFonts w:hint="eastAsia" w:eastAsia="宋体"/>
      <w:b/>
      <w:sz w:val="28"/>
    </w:rPr>
  </w:style>
  <w:style w:type="character" w:customStyle="1" w:styleId="36">
    <w:name w:val="参选文件格式2 Char"/>
    <w:link w:val="32"/>
    <w:autoRedefine/>
    <w:qFormat/>
    <w:uiPriority w:val="0"/>
    <w:rPr>
      <w:rFonts w:eastAsia="宋体"/>
      <w:bCs/>
      <w:szCs w:val="32"/>
    </w:rPr>
  </w:style>
  <w:style w:type="character" w:customStyle="1" w:styleId="37">
    <w:name w:val="font11"/>
    <w:basedOn w:val="21"/>
    <w:autoRedefine/>
    <w:qFormat/>
    <w:uiPriority w:val="0"/>
    <w:rPr>
      <w:rFonts w:hint="eastAsia" w:ascii="宋体" w:hAnsi="宋体" w:eastAsia="宋体" w:cs="宋体"/>
      <w:b/>
      <w:bCs/>
      <w:color w:val="000000"/>
      <w:sz w:val="21"/>
      <w:szCs w:val="21"/>
      <w:u w:val="none"/>
    </w:rPr>
  </w:style>
  <w:style w:type="character" w:customStyle="1" w:styleId="38">
    <w:name w:val="font21"/>
    <w:basedOn w:val="21"/>
    <w:autoRedefine/>
    <w:qFormat/>
    <w:uiPriority w:val="0"/>
    <w:rPr>
      <w:rFonts w:hint="eastAsia" w:ascii="宋体" w:hAnsi="宋体" w:eastAsia="宋体" w:cs="宋体"/>
      <w:color w:val="000000"/>
      <w:sz w:val="21"/>
      <w:szCs w:val="21"/>
      <w:u w:val="none"/>
    </w:rPr>
  </w:style>
  <w:style w:type="character" w:customStyle="1" w:styleId="39">
    <w:name w:val="font31"/>
    <w:basedOn w:val="21"/>
    <w:autoRedefine/>
    <w:qFormat/>
    <w:uiPriority w:val="0"/>
    <w:rPr>
      <w:rFonts w:hint="eastAsia" w:ascii="宋体" w:hAnsi="宋体" w:eastAsia="宋体" w:cs="宋体"/>
      <w:color w:val="FF0000"/>
      <w:sz w:val="21"/>
      <w:szCs w:val="21"/>
      <w:u w:val="none"/>
    </w:rPr>
  </w:style>
  <w:style w:type="character" w:customStyle="1" w:styleId="40">
    <w:name w:val="批注框文本 字符"/>
    <w:basedOn w:val="21"/>
    <w:link w:val="13"/>
    <w:qFormat/>
    <w:uiPriority w:val="0"/>
    <w:rPr>
      <w:rFonts w:ascii="Cambria Math" w:hAnsi="Cambria Math" w:cs="Cambria Math"/>
      <w:kern w:val="2"/>
      <w:sz w:val="18"/>
      <w:szCs w:val="18"/>
    </w:rPr>
  </w:style>
  <w:style w:type="character" w:customStyle="1" w:styleId="41">
    <w:name w:val="批注文字 字符"/>
    <w:basedOn w:val="21"/>
    <w:link w:val="9"/>
    <w:qFormat/>
    <w:uiPriority w:val="99"/>
    <w:rPr>
      <w:rFonts w:ascii="Cambria Math" w:hAnsi="Cambria Math" w:cs="Cambria Math"/>
      <w:kern w:val="2"/>
      <w:sz w:val="24"/>
    </w:rPr>
  </w:style>
  <w:style w:type="character" w:customStyle="1" w:styleId="42">
    <w:name w:val="批注主题 字符"/>
    <w:basedOn w:val="41"/>
    <w:link w:val="18"/>
    <w:qFormat/>
    <w:uiPriority w:val="0"/>
    <w:rPr>
      <w:rFonts w:ascii="Cambria Math" w:hAnsi="Cambria Math" w:cs="Cambria Math"/>
      <w:b/>
      <w:bCs/>
      <w:kern w:val="2"/>
      <w:sz w:val="24"/>
    </w:rPr>
  </w:style>
  <w:style w:type="paragraph" w:styleId="43">
    <w:name w:val="List Paragraph"/>
    <w:basedOn w:val="1"/>
    <w:qFormat/>
    <w:uiPriority w:val="99"/>
    <w:pPr>
      <w:ind w:firstLine="420"/>
    </w:pPr>
  </w:style>
  <w:style w:type="character" w:customStyle="1" w:styleId="44">
    <w:name w:val="正文文本缩进 字符"/>
    <w:basedOn w:val="21"/>
    <w:link w:val="11"/>
    <w:qFormat/>
    <w:uiPriority w:val="0"/>
    <w:rPr>
      <w:rFonts w:ascii="Cambria Math" w:hAnsi="Cambria Math" w:cs="Cambria Math"/>
      <w:kern w:val="2"/>
      <w:sz w:val="24"/>
    </w:rPr>
  </w:style>
  <w:style w:type="character" w:customStyle="1" w:styleId="45">
    <w:name w:val="纯文本 字符"/>
    <w:basedOn w:val="21"/>
    <w:link w:val="12"/>
    <w:qFormat/>
    <w:uiPriority w:val="0"/>
    <w:rPr>
      <w:rFonts w:ascii="宋体"/>
      <w:kern w:val="2"/>
      <w:sz w:val="21"/>
      <w:szCs w:val="21"/>
    </w:rPr>
  </w:style>
  <w:style w:type="character" w:customStyle="1" w:styleId="46">
    <w:name w:val="font_text_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64</Pages>
  <Words>22203</Words>
  <Characters>25031</Characters>
  <Lines>200</Lines>
  <Paragraphs>56</Paragraphs>
  <TotalTime>1</TotalTime>
  <ScaleCrop>false</ScaleCrop>
  <LinksUpToDate>false</LinksUpToDate>
  <CharactersWithSpaces>26179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2024-01-16T14:16:00Z</dcterms:created>
  <dc:creator>admin</dc:creator>
  <cp:lastModifiedBy>admin</cp:lastModifiedBy>
  <cp:lastPrinted>2024-01-19T17:29:00Z</cp:lastPrinted>
  <dcterms:modified xsi:type="dcterms:W3CDTF">2024-08-22T01:13:04Z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6B0903EF60D38A86996EC5669A0D5632_43</vt:lpwstr>
  </property>
</Properties>
</file>