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7CF83">
      <w:pPr>
        <w:bidi w:val="0"/>
      </w:pPr>
    </w:p>
    <w:p w14:paraId="2ABC4863">
      <w:pPr>
        <w:bidi w:val="0"/>
      </w:pPr>
    </w:p>
    <w:p w14:paraId="159909E5">
      <w:pPr>
        <w:bidi w:val="0"/>
      </w:pPr>
    </w:p>
    <w:p w14:paraId="5416C6F1">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065B07C2">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信息科技外包技术服务资源池采购项目</w:t>
      </w:r>
    </w:p>
    <w:p w14:paraId="5E4ECEC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（开发技术补充入围）</w:t>
      </w:r>
    </w:p>
    <w:p w14:paraId="0F5724CA">
      <w:pPr>
        <w:spacing w:line="360" w:lineRule="auto"/>
        <w:ind w:firstLine="0"/>
        <w:jc w:val="left"/>
        <w:rPr>
          <w:rFonts w:ascii="Times New Roman" w:hAnsi="Times New Roman" w:cs="Times New Roman"/>
          <w:snapToGrid w:val="0"/>
          <w:color w:val="auto"/>
          <w:kern w:val="0"/>
          <w:sz w:val="18"/>
        </w:rPr>
      </w:pPr>
    </w:p>
    <w:p w14:paraId="01A15B0E">
      <w:pPr>
        <w:spacing w:line="360" w:lineRule="auto"/>
        <w:ind w:firstLine="0"/>
        <w:jc w:val="left"/>
        <w:rPr>
          <w:rFonts w:ascii="Times New Roman" w:hAnsi="Times New Roman" w:cs="Times New Roman"/>
          <w:snapToGrid w:val="0"/>
          <w:color w:val="auto"/>
          <w:kern w:val="0"/>
          <w:sz w:val="20"/>
        </w:rPr>
      </w:pPr>
    </w:p>
    <w:p w14:paraId="49D8E905">
      <w:pPr>
        <w:spacing w:line="360" w:lineRule="auto"/>
        <w:ind w:firstLine="0"/>
        <w:jc w:val="left"/>
        <w:rPr>
          <w:rFonts w:ascii="Times New Roman" w:hAnsi="Times New Roman" w:cs="Times New Roman"/>
          <w:snapToGrid w:val="0"/>
          <w:color w:val="auto"/>
          <w:kern w:val="0"/>
          <w:sz w:val="20"/>
        </w:rPr>
      </w:pPr>
    </w:p>
    <w:p w14:paraId="76EE1A9C">
      <w:pPr>
        <w:spacing w:line="360" w:lineRule="auto"/>
        <w:ind w:firstLine="0"/>
        <w:jc w:val="left"/>
        <w:rPr>
          <w:rFonts w:ascii="Times New Roman" w:hAnsi="Times New Roman" w:cs="Times New Roman"/>
          <w:snapToGrid w:val="0"/>
          <w:color w:val="auto"/>
          <w:kern w:val="0"/>
          <w:sz w:val="20"/>
        </w:rPr>
      </w:pPr>
    </w:p>
    <w:p w14:paraId="398065BB">
      <w:pPr>
        <w:spacing w:line="360" w:lineRule="auto"/>
        <w:ind w:firstLine="0"/>
        <w:jc w:val="left"/>
        <w:rPr>
          <w:rFonts w:ascii="Times New Roman" w:hAnsi="Times New Roman" w:cs="Times New Roman"/>
          <w:snapToGrid w:val="0"/>
          <w:color w:val="auto"/>
          <w:kern w:val="0"/>
          <w:sz w:val="20"/>
        </w:rPr>
      </w:pPr>
    </w:p>
    <w:p w14:paraId="28B821FD">
      <w:pPr>
        <w:spacing w:line="360" w:lineRule="auto"/>
        <w:ind w:firstLine="0"/>
        <w:jc w:val="left"/>
        <w:rPr>
          <w:rFonts w:ascii="Times New Roman" w:hAnsi="Times New Roman" w:cs="Times New Roman"/>
          <w:snapToGrid w:val="0"/>
          <w:color w:val="auto"/>
          <w:kern w:val="0"/>
          <w:sz w:val="20"/>
        </w:rPr>
      </w:pPr>
    </w:p>
    <w:p w14:paraId="74AD6F4A">
      <w:pPr>
        <w:spacing w:line="360" w:lineRule="auto"/>
        <w:ind w:firstLine="0"/>
        <w:jc w:val="left"/>
        <w:rPr>
          <w:rFonts w:ascii="Times New Roman" w:hAnsi="Times New Roman" w:cs="Times New Roman"/>
          <w:snapToGrid w:val="0"/>
          <w:color w:val="auto"/>
          <w:kern w:val="0"/>
          <w:sz w:val="20"/>
        </w:rPr>
      </w:pPr>
    </w:p>
    <w:p w14:paraId="364261A8">
      <w:pPr>
        <w:spacing w:line="360" w:lineRule="auto"/>
        <w:ind w:firstLine="0" w:firstLineChars="0"/>
        <w:jc w:val="center"/>
        <w:rPr>
          <w:rFonts w:ascii="Times New Roman" w:hAnsi="Times New Roman" w:cs="Times New Roman"/>
          <w:b/>
          <w:snapToGrid w:val="0"/>
          <w:color w:val="auto"/>
          <w:kern w:val="0"/>
          <w:sz w:val="96"/>
          <w:szCs w:val="96"/>
          <w:highlight w:val="none"/>
        </w:rPr>
      </w:pPr>
      <w:r>
        <w:rPr>
          <w:rFonts w:ascii="Times New Roman" w:hAnsi="Times New Roman" w:cs="Times New Roman"/>
          <w:b/>
          <w:snapToGrid w:val="0"/>
          <w:color w:val="auto"/>
          <w:kern w:val="0"/>
          <w:sz w:val="96"/>
          <w:szCs w:val="96"/>
          <w:highlight w:val="none"/>
        </w:rPr>
        <w:t>比选文件</w:t>
      </w:r>
    </w:p>
    <w:p w14:paraId="064480E7">
      <w:pPr>
        <w:spacing w:line="360" w:lineRule="auto"/>
        <w:ind w:firstLine="0"/>
        <w:jc w:val="center"/>
        <w:rPr>
          <w:rFonts w:ascii="Times New Roman" w:hAnsi="Times New Roman" w:cs="Times New Roman"/>
          <w:b/>
          <w:snapToGrid w:val="0"/>
          <w:color w:val="auto"/>
          <w:kern w:val="0"/>
          <w:szCs w:val="28"/>
        </w:rPr>
      </w:pPr>
    </w:p>
    <w:p w14:paraId="7EB4E6E8">
      <w:pPr>
        <w:spacing w:line="360" w:lineRule="auto"/>
        <w:ind w:firstLine="0"/>
        <w:jc w:val="center"/>
        <w:rPr>
          <w:rFonts w:ascii="Times New Roman" w:hAnsi="Times New Roman" w:cs="Times New Roman"/>
          <w:b/>
          <w:snapToGrid w:val="0"/>
          <w:color w:val="auto"/>
          <w:kern w:val="0"/>
          <w:szCs w:val="28"/>
        </w:rPr>
      </w:pPr>
    </w:p>
    <w:p w14:paraId="5D71C055">
      <w:pPr>
        <w:spacing w:line="360" w:lineRule="auto"/>
        <w:ind w:firstLine="0"/>
        <w:jc w:val="center"/>
        <w:rPr>
          <w:rFonts w:ascii="Times New Roman" w:hAnsi="Times New Roman" w:cs="Times New Roman"/>
          <w:b/>
          <w:snapToGrid w:val="0"/>
          <w:color w:val="auto"/>
          <w:kern w:val="0"/>
          <w:szCs w:val="28"/>
        </w:rPr>
      </w:pPr>
    </w:p>
    <w:p w14:paraId="77CE4166">
      <w:pPr>
        <w:ind w:firstLine="0"/>
        <w:rPr>
          <w:rFonts w:ascii="Times New Roman" w:hAnsi="Times New Roman" w:cs="Times New Roman"/>
          <w:color w:val="auto"/>
        </w:rPr>
      </w:pPr>
    </w:p>
    <w:p w14:paraId="4BD52675">
      <w:pPr>
        <w:pStyle w:val="10"/>
        <w:rPr>
          <w:rFonts w:ascii="Times New Roman" w:hAnsi="Times New Roman" w:cs="Times New Roman"/>
          <w:color w:val="auto"/>
        </w:rPr>
      </w:pPr>
    </w:p>
    <w:p w14:paraId="0402AF3E">
      <w:pPr>
        <w:rPr>
          <w:rFonts w:ascii="Times New Roman" w:hAnsi="Times New Roman" w:cs="Times New Roman"/>
          <w:color w:val="auto"/>
        </w:rPr>
      </w:pPr>
    </w:p>
    <w:p w14:paraId="2C7AEC05">
      <w:pPr>
        <w:rPr>
          <w:rFonts w:ascii="Times New Roman" w:hAnsi="Times New Roman" w:cs="Times New Roman"/>
          <w:color w:val="auto"/>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69D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AFE18FD">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比选人</w:t>
            </w:r>
          </w:p>
        </w:tc>
        <w:tc>
          <w:tcPr>
            <w:tcW w:w="4744" w:type="dxa"/>
            <w:tcBorders>
              <w:tl2br w:val="nil"/>
              <w:tr2bl w:val="nil"/>
            </w:tcBorders>
            <w:vAlign w:val="center"/>
          </w:tcPr>
          <w:p w14:paraId="38730F75">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重庆三峡银行股份有限公司</w:t>
            </w:r>
          </w:p>
        </w:tc>
        <w:tc>
          <w:tcPr>
            <w:tcW w:w="2020" w:type="dxa"/>
            <w:vMerge w:val="restart"/>
            <w:tcBorders>
              <w:tl2br w:val="nil"/>
              <w:tr2bl w:val="nil"/>
            </w:tcBorders>
            <w:vAlign w:val="center"/>
          </w:tcPr>
          <w:p w14:paraId="26BC1E10">
            <w:pPr>
              <w:spacing w:line="360" w:lineRule="auto"/>
              <w:ind w:left="0" w:leftChars="0" w:right="0" w:rightChars="0" w:firstLine="0" w:firstLineChars="0"/>
              <w:jc w:val="center"/>
              <w:rPr>
                <w:rFonts w:ascii="Times New Roman" w:hAnsi="Times New Roman" w:cs="Times New Roman"/>
                <w:b/>
                <w:snapToGrid w:val="0"/>
                <w:color w:val="auto"/>
                <w:kern w:val="0"/>
                <w:sz w:val="30"/>
                <w:szCs w:val="30"/>
              </w:rPr>
            </w:pPr>
            <w:r>
              <w:rPr>
                <w:rFonts w:ascii="Times New Roman" w:hAnsi="Times New Roman" w:cs="Times New Roman"/>
                <w:bCs/>
                <w:snapToGrid w:val="0"/>
                <w:color w:val="auto"/>
                <w:kern w:val="0"/>
                <w:szCs w:val="24"/>
              </w:rPr>
              <w:t>（盖单位</w:t>
            </w:r>
            <w:r>
              <w:rPr>
                <w:rFonts w:hint="eastAsia" w:ascii="Times New Roman" w:hAnsi="Times New Roman" w:cs="Times New Roman"/>
                <w:bCs/>
                <w:snapToGrid w:val="0"/>
                <w:color w:val="auto"/>
                <w:kern w:val="0"/>
                <w:szCs w:val="24"/>
                <w:lang w:val="en-US" w:eastAsia="zh-CN"/>
              </w:rPr>
              <w:t>公</w:t>
            </w:r>
            <w:r>
              <w:rPr>
                <w:rFonts w:ascii="Times New Roman" w:hAnsi="Times New Roman" w:cs="Times New Roman"/>
                <w:bCs/>
                <w:snapToGrid w:val="0"/>
                <w:color w:val="auto"/>
                <w:kern w:val="0"/>
                <w:szCs w:val="24"/>
              </w:rPr>
              <w:t>章）</w:t>
            </w:r>
          </w:p>
        </w:tc>
      </w:tr>
      <w:tr w14:paraId="2D7D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2E0003C">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distribute"/>
              <w:textAlignment w:val="auto"/>
              <w:rPr>
                <w:rFonts w:hint="eastAsia" w:ascii="Times New Roman" w:hAnsi="Times New Roman"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发布时间</w:t>
            </w:r>
          </w:p>
        </w:tc>
        <w:tc>
          <w:tcPr>
            <w:tcW w:w="4744" w:type="dxa"/>
            <w:tcBorders>
              <w:tl2br w:val="nil"/>
              <w:tr2bl w:val="nil"/>
            </w:tcBorders>
            <w:vAlign w:val="center"/>
          </w:tcPr>
          <w:p w14:paraId="176301D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30"/>
                <w:szCs w:val="30"/>
                <w:highlight w:val="none"/>
                <w:vertAlign w:val="baseline"/>
                <w:lang w:val="en-US" w:eastAsia="zh-CN"/>
              </w:rPr>
            </w:pPr>
            <w:r>
              <w:rPr>
                <w:rFonts w:hint="eastAsia" w:ascii="Times New Roman" w:hAnsi="Times New Roman" w:cs="Times New Roman"/>
                <w:b/>
                <w:snapToGrid w:val="0"/>
                <w:color w:val="auto"/>
                <w:kern w:val="0"/>
                <w:sz w:val="30"/>
                <w:szCs w:val="30"/>
                <w:highlight w:val="none"/>
                <w:vertAlign w:val="baseline"/>
                <w:lang w:val="en-US" w:eastAsia="zh-CN"/>
              </w:rPr>
              <w:t>2024 年 9 月</w:t>
            </w:r>
          </w:p>
        </w:tc>
        <w:tc>
          <w:tcPr>
            <w:tcW w:w="2020" w:type="dxa"/>
            <w:vMerge w:val="continue"/>
            <w:tcBorders>
              <w:tl2br w:val="nil"/>
              <w:tr2bl w:val="nil"/>
            </w:tcBorders>
            <w:vAlign w:val="center"/>
          </w:tcPr>
          <w:p w14:paraId="218CC43F"/>
        </w:tc>
      </w:tr>
    </w:tbl>
    <w:p w14:paraId="4322B7F6">
      <w:pPr>
        <w:rPr>
          <w:rFonts w:ascii="Times New Roman" w:hAnsi="Times New Roman" w:cs="Times New Roman"/>
          <w:color w:val="auto"/>
        </w:rPr>
      </w:pPr>
    </w:p>
    <w:p w14:paraId="1FF7D152">
      <w:pPr>
        <w:rPr>
          <w:rFonts w:ascii="Times New Roman" w:hAnsi="Times New Roman" w:cs="Times New Roman"/>
          <w:color w:val="auto"/>
        </w:rPr>
        <w:sectPr>
          <w:pgSz w:w="11906" w:h="16838"/>
          <w:pgMar w:top="1440" w:right="1800" w:bottom="1440" w:left="1800" w:header="851" w:footer="992" w:gutter="0"/>
          <w:pgNumType w:start="1"/>
          <w:cols w:space="720" w:num="1"/>
          <w:docGrid w:type="lines" w:linePitch="312" w:charSpace="0"/>
        </w:sectPr>
      </w:pPr>
    </w:p>
    <w:p w14:paraId="78D931C6">
      <w:pPr>
        <w:snapToGrid w:val="0"/>
        <w:spacing w:line="360" w:lineRule="auto"/>
        <w:ind w:firstLine="0"/>
        <w:jc w:val="center"/>
        <w:rPr>
          <w:rFonts w:ascii="Times New Roman" w:hAnsi="Times New Roman" w:cs="Times New Roman"/>
          <w:b/>
          <w:snapToGrid w:val="0"/>
          <w:color w:val="auto"/>
          <w:kern w:val="0"/>
          <w:sz w:val="44"/>
          <w:szCs w:val="44"/>
        </w:rPr>
      </w:pPr>
      <w:r>
        <w:rPr>
          <w:rFonts w:ascii="Times New Roman" w:hAnsi="Times New Roman" w:cs="Times New Roman"/>
          <w:b/>
          <w:snapToGrid w:val="0"/>
          <w:color w:val="auto"/>
          <w:kern w:val="0"/>
          <w:sz w:val="44"/>
          <w:szCs w:val="44"/>
        </w:rPr>
        <w:t>目录</w:t>
      </w:r>
    </w:p>
    <w:p w14:paraId="6B65E9E2">
      <w:pPr>
        <w:pStyle w:val="14"/>
        <w:tabs>
          <w:tab w:val="right" w:leader="dot" w:pos="8306"/>
        </w:tabs>
      </w:pPr>
      <w:r>
        <w:rPr>
          <w:rFonts w:ascii="Times New Roman" w:hAnsi="Times New Roman" w:cs="Times New Roman"/>
          <w:snapToGrid w:val="0"/>
          <w:color w:val="auto"/>
          <w:kern w:val="0"/>
          <w:szCs w:val="24"/>
        </w:rPr>
        <w:fldChar w:fldCharType="begin"/>
      </w:r>
      <w:r>
        <w:rPr>
          <w:rFonts w:ascii="Times New Roman" w:hAnsi="Times New Roman" w:cs="Times New Roman"/>
          <w:snapToGrid w:val="0"/>
          <w:color w:val="auto"/>
          <w:kern w:val="0"/>
          <w:szCs w:val="24"/>
        </w:rPr>
        <w:instrText xml:space="preserve">TOC \o "1-1" \h \z \u </w:instrText>
      </w:r>
      <w:r>
        <w:rPr>
          <w:rFonts w:ascii="Times New Roman" w:hAnsi="Times New Roman" w:cs="Times New Roman"/>
          <w:snapToGrid w:val="0"/>
          <w:color w:val="auto"/>
          <w:kern w:val="0"/>
          <w:szCs w:val="24"/>
        </w:rPr>
        <w:fldChar w:fldCharType="separate"/>
      </w:r>
      <w:r>
        <w:rPr>
          <w:rFonts w:ascii="Times New Roman" w:hAnsi="Times New Roman" w:cs="Times New Roman"/>
          <w:snapToGrid w:val="0"/>
          <w:color w:val="auto"/>
          <w:kern w:val="0"/>
          <w:szCs w:val="24"/>
        </w:rPr>
        <w:fldChar w:fldCharType="begin"/>
      </w:r>
      <w:r>
        <w:rPr>
          <w:rFonts w:ascii="Times New Roman" w:hAnsi="Times New Roman" w:cs="Times New Roman"/>
          <w:snapToGrid w:val="0"/>
          <w:kern w:val="0"/>
          <w:szCs w:val="24"/>
        </w:rPr>
        <w:instrText xml:space="preserve"> HYPERLINK \l _Toc27110 </w:instrText>
      </w:r>
      <w:r>
        <w:rPr>
          <w:rFonts w:ascii="Times New Roman" w:hAnsi="Times New Roman" w:cs="Times New Roman"/>
          <w:snapToGrid w:val="0"/>
          <w:kern w:val="0"/>
          <w:szCs w:val="24"/>
        </w:rPr>
        <w:fldChar w:fldCharType="separate"/>
      </w:r>
      <w:r>
        <w:rPr>
          <w:rFonts w:ascii="Times New Roman" w:hAnsi="Times New Roman" w:cs="Times New Roman"/>
        </w:rPr>
        <w:t>第一章 比选公告</w:t>
      </w:r>
      <w:r>
        <w:tab/>
      </w:r>
      <w:r>
        <w:fldChar w:fldCharType="begin"/>
      </w:r>
      <w:r>
        <w:instrText xml:space="preserve"> PAGEREF _Toc27110 \h </w:instrText>
      </w:r>
      <w:r>
        <w:fldChar w:fldCharType="separate"/>
      </w:r>
      <w:r>
        <w:t>1</w:t>
      </w:r>
      <w:r>
        <w:fldChar w:fldCharType="end"/>
      </w:r>
      <w:r>
        <w:rPr>
          <w:rFonts w:ascii="Times New Roman" w:hAnsi="Times New Roman" w:cs="Times New Roman"/>
          <w:snapToGrid w:val="0"/>
          <w:color w:val="auto"/>
          <w:kern w:val="0"/>
          <w:szCs w:val="24"/>
        </w:rPr>
        <w:fldChar w:fldCharType="end"/>
      </w:r>
    </w:p>
    <w:p w14:paraId="38C6A3A4">
      <w:pPr>
        <w:pStyle w:val="14"/>
        <w:tabs>
          <w:tab w:val="right" w:leader="dot" w:pos="8306"/>
        </w:tabs>
      </w:pPr>
      <w:r>
        <w:rPr>
          <w:rFonts w:ascii="Times New Roman" w:hAnsi="Times New Roman" w:cs="Times New Roman"/>
          <w:snapToGrid w:val="0"/>
          <w:color w:val="auto"/>
          <w:kern w:val="0"/>
          <w:szCs w:val="24"/>
        </w:rPr>
        <w:fldChar w:fldCharType="begin"/>
      </w:r>
      <w:r>
        <w:rPr>
          <w:rFonts w:ascii="Times New Roman" w:hAnsi="Times New Roman" w:cs="Times New Roman"/>
          <w:snapToGrid w:val="0"/>
          <w:kern w:val="0"/>
          <w:szCs w:val="24"/>
        </w:rPr>
        <w:instrText xml:space="preserve"> HYPERLINK \l _Toc2317 </w:instrText>
      </w:r>
      <w:r>
        <w:rPr>
          <w:rFonts w:ascii="Times New Roman" w:hAnsi="Times New Roman" w:cs="Times New Roman"/>
          <w:snapToGrid w:val="0"/>
          <w:kern w:val="0"/>
          <w:szCs w:val="24"/>
        </w:rPr>
        <w:fldChar w:fldCharType="separate"/>
      </w:r>
      <w:r>
        <w:rPr>
          <w:rFonts w:ascii="Times New Roman" w:hAnsi="Times New Roman" w:cs="Times New Roman"/>
        </w:rPr>
        <w:t>第二章 参选人须知</w:t>
      </w:r>
      <w:r>
        <w:tab/>
      </w:r>
      <w:r>
        <w:fldChar w:fldCharType="begin"/>
      </w:r>
      <w:r>
        <w:instrText xml:space="preserve"> PAGEREF _Toc2317 \h </w:instrText>
      </w:r>
      <w:r>
        <w:fldChar w:fldCharType="separate"/>
      </w:r>
      <w:r>
        <w:t>6</w:t>
      </w:r>
      <w:r>
        <w:fldChar w:fldCharType="end"/>
      </w:r>
      <w:r>
        <w:rPr>
          <w:rFonts w:ascii="Times New Roman" w:hAnsi="Times New Roman" w:cs="Times New Roman"/>
          <w:snapToGrid w:val="0"/>
          <w:color w:val="auto"/>
          <w:kern w:val="0"/>
          <w:szCs w:val="24"/>
        </w:rPr>
        <w:fldChar w:fldCharType="end"/>
      </w:r>
    </w:p>
    <w:p w14:paraId="04951D46">
      <w:pPr>
        <w:pStyle w:val="14"/>
        <w:tabs>
          <w:tab w:val="right" w:leader="dot" w:pos="8306"/>
        </w:tabs>
      </w:pPr>
      <w:r>
        <w:rPr>
          <w:rFonts w:ascii="Times New Roman" w:hAnsi="Times New Roman" w:cs="Times New Roman"/>
          <w:snapToGrid w:val="0"/>
          <w:color w:val="auto"/>
          <w:kern w:val="0"/>
          <w:szCs w:val="24"/>
        </w:rPr>
        <w:fldChar w:fldCharType="begin"/>
      </w:r>
      <w:r>
        <w:rPr>
          <w:rFonts w:ascii="Times New Roman" w:hAnsi="Times New Roman" w:cs="Times New Roman"/>
          <w:snapToGrid w:val="0"/>
          <w:kern w:val="0"/>
          <w:szCs w:val="24"/>
        </w:rPr>
        <w:instrText xml:space="preserve"> HYPERLINK \l _Toc1379 </w:instrText>
      </w:r>
      <w:r>
        <w:rPr>
          <w:rFonts w:ascii="Times New Roman" w:hAnsi="Times New Roman" w:cs="Times New Roman"/>
          <w:snapToGrid w:val="0"/>
          <w:kern w:val="0"/>
          <w:szCs w:val="24"/>
        </w:rPr>
        <w:fldChar w:fldCharType="separate"/>
      </w:r>
      <w:r>
        <w:rPr>
          <w:rFonts w:ascii="Times New Roman" w:hAnsi="Times New Roman" w:cs="Times New Roman"/>
        </w:rPr>
        <w:t>第三章 项目要求</w:t>
      </w:r>
      <w:r>
        <w:tab/>
      </w:r>
      <w:r>
        <w:fldChar w:fldCharType="begin"/>
      </w:r>
      <w:r>
        <w:instrText xml:space="preserve"> PAGEREF _Toc1379 \h </w:instrText>
      </w:r>
      <w:r>
        <w:fldChar w:fldCharType="separate"/>
      </w:r>
      <w:r>
        <w:t>13</w:t>
      </w:r>
      <w:r>
        <w:fldChar w:fldCharType="end"/>
      </w:r>
      <w:r>
        <w:rPr>
          <w:rFonts w:ascii="Times New Roman" w:hAnsi="Times New Roman" w:cs="Times New Roman"/>
          <w:snapToGrid w:val="0"/>
          <w:color w:val="auto"/>
          <w:kern w:val="0"/>
          <w:szCs w:val="24"/>
        </w:rPr>
        <w:fldChar w:fldCharType="end"/>
      </w:r>
    </w:p>
    <w:p w14:paraId="1EE3EBC6">
      <w:pPr>
        <w:pStyle w:val="14"/>
        <w:tabs>
          <w:tab w:val="right" w:leader="dot" w:pos="8306"/>
        </w:tabs>
      </w:pPr>
      <w:r>
        <w:rPr>
          <w:rFonts w:ascii="Times New Roman" w:hAnsi="Times New Roman" w:cs="Times New Roman"/>
          <w:snapToGrid w:val="0"/>
          <w:color w:val="auto"/>
          <w:kern w:val="0"/>
          <w:szCs w:val="24"/>
        </w:rPr>
        <w:fldChar w:fldCharType="begin"/>
      </w:r>
      <w:r>
        <w:rPr>
          <w:rFonts w:ascii="Times New Roman" w:hAnsi="Times New Roman" w:cs="Times New Roman"/>
          <w:snapToGrid w:val="0"/>
          <w:kern w:val="0"/>
          <w:szCs w:val="24"/>
        </w:rPr>
        <w:instrText xml:space="preserve"> HYPERLINK \l _Toc5680 </w:instrText>
      </w:r>
      <w:r>
        <w:rPr>
          <w:rFonts w:ascii="Times New Roman" w:hAnsi="Times New Roman" w:cs="Times New Roman"/>
          <w:snapToGrid w:val="0"/>
          <w:kern w:val="0"/>
          <w:szCs w:val="24"/>
        </w:rPr>
        <w:fldChar w:fldCharType="separate"/>
      </w:r>
      <w:r>
        <w:rPr>
          <w:rFonts w:ascii="Times New Roman" w:hAnsi="Times New Roman" w:cs="Times New Roman"/>
        </w:rPr>
        <w:t>第四章 评审办法（综合评估法）</w:t>
      </w:r>
      <w:r>
        <w:tab/>
      </w:r>
      <w:r>
        <w:fldChar w:fldCharType="begin"/>
      </w:r>
      <w:r>
        <w:instrText xml:space="preserve"> PAGEREF _Toc5680 \h </w:instrText>
      </w:r>
      <w:r>
        <w:fldChar w:fldCharType="separate"/>
      </w:r>
      <w:r>
        <w:t>25</w:t>
      </w:r>
      <w:r>
        <w:fldChar w:fldCharType="end"/>
      </w:r>
      <w:r>
        <w:rPr>
          <w:rFonts w:ascii="Times New Roman" w:hAnsi="Times New Roman" w:cs="Times New Roman"/>
          <w:snapToGrid w:val="0"/>
          <w:color w:val="auto"/>
          <w:kern w:val="0"/>
          <w:szCs w:val="24"/>
        </w:rPr>
        <w:fldChar w:fldCharType="end"/>
      </w:r>
    </w:p>
    <w:p w14:paraId="52E084F8">
      <w:pPr>
        <w:pStyle w:val="14"/>
        <w:tabs>
          <w:tab w:val="right" w:leader="dot" w:pos="8306"/>
        </w:tabs>
      </w:pPr>
      <w:r>
        <w:rPr>
          <w:rFonts w:ascii="Times New Roman" w:hAnsi="Times New Roman" w:cs="Times New Roman"/>
          <w:snapToGrid w:val="0"/>
          <w:color w:val="auto"/>
          <w:kern w:val="0"/>
          <w:szCs w:val="24"/>
        </w:rPr>
        <w:fldChar w:fldCharType="begin"/>
      </w:r>
      <w:r>
        <w:rPr>
          <w:rFonts w:ascii="Times New Roman" w:hAnsi="Times New Roman" w:cs="Times New Roman"/>
          <w:snapToGrid w:val="0"/>
          <w:kern w:val="0"/>
          <w:szCs w:val="24"/>
        </w:rPr>
        <w:instrText xml:space="preserve"> HYPERLINK \l _Toc22733 </w:instrText>
      </w:r>
      <w:r>
        <w:rPr>
          <w:rFonts w:ascii="Times New Roman" w:hAnsi="Times New Roman" w:cs="Times New Roman"/>
          <w:snapToGrid w:val="0"/>
          <w:kern w:val="0"/>
          <w:szCs w:val="24"/>
        </w:rPr>
        <w:fldChar w:fldCharType="separate"/>
      </w:r>
      <w:r>
        <w:rPr>
          <w:rFonts w:ascii="Times New Roman" w:hAnsi="Times New Roman" w:cs="Times New Roman"/>
        </w:rPr>
        <w:t>第五章 合同模板</w:t>
      </w:r>
      <w:r>
        <w:tab/>
      </w:r>
      <w:r>
        <w:fldChar w:fldCharType="begin"/>
      </w:r>
      <w:r>
        <w:instrText xml:space="preserve"> PAGEREF _Toc22733 \h </w:instrText>
      </w:r>
      <w:r>
        <w:fldChar w:fldCharType="separate"/>
      </w:r>
      <w:r>
        <w:t>32</w:t>
      </w:r>
      <w:r>
        <w:fldChar w:fldCharType="end"/>
      </w:r>
      <w:r>
        <w:rPr>
          <w:rFonts w:ascii="Times New Roman" w:hAnsi="Times New Roman" w:cs="Times New Roman"/>
          <w:snapToGrid w:val="0"/>
          <w:color w:val="auto"/>
          <w:kern w:val="0"/>
          <w:szCs w:val="24"/>
        </w:rPr>
        <w:fldChar w:fldCharType="end"/>
      </w:r>
    </w:p>
    <w:p w14:paraId="4D1750DC">
      <w:pPr>
        <w:pStyle w:val="14"/>
        <w:tabs>
          <w:tab w:val="right" w:leader="dot" w:pos="8306"/>
        </w:tabs>
      </w:pPr>
      <w:r>
        <w:rPr>
          <w:rFonts w:ascii="Times New Roman" w:hAnsi="Times New Roman" w:cs="Times New Roman"/>
          <w:snapToGrid w:val="0"/>
          <w:color w:val="auto"/>
          <w:kern w:val="0"/>
          <w:szCs w:val="24"/>
        </w:rPr>
        <w:fldChar w:fldCharType="begin"/>
      </w:r>
      <w:r>
        <w:rPr>
          <w:rFonts w:ascii="Times New Roman" w:hAnsi="Times New Roman" w:cs="Times New Roman"/>
          <w:snapToGrid w:val="0"/>
          <w:kern w:val="0"/>
          <w:szCs w:val="24"/>
        </w:rPr>
        <w:instrText xml:space="preserve"> HYPERLINK \l _Toc24219 </w:instrText>
      </w:r>
      <w:r>
        <w:rPr>
          <w:rFonts w:ascii="Times New Roman" w:hAnsi="Times New Roman" w:cs="Times New Roman"/>
          <w:snapToGrid w:val="0"/>
          <w:kern w:val="0"/>
          <w:szCs w:val="24"/>
        </w:rPr>
        <w:fldChar w:fldCharType="separate"/>
      </w:r>
      <w:r>
        <w:rPr>
          <w:rFonts w:ascii="Times New Roman" w:hAnsi="Times New Roman" w:cs="Times New Roman"/>
        </w:rPr>
        <w:t>第六章 参选文件格式</w:t>
      </w:r>
      <w:r>
        <w:tab/>
      </w:r>
      <w:r>
        <w:fldChar w:fldCharType="begin"/>
      </w:r>
      <w:r>
        <w:instrText xml:space="preserve"> PAGEREF _Toc24219 \h </w:instrText>
      </w:r>
      <w:r>
        <w:fldChar w:fldCharType="separate"/>
      </w:r>
      <w:r>
        <w:t>56</w:t>
      </w:r>
      <w:r>
        <w:fldChar w:fldCharType="end"/>
      </w:r>
      <w:r>
        <w:rPr>
          <w:rFonts w:ascii="Times New Roman" w:hAnsi="Times New Roman" w:cs="Times New Roman"/>
          <w:snapToGrid w:val="0"/>
          <w:color w:val="auto"/>
          <w:kern w:val="0"/>
          <w:szCs w:val="24"/>
        </w:rPr>
        <w:fldChar w:fldCharType="end"/>
      </w:r>
    </w:p>
    <w:p w14:paraId="5C4E6E6F">
      <w:pPr>
        <w:widowControl/>
        <w:jc w:val="left"/>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fldChar w:fldCharType="end"/>
      </w:r>
    </w:p>
    <w:p w14:paraId="4D2FB0B4">
      <w:pPr>
        <w:widowControl/>
        <w:jc w:val="left"/>
        <w:rPr>
          <w:rFonts w:ascii="Times New Roman" w:hAnsi="Times New Roman" w:cs="Times New Roman"/>
          <w:snapToGrid w:val="0"/>
          <w:color w:val="auto"/>
          <w:kern w:val="0"/>
          <w:szCs w:val="24"/>
        </w:rPr>
        <w:sectPr>
          <w:pgSz w:w="11906" w:h="16838"/>
          <w:pgMar w:top="1440" w:right="1800" w:bottom="1440" w:left="1800" w:header="851" w:footer="992" w:gutter="0"/>
          <w:pgNumType w:start="1"/>
          <w:cols w:space="720" w:num="1"/>
          <w:docGrid w:type="lines" w:linePitch="312" w:charSpace="0"/>
        </w:sectPr>
      </w:pPr>
    </w:p>
    <w:p w14:paraId="35A755C9">
      <w:pPr>
        <w:pStyle w:val="2"/>
        <w:rPr>
          <w:rFonts w:ascii="Times New Roman" w:hAnsi="Times New Roman" w:cs="Times New Roman"/>
          <w:color w:val="auto"/>
        </w:rPr>
      </w:pPr>
      <w:bookmarkStart w:id="0" w:name="_Toc440628903"/>
      <w:bookmarkStart w:id="1" w:name="_Toc678"/>
      <w:bookmarkStart w:id="2" w:name="_Toc29341"/>
      <w:bookmarkStart w:id="3" w:name="_Toc27110"/>
      <w:bookmarkStart w:id="4" w:name="_Toc3657"/>
      <w:bookmarkStart w:id="5" w:name="_Toc6745"/>
      <w:bookmarkStart w:id="6" w:name="_Toc469574661"/>
      <w:r>
        <w:rPr>
          <w:rFonts w:ascii="Times New Roman" w:hAnsi="Times New Roman" w:cs="Times New Roman"/>
          <w:color w:val="auto"/>
        </w:rPr>
        <w:t>第一章</w:t>
      </w:r>
      <w:bookmarkEnd w:id="0"/>
      <w:r>
        <w:rPr>
          <w:rFonts w:ascii="Times New Roman" w:hAnsi="Times New Roman" w:cs="Times New Roman"/>
          <w:color w:val="auto"/>
        </w:rPr>
        <w:t xml:space="preserve"> 比选公告</w:t>
      </w:r>
      <w:bookmarkEnd w:id="1"/>
      <w:bookmarkEnd w:id="2"/>
      <w:bookmarkEnd w:id="3"/>
      <w:bookmarkEnd w:id="4"/>
      <w:bookmarkEnd w:id="5"/>
      <w:bookmarkEnd w:id="6"/>
    </w:p>
    <w:p w14:paraId="06A1E0F3">
      <w:pPr>
        <w:rPr>
          <w:rFonts w:ascii="Times New Roman" w:hAnsi="Times New Roman" w:cs="Times New Roman"/>
          <w:color w:val="auto"/>
        </w:rPr>
      </w:pPr>
      <w:bookmarkStart w:id="7" w:name="_Toc89675127"/>
      <w:bookmarkStart w:id="8" w:name="_Toc55379218"/>
    </w:p>
    <w:p w14:paraId="5492879A">
      <w:pPr>
        <w:rPr>
          <w:rFonts w:ascii="Times New Roman" w:hAnsi="Times New Roman" w:cs="Times New Roman"/>
          <w:color w:val="auto"/>
        </w:rPr>
      </w:pPr>
      <w:r>
        <w:rPr>
          <w:rFonts w:ascii="Times New Roman" w:hAnsi="Times New Roman" w:cs="Times New Roman"/>
          <w:color w:val="auto"/>
        </w:rPr>
        <w:t>按照本行信息科技外包规划，现对</w:t>
      </w:r>
      <w:r>
        <w:rPr>
          <w:rFonts w:ascii="Times New Roman" w:hAnsi="Times New Roman" w:cs="Times New Roman"/>
          <w:snapToGrid w:val="0"/>
          <w:color w:val="auto"/>
          <w:kern w:val="0"/>
          <w:szCs w:val="24"/>
        </w:rPr>
        <w:t>重庆三峡银行</w:t>
      </w:r>
      <w:r>
        <w:rPr>
          <w:rFonts w:ascii="Times New Roman" w:hAnsi="Times New Roman" w:cs="Times New Roman"/>
          <w:color w:val="auto"/>
        </w:rPr>
        <w:t>信息科技外包技术服务资源池采购项目（开发技术补充入围）进行公开比选，特邀请有</w:t>
      </w:r>
      <w:bookmarkStart w:id="9" w:name="_Hlk59455120"/>
      <w:r>
        <w:rPr>
          <w:rFonts w:ascii="Times New Roman" w:hAnsi="Times New Roman" w:cs="Times New Roman"/>
          <w:color w:val="auto"/>
        </w:rPr>
        <w:t>意向</w:t>
      </w:r>
      <w:bookmarkEnd w:id="9"/>
      <w:r>
        <w:rPr>
          <w:rFonts w:ascii="Times New Roman" w:hAnsi="Times New Roman" w:cs="Times New Roman"/>
          <w:color w:val="auto"/>
        </w:rPr>
        <w:t>的潜在参选人进行参选。</w:t>
      </w:r>
    </w:p>
    <w:p w14:paraId="420BA2B2">
      <w:pPr>
        <w:pStyle w:val="3"/>
        <w:numPr>
          <w:ilvl w:val="0"/>
          <w:numId w:val="1"/>
        </w:numPr>
        <w:rPr>
          <w:rFonts w:ascii="Times New Roman" w:hAnsi="Times New Roman"/>
          <w:color w:val="auto"/>
        </w:rPr>
      </w:pPr>
      <w:r>
        <w:rPr>
          <w:rFonts w:ascii="Times New Roman" w:hAnsi="Times New Roman"/>
          <w:color w:val="auto"/>
        </w:rPr>
        <w:t>比选项目内容</w:t>
      </w:r>
      <w:bookmarkEnd w:id="7"/>
      <w:bookmarkEnd w:id="8"/>
    </w:p>
    <w:p w14:paraId="4CF4D930">
      <w:pPr>
        <w:pStyle w:val="4"/>
        <w:rPr>
          <w:rFonts w:ascii="Times New Roman" w:hAnsi="Times New Roman" w:cs="Times New Roman"/>
          <w:lang w:val="en-US" w:eastAsia="zh-CN"/>
        </w:rPr>
      </w:pPr>
      <w:r>
        <w:rPr>
          <w:rFonts w:ascii="Times New Roman" w:hAnsi="Times New Roman" w:cs="Times New Roman"/>
          <w:lang w:val="en-US" w:eastAsia="zh-CN"/>
        </w:rPr>
        <w:t>1.1 项目名称</w:t>
      </w:r>
    </w:p>
    <w:p w14:paraId="3522B383">
      <w:pPr>
        <w:rPr>
          <w:rFonts w:ascii="Times New Roman" w:hAnsi="Times New Roman" w:cs="Times New Roman"/>
          <w:lang w:val="en-US" w:eastAsia="zh-CN"/>
        </w:rPr>
      </w:pPr>
      <w:bookmarkStart w:id="10" w:name="_Toc297817088"/>
      <w:bookmarkStart w:id="11" w:name="_Toc55379219"/>
      <w:bookmarkStart w:id="12" w:name="_Toc288224935"/>
      <w:bookmarkStart w:id="13" w:name="_Toc469574664"/>
      <w:bookmarkStart w:id="14" w:name="_Toc89675128"/>
      <w:r>
        <w:rPr>
          <w:rFonts w:ascii="Times New Roman" w:hAnsi="Times New Roman" w:cs="Times New Roman"/>
        </w:rPr>
        <w:t>重庆三峡银行</w:t>
      </w:r>
      <w:r>
        <w:rPr>
          <w:rFonts w:ascii="Times New Roman" w:hAnsi="Times New Roman" w:cs="Times New Roman"/>
          <w:lang w:eastAsia="zh-CN"/>
        </w:rPr>
        <w:t>信息科技外包技术服务资源池采购项目（开发技术补充入围）</w:t>
      </w:r>
    </w:p>
    <w:p w14:paraId="6260C7EE">
      <w:pPr>
        <w:pStyle w:val="4"/>
        <w:rPr>
          <w:rFonts w:ascii="Times New Roman" w:hAnsi="Times New Roman" w:cs="Times New Roman"/>
          <w:lang w:val="en-US" w:eastAsia="zh-CN"/>
        </w:rPr>
      </w:pPr>
      <w:r>
        <w:rPr>
          <w:rFonts w:ascii="Times New Roman" w:hAnsi="Times New Roman" w:cs="Times New Roman"/>
          <w:lang w:val="en-US" w:eastAsia="zh-CN"/>
        </w:rPr>
        <w:t>1.2 最高限价</w:t>
      </w:r>
    </w:p>
    <w:p w14:paraId="742602A8">
      <w:pPr>
        <w:rPr>
          <w:rFonts w:ascii="Times New Roman" w:hAnsi="Times New Roman" w:eastAsia="宋体" w:cs="Times New Roman"/>
          <w:lang w:val="en-US" w:eastAsia="zh-CN"/>
        </w:rPr>
      </w:pPr>
      <w:r>
        <w:rPr>
          <w:rFonts w:ascii="Times New Roman" w:hAnsi="Times New Roman" w:cs="Times New Roman"/>
          <w:color w:val="auto"/>
        </w:rPr>
        <w:t>详见</w:t>
      </w:r>
      <w:r>
        <w:rPr>
          <w:rFonts w:ascii="Times New Roman" w:hAnsi="Times New Roman" w:cs="Times New Roman"/>
          <w:color w:val="auto"/>
          <w:lang w:val="en-US" w:eastAsia="zh-CN"/>
        </w:rPr>
        <w:t>第三章</w:t>
      </w:r>
      <w:r>
        <w:rPr>
          <w:rFonts w:hint="eastAsia" w:ascii="Times New Roman" w:hAnsi="Times New Roman" w:cs="Times New Roman"/>
          <w:color w:val="auto"/>
          <w:lang w:val="en-US" w:eastAsia="zh-CN"/>
        </w:rPr>
        <w:t>第</w:t>
      </w:r>
      <w:r>
        <w:rPr>
          <w:rFonts w:hint="eastAsia" w:cs="Times New Roman"/>
          <w:color w:val="auto"/>
          <w:lang w:val="en-US" w:eastAsia="zh-CN"/>
        </w:rPr>
        <w:t>8</w:t>
      </w:r>
      <w:r>
        <w:rPr>
          <w:rFonts w:hint="eastAsia" w:ascii="Times New Roman" w:hAnsi="Times New Roman" w:cs="Times New Roman"/>
          <w:color w:val="auto"/>
          <w:lang w:val="en-US" w:eastAsia="zh-CN"/>
        </w:rPr>
        <w:t xml:space="preserve"> 条“最高限价”</w:t>
      </w:r>
      <w:r>
        <w:rPr>
          <w:rFonts w:ascii="Times New Roman" w:hAnsi="Times New Roman" w:cs="Times New Roman"/>
          <w:lang w:eastAsia="zh-CN"/>
        </w:rPr>
        <w:t>。</w:t>
      </w:r>
    </w:p>
    <w:p w14:paraId="5A0212C7">
      <w:pPr>
        <w:pStyle w:val="4"/>
        <w:rPr>
          <w:rFonts w:ascii="Times New Roman" w:hAnsi="Times New Roman" w:cs="Times New Roman"/>
          <w:lang w:val="en-US" w:eastAsia="zh-CN"/>
        </w:rPr>
      </w:pPr>
      <w:r>
        <w:rPr>
          <w:rFonts w:ascii="Times New Roman" w:hAnsi="Times New Roman" w:cs="Times New Roman"/>
          <w:lang w:val="en-US" w:eastAsia="zh-CN"/>
        </w:rPr>
        <w:t>1.3 中选人数量</w:t>
      </w:r>
    </w:p>
    <w:p w14:paraId="0090901F">
      <w:pPr>
        <w:rPr>
          <w:rFonts w:ascii="Times New Roman" w:hAnsi="Times New Roman" w:cs="Times New Roman"/>
          <w:lang w:val="en-US" w:eastAsia="zh-CN"/>
        </w:rPr>
      </w:pPr>
      <w:r>
        <w:rPr>
          <w:rFonts w:ascii="Times New Roman" w:hAnsi="Times New Roman" w:cs="Times New Roman"/>
        </w:rPr>
        <w:t>确定【</w:t>
      </w:r>
      <w:r>
        <w:rPr>
          <w:rFonts w:ascii="Times New Roman" w:hAnsi="Times New Roman" w:cs="Times New Roman"/>
          <w:lang w:val="en-US" w:eastAsia="zh-CN"/>
        </w:rPr>
        <w:t>1</w:t>
      </w:r>
      <w:r>
        <w:rPr>
          <w:rFonts w:ascii="Times New Roman" w:hAnsi="Times New Roman" w:cs="Times New Roman"/>
        </w:rPr>
        <w:t>】名中选人。</w:t>
      </w:r>
    </w:p>
    <w:p w14:paraId="577E1C91">
      <w:pPr>
        <w:pStyle w:val="3"/>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Times New Roman" w:hAnsi="Times New Roman"/>
          <w:color w:val="auto"/>
        </w:rPr>
      </w:pPr>
      <w:r>
        <w:rPr>
          <w:rFonts w:ascii="Times New Roman" w:hAnsi="Times New Roman"/>
          <w:color w:val="auto"/>
        </w:rPr>
        <w:t>2. 参选人资格要求</w:t>
      </w:r>
      <w:bookmarkEnd w:id="10"/>
      <w:bookmarkEnd w:id="11"/>
      <w:bookmarkEnd w:id="12"/>
      <w:bookmarkEnd w:id="13"/>
      <w:bookmarkEnd w:id="14"/>
    </w:p>
    <w:p w14:paraId="7A2B4871">
      <w:pPr>
        <w:bidi w:val="0"/>
      </w:pPr>
      <w:bookmarkStart w:id="15" w:name="_Hlk55488870"/>
      <w:r>
        <w:t>2.</w:t>
      </w:r>
      <w:r>
        <w:rPr>
          <w:lang w:val="en-US" w:eastAsia="zh-CN"/>
        </w:rPr>
        <w:t>1</w:t>
      </w:r>
      <w:r>
        <w:t xml:space="preserve"> 参选人应当具备承担比选项目的能力；</w:t>
      </w:r>
    </w:p>
    <w:p w14:paraId="222F98A9">
      <w:pPr>
        <w:bidi w:val="0"/>
      </w:pPr>
      <w:r>
        <w:t>【提供参选人有效营业执照（副本）、直属的分支机构（直属的分支机构参选必须具有总公司的授权委托书）；参选人法定代表人身份证明和法定代表人授权代表委托书（直属分支机构参与项目的，提供分支机构负责人身份证明和负责人授权代表委托书）。】</w:t>
      </w:r>
    </w:p>
    <w:p w14:paraId="2DF6976F">
      <w:pPr>
        <w:bidi w:val="0"/>
      </w:pPr>
      <w:r>
        <w:t>注：若为法定代表人（分支机构负责人）办理并签署参选文件的，不提供授权代表委托书。</w:t>
      </w:r>
    </w:p>
    <w:p w14:paraId="2ADAB18A">
      <w:pPr>
        <w:bidi w:val="0"/>
      </w:pPr>
      <w:r>
        <w:t>2.</w:t>
      </w:r>
      <w:r>
        <w:rPr>
          <w:lang w:val="en-US" w:eastAsia="zh-CN"/>
        </w:rPr>
        <w:t>2</w:t>
      </w:r>
      <w:r>
        <w:t xml:space="preserve"> 具有良好的商业信誉和健全的财务会计制度【提供书面声明】；</w:t>
      </w:r>
    </w:p>
    <w:p w14:paraId="47393276">
      <w:pPr>
        <w:bidi w:val="0"/>
      </w:pPr>
      <w:r>
        <w:t>2.</w:t>
      </w:r>
      <w:r>
        <w:rPr>
          <w:lang w:val="en-US" w:eastAsia="zh-CN"/>
        </w:rPr>
        <w:t>3</w:t>
      </w:r>
      <w:r>
        <w:t xml:space="preserve"> 具有履行合同所必需的设备和专业技术能力【提供书面声明】；</w:t>
      </w:r>
    </w:p>
    <w:p w14:paraId="1246C1F4">
      <w:pPr>
        <w:bidi w:val="0"/>
      </w:pPr>
      <w:r>
        <w:t>2.</w:t>
      </w:r>
      <w:r>
        <w:rPr>
          <w:lang w:val="en-US" w:eastAsia="zh-CN"/>
        </w:rPr>
        <w:t>4</w:t>
      </w:r>
      <w:r>
        <w:t xml:space="preserve"> 有依法缴纳税收和社会保障金的良好记录【提供书面声明】；</w:t>
      </w:r>
    </w:p>
    <w:p w14:paraId="0608FB8E">
      <w:pPr>
        <w:bidi w:val="0"/>
      </w:pPr>
      <w:r>
        <w:t>2.</w:t>
      </w:r>
      <w:r>
        <w:rPr>
          <w:lang w:val="en-US" w:eastAsia="zh-CN"/>
        </w:rPr>
        <w:t>5</w:t>
      </w:r>
      <w:r>
        <w:t xml:space="preserve"> 三年内在经营活动中没有重大违法记录【提供书面声明】；</w:t>
      </w:r>
    </w:p>
    <w:p w14:paraId="6E99AA90">
      <w:pPr>
        <w:bidi w:val="0"/>
      </w:pPr>
      <w:r>
        <w:t>2.</w:t>
      </w:r>
      <w:r>
        <w:rPr>
          <w:lang w:val="en-US" w:eastAsia="zh-CN"/>
        </w:rPr>
        <w:t>6</w:t>
      </w:r>
      <w:r>
        <w:t xml:space="preserve"> 法人及法定代表人没有被人民法院列为失信被执行人名单【提供中国执行信息公开网截图并加盖单位鲜章】；</w:t>
      </w:r>
    </w:p>
    <w:p w14:paraId="32405A9C">
      <w:pPr>
        <w:bidi w:val="0"/>
      </w:pPr>
      <w:r>
        <w:t>2.</w:t>
      </w:r>
      <w:r>
        <w:rPr>
          <w:lang w:val="en-US" w:eastAsia="zh-CN"/>
        </w:rPr>
        <w:t>7</w:t>
      </w:r>
      <w:r>
        <w:t xml:space="preserve"> 本项目不允许任何形式的转包【提供书面声明】；</w:t>
      </w:r>
    </w:p>
    <w:p w14:paraId="662DDF27">
      <w:pPr>
        <w:bidi w:val="0"/>
      </w:pPr>
      <w:r>
        <w:t>2.</w:t>
      </w:r>
      <w:r>
        <w:rPr>
          <w:lang w:val="en-US" w:eastAsia="zh-CN"/>
        </w:rPr>
        <w:t>8</w:t>
      </w:r>
      <w:r>
        <w:t xml:space="preserve"> 本次</w:t>
      </w:r>
      <w:r>
        <w:rPr>
          <w:lang w:val="en-US" w:eastAsia="zh-CN"/>
        </w:rPr>
        <w:t>比选</w:t>
      </w:r>
      <w:r>
        <w:t>不接受联合体参选；</w:t>
      </w:r>
    </w:p>
    <w:p w14:paraId="481039CA">
      <w:pPr>
        <w:bidi w:val="0"/>
      </w:pPr>
      <w:r>
        <w:t>2.</w:t>
      </w:r>
      <w:r>
        <w:rPr>
          <w:lang w:val="en-US" w:eastAsia="zh-CN"/>
        </w:rPr>
        <w:t>9</w:t>
      </w:r>
      <w:r>
        <w:t xml:space="preserve"> 注册成立时间不少于3年，且注册资本不低于1000万元【提供</w:t>
      </w:r>
      <w:r>
        <w:rPr>
          <w:lang w:val="en-US" w:eastAsia="zh-CN"/>
        </w:rPr>
        <w:t>营业执照复印件，如营业执照无法体现注册资本，则提供网页截图等第三方证明</w:t>
      </w:r>
      <w:r>
        <w:t>】；</w:t>
      </w:r>
    </w:p>
    <w:p w14:paraId="760EFF7B">
      <w:pPr>
        <w:bidi w:val="0"/>
      </w:pPr>
      <w:r>
        <w:t>2.</w:t>
      </w:r>
      <w:r>
        <w:rPr>
          <w:lang w:val="en-US" w:eastAsia="zh-CN"/>
        </w:rPr>
        <w:t>10</w:t>
      </w:r>
      <w:r>
        <w:t xml:space="preserve"> 近3年财务状况稳定【提供书面声明】；</w:t>
      </w:r>
    </w:p>
    <w:p w14:paraId="09BBABC3">
      <w:pPr>
        <w:bidi w:val="0"/>
        <w:rPr>
          <w:lang w:val="en-US" w:eastAsia="zh-CN"/>
        </w:rPr>
      </w:pPr>
      <w:r>
        <w:rPr>
          <w:lang w:val="en-US" w:eastAsia="zh-CN"/>
        </w:rPr>
        <w:t>2.11 员工社保缴纳总人数不低于100人，拟供人数不低于20人；员工参保单位须为参选人，委托第三方公司代缴的不予认定。总公司参选的，分公司员工可计算入内，子公司人员不计算入内。</w:t>
      </w:r>
      <w:r>
        <w:t>分支机构</w:t>
      </w:r>
      <w:r>
        <w:rPr>
          <w:lang w:val="en-US" w:eastAsia="zh-CN"/>
        </w:rPr>
        <w:t>参选的，总公司人员不计算入内。</w:t>
      </w:r>
    </w:p>
    <w:p w14:paraId="039DA0E8">
      <w:pPr>
        <w:bidi w:val="0"/>
      </w:pPr>
      <w:r>
        <w:rPr>
          <w:lang w:val="en-US" w:eastAsia="zh-CN"/>
        </w:rPr>
        <w:t>【提供：1. 2023年4月1日至今任意月份的员工社保缴纳总人数</w:t>
      </w:r>
      <w:r>
        <w:rPr>
          <w:rFonts w:hint="eastAsia"/>
          <w:lang w:val="en-US" w:eastAsia="zh-CN"/>
        </w:rPr>
        <w:t>的</w:t>
      </w:r>
      <w:r>
        <w:rPr>
          <w:lang w:val="en-US" w:eastAsia="zh-CN"/>
        </w:rPr>
        <w:t>社保缴纳材料证明；2. 提供拟供人员名单及其社保缴纳明细。】</w:t>
      </w:r>
    </w:p>
    <w:p w14:paraId="1D9BBBA5">
      <w:pPr>
        <w:bidi w:val="0"/>
      </w:pPr>
      <w:r>
        <w:t>2.1</w:t>
      </w:r>
      <w:r>
        <w:rPr>
          <w:lang w:val="en-US" w:eastAsia="zh-CN"/>
        </w:rPr>
        <w:t>2</w:t>
      </w:r>
      <w:r>
        <w:t xml:space="preserve"> 拥有健全的组织架构</w:t>
      </w:r>
      <w:r>
        <w:rPr>
          <w:rFonts w:hint="eastAsia"/>
          <w:lang w:val="en-US" w:eastAsia="zh-CN"/>
        </w:rPr>
        <w:t>和</w:t>
      </w:r>
      <w:r>
        <w:t>完善的质量管理体系；【提供书面声明】</w:t>
      </w:r>
    </w:p>
    <w:p w14:paraId="043AC820">
      <w:pPr>
        <w:bidi w:val="0"/>
      </w:pPr>
      <w:r>
        <w:t>2.1</w:t>
      </w:r>
      <w:r>
        <w:rPr>
          <w:lang w:val="en-US" w:eastAsia="zh-CN"/>
        </w:rPr>
        <w:t>3</w:t>
      </w:r>
      <w:r>
        <w:t xml:space="preserve"> 具有足够的技术能力、人力资源和设施、环境，满足外包服务的质量和安全管理要求;【提供书面声明】</w:t>
      </w:r>
    </w:p>
    <w:p w14:paraId="7BDC87EA">
      <w:pPr>
        <w:bidi w:val="0"/>
      </w:pPr>
      <w:r>
        <w:t>2.1</w:t>
      </w:r>
      <w:r>
        <w:rPr>
          <w:lang w:val="en-US" w:eastAsia="zh-CN"/>
        </w:rPr>
        <w:t>4</w:t>
      </w:r>
      <w:r>
        <w:t xml:space="preserve"> 具有完善的信息安全管理机制、业务连续性管理机制;【提供书面声明】</w:t>
      </w:r>
    </w:p>
    <w:p w14:paraId="6B9A2EED">
      <w:pPr>
        <w:bidi w:val="0"/>
      </w:pPr>
      <w:r>
        <w:t>2.1</w:t>
      </w:r>
      <w:r>
        <w:rPr>
          <w:lang w:val="en-US" w:eastAsia="zh-CN"/>
        </w:rPr>
        <w:t>5</w:t>
      </w:r>
      <w:r>
        <w:t xml:space="preserve"> 通过ISO9001资质认证;【提供</w:t>
      </w:r>
      <w:r>
        <w:rPr>
          <w:lang w:val="en-US" w:eastAsia="zh-CN"/>
        </w:rPr>
        <w:t>资质认证证书复印件</w:t>
      </w:r>
      <w:r>
        <w:t>】</w:t>
      </w:r>
    </w:p>
    <w:p w14:paraId="780C91D6">
      <w:pPr>
        <w:bidi w:val="0"/>
      </w:pPr>
      <w:r>
        <w:t>2.1</w:t>
      </w:r>
      <w:r>
        <w:rPr>
          <w:lang w:val="en-US" w:eastAsia="zh-CN"/>
        </w:rPr>
        <w:t>6</w:t>
      </w:r>
      <w:r>
        <w:t xml:space="preserve"> 参选供应商还应满足以下条件：</w:t>
      </w:r>
    </w:p>
    <w:p w14:paraId="585E4C02">
      <w:pPr>
        <w:bidi w:val="0"/>
        <w:rPr>
          <w:lang w:eastAsia="zh-CN"/>
        </w:rPr>
      </w:pPr>
      <w:r>
        <w:t>2021年</w:t>
      </w:r>
      <w:r>
        <w:rPr>
          <w:lang w:val="en-US"/>
        </w:rPr>
        <w:t>4</w:t>
      </w:r>
      <w:r>
        <w:t>月1日至今</w:t>
      </w:r>
      <w:r>
        <w:rPr>
          <w:lang w:eastAsia="zh-CN"/>
        </w:rPr>
        <w:t>（以</w:t>
      </w:r>
      <w:r>
        <w:rPr>
          <w:lang w:val="en-US" w:eastAsia="zh-CN"/>
        </w:rPr>
        <w:t>合同</w:t>
      </w:r>
      <w:r>
        <w:rPr>
          <w:lang w:eastAsia="zh-CN"/>
        </w:rPr>
        <w:t>签订时间为准</w:t>
      </w:r>
      <w:r>
        <w:t>）具有国内银行业信息科技人力外包项目开发实施案例(需提供合同复印件和项目简介)不少于3个，低于3个案例（不含3个）取消参选资质。</w:t>
      </w:r>
    </w:p>
    <w:p w14:paraId="755F3D99">
      <w:pPr>
        <w:bidi w:val="0"/>
      </w:pPr>
      <w:r>
        <w:rPr>
          <w:rFonts w:hint="eastAsia"/>
          <w:lang w:eastAsia="zh-CN"/>
        </w:rPr>
        <w:t>（</w:t>
      </w:r>
      <w:r>
        <w:t>银行业是指中国人民银行</w:t>
      </w:r>
      <w:r>
        <w:rPr>
          <w:lang w:eastAsia="zh-CN"/>
        </w:rPr>
        <w:t>、</w:t>
      </w:r>
      <w:r>
        <w:t>监管机构</w:t>
      </w:r>
      <w:r>
        <w:rPr>
          <w:lang w:eastAsia="zh-CN"/>
        </w:rPr>
        <w:t>、</w:t>
      </w:r>
      <w:r>
        <w:t>自律组织</w:t>
      </w:r>
      <w:r>
        <w:rPr>
          <w:lang w:eastAsia="zh-CN"/>
        </w:rPr>
        <w:t>、</w:t>
      </w:r>
      <w:r>
        <w:t>以及在中华人民共和国境内设立的商业银行、城市信用合作社、农村信用合作社等吸收公众存款的金融机构、非银行金融机构以及政策性银行。</w:t>
      </w:r>
      <w:r>
        <w:rPr>
          <w:rFonts w:hint="eastAsia"/>
          <w:lang w:eastAsia="zh-CN"/>
        </w:rPr>
        <w:t>）</w:t>
      </w:r>
    </w:p>
    <w:p w14:paraId="6F9CB9FF">
      <w:pPr>
        <w:bidi w:val="0"/>
      </w:pPr>
      <w:r>
        <w:t>【</w:t>
      </w:r>
      <w:r>
        <w:rPr>
          <w:rFonts w:hint="eastAsia"/>
          <w:lang w:val="en-US" w:eastAsia="zh-CN"/>
        </w:rPr>
        <w:t>提供合同关键页、项目简介、</w:t>
      </w:r>
      <w:r>
        <w:rPr>
          <w:rFonts w:hint="eastAsia"/>
        </w:rPr>
        <w:t>合同对应的发票之一和网上税务系统查询</w:t>
      </w:r>
      <w:r>
        <w:rPr>
          <w:lang w:eastAsia="zh-CN"/>
        </w:rPr>
        <w:t>（https://inv-veri.chinatax.gov.cn/）</w:t>
      </w:r>
      <w:r>
        <w:rPr>
          <w:rFonts w:hint="eastAsia"/>
        </w:rPr>
        <w:t>该发票</w:t>
      </w:r>
      <w:r>
        <w:rPr>
          <w:rFonts w:hint="eastAsia"/>
          <w:lang w:eastAsia="zh-CN"/>
        </w:rPr>
        <w:t>的</w:t>
      </w:r>
      <w:r>
        <w:rPr>
          <w:rFonts w:hint="eastAsia"/>
        </w:rPr>
        <w:t>截图</w:t>
      </w:r>
      <w:r>
        <w:rPr>
          <w:rFonts w:hint="eastAsia"/>
          <w:lang w:val="en-US" w:eastAsia="zh-CN"/>
        </w:rPr>
        <w:t>。合同关键页</w:t>
      </w:r>
      <w:r>
        <w:t>包含：甲乙双方名称、双方印章、项目名称、合同签订时间</w:t>
      </w:r>
      <w:r>
        <w:rPr>
          <w:rFonts w:hint="eastAsia"/>
          <w:lang w:eastAsia="zh-CN"/>
        </w:rPr>
        <w:t>、</w:t>
      </w:r>
      <w:r>
        <w:rPr>
          <w:rFonts w:hint="eastAsia"/>
          <w:lang w:val="en-US" w:eastAsia="zh-CN"/>
        </w:rPr>
        <w:t>服务范围/内容</w:t>
      </w:r>
      <w:r>
        <w:rPr>
          <w:rFonts w:hint="eastAsia"/>
        </w:rPr>
        <w:t>。发票开具日期须晚于合同签订日期、发票购买方须与合同买方一致、发票销售方须与合同卖方（参选人）一致</w:t>
      </w:r>
      <w:r>
        <w:t>。如有合同尚未付款情况，需附说明材料，评判合理即认定为有效合同】</w:t>
      </w:r>
    </w:p>
    <w:p w14:paraId="5FD7C3F5">
      <w:pPr>
        <w:bidi w:val="0"/>
        <w:rPr>
          <w:lang w:val="en-US" w:eastAsia="zh-CN"/>
        </w:rPr>
      </w:pPr>
      <w:r>
        <w:rPr>
          <w:rFonts w:hint="eastAsia"/>
          <w:lang w:val="en-US" w:eastAsia="zh-CN"/>
        </w:rPr>
        <w:t>2.17</w:t>
      </w:r>
      <w:r>
        <w:rPr>
          <w:lang w:val="en-US" w:eastAsia="zh-CN"/>
        </w:rPr>
        <w:t xml:space="preserve"> 曾参选重庆三峡银行信息科技外包技术服务资源池采购项目（标包一）和重庆三峡银行信息科技外包技术服务资源池采购项目（测试技术第二次）并成为中选人的单位不</w:t>
      </w:r>
      <w:r>
        <w:rPr>
          <w:rFonts w:hint="eastAsia"/>
          <w:lang w:val="en-US" w:eastAsia="zh-CN"/>
        </w:rPr>
        <w:t>得</w:t>
      </w:r>
      <w:r>
        <w:rPr>
          <w:lang w:val="en-US" w:eastAsia="zh-CN"/>
        </w:rPr>
        <w:t>参与该项目</w:t>
      </w:r>
      <w:r>
        <w:t>；</w:t>
      </w:r>
      <w:r>
        <w:rPr>
          <w:rFonts w:hint="eastAsia"/>
          <w:lang w:eastAsia="zh-CN"/>
        </w:rPr>
        <w:t>（</w:t>
      </w:r>
      <w:r>
        <w:rPr>
          <w:lang w:val="en-US" w:eastAsia="zh-CN"/>
        </w:rPr>
        <w:t>重庆三峡银行信息科技外包技术服务资源池采购项目（标包一）和重庆三峡银行信息科技外包技术服务资源池采购项目（测试技术第二次）中选人名单详见公共资源交易网重庆三峡银行信息科技外包技术服务资源池采购项目（标包一）和重庆三峡银行信息科技外包技术服务资源池采购项目（测试技术第二次）中选结果公示表。</w:t>
      </w:r>
      <w:r>
        <w:rPr>
          <w:rFonts w:hint="eastAsia"/>
          <w:lang w:eastAsia="zh-CN"/>
        </w:rPr>
        <w:t>）</w:t>
      </w:r>
    </w:p>
    <w:p w14:paraId="486A4BA4">
      <w:pPr>
        <w:bidi w:val="0"/>
      </w:pPr>
      <w:r>
        <w:t>注:以上证明文件若比选人存疑，参选人需提供原件备查，参选文件中须附相关证明文件复印件并逐页加盖公章。</w:t>
      </w:r>
    </w:p>
    <w:p w14:paraId="61A98927">
      <w:pPr>
        <w:bidi w:val="0"/>
      </w:pPr>
      <w: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17"/>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688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24E049A">
            <w:pPr>
              <w:pStyle w:val="46"/>
              <w:bidi w:val="0"/>
            </w:pPr>
            <w:r>
              <w:t>序号</w:t>
            </w:r>
          </w:p>
        </w:tc>
        <w:tc>
          <w:tcPr>
            <w:tcW w:w="4933" w:type="dxa"/>
          </w:tcPr>
          <w:p w14:paraId="7F5A96F4">
            <w:pPr>
              <w:pStyle w:val="46"/>
              <w:bidi w:val="0"/>
            </w:pPr>
            <w:r>
              <w:t>公司</w:t>
            </w:r>
          </w:p>
        </w:tc>
      </w:tr>
      <w:tr w14:paraId="39B7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C960E11">
            <w:pPr>
              <w:pStyle w:val="45"/>
              <w:bidi w:val="0"/>
            </w:pPr>
            <w:r>
              <w:t>1</w:t>
            </w:r>
          </w:p>
        </w:tc>
        <w:tc>
          <w:tcPr>
            <w:tcW w:w="4933" w:type="dxa"/>
            <w:tcBorders>
              <w:left w:val="single" w:color="auto" w:sz="4" w:space="0"/>
            </w:tcBorders>
          </w:tcPr>
          <w:p w14:paraId="5C28C74E">
            <w:pPr>
              <w:pStyle w:val="45"/>
              <w:bidi w:val="0"/>
            </w:pPr>
            <w:r>
              <w:t>依米康软件技术（深圳）有限责任公司</w:t>
            </w:r>
          </w:p>
        </w:tc>
      </w:tr>
      <w:bookmarkEnd w:id="15"/>
    </w:tbl>
    <w:p w14:paraId="3AFCF8D3">
      <w:pPr>
        <w:pStyle w:val="3"/>
        <w:bidi w:val="0"/>
        <w:rPr>
          <w:color w:val="auto"/>
          <w:highlight w:val="none"/>
        </w:rPr>
      </w:pPr>
      <w:bookmarkStart w:id="16" w:name="_Toc55379220"/>
      <w:bookmarkStart w:id="17" w:name="_Toc297817090"/>
      <w:bookmarkStart w:id="18" w:name="_Toc469574667"/>
      <w:bookmarkStart w:id="19" w:name="_Toc55379221"/>
      <w:bookmarkStart w:id="20" w:name="_Toc89675130"/>
      <w:r>
        <w:rPr>
          <w:rFonts w:hint="eastAsia"/>
          <w:color w:val="auto"/>
          <w:highlight w:val="none"/>
          <w:lang w:val="en-US" w:eastAsia="zh-CN"/>
        </w:rPr>
        <w:t xml:space="preserve">3. </w:t>
      </w:r>
      <w:r>
        <w:rPr>
          <w:rFonts w:hint="eastAsia"/>
          <w:color w:val="auto"/>
          <w:highlight w:val="none"/>
        </w:rPr>
        <w:t>比选文件的获取</w:t>
      </w:r>
      <w:bookmarkEnd w:id="16"/>
    </w:p>
    <w:p w14:paraId="500198F5">
      <w:pPr>
        <w:bidi w:val="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1DE297D5">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9</w:t>
      </w:r>
      <w:r>
        <w:rPr>
          <w:rFonts w:hint="eastAsia"/>
          <w:color w:val="auto"/>
          <w:highlight w:val="none"/>
        </w:rPr>
        <w:t>月</w:t>
      </w:r>
      <w:r>
        <w:rPr>
          <w:rFonts w:hint="eastAsia"/>
          <w:color w:val="auto"/>
          <w:highlight w:val="none"/>
          <w:u w:val="single"/>
          <w:lang w:val="en-US" w:eastAsia="zh-CN"/>
        </w:rPr>
        <w:t>24</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7755A19D">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bookmarkStart w:id="95" w:name="_GoBack"/>
      <w:bookmarkEnd w:id="95"/>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54A3D1A4">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52B0957">
      <w:pPr>
        <w:pStyle w:val="3"/>
        <w:bidi w:val="0"/>
        <w:rPr>
          <w:color w:val="auto"/>
          <w:highlight w:val="none"/>
        </w:rPr>
      </w:pPr>
      <w:r>
        <w:rPr>
          <w:rFonts w:hint="eastAsia"/>
          <w:color w:val="auto"/>
          <w:highlight w:val="none"/>
          <w:lang w:val="en-US" w:eastAsia="zh-CN"/>
        </w:rPr>
        <w:t>4. 参选</w:t>
      </w:r>
      <w:r>
        <w:rPr>
          <w:rFonts w:hint="eastAsia"/>
          <w:color w:val="auto"/>
          <w:highlight w:val="none"/>
        </w:rPr>
        <w:t>保证金的递交</w:t>
      </w:r>
    </w:p>
    <w:p w14:paraId="7C91C72A">
      <w:pPr>
        <w:bidi w:val="0"/>
        <w:rPr>
          <w:color w:val="auto"/>
          <w:highlight w:val="none"/>
        </w:rPr>
      </w:pPr>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 xml:space="preserve"> </w:t>
      </w:r>
      <w:r>
        <w:rPr>
          <w:rFonts w:hint="eastAsia"/>
          <w:color w:val="auto"/>
          <w:highlight w:val="none"/>
        </w:rPr>
        <w:t>参选保证金的金额：</w:t>
      </w:r>
      <w:r>
        <w:rPr>
          <w:rFonts w:hint="eastAsia"/>
          <w:b/>
          <w:bCs/>
          <w:color w:val="auto"/>
          <w:highlight w:val="none"/>
          <w:u w:val="single"/>
          <w:lang w:val="en-US" w:eastAsia="zh-CN"/>
        </w:rPr>
        <w:t xml:space="preserve"> 60000 </w:t>
      </w:r>
      <w:r>
        <w:rPr>
          <w:rFonts w:hint="eastAsia"/>
          <w:b/>
          <w:bCs/>
          <w:color w:val="auto"/>
          <w:highlight w:val="none"/>
        </w:rPr>
        <w:t>元整（大写：</w:t>
      </w:r>
      <w:r>
        <w:rPr>
          <w:rFonts w:hint="eastAsia"/>
          <w:b/>
          <w:bCs/>
          <w:color w:val="auto"/>
          <w:highlight w:val="none"/>
          <w:u w:val="single"/>
          <w:lang w:val="en-US" w:eastAsia="zh-CN"/>
        </w:rPr>
        <w:t xml:space="preserve"> 陆万元整 </w:t>
      </w:r>
      <w:r>
        <w:rPr>
          <w:rFonts w:hint="eastAsia"/>
          <w:b/>
          <w:bCs/>
          <w:color w:val="auto"/>
          <w:highlight w:val="none"/>
        </w:rPr>
        <w:t>）</w:t>
      </w:r>
      <w:r>
        <w:rPr>
          <w:rFonts w:hint="eastAsia"/>
          <w:color w:val="auto"/>
          <w:highlight w:val="none"/>
        </w:rPr>
        <w:t>。</w:t>
      </w:r>
    </w:p>
    <w:p w14:paraId="7D0A6CC6">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bookmarkEnd w:id="17"/>
    <w:bookmarkEnd w:id="18"/>
    <w:bookmarkEnd w:id="19"/>
    <w:bookmarkEnd w:id="20"/>
    <w:p w14:paraId="0ABA548D">
      <w:pPr>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s="Times New Roman"/>
          <w:b/>
          <w:bCs/>
          <w:color w:val="auto"/>
        </w:rPr>
      </w:pPr>
      <w:bookmarkStart w:id="21" w:name="_Toc469574668"/>
      <w:bookmarkStart w:id="22" w:name="_Toc89675131"/>
      <w:bookmarkStart w:id="23" w:name="_Toc55379222"/>
      <w:bookmarkStart w:id="24" w:name="_Toc297817091"/>
      <w:r>
        <w:rPr>
          <w:rFonts w:ascii="Times New Roman" w:hAnsi="Times New Roman" w:cs="Times New Roman"/>
          <w:b/>
          <w:bCs/>
          <w:color w:val="auto"/>
        </w:rPr>
        <w:t>参选人必须在付款凭证备注栏中注明项目简称。可简写成：信息科技外包。</w:t>
      </w:r>
    </w:p>
    <w:bookmarkEnd w:id="21"/>
    <w:bookmarkEnd w:id="22"/>
    <w:bookmarkEnd w:id="23"/>
    <w:bookmarkEnd w:id="24"/>
    <w:p w14:paraId="45DA633F">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049AEFD9">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77E070BC">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79121030">
      <w:pPr>
        <w:bidi w:val="0"/>
        <w:rPr>
          <w:color w:val="auto"/>
          <w:highlight w:val="none"/>
        </w:rPr>
      </w:pPr>
      <w:r>
        <w:rPr>
          <w:rFonts w:hint="eastAsia"/>
          <w:color w:val="auto"/>
          <w:highlight w:val="none"/>
        </w:rPr>
        <w:t>参选保证金以重庆市公共资源交易中心比选现场展示的保证金交纳情况为准。</w:t>
      </w:r>
    </w:p>
    <w:p w14:paraId="3BB34537">
      <w:pPr>
        <w:pStyle w:val="3"/>
        <w:bidi w:val="0"/>
        <w:rPr>
          <w:color w:val="auto"/>
          <w:highlight w:val="none"/>
        </w:rPr>
      </w:pPr>
      <w:bookmarkStart w:id="25" w:name="_Toc89675133"/>
      <w:bookmarkStart w:id="26" w:name="_Toc55379224"/>
      <w:bookmarkStart w:id="27" w:name="_Toc469574670"/>
      <w:bookmarkStart w:id="28" w:name="_Toc250565211"/>
      <w:r>
        <w:rPr>
          <w:rFonts w:hint="eastAsia"/>
          <w:color w:val="auto"/>
          <w:highlight w:val="none"/>
          <w:lang w:val="en-US" w:eastAsia="zh-CN"/>
        </w:rPr>
        <w:t xml:space="preserve">5. </w:t>
      </w:r>
      <w:r>
        <w:rPr>
          <w:rFonts w:hint="eastAsia"/>
          <w:color w:val="auto"/>
          <w:highlight w:val="none"/>
        </w:rPr>
        <w:t>参选文件的递交</w:t>
      </w:r>
    </w:p>
    <w:p w14:paraId="5DCE8E72">
      <w:pPr>
        <w:bidi w:val="0"/>
        <w:rPr>
          <w:color w:val="auto"/>
          <w:highlight w:val="none"/>
        </w:rPr>
      </w:pPr>
      <w:bookmarkStart w:id="29" w:name="_Toc89675132"/>
      <w:bookmarkStart w:id="30" w:name="_Toc55379223"/>
      <w:bookmarkStart w:id="31" w:name="_Toc469574669"/>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39D6C312">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lang w:eastAsia="zh-CN"/>
        </w:rPr>
        <w:t>登录</w:t>
      </w:r>
      <w:r>
        <w:rPr>
          <w:rFonts w:hint="eastAsia"/>
          <w:color w:val="auto"/>
          <w:highlight w:val="none"/>
        </w:rPr>
        <w:t>重庆市公共资源交易网（www.cqggzy.com）查询或递交文件当日见交易中心大厅电子显示屏）。</w:t>
      </w:r>
    </w:p>
    <w:p w14:paraId="3181E86C">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667C8A3E">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发布公告的媒介</w:t>
      </w:r>
      <w:bookmarkEnd w:id="29"/>
      <w:bookmarkEnd w:id="30"/>
      <w:bookmarkEnd w:id="31"/>
    </w:p>
    <w:p w14:paraId="7FA3A3F5">
      <w:pPr>
        <w:bidi w:val="0"/>
        <w:rPr>
          <w:color w:val="auto"/>
          <w:highlight w:val="none"/>
        </w:rPr>
      </w:pPr>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2B7BC585">
      <w:pPr>
        <w:pStyle w:val="3"/>
        <w:keepNext w:val="0"/>
        <w:keepLines w:val="0"/>
        <w:pageBreakBefore w:val="0"/>
        <w:widowControl w:val="0"/>
        <w:kinsoku/>
        <w:wordWrap/>
        <w:overflowPunct/>
        <w:topLinePunct w:val="0"/>
        <w:autoSpaceDE w:val="0"/>
        <w:autoSpaceDN w:val="0"/>
        <w:bidi w:val="0"/>
        <w:adjustRightInd/>
        <w:snapToGrid/>
        <w:textAlignment w:val="auto"/>
        <w:rPr>
          <w:rFonts w:ascii="Times New Roman" w:hAnsi="Times New Roman"/>
          <w:color w:val="auto"/>
        </w:rPr>
      </w:pPr>
      <w:r>
        <w:rPr>
          <w:rFonts w:hint="eastAsia"/>
          <w:color w:val="auto"/>
          <w:lang w:val="en-US" w:eastAsia="zh-CN"/>
        </w:rPr>
        <w:t>7</w:t>
      </w:r>
      <w:r>
        <w:rPr>
          <w:rFonts w:ascii="Times New Roman" w:hAnsi="Times New Roman"/>
          <w:color w:val="auto"/>
        </w:rPr>
        <w:t>. 联系方式</w:t>
      </w:r>
      <w:bookmarkEnd w:id="25"/>
      <w:bookmarkEnd w:id="26"/>
      <w:bookmarkEnd w:id="27"/>
      <w:bookmarkEnd w:id="28"/>
    </w:p>
    <w:tbl>
      <w:tblPr>
        <w:tblStyle w:val="17"/>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项目联系人：李磊</w:t>
            </w:r>
          </w:p>
        </w:tc>
        <w:tc>
          <w:tcPr>
            <w:tcW w:w="5333" w:type="dxa"/>
            <w:tcBorders>
              <w:top w:val="nil"/>
              <w:left w:val="nil"/>
              <w:bottom w:val="nil"/>
              <w:right w:val="single" w:color="auto" w:sz="4" w:space="0"/>
            </w:tcBorders>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联系方式：023-88170812</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156677">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4FF7F2">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5C592286">
      <w:pPr>
        <w:rPr>
          <w:rFonts w:ascii="Times New Roman" w:hAnsi="Times New Roman" w:cs="Times New Roman"/>
          <w:color w:val="auto"/>
        </w:rPr>
      </w:pPr>
    </w:p>
    <w:p w14:paraId="0241F1C0">
      <w:pPr>
        <w:spacing w:line="240" w:lineRule="auto"/>
        <w:ind w:firstLine="0"/>
        <w:jc w:val="right"/>
        <w:rPr>
          <w:rFonts w:ascii="Times New Roman" w:hAnsi="Times New Roman" w:cs="Times New Roman"/>
          <w:color w:val="auto"/>
        </w:rPr>
      </w:pPr>
      <w:r>
        <w:rPr>
          <w:rFonts w:ascii="Times New Roman" w:hAnsi="Times New Roman" w:cs="Times New Roman"/>
          <w:color w:val="auto"/>
        </w:rPr>
        <w:t>重庆三峡银行股份有限公司</w:t>
      </w:r>
    </w:p>
    <w:p w14:paraId="391AD592">
      <w:pPr>
        <w:jc w:val="right"/>
        <w:rPr>
          <w:rFonts w:ascii="Times New Roman" w:hAnsi="Times New Roman" w:cs="Times New Roman"/>
          <w:color w:val="auto"/>
        </w:rPr>
      </w:pPr>
      <w:r>
        <w:rPr>
          <w:rFonts w:ascii="Times New Roman" w:hAnsi="Times New Roman" w:cs="Times New Roman"/>
          <w:color w:val="auto"/>
        </w:rPr>
        <w:t>202</w:t>
      </w:r>
      <w:r>
        <w:rPr>
          <w:rFonts w:ascii="Times New Roman" w:hAnsi="Times New Roman" w:cs="Times New Roman"/>
          <w:color w:val="auto"/>
          <w:lang w:val="en-US" w:eastAsia="zh-CN"/>
        </w:rPr>
        <w:t>4</w:t>
      </w:r>
      <w:r>
        <w:rPr>
          <w:rFonts w:ascii="Times New Roman" w:hAnsi="Times New Roman" w:cs="Times New Roman"/>
          <w:color w:val="auto"/>
        </w:rPr>
        <w:t>年</w:t>
      </w:r>
      <w:r>
        <w:rPr>
          <w:rFonts w:hint="eastAsia" w:cs="Times New Roman"/>
          <w:color w:val="auto"/>
          <w:lang w:val="en-US" w:eastAsia="zh-CN"/>
        </w:rPr>
        <w:t>9</w:t>
      </w:r>
      <w:r>
        <w:rPr>
          <w:rFonts w:ascii="Times New Roman" w:hAnsi="Times New Roman" w:cs="Times New Roman"/>
          <w:color w:val="auto"/>
        </w:rPr>
        <w:t>月</w:t>
      </w:r>
      <w:r>
        <w:rPr>
          <w:rFonts w:hint="eastAsia" w:cs="Times New Roman"/>
          <w:color w:val="auto"/>
          <w:lang w:val="en-US" w:eastAsia="zh-CN"/>
        </w:rPr>
        <w:t>24</w:t>
      </w:r>
      <w:r>
        <w:rPr>
          <w:rFonts w:ascii="Times New Roman" w:hAnsi="Times New Roman" w:cs="Times New Roman"/>
          <w:color w:val="auto"/>
        </w:rPr>
        <w:t>日</w:t>
      </w:r>
    </w:p>
    <w:p w14:paraId="6CDB7E31">
      <w:pPr>
        <w:bidi w:val="0"/>
      </w:pPr>
    </w:p>
    <w:p w14:paraId="0AA851FC">
      <w:pPr>
        <w:ind w:firstLine="0"/>
        <w:rPr>
          <w:rFonts w:ascii="Times New Roman" w:hAnsi="Times New Roman" w:cs="Times New Roman"/>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2" w:name="_Toc89675159"/>
      <w:bookmarkStart w:id="33" w:name="_Toc303066033"/>
      <w:bookmarkStart w:id="34" w:name="_Toc27630"/>
    </w:p>
    <w:p w14:paraId="51BE14A7">
      <w:pPr>
        <w:pStyle w:val="2"/>
        <w:rPr>
          <w:rFonts w:ascii="Times New Roman" w:hAnsi="Times New Roman" w:cs="Times New Roman"/>
          <w:color w:val="auto"/>
        </w:rPr>
      </w:pPr>
      <w:bookmarkStart w:id="35" w:name="_Toc7058"/>
      <w:bookmarkStart w:id="36" w:name="_Toc13910"/>
      <w:bookmarkStart w:id="37" w:name="_Toc2317"/>
      <w:r>
        <w:rPr>
          <w:rFonts w:ascii="Times New Roman" w:hAnsi="Times New Roman" w:cs="Times New Roman"/>
          <w:color w:val="auto"/>
        </w:rPr>
        <w:t>第二章 参选人须知</w:t>
      </w:r>
      <w:bookmarkEnd w:id="32"/>
      <w:bookmarkEnd w:id="33"/>
      <w:bookmarkEnd w:id="34"/>
      <w:bookmarkEnd w:id="35"/>
      <w:bookmarkEnd w:id="36"/>
      <w:bookmarkEnd w:id="37"/>
    </w:p>
    <w:p w14:paraId="54CE4E8B">
      <w:pPr>
        <w:pStyle w:val="3"/>
        <w:bidi w:val="0"/>
      </w:pPr>
      <w:bookmarkStart w:id="38" w:name="_Toc89675160"/>
      <w:r>
        <w:t>1. 项目信息</w:t>
      </w:r>
    </w:p>
    <w:p w14:paraId="75EAE090">
      <w:pPr>
        <w:pStyle w:val="4"/>
        <w:bidi w:val="0"/>
      </w:pPr>
      <w:r>
        <w:t>1.1 比选人</w:t>
      </w:r>
    </w:p>
    <w:p w14:paraId="54C3817B">
      <w:pPr>
        <w:rPr>
          <w:rFonts w:ascii="Times New Roman" w:hAnsi="Times New Roman" w:cs="Times New Roman"/>
          <w:color w:val="auto"/>
        </w:rPr>
      </w:pPr>
      <w:r>
        <w:rPr>
          <w:rFonts w:ascii="Times New Roman" w:hAnsi="Times New Roman" w:cs="Times New Roman"/>
          <w:color w:val="auto"/>
        </w:rPr>
        <w:t>重庆三峡银行股份有限公司。</w:t>
      </w:r>
    </w:p>
    <w:p w14:paraId="7E0EB14D">
      <w:pPr>
        <w:pStyle w:val="4"/>
        <w:rPr>
          <w:rFonts w:ascii="Times New Roman" w:hAnsi="Times New Roman" w:cs="Times New Roman"/>
          <w:color w:val="auto"/>
        </w:rPr>
      </w:pPr>
      <w:r>
        <w:rPr>
          <w:rFonts w:ascii="Times New Roman" w:hAnsi="Times New Roman" w:cs="Times New Roman"/>
          <w:color w:val="auto"/>
        </w:rPr>
        <w:t>1.2 最高限价</w:t>
      </w:r>
    </w:p>
    <w:p w14:paraId="0B1D8B45">
      <w:pPr>
        <w:rPr>
          <w:rFonts w:ascii="Times New Roman" w:hAnsi="Times New Roman" w:cs="Times New Roman"/>
          <w:color w:val="auto"/>
        </w:rPr>
      </w:pPr>
      <w:r>
        <w:rPr>
          <w:rFonts w:ascii="Times New Roman" w:hAnsi="Times New Roman" w:cs="Times New Roman"/>
          <w:color w:val="auto"/>
        </w:rPr>
        <w:t>本项目最高限价详见</w:t>
      </w:r>
      <w:r>
        <w:rPr>
          <w:rFonts w:ascii="Times New Roman" w:hAnsi="Times New Roman" w:cs="Times New Roman"/>
          <w:color w:val="auto"/>
          <w:lang w:val="en-US" w:eastAsia="zh-CN"/>
        </w:rPr>
        <w:t>第三章</w:t>
      </w:r>
      <w:r>
        <w:rPr>
          <w:rFonts w:hint="eastAsia" w:ascii="Times New Roman" w:hAnsi="Times New Roman" w:cs="Times New Roman"/>
          <w:color w:val="auto"/>
          <w:lang w:val="en-US" w:eastAsia="zh-CN"/>
        </w:rPr>
        <w:t>第</w:t>
      </w:r>
      <w:r>
        <w:rPr>
          <w:rFonts w:hint="eastAsia" w:cs="Times New Roman"/>
          <w:color w:val="auto"/>
          <w:lang w:val="en-US" w:eastAsia="zh-CN"/>
        </w:rPr>
        <w:t>8</w:t>
      </w:r>
      <w:r>
        <w:rPr>
          <w:rFonts w:hint="eastAsia" w:ascii="Times New Roman" w:hAnsi="Times New Roman" w:cs="Times New Roman"/>
          <w:color w:val="auto"/>
          <w:lang w:val="en-US" w:eastAsia="zh-CN"/>
        </w:rPr>
        <w:t xml:space="preserve"> 条“最高限价”</w:t>
      </w:r>
      <w:r>
        <w:rPr>
          <w:rFonts w:ascii="Times New Roman" w:hAnsi="Times New Roman" w:cs="Times New Roman"/>
          <w:color w:val="auto"/>
        </w:rPr>
        <w:t>。</w:t>
      </w:r>
    </w:p>
    <w:p w14:paraId="29952BB9">
      <w:pPr>
        <w:pStyle w:val="4"/>
        <w:rPr>
          <w:rFonts w:ascii="Times New Roman" w:hAnsi="Times New Roman" w:cs="Times New Roman"/>
          <w:color w:val="auto"/>
        </w:rPr>
      </w:pPr>
      <w:r>
        <w:rPr>
          <w:rFonts w:ascii="Times New Roman" w:hAnsi="Times New Roman" w:cs="Times New Roman"/>
          <w:color w:val="auto"/>
        </w:rPr>
        <w:t>1.3 项目概况</w:t>
      </w:r>
    </w:p>
    <w:bookmarkEnd w:id="38"/>
    <w:p w14:paraId="4D45F9D8">
      <w:pPr>
        <w:rPr>
          <w:rFonts w:ascii="Times New Roman" w:hAnsi="Times New Roman" w:cs="Times New Roman"/>
          <w:color w:val="auto"/>
        </w:rPr>
      </w:pPr>
      <w:bookmarkStart w:id="39" w:name="_Toc89675161"/>
      <w:r>
        <w:rPr>
          <w:rFonts w:ascii="Times New Roman" w:hAnsi="Times New Roman" w:cs="Times New Roman"/>
          <w:color w:val="auto"/>
        </w:rPr>
        <w:t>按照本行外包人员档级要求采购</w:t>
      </w:r>
      <w:r>
        <w:rPr>
          <w:rFonts w:ascii="Times New Roman" w:hAnsi="Times New Roman" w:cs="Times New Roman"/>
          <w:color w:val="auto"/>
          <w:lang w:val="en-US" w:eastAsia="zh-CN"/>
        </w:rPr>
        <w:t>开发技术服务</w:t>
      </w:r>
      <w:r>
        <w:rPr>
          <w:rFonts w:ascii="Times New Roman" w:hAnsi="Times New Roman" w:cs="Times New Roman"/>
          <w:color w:val="auto"/>
        </w:rPr>
        <w:t>。本行对采购的</w:t>
      </w:r>
      <w:r>
        <w:rPr>
          <w:rFonts w:ascii="Times New Roman" w:hAnsi="Times New Roman" w:cs="Times New Roman"/>
          <w:color w:val="auto"/>
          <w:lang w:val="en-US" w:eastAsia="zh-CN"/>
        </w:rPr>
        <w:t>开发</w:t>
      </w:r>
      <w:r>
        <w:rPr>
          <w:rFonts w:ascii="Times New Roman" w:hAnsi="Times New Roman" w:cs="Times New Roman"/>
          <w:color w:val="auto"/>
        </w:rPr>
        <w:t>技术服务实施统一管理和考核，具体</w:t>
      </w:r>
      <w:r>
        <w:rPr>
          <w:rFonts w:ascii="Times New Roman" w:hAnsi="Times New Roman" w:cs="Times New Roman"/>
          <w:color w:val="auto"/>
          <w:lang w:val="en-US" w:eastAsia="zh-CN"/>
        </w:rPr>
        <w:t>开发</w:t>
      </w:r>
      <w:r>
        <w:rPr>
          <w:rFonts w:ascii="Times New Roman" w:hAnsi="Times New Roman" w:cs="Times New Roman"/>
          <w:color w:val="auto"/>
        </w:rPr>
        <w:t>工作由本行统一安排。</w:t>
      </w:r>
    </w:p>
    <w:p w14:paraId="07062325">
      <w:pPr>
        <w:pStyle w:val="4"/>
        <w:rPr>
          <w:rFonts w:ascii="Times New Roman" w:hAnsi="Times New Roman" w:cs="Times New Roman"/>
          <w:color w:val="auto"/>
        </w:rPr>
      </w:pPr>
      <w:r>
        <w:rPr>
          <w:rFonts w:ascii="Times New Roman" w:hAnsi="Times New Roman" w:cs="Times New Roman"/>
          <w:color w:val="auto"/>
        </w:rPr>
        <w:t>1.4 项目目标</w:t>
      </w:r>
    </w:p>
    <w:p w14:paraId="5917F3F9">
      <w:pPr>
        <w:bidi w:val="0"/>
        <w:rPr>
          <w:lang w:eastAsia="zh-CN"/>
        </w:rPr>
      </w:pPr>
      <w:r>
        <w:rPr>
          <w:lang w:val="en-US" w:eastAsia="zh-CN"/>
        </w:rPr>
        <w:t>补充1名中选人加入</w:t>
      </w:r>
      <w:r>
        <w:t>信息科技外包技术服务资源池，为我行信息科技系统开发</w:t>
      </w:r>
      <w:r>
        <w:rPr>
          <w:lang w:val="en-US" w:eastAsia="zh-CN"/>
        </w:rPr>
        <w:t>和</w:t>
      </w:r>
      <w:r>
        <w:t>大数据应用开发需求提供技术服务</w:t>
      </w:r>
      <w:r>
        <w:rPr>
          <w:lang w:eastAsia="zh-CN"/>
        </w:rPr>
        <w:t>。</w:t>
      </w:r>
    </w:p>
    <w:bookmarkEnd w:id="39"/>
    <w:p w14:paraId="78D27E40">
      <w:pPr>
        <w:pStyle w:val="3"/>
        <w:bidi w:val="0"/>
      </w:pPr>
      <w:bookmarkStart w:id="40" w:name="_Toc11825"/>
      <w:bookmarkStart w:id="41" w:name="_Toc25160"/>
      <w:r>
        <w:rPr>
          <w:rFonts w:hint="eastAsia"/>
          <w:lang w:val="en-US" w:eastAsia="zh-CN"/>
        </w:rPr>
        <w:t xml:space="preserve">2. </w:t>
      </w:r>
      <w:r>
        <w:t>参选</w:t>
      </w:r>
      <w:r>
        <w:rPr>
          <w:rFonts w:hint="eastAsia"/>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42" w:name="_Toc89675162"/>
      <w:r>
        <w:rPr>
          <w:rFonts w:hint="eastAsia"/>
          <w:color w:val="auto"/>
          <w:highlight w:val="none"/>
          <w:lang w:val="en-US" w:eastAsia="zh-CN"/>
        </w:rPr>
        <w:t xml:space="preserve">3. </w:t>
      </w:r>
      <w:r>
        <w:rPr>
          <w:rFonts w:hint="eastAsia"/>
          <w:color w:val="auto"/>
          <w:highlight w:val="none"/>
        </w:rPr>
        <w:t>比选文件</w:t>
      </w:r>
      <w:bookmarkEnd w:id="42"/>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43" w:name="_Toc89675163"/>
      <w:r>
        <w:rPr>
          <w:rFonts w:hint="eastAsia"/>
          <w:color w:val="auto"/>
          <w:highlight w:val="none"/>
          <w:lang w:val="en-US" w:eastAsia="zh-CN"/>
        </w:rPr>
        <w:t xml:space="preserve">4. </w:t>
      </w:r>
      <w:r>
        <w:rPr>
          <w:color w:val="auto"/>
          <w:highlight w:val="none"/>
        </w:rPr>
        <w:t>参选</w:t>
      </w:r>
      <w:bookmarkEnd w:id="43"/>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44"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44"/>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45" w:name="_Toc89675168"/>
      <w:bookmarkStart w:id="46" w:name="_Toc12245"/>
      <w:r>
        <w:rPr>
          <w:rFonts w:hint="eastAsia"/>
          <w:color w:val="auto"/>
          <w:highlight w:val="none"/>
          <w:lang w:val="en-US" w:eastAsia="zh-CN"/>
        </w:rPr>
        <w:t xml:space="preserve">8. </w:t>
      </w:r>
      <w:r>
        <w:rPr>
          <w:rFonts w:hint="eastAsia"/>
          <w:color w:val="auto"/>
          <w:highlight w:val="none"/>
        </w:rPr>
        <w:t>签订合同</w:t>
      </w:r>
      <w:bookmarkEnd w:id="45"/>
      <w:bookmarkEnd w:id="46"/>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67A578AD">
      <w:pPr>
        <w:bidi w:val="0"/>
        <w:rPr>
          <w:rFonts w:hint="default"/>
          <w:color w:val="auto"/>
          <w:highlight w:val="none"/>
          <w:lang w:val="en-US" w:eastAsia="zh-CN"/>
        </w:rPr>
      </w:pPr>
      <w:r>
        <w:rPr>
          <w:rFonts w:hint="eastAsia"/>
          <w:color w:val="auto"/>
          <w:highlight w:val="none"/>
          <w:lang w:val="en-US" w:eastAsia="zh-CN"/>
        </w:rPr>
        <w:t>8.5 该项目不允许任何形式的转包。</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47"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pPr>
      <w:r>
        <w:rPr>
          <w:rFonts w:hint="eastAsia"/>
        </w:rPr>
        <w:t>采购质疑邮箱：</w:t>
      </w:r>
      <w:r>
        <w:t>sx.jcb@ccqtgb.com</w:t>
      </w:r>
    </w:p>
    <w:p w14:paraId="182846CA">
      <w:pPr>
        <w:bidi w:val="0"/>
        <w:rPr>
          <w:rFonts w:hint="eastAsia"/>
        </w:rPr>
      </w:pPr>
      <w:r>
        <w:rPr>
          <w:rFonts w:hint="eastAsia"/>
        </w:rPr>
        <w:t>采购投诉邮箱：</w:t>
      </w:r>
      <w:bookmarkStart w:id="48" w:name="_Hlk74215856"/>
      <w:r>
        <w:rPr>
          <w:rFonts w:hint="eastAsia"/>
        </w:rPr>
        <w:t>sxyhjjz@</w:t>
      </w:r>
      <w:r>
        <w:t>ccqtgb</w:t>
      </w:r>
      <w:r>
        <w:rPr>
          <w:rFonts w:hint="eastAsia"/>
        </w:rPr>
        <w:t>.com</w:t>
      </w:r>
      <w:bookmarkEnd w:id="48"/>
    </w:p>
    <w:p w14:paraId="69334E8C">
      <w:pPr>
        <w:pStyle w:val="3"/>
        <w:bidi w:val="0"/>
        <w:rPr>
          <w:rFonts w:hint="eastAsia"/>
          <w:color w:val="auto"/>
          <w:highlight w:val="none"/>
        </w:rPr>
      </w:pPr>
      <w:bookmarkStart w:id="49" w:name="_Toc89675157"/>
      <w:bookmarkStart w:id="50" w:name="_Toc440628924"/>
      <w:bookmarkStart w:id="51" w:name="_Toc275199618"/>
      <w:bookmarkStart w:id="52" w:name="_Toc11439"/>
      <w:bookmarkStart w:id="53" w:name="_Toc15059431"/>
      <w:r>
        <w:rPr>
          <w:rFonts w:hint="eastAsia"/>
          <w:color w:val="auto"/>
          <w:highlight w:val="none"/>
          <w:lang w:val="en-US" w:eastAsia="zh-CN"/>
        </w:rPr>
        <w:t xml:space="preserve">11. </w:t>
      </w:r>
      <w:r>
        <w:rPr>
          <w:rFonts w:hint="eastAsia"/>
          <w:color w:val="auto"/>
          <w:highlight w:val="none"/>
        </w:rPr>
        <w:t>无效参选条款</w:t>
      </w:r>
      <w:bookmarkEnd w:id="49"/>
      <w:bookmarkEnd w:id="50"/>
      <w:bookmarkEnd w:id="51"/>
      <w:bookmarkEnd w:id="52"/>
      <w:bookmarkEnd w:id="53"/>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bidi w:val="0"/>
        <w:rPr>
          <w:rFonts w:hint="eastAsia"/>
          <w:lang w:val="en-US" w:eastAsia="zh-CN"/>
        </w:rPr>
      </w:pPr>
      <w:r>
        <w:rPr>
          <w:rFonts w:hint="eastAsia"/>
          <w:lang w:val="en-US" w:eastAsia="zh-CN"/>
        </w:rPr>
        <w:t>出现以下情形本次比选失败：</w:t>
      </w:r>
    </w:p>
    <w:p w14:paraId="4D67F1C5">
      <w:pPr>
        <w:bidi w:val="0"/>
        <w:rPr>
          <w:rFonts w:hint="eastAsia"/>
        </w:rPr>
      </w:pPr>
      <w:r>
        <w:rPr>
          <w:rFonts w:hint="eastAsia"/>
          <w:lang w:val="en-US" w:eastAsia="zh-CN"/>
        </w:rPr>
        <w:t>12.</w:t>
      </w:r>
      <w:r>
        <w:rPr>
          <w:rFonts w:hint="eastAsia"/>
        </w:rPr>
        <w:t>1</w:t>
      </w:r>
      <w:r>
        <w:rPr>
          <w:rFonts w:hint="eastAsia"/>
          <w:lang w:eastAsia="zh-CN"/>
        </w:rPr>
        <w:t xml:space="preserve"> 参选截止</w:t>
      </w:r>
      <w:r>
        <w:rPr>
          <w:rFonts w:hint="eastAsia"/>
        </w:rPr>
        <w:t>时间止，</w:t>
      </w:r>
      <w:r>
        <w:rPr>
          <w:rFonts w:hint="eastAsia"/>
          <w:lang w:val="en-US" w:eastAsia="zh-CN"/>
        </w:rPr>
        <w:t>参选</w:t>
      </w:r>
      <w:r>
        <w:rPr>
          <w:rFonts w:hint="eastAsia"/>
        </w:rPr>
        <w:t>人少于2个的</w:t>
      </w:r>
      <w:r>
        <w:rPr>
          <w:rFonts w:hint="eastAsia"/>
          <w:lang w:eastAsia="zh-CN"/>
        </w:rPr>
        <w:t>。</w:t>
      </w:r>
    </w:p>
    <w:p w14:paraId="02A4BE77">
      <w:pPr>
        <w:bidi w:val="0"/>
        <w:rPr>
          <w:rFonts w:hint="eastAsia"/>
          <w:lang w:val="en-US" w:eastAsia="zh-CN"/>
        </w:rPr>
      </w:pPr>
      <w:r>
        <w:rPr>
          <w:rFonts w:hint="eastAsia"/>
          <w:lang w:eastAsia="zh-CN"/>
        </w:rPr>
        <w:t>1</w:t>
      </w:r>
      <w:r>
        <w:rPr>
          <w:rFonts w:hint="eastAsia"/>
          <w:lang w:val="en-US" w:eastAsia="zh-CN"/>
        </w:rPr>
        <w:t xml:space="preserve">2.2 </w:t>
      </w:r>
      <w:r>
        <w:rPr>
          <w:rFonts w:hint="eastAsia"/>
        </w:rPr>
        <w:t>经</w:t>
      </w:r>
      <w:r>
        <w:rPr>
          <w:rFonts w:hint="eastAsia"/>
          <w:lang w:val="en-US" w:eastAsia="zh-CN"/>
        </w:rPr>
        <w:t>评审委员会</w:t>
      </w:r>
      <w:r>
        <w:rPr>
          <w:rFonts w:hint="eastAsia"/>
        </w:rPr>
        <w:t>评审后否决所有</w:t>
      </w:r>
      <w:r>
        <w:rPr>
          <w:rFonts w:hint="eastAsia"/>
          <w:lang w:val="en-US" w:eastAsia="zh-CN"/>
        </w:rPr>
        <w:t>参选</w:t>
      </w:r>
      <w:r>
        <w:rPr>
          <w:rFonts w:hint="eastAsia"/>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7"/>
    </w:p>
    <w:p w14:paraId="75E0796A">
      <w:pPr>
        <w:bidi w:val="0"/>
      </w:pPr>
      <w:r>
        <w:rPr>
          <w:rFonts w:hint="eastAsia"/>
          <w:lang w:val="en-US" w:eastAsia="zh-CN"/>
        </w:rPr>
        <w:t xml:space="preserve">13.1 </w:t>
      </w:r>
      <w:r>
        <w:rPr>
          <w:rFonts w:hint="eastAsia"/>
        </w:rPr>
        <w:t>因情况发生变化或其他原因造成该项目取消的，本次比选自动终止，双方互不承担责任，比选人无息退还参选保证金。</w:t>
      </w:r>
    </w:p>
    <w:p w14:paraId="3053956F">
      <w:pPr>
        <w:bidi w:val="0"/>
      </w:pPr>
      <w:r>
        <w:rPr>
          <w:rFonts w:hint="eastAsia"/>
          <w:lang w:val="en-US" w:eastAsia="zh-CN"/>
        </w:rPr>
        <w:t xml:space="preserve">13.2 </w:t>
      </w:r>
      <w:r>
        <w:rPr>
          <w:rFonts w:hint="eastAsia"/>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pPr>
      <w:r>
        <w:rPr>
          <w:rFonts w:hint="eastAsia"/>
        </w:rPr>
        <w:t>参选人参与本比选项目时，一切与参选有关的费用均由参选人自理。</w:t>
      </w:r>
    </w:p>
    <w:p w14:paraId="0F2EF463">
      <w:pPr>
        <w:bidi w:val="0"/>
      </w:pPr>
      <w:r>
        <w:rPr>
          <w:rFonts w:hint="eastAsia"/>
        </w:rPr>
        <w:t>本项目平台服务费为</w:t>
      </w:r>
      <w:r>
        <w:rPr>
          <w:rFonts w:hint="eastAsia"/>
          <w:u w:val="single"/>
          <w:lang w:val="en-US" w:eastAsia="zh-CN"/>
        </w:rPr>
        <w:t xml:space="preserve"> 15000 </w:t>
      </w:r>
      <w:r>
        <w:rPr>
          <w:rFonts w:hint="eastAsia"/>
          <w:lang w:val="en-US" w:eastAsia="zh-CN"/>
        </w:rPr>
        <w:t>元</w:t>
      </w:r>
      <w:r>
        <w:rPr>
          <w:rFonts w:hint="eastAsia"/>
        </w:rPr>
        <w:t>，由中选人向重庆联合产权交易所集团股份有限公司支付。中选人应在领取中选通知书时一次性缴纳</w:t>
      </w:r>
      <w:r>
        <w:rPr>
          <w:rFonts w:hint="eastAsia"/>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49756176">
      <w:pPr>
        <w:pStyle w:val="2"/>
        <w:rPr>
          <w:rFonts w:ascii="Times New Roman" w:hAnsi="Times New Roman" w:cs="Times New Roman"/>
          <w:color w:val="auto"/>
        </w:rPr>
      </w:pPr>
      <w:bookmarkStart w:id="54" w:name="_Toc9662"/>
      <w:bookmarkStart w:id="55" w:name="_Toc1379"/>
      <w:r>
        <w:rPr>
          <w:rFonts w:ascii="Times New Roman" w:hAnsi="Times New Roman" w:cs="Times New Roman"/>
          <w:color w:val="auto"/>
        </w:rPr>
        <w:t>第三章 项目要求</w:t>
      </w:r>
      <w:bookmarkEnd w:id="40"/>
      <w:bookmarkEnd w:id="41"/>
      <w:bookmarkEnd w:id="54"/>
      <w:bookmarkEnd w:id="55"/>
    </w:p>
    <w:p w14:paraId="25073CDD">
      <w:pPr>
        <w:pStyle w:val="3"/>
        <w:bidi w:val="0"/>
      </w:pPr>
      <w:r>
        <w:rPr>
          <w:lang w:val="en-US" w:eastAsia="zh-CN"/>
        </w:rPr>
        <w:t xml:space="preserve">1. </w:t>
      </w:r>
      <w:r>
        <w:t>服务时间、服务地点</w:t>
      </w:r>
    </w:p>
    <w:p w14:paraId="4CE94B60">
      <w:pPr>
        <w:pStyle w:val="4"/>
        <w:bidi w:val="0"/>
      </w:pPr>
      <w:r>
        <w:t>1.1 服务时间</w:t>
      </w:r>
    </w:p>
    <w:p w14:paraId="05A86597">
      <w:pPr>
        <w:bidi w:val="0"/>
      </w:pPr>
      <w:r>
        <w:t>本项目采购有效期为3年，自确定中选人名单后签订合同，合同一年一签。</w:t>
      </w:r>
    </w:p>
    <w:p w14:paraId="262CD297">
      <w:pPr>
        <w:pStyle w:val="4"/>
        <w:bidi w:val="0"/>
      </w:pPr>
      <w:r>
        <w:t>1.2 服务地点</w:t>
      </w:r>
    </w:p>
    <w:p w14:paraId="41BBAE75">
      <w:pPr>
        <w:bidi w:val="0"/>
      </w:pPr>
      <w:r>
        <w:t>重庆市。</w:t>
      </w:r>
    </w:p>
    <w:p w14:paraId="55F6386D">
      <w:pPr>
        <w:rPr>
          <w:rFonts w:ascii="Times New Roman" w:hAnsi="Times New Roman" w:cs="Times New Roman"/>
          <w:color w:val="auto"/>
          <w:lang w:val="en-US" w:eastAsia="zh-CN"/>
        </w:rPr>
      </w:pPr>
    </w:p>
    <w:p w14:paraId="5C701D14">
      <w:pPr>
        <w:rPr>
          <w:rFonts w:ascii="Times New Roman" w:hAnsi="Times New Roman" w:cs="Times New Roman"/>
          <w:color w:val="auto"/>
          <w:lang w:val="en-US" w:eastAsia="zh-CN"/>
        </w:rPr>
        <w:sectPr>
          <w:headerReference r:id="rId6" w:type="default"/>
          <w:footerReference r:id="rId7" w:type="default"/>
          <w:pgSz w:w="11907" w:h="16840"/>
          <w:pgMar w:top="1440" w:right="1797" w:bottom="1440" w:left="1797" w:header="720" w:footer="720" w:gutter="0"/>
          <w:pgNumType w:fmt="decimal"/>
          <w:cols w:space="0" w:num="1"/>
          <w:docGrid w:linePitch="312" w:charSpace="-4096"/>
        </w:sectPr>
      </w:pPr>
    </w:p>
    <w:p w14:paraId="6D297B3C">
      <w:pPr>
        <w:pStyle w:val="3"/>
        <w:bidi w:val="0"/>
      </w:pPr>
      <w:r>
        <w:rPr>
          <w:lang w:val="en-US" w:eastAsia="zh-CN"/>
        </w:rPr>
        <w:t>2.</w:t>
      </w:r>
      <w:r>
        <w:t>采购需求</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01"/>
        <w:gridCol w:w="890"/>
        <w:gridCol w:w="1127"/>
        <w:gridCol w:w="1348"/>
        <w:gridCol w:w="1052"/>
        <w:gridCol w:w="1220"/>
        <w:gridCol w:w="7444"/>
      </w:tblGrid>
      <w:tr w14:paraId="0F98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23" w:hRule="atLeast"/>
        </w:trPr>
        <w:tc>
          <w:tcPr>
            <w:tcW w:w="322" w:type="pct"/>
            <w:vMerge w:val="restart"/>
            <w:shd w:val="clear" w:color="auto" w:fill="FFFFFF"/>
            <w:vAlign w:val="center"/>
          </w:tcPr>
          <w:p w14:paraId="30816C54">
            <w:pPr>
              <w:pStyle w:val="46"/>
              <w:bidi w:val="0"/>
            </w:pPr>
            <w:r>
              <w:rPr>
                <w:lang w:val="en-US" w:eastAsia="zh-CN"/>
              </w:rPr>
              <w:t>岗位</w:t>
            </w:r>
          </w:p>
        </w:tc>
        <w:tc>
          <w:tcPr>
            <w:tcW w:w="318" w:type="pct"/>
            <w:vMerge w:val="restart"/>
            <w:shd w:val="clear" w:color="auto" w:fill="FFFFFF"/>
            <w:vAlign w:val="center"/>
          </w:tcPr>
          <w:p w14:paraId="40F9E61D">
            <w:pPr>
              <w:pStyle w:val="46"/>
              <w:bidi w:val="0"/>
            </w:pPr>
            <w:r>
              <w:rPr>
                <w:lang w:val="en-US" w:eastAsia="zh-CN"/>
              </w:rPr>
              <w:t>档级</w:t>
            </w:r>
          </w:p>
        </w:tc>
        <w:tc>
          <w:tcPr>
            <w:tcW w:w="403" w:type="pct"/>
            <w:vMerge w:val="restart"/>
            <w:shd w:val="clear" w:color="auto" w:fill="FFFFFF"/>
            <w:vAlign w:val="center"/>
          </w:tcPr>
          <w:p w14:paraId="12E0BA34">
            <w:pPr>
              <w:pStyle w:val="46"/>
              <w:bidi w:val="0"/>
            </w:pPr>
            <w:r>
              <w:rPr>
                <w:lang w:val="en-US" w:eastAsia="zh-CN"/>
              </w:rPr>
              <w:t>细分档级</w:t>
            </w:r>
          </w:p>
        </w:tc>
        <w:tc>
          <w:tcPr>
            <w:tcW w:w="1294" w:type="pct"/>
            <w:gridSpan w:val="3"/>
            <w:shd w:val="clear" w:color="auto" w:fill="FFFFFF"/>
            <w:vAlign w:val="center"/>
          </w:tcPr>
          <w:p w14:paraId="46370309">
            <w:pPr>
              <w:pStyle w:val="46"/>
              <w:bidi w:val="0"/>
              <w:rPr>
                <w:lang w:val="en-US" w:eastAsia="zh-CN"/>
              </w:rPr>
            </w:pPr>
            <w:r>
              <w:rPr>
                <w:lang w:val="en-US" w:eastAsia="zh-CN"/>
              </w:rPr>
              <w:t>学历及工作年限要求</w:t>
            </w:r>
          </w:p>
          <w:p w14:paraId="28F8CA37">
            <w:pPr>
              <w:pStyle w:val="46"/>
              <w:bidi w:val="0"/>
            </w:pPr>
            <w:r>
              <w:rPr>
                <w:lang w:val="en-US" w:eastAsia="zh-CN"/>
              </w:rPr>
              <w:t>（学历要求学信网可查）</w:t>
            </w:r>
          </w:p>
        </w:tc>
        <w:tc>
          <w:tcPr>
            <w:tcW w:w="2661" w:type="pct"/>
            <w:vMerge w:val="restart"/>
            <w:shd w:val="clear" w:color="auto" w:fill="auto"/>
            <w:vAlign w:val="center"/>
          </w:tcPr>
          <w:p w14:paraId="52115BEF">
            <w:pPr>
              <w:pStyle w:val="46"/>
              <w:bidi w:val="0"/>
            </w:pPr>
            <w:r>
              <w:rPr>
                <w:lang w:val="en-US" w:eastAsia="zh-CN"/>
              </w:rPr>
              <w:t>技术能力评估参考标准</w:t>
            </w:r>
          </w:p>
        </w:tc>
      </w:tr>
      <w:tr w14:paraId="1893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23" w:hRule="atLeast"/>
        </w:trPr>
        <w:tc>
          <w:tcPr>
            <w:tcW w:w="322" w:type="pct"/>
            <w:vMerge w:val="continue"/>
            <w:shd w:val="clear" w:color="auto" w:fill="FFFFFF"/>
            <w:vAlign w:val="center"/>
          </w:tcPr>
          <w:p w14:paraId="2D3E5F67">
            <w:pPr>
              <w:pStyle w:val="46"/>
              <w:bidi w:val="0"/>
            </w:pPr>
          </w:p>
        </w:tc>
        <w:tc>
          <w:tcPr>
            <w:tcW w:w="318" w:type="pct"/>
            <w:vMerge w:val="continue"/>
            <w:tcBorders>
              <w:top w:val="single" w:color="auto" w:sz="4" w:space="0"/>
              <w:left w:val="single" w:color="auto" w:sz="4" w:space="0"/>
              <w:right w:val="single" w:color="auto" w:sz="4" w:space="0"/>
            </w:tcBorders>
            <w:shd w:val="clear" w:color="auto" w:fill="FFFFFF"/>
            <w:vAlign w:val="center"/>
          </w:tcPr>
          <w:p w14:paraId="34189C78">
            <w:pPr>
              <w:pStyle w:val="46"/>
              <w:bidi w:val="0"/>
            </w:pPr>
          </w:p>
        </w:tc>
        <w:tc>
          <w:tcPr>
            <w:tcW w:w="403" w:type="pct"/>
            <w:vMerge w:val="continue"/>
            <w:tcBorders>
              <w:top w:val="single" w:color="auto" w:sz="4" w:space="0"/>
              <w:left w:val="single" w:color="auto" w:sz="4" w:space="0"/>
              <w:right w:val="single" w:color="auto" w:sz="4" w:space="0"/>
            </w:tcBorders>
            <w:shd w:val="clear" w:color="auto" w:fill="FFFFFF"/>
            <w:vAlign w:val="center"/>
          </w:tcPr>
          <w:p w14:paraId="3411FFEF">
            <w:pPr>
              <w:pStyle w:val="46"/>
              <w:bidi w:val="0"/>
            </w:pPr>
          </w:p>
        </w:tc>
        <w:tc>
          <w:tcPr>
            <w:tcW w:w="482" w:type="pct"/>
            <w:tcBorders>
              <w:top w:val="single" w:color="auto" w:sz="4" w:space="0"/>
              <w:left w:val="single" w:color="auto" w:sz="4" w:space="0"/>
              <w:right w:val="single" w:color="auto" w:sz="4" w:space="0"/>
            </w:tcBorders>
            <w:shd w:val="clear" w:color="auto" w:fill="FFFFFF"/>
            <w:vAlign w:val="center"/>
          </w:tcPr>
          <w:p w14:paraId="69AA2C4E">
            <w:pPr>
              <w:pStyle w:val="46"/>
              <w:bidi w:val="0"/>
            </w:pPr>
            <w:r>
              <w:rPr>
                <w:lang w:val="en-US" w:eastAsia="zh-CN"/>
              </w:rPr>
              <w:t>大专</w:t>
            </w:r>
          </w:p>
        </w:tc>
        <w:tc>
          <w:tcPr>
            <w:tcW w:w="376" w:type="pct"/>
            <w:tcBorders>
              <w:top w:val="single" w:color="auto" w:sz="4" w:space="0"/>
              <w:left w:val="single" w:color="auto" w:sz="4" w:space="0"/>
              <w:right w:val="single" w:color="auto" w:sz="4" w:space="0"/>
            </w:tcBorders>
            <w:shd w:val="clear" w:color="auto" w:fill="auto"/>
            <w:vAlign w:val="center"/>
          </w:tcPr>
          <w:p w14:paraId="68E21320">
            <w:pPr>
              <w:pStyle w:val="46"/>
              <w:bidi w:val="0"/>
            </w:pPr>
            <w:r>
              <w:rPr>
                <w:lang w:val="en-US" w:eastAsia="zh-CN"/>
              </w:rPr>
              <w:t>本科</w:t>
            </w:r>
          </w:p>
        </w:tc>
        <w:tc>
          <w:tcPr>
            <w:tcW w:w="436" w:type="pct"/>
            <w:tcBorders>
              <w:top w:val="single" w:color="auto" w:sz="4" w:space="0"/>
              <w:left w:val="single" w:color="auto" w:sz="4" w:space="0"/>
              <w:right w:val="single" w:color="auto" w:sz="4" w:space="0"/>
            </w:tcBorders>
            <w:shd w:val="clear" w:color="auto" w:fill="auto"/>
            <w:vAlign w:val="center"/>
          </w:tcPr>
          <w:p w14:paraId="79ACFA88">
            <w:pPr>
              <w:pStyle w:val="46"/>
              <w:bidi w:val="0"/>
            </w:pPr>
            <w:r>
              <w:rPr>
                <w:lang w:val="en-US" w:eastAsia="zh-CN"/>
              </w:rPr>
              <w:t>研究生</w:t>
            </w:r>
          </w:p>
        </w:tc>
        <w:tc>
          <w:tcPr>
            <w:tcW w:w="2661" w:type="pct"/>
            <w:vMerge w:val="continue"/>
            <w:tcBorders>
              <w:left w:val="single" w:color="auto" w:sz="4" w:space="0"/>
            </w:tcBorders>
            <w:shd w:val="clear" w:color="auto" w:fill="auto"/>
            <w:vAlign w:val="center"/>
          </w:tcPr>
          <w:p w14:paraId="122F8C8C">
            <w:pPr>
              <w:pStyle w:val="45"/>
              <w:bidi w:val="0"/>
            </w:pPr>
          </w:p>
        </w:tc>
      </w:tr>
      <w:tr w14:paraId="4F8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502" w:hRule="atLeast"/>
        </w:trPr>
        <w:tc>
          <w:tcPr>
            <w:tcW w:w="640" w:type="pct"/>
            <w:gridSpan w:val="2"/>
            <w:vMerge w:val="restart"/>
            <w:tcBorders>
              <w:right w:val="single" w:color="auto" w:sz="4" w:space="0"/>
            </w:tcBorders>
            <w:shd w:val="clear" w:color="auto" w:fill="auto"/>
            <w:vAlign w:val="center"/>
          </w:tcPr>
          <w:p w14:paraId="48E16AFB">
            <w:pPr>
              <w:pStyle w:val="45"/>
              <w:bidi w:val="0"/>
            </w:pPr>
            <w:r>
              <w:t>软件开发工程师</w:t>
            </w:r>
            <w:r>
              <w:rPr>
                <w:lang w:val="en-US" w:eastAsia="zh-CN"/>
              </w:rPr>
              <w:t>-高级</w:t>
            </w:r>
          </w:p>
          <w:p w14:paraId="478984B7">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541276B5">
            <w:pPr>
              <w:pStyle w:val="45"/>
              <w:bidi w:val="0"/>
              <w:ind w:left="0" w:leftChars="0" w:right="0" w:rightChars="0" w:firstLine="0" w:firstLineChars="0"/>
              <w:jc w:val="center"/>
            </w:pPr>
            <w:r>
              <w:rPr>
                <w:lang w:val="en-US" w:eastAsia="zh-CN"/>
              </w:rPr>
              <w:t>D-A4</w:t>
            </w:r>
          </w:p>
        </w:tc>
        <w:tc>
          <w:tcPr>
            <w:tcW w:w="482" w:type="pct"/>
            <w:tcBorders>
              <w:top w:val="single" w:color="auto" w:sz="4" w:space="0"/>
              <w:left w:val="single" w:color="auto" w:sz="4" w:space="0"/>
              <w:right w:val="single" w:color="auto" w:sz="4" w:space="0"/>
            </w:tcBorders>
            <w:shd w:val="clear" w:color="auto" w:fill="auto"/>
            <w:vAlign w:val="center"/>
          </w:tcPr>
          <w:p w14:paraId="641D8F0A">
            <w:pPr>
              <w:pStyle w:val="45"/>
              <w:bidi w:val="0"/>
              <w:ind w:left="0" w:leftChars="0" w:right="0" w:rightChars="0" w:firstLine="0" w:firstLineChars="0"/>
              <w:jc w:val="center"/>
            </w:pPr>
            <w:r>
              <w:t>10年以上</w:t>
            </w:r>
          </w:p>
        </w:tc>
        <w:tc>
          <w:tcPr>
            <w:tcW w:w="376" w:type="pct"/>
            <w:tcBorders>
              <w:top w:val="single" w:color="auto" w:sz="4" w:space="0"/>
              <w:left w:val="single" w:color="auto" w:sz="4" w:space="0"/>
              <w:right w:val="single" w:color="auto" w:sz="4" w:space="0"/>
            </w:tcBorders>
            <w:shd w:val="clear" w:color="auto" w:fill="auto"/>
            <w:vAlign w:val="center"/>
          </w:tcPr>
          <w:p w14:paraId="011A0918">
            <w:pPr>
              <w:pStyle w:val="45"/>
              <w:bidi w:val="0"/>
              <w:ind w:left="0" w:leftChars="0" w:right="0" w:rightChars="0" w:firstLine="0" w:firstLineChars="0"/>
              <w:jc w:val="center"/>
            </w:pPr>
            <w:r>
              <w:t>9年以上</w:t>
            </w:r>
          </w:p>
        </w:tc>
        <w:tc>
          <w:tcPr>
            <w:tcW w:w="436" w:type="pct"/>
            <w:tcBorders>
              <w:top w:val="single" w:color="auto" w:sz="4" w:space="0"/>
              <w:left w:val="single" w:color="auto" w:sz="4" w:space="0"/>
              <w:right w:val="single" w:color="auto" w:sz="4" w:space="0"/>
            </w:tcBorders>
            <w:shd w:val="clear" w:color="auto" w:fill="auto"/>
            <w:vAlign w:val="center"/>
          </w:tcPr>
          <w:p w14:paraId="68722E89">
            <w:pPr>
              <w:pStyle w:val="45"/>
              <w:bidi w:val="0"/>
              <w:ind w:left="0" w:leftChars="0" w:right="0" w:rightChars="0" w:firstLine="0" w:firstLineChars="0"/>
              <w:jc w:val="center"/>
            </w:pPr>
            <w:r>
              <w:t>8年以上</w:t>
            </w:r>
          </w:p>
        </w:tc>
        <w:tc>
          <w:tcPr>
            <w:tcW w:w="2661" w:type="pct"/>
            <w:vMerge w:val="restart"/>
            <w:tcBorders>
              <w:left w:val="single" w:color="auto" w:sz="4" w:space="0"/>
            </w:tcBorders>
            <w:shd w:val="clear" w:color="auto" w:fill="auto"/>
            <w:vAlign w:val="center"/>
          </w:tcPr>
          <w:p w14:paraId="1DFF4684">
            <w:pPr>
              <w:pStyle w:val="45"/>
              <w:bidi w:val="0"/>
              <w:rPr>
                <w:lang w:val="en-US" w:eastAsia="zh-CN"/>
              </w:rPr>
            </w:pPr>
            <w:r>
              <w:rPr>
                <w:lang w:val="en-US" w:eastAsia="zh-CN"/>
              </w:rPr>
              <w:t>通用参考标准：</w:t>
            </w:r>
          </w:p>
          <w:p w14:paraId="2C13CEAF">
            <w:pPr>
              <w:pStyle w:val="45"/>
              <w:bidi w:val="0"/>
              <w:rPr>
                <w:lang w:val="en-US" w:eastAsia="zh-CN"/>
              </w:rPr>
            </w:pPr>
            <w:r>
              <w:rPr>
                <w:lang w:val="en-US" w:eastAsia="zh-CN"/>
              </w:rPr>
              <w:t>1、符合相关学历及工作年限要求</w:t>
            </w:r>
          </w:p>
          <w:p w14:paraId="062DB461">
            <w:pPr>
              <w:pStyle w:val="45"/>
              <w:bidi w:val="0"/>
              <w:rPr>
                <w:lang w:val="en-US" w:eastAsia="zh-CN"/>
              </w:rPr>
            </w:pPr>
            <w:r>
              <w:rPr>
                <w:lang w:val="en-US" w:eastAsia="zh-CN"/>
              </w:rPr>
              <w:t>2、具备必须的软件开发理论和开发技能，具有金融领域业务背景者优先考虑</w:t>
            </w:r>
          </w:p>
          <w:p w14:paraId="1384CC70">
            <w:pPr>
              <w:pStyle w:val="45"/>
              <w:bidi w:val="0"/>
              <w:rPr>
                <w:lang w:val="en-US" w:eastAsia="zh-CN"/>
              </w:rPr>
            </w:pPr>
            <w:r>
              <w:rPr>
                <w:lang w:val="en-US" w:eastAsia="zh-CN"/>
              </w:rPr>
              <w:t>3、精通常用数据库如 Oracle 、SQL Server、或 Informix 常用操作</w:t>
            </w:r>
          </w:p>
          <w:p w14:paraId="1E8EC9EE">
            <w:pPr>
              <w:pStyle w:val="45"/>
              <w:bidi w:val="0"/>
              <w:rPr>
                <w:lang w:val="en-US" w:eastAsia="zh-CN"/>
              </w:rPr>
            </w:pPr>
            <w:r>
              <w:rPr>
                <w:lang w:val="en-US" w:eastAsia="zh-CN"/>
              </w:rPr>
              <w:t>4、精通常用操作系统如 UNIX、LINUX、AIX 等的日常操作</w:t>
            </w:r>
          </w:p>
          <w:p w14:paraId="5E2ADCD8">
            <w:pPr>
              <w:pStyle w:val="45"/>
              <w:bidi w:val="0"/>
              <w:rPr>
                <w:lang w:val="en-US" w:eastAsia="zh-CN"/>
              </w:rPr>
            </w:pPr>
            <w:r>
              <w:rPr>
                <w:lang w:val="en-US" w:eastAsia="zh-CN"/>
              </w:rPr>
              <w:t>5、精通常用中间件如Weblogic、Apache、Tomcat等日常操作</w:t>
            </w:r>
          </w:p>
          <w:p w14:paraId="5A8CBA35">
            <w:pPr>
              <w:pStyle w:val="45"/>
              <w:bidi w:val="0"/>
              <w:rPr>
                <w:lang w:val="en-US" w:eastAsia="zh-CN"/>
              </w:rPr>
            </w:pPr>
            <w:r>
              <w:rPr>
                <w:lang w:val="en-US" w:eastAsia="zh-CN"/>
              </w:rPr>
              <w:t>6、具有扎实的网络基础知识</w:t>
            </w:r>
          </w:p>
          <w:p w14:paraId="5B04D8ED">
            <w:pPr>
              <w:pStyle w:val="45"/>
              <w:bidi w:val="0"/>
              <w:rPr>
                <w:lang w:val="en-US" w:eastAsia="zh-CN"/>
              </w:rPr>
            </w:pPr>
            <w:r>
              <w:rPr>
                <w:lang w:val="en-US" w:eastAsia="zh-CN"/>
              </w:rPr>
              <w:t>7、具备系统设计能力和开发团队管理能力，有丰富的团队建设的能力</w:t>
            </w:r>
          </w:p>
          <w:p w14:paraId="4797BAD9">
            <w:pPr>
              <w:pStyle w:val="45"/>
              <w:bidi w:val="0"/>
              <w:rPr>
                <w:lang w:val="en-US" w:eastAsia="zh-CN"/>
              </w:rPr>
            </w:pPr>
            <w:r>
              <w:rPr>
                <w:lang w:val="en-US" w:eastAsia="zh-CN"/>
              </w:rPr>
              <w:t>8、具备项目管理知识与技能，具备项目风险管理能力</w:t>
            </w:r>
          </w:p>
          <w:p w14:paraId="40F41830">
            <w:pPr>
              <w:pStyle w:val="45"/>
              <w:bidi w:val="0"/>
              <w:rPr>
                <w:lang w:val="en-US" w:eastAsia="zh-CN"/>
              </w:rPr>
            </w:pPr>
            <w:r>
              <w:rPr>
                <w:lang w:val="en-US" w:eastAsia="zh-CN"/>
              </w:rPr>
              <w:t>9、熟悉CMMI过程管理理论和实践</w:t>
            </w:r>
          </w:p>
          <w:p w14:paraId="5E289F29">
            <w:pPr>
              <w:pStyle w:val="45"/>
              <w:bidi w:val="0"/>
              <w:rPr>
                <w:lang w:val="en-US" w:eastAsia="zh-CN"/>
              </w:rPr>
            </w:pPr>
            <w:r>
              <w:rPr>
                <w:lang w:val="en-US" w:eastAsia="zh-CN"/>
              </w:rPr>
              <w:t>业务能力参考标准：</w:t>
            </w:r>
          </w:p>
          <w:p w14:paraId="428014F5">
            <w:pPr>
              <w:pStyle w:val="45"/>
              <w:bidi w:val="0"/>
              <w:rPr>
                <w:lang w:val="en-US" w:eastAsia="zh-CN"/>
              </w:rPr>
            </w:pPr>
            <w:r>
              <w:rPr>
                <w:lang w:val="en-US" w:eastAsia="zh-CN"/>
              </w:rPr>
              <w:t>在符合学历基本要求基础上，满足以下任何一条业务能力，根据综合考评定档：</w:t>
            </w:r>
          </w:p>
          <w:p w14:paraId="671446AD">
            <w:pPr>
              <w:pStyle w:val="45"/>
              <w:bidi w:val="0"/>
              <w:rPr>
                <w:lang w:val="en-US" w:eastAsia="zh-CN"/>
              </w:rPr>
            </w:pPr>
            <w:r>
              <w:rPr>
                <w:lang w:val="en-US" w:eastAsia="zh-CN"/>
              </w:rPr>
              <w:t>1、熟悉银行关键业务全流程业务办理模式，熟悉业务系统的主要功能模块</w:t>
            </w:r>
          </w:p>
          <w:p w14:paraId="74060494">
            <w:pPr>
              <w:pStyle w:val="45"/>
              <w:bidi w:val="0"/>
              <w:rPr>
                <w:lang w:val="en-US" w:eastAsia="zh-CN"/>
              </w:rPr>
            </w:pPr>
            <w:r>
              <w:rPr>
                <w:lang w:val="en-US" w:eastAsia="zh-CN"/>
              </w:rPr>
              <w:t>2、负责过2个（含）完整的新建或重建银行关键系统的项目管理或需求分析工作</w:t>
            </w:r>
          </w:p>
          <w:p w14:paraId="6E610052">
            <w:pPr>
              <w:pStyle w:val="45"/>
              <w:bidi w:val="0"/>
              <w:rPr>
                <w:lang w:eastAsia="zh-CN"/>
              </w:rPr>
            </w:pPr>
            <w:r>
              <w:rPr>
                <w:lang w:val="en-US" w:eastAsia="zh-CN"/>
              </w:rPr>
              <w:t>3、5～8年银行关键业务系统研发或需求分析工作经验</w:t>
            </w:r>
          </w:p>
        </w:tc>
      </w:tr>
      <w:tr w14:paraId="455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02" w:hRule="atLeast"/>
        </w:trPr>
        <w:tc>
          <w:tcPr>
            <w:tcW w:w="640" w:type="pct"/>
            <w:gridSpan w:val="2"/>
            <w:vMerge w:val="continue"/>
            <w:tcBorders>
              <w:right w:val="single" w:color="auto" w:sz="4" w:space="0"/>
            </w:tcBorders>
            <w:shd w:val="clear" w:color="auto" w:fill="auto"/>
            <w:vAlign w:val="center"/>
          </w:tcPr>
          <w:p w14:paraId="3C446C5E">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11DC7102">
            <w:pPr>
              <w:pStyle w:val="45"/>
              <w:bidi w:val="0"/>
              <w:ind w:left="0" w:leftChars="0" w:right="0" w:rightChars="0" w:firstLine="0" w:firstLineChars="0"/>
              <w:jc w:val="center"/>
            </w:pPr>
            <w:r>
              <w:rPr>
                <w:lang w:val="en-US" w:eastAsia="zh-CN"/>
              </w:rPr>
              <w:t>D-A3</w:t>
            </w:r>
          </w:p>
        </w:tc>
        <w:tc>
          <w:tcPr>
            <w:tcW w:w="482" w:type="pct"/>
            <w:tcBorders>
              <w:top w:val="single" w:color="auto" w:sz="4" w:space="0"/>
              <w:left w:val="single" w:color="auto" w:sz="4" w:space="0"/>
              <w:right w:val="single" w:color="auto" w:sz="4" w:space="0"/>
            </w:tcBorders>
            <w:shd w:val="clear" w:color="auto" w:fill="auto"/>
            <w:vAlign w:val="center"/>
          </w:tcPr>
          <w:p w14:paraId="0A992448">
            <w:pPr>
              <w:pStyle w:val="45"/>
              <w:bidi w:val="0"/>
              <w:ind w:left="0" w:leftChars="0" w:right="0" w:rightChars="0" w:firstLine="0" w:firstLineChars="0"/>
              <w:jc w:val="center"/>
            </w:pPr>
            <w:r>
              <w:t>10年以上</w:t>
            </w:r>
          </w:p>
        </w:tc>
        <w:tc>
          <w:tcPr>
            <w:tcW w:w="376" w:type="pct"/>
            <w:tcBorders>
              <w:top w:val="single" w:color="auto" w:sz="4" w:space="0"/>
              <w:left w:val="single" w:color="auto" w:sz="4" w:space="0"/>
              <w:right w:val="single" w:color="auto" w:sz="4" w:space="0"/>
            </w:tcBorders>
            <w:shd w:val="clear" w:color="auto" w:fill="auto"/>
            <w:vAlign w:val="center"/>
          </w:tcPr>
          <w:p w14:paraId="1615FE98">
            <w:pPr>
              <w:pStyle w:val="45"/>
              <w:bidi w:val="0"/>
              <w:ind w:left="0" w:leftChars="0" w:right="0" w:rightChars="0" w:firstLine="0" w:firstLineChars="0"/>
              <w:jc w:val="center"/>
            </w:pPr>
            <w:r>
              <w:t>9年以上</w:t>
            </w:r>
          </w:p>
        </w:tc>
        <w:tc>
          <w:tcPr>
            <w:tcW w:w="436" w:type="pct"/>
            <w:tcBorders>
              <w:top w:val="single" w:color="auto" w:sz="4" w:space="0"/>
              <w:left w:val="single" w:color="auto" w:sz="4" w:space="0"/>
              <w:right w:val="single" w:color="auto" w:sz="4" w:space="0"/>
            </w:tcBorders>
            <w:shd w:val="clear" w:color="auto" w:fill="auto"/>
            <w:vAlign w:val="center"/>
          </w:tcPr>
          <w:p w14:paraId="069FD43F">
            <w:pPr>
              <w:pStyle w:val="45"/>
              <w:bidi w:val="0"/>
              <w:ind w:left="0" w:leftChars="0" w:right="0" w:rightChars="0" w:firstLine="0" w:firstLineChars="0"/>
              <w:jc w:val="center"/>
            </w:pPr>
            <w:r>
              <w:t>8年以上</w:t>
            </w:r>
          </w:p>
        </w:tc>
        <w:tc>
          <w:tcPr>
            <w:tcW w:w="2661" w:type="pct"/>
            <w:vMerge w:val="continue"/>
            <w:tcBorders>
              <w:left w:val="single" w:color="auto" w:sz="4" w:space="0"/>
            </w:tcBorders>
            <w:shd w:val="clear" w:color="auto" w:fill="auto"/>
            <w:vAlign w:val="center"/>
          </w:tcPr>
          <w:p w14:paraId="2D983210">
            <w:pPr>
              <w:pStyle w:val="45"/>
              <w:bidi w:val="0"/>
            </w:pPr>
          </w:p>
        </w:tc>
      </w:tr>
      <w:tr w14:paraId="2510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02" w:hRule="atLeast"/>
        </w:trPr>
        <w:tc>
          <w:tcPr>
            <w:tcW w:w="640" w:type="pct"/>
            <w:gridSpan w:val="2"/>
            <w:vMerge w:val="continue"/>
            <w:tcBorders>
              <w:right w:val="single" w:color="auto" w:sz="4" w:space="0"/>
            </w:tcBorders>
            <w:shd w:val="clear" w:color="auto" w:fill="auto"/>
            <w:vAlign w:val="center"/>
          </w:tcPr>
          <w:p w14:paraId="3EA677A9">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3C8DEBCF">
            <w:pPr>
              <w:pStyle w:val="45"/>
              <w:bidi w:val="0"/>
              <w:ind w:left="0" w:leftChars="0" w:right="0" w:rightChars="0" w:firstLine="0" w:firstLineChars="0"/>
              <w:jc w:val="center"/>
            </w:pPr>
            <w:r>
              <w:rPr>
                <w:lang w:val="en-US" w:eastAsia="zh-CN"/>
              </w:rPr>
              <w:t>D-A2</w:t>
            </w:r>
          </w:p>
        </w:tc>
        <w:tc>
          <w:tcPr>
            <w:tcW w:w="482" w:type="pct"/>
            <w:tcBorders>
              <w:top w:val="single" w:color="auto" w:sz="4" w:space="0"/>
              <w:left w:val="single" w:color="auto" w:sz="4" w:space="0"/>
              <w:right w:val="single" w:color="auto" w:sz="4" w:space="0"/>
            </w:tcBorders>
            <w:shd w:val="clear" w:color="auto" w:fill="auto"/>
            <w:vAlign w:val="center"/>
          </w:tcPr>
          <w:p w14:paraId="7DB66585">
            <w:pPr>
              <w:pStyle w:val="45"/>
              <w:bidi w:val="0"/>
              <w:ind w:left="0" w:leftChars="0" w:right="0" w:rightChars="0" w:firstLine="0" w:firstLineChars="0"/>
              <w:jc w:val="center"/>
            </w:pPr>
            <w:r>
              <w:t>9年以上</w:t>
            </w:r>
          </w:p>
        </w:tc>
        <w:tc>
          <w:tcPr>
            <w:tcW w:w="376" w:type="pct"/>
            <w:tcBorders>
              <w:top w:val="single" w:color="auto" w:sz="4" w:space="0"/>
              <w:left w:val="single" w:color="auto" w:sz="4" w:space="0"/>
              <w:right w:val="single" w:color="auto" w:sz="4" w:space="0"/>
            </w:tcBorders>
            <w:shd w:val="clear" w:color="auto" w:fill="auto"/>
            <w:vAlign w:val="center"/>
          </w:tcPr>
          <w:p w14:paraId="35C0727D">
            <w:pPr>
              <w:pStyle w:val="45"/>
              <w:bidi w:val="0"/>
              <w:ind w:left="0" w:leftChars="0" w:right="0" w:rightChars="0" w:firstLine="0" w:firstLineChars="0"/>
              <w:jc w:val="center"/>
            </w:pPr>
            <w:r>
              <w:t>8年以上</w:t>
            </w:r>
          </w:p>
        </w:tc>
        <w:tc>
          <w:tcPr>
            <w:tcW w:w="436" w:type="pct"/>
            <w:tcBorders>
              <w:top w:val="single" w:color="auto" w:sz="4" w:space="0"/>
              <w:left w:val="single" w:color="auto" w:sz="4" w:space="0"/>
              <w:right w:val="single" w:color="auto" w:sz="4" w:space="0"/>
            </w:tcBorders>
            <w:shd w:val="clear" w:color="auto" w:fill="auto"/>
            <w:vAlign w:val="center"/>
          </w:tcPr>
          <w:p w14:paraId="5FE1494B">
            <w:pPr>
              <w:pStyle w:val="45"/>
              <w:bidi w:val="0"/>
              <w:ind w:left="0" w:leftChars="0" w:right="0" w:rightChars="0" w:firstLine="0" w:firstLineChars="0"/>
              <w:jc w:val="center"/>
            </w:pPr>
            <w:r>
              <w:t>6年以上</w:t>
            </w:r>
          </w:p>
        </w:tc>
        <w:tc>
          <w:tcPr>
            <w:tcW w:w="2661" w:type="pct"/>
            <w:vMerge w:val="continue"/>
            <w:tcBorders>
              <w:left w:val="single" w:color="auto" w:sz="4" w:space="0"/>
            </w:tcBorders>
            <w:shd w:val="clear" w:color="auto" w:fill="auto"/>
            <w:vAlign w:val="center"/>
          </w:tcPr>
          <w:p w14:paraId="6D0A732B">
            <w:pPr>
              <w:pStyle w:val="45"/>
              <w:bidi w:val="0"/>
            </w:pPr>
          </w:p>
        </w:tc>
      </w:tr>
      <w:tr w14:paraId="5D93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502" w:hRule="atLeast"/>
        </w:trPr>
        <w:tc>
          <w:tcPr>
            <w:tcW w:w="640" w:type="pct"/>
            <w:gridSpan w:val="2"/>
            <w:vMerge w:val="continue"/>
            <w:tcBorders>
              <w:right w:val="single" w:color="auto" w:sz="4" w:space="0"/>
            </w:tcBorders>
            <w:shd w:val="clear" w:color="auto" w:fill="auto"/>
            <w:vAlign w:val="center"/>
          </w:tcPr>
          <w:p w14:paraId="7DC71822">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503C5A91">
            <w:pPr>
              <w:pStyle w:val="45"/>
              <w:bidi w:val="0"/>
              <w:ind w:left="0" w:leftChars="0" w:right="0" w:rightChars="0" w:firstLine="0" w:firstLineChars="0"/>
              <w:jc w:val="center"/>
            </w:pPr>
            <w:r>
              <w:rPr>
                <w:lang w:val="en-US" w:eastAsia="zh-CN"/>
              </w:rPr>
              <w:t>D-A1</w:t>
            </w:r>
          </w:p>
        </w:tc>
        <w:tc>
          <w:tcPr>
            <w:tcW w:w="482" w:type="pct"/>
            <w:tcBorders>
              <w:top w:val="single" w:color="auto" w:sz="4" w:space="0"/>
              <w:left w:val="single" w:color="auto" w:sz="4" w:space="0"/>
              <w:right w:val="single" w:color="auto" w:sz="4" w:space="0"/>
            </w:tcBorders>
            <w:shd w:val="clear" w:color="auto" w:fill="auto"/>
            <w:vAlign w:val="center"/>
          </w:tcPr>
          <w:p w14:paraId="61E8BF90">
            <w:pPr>
              <w:pStyle w:val="45"/>
              <w:bidi w:val="0"/>
              <w:ind w:left="0" w:leftChars="0" w:right="0" w:rightChars="0" w:firstLine="0" w:firstLineChars="0"/>
              <w:jc w:val="center"/>
            </w:pPr>
            <w:r>
              <w:t>8年以上</w:t>
            </w:r>
          </w:p>
        </w:tc>
        <w:tc>
          <w:tcPr>
            <w:tcW w:w="376" w:type="pct"/>
            <w:tcBorders>
              <w:top w:val="single" w:color="auto" w:sz="4" w:space="0"/>
              <w:left w:val="single" w:color="auto" w:sz="4" w:space="0"/>
              <w:right w:val="single" w:color="auto" w:sz="4" w:space="0"/>
            </w:tcBorders>
            <w:shd w:val="clear" w:color="auto" w:fill="auto"/>
            <w:vAlign w:val="center"/>
          </w:tcPr>
          <w:p w14:paraId="49037C85">
            <w:pPr>
              <w:pStyle w:val="45"/>
              <w:bidi w:val="0"/>
              <w:ind w:left="0" w:leftChars="0" w:right="0" w:rightChars="0" w:firstLine="0" w:firstLineChars="0"/>
              <w:jc w:val="center"/>
            </w:pPr>
            <w:r>
              <w:t>7年以上</w:t>
            </w:r>
          </w:p>
        </w:tc>
        <w:tc>
          <w:tcPr>
            <w:tcW w:w="436" w:type="pct"/>
            <w:tcBorders>
              <w:top w:val="single" w:color="auto" w:sz="4" w:space="0"/>
              <w:left w:val="single" w:color="auto" w:sz="4" w:space="0"/>
              <w:right w:val="single" w:color="auto" w:sz="4" w:space="0"/>
            </w:tcBorders>
            <w:shd w:val="clear" w:color="auto" w:fill="auto"/>
            <w:vAlign w:val="center"/>
          </w:tcPr>
          <w:p w14:paraId="73B5A3AF">
            <w:pPr>
              <w:pStyle w:val="45"/>
              <w:bidi w:val="0"/>
              <w:ind w:left="0" w:leftChars="0" w:right="0" w:rightChars="0" w:firstLine="0" w:firstLineChars="0"/>
              <w:jc w:val="center"/>
            </w:pPr>
            <w:r>
              <w:t>5年以上</w:t>
            </w:r>
          </w:p>
        </w:tc>
        <w:tc>
          <w:tcPr>
            <w:tcW w:w="2661" w:type="pct"/>
            <w:vMerge w:val="continue"/>
            <w:tcBorders>
              <w:left w:val="single" w:color="auto" w:sz="4" w:space="0"/>
            </w:tcBorders>
            <w:shd w:val="clear" w:color="auto" w:fill="auto"/>
            <w:vAlign w:val="center"/>
          </w:tcPr>
          <w:p w14:paraId="705C6A9B">
            <w:pPr>
              <w:pStyle w:val="45"/>
              <w:bidi w:val="0"/>
            </w:pPr>
          </w:p>
        </w:tc>
      </w:tr>
      <w:tr w14:paraId="1498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restart"/>
            <w:tcBorders>
              <w:right w:val="single" w:color="auto" w:sz="4" w:space="0"/>
            </w:tcBorders>
            <w:shd w:val="clear" w:color="auto" w:fill="auto"/>
            <w:vAlign w:val="center"/>
          </w:tcPr>
          <w:p w14:paraId="6C8B2E68">
            <w:pPr>
              <w:pStyle w:val="45"/>
              <w:bidi w:val="0"/>
            </w:pPr>
            <w:r>
              <w:t>软件开发工程师</w:t>
            </w:r>
            <w:r>
              <w:rPr>
                <w:lang w:val="en-US" w:eastAsia="zh-CN"/>
              </w:rPr>
              <w:t>-中级</w:t>
            </w:r>
          </w:p>
        </w:tc>
        <w:tc>
          <w:tcPr>
            <w:tcW w:w="403" w:type="pct"/>
            <w:tcBorders>
              <w:top w:val="single" w:color="auto" w:sz="4" w:space="0"/>
              <w:left w:val="single" w:color="auto" w:sz="4" w:space="0"/>
              <w:right w:val="single" w:color="auto" w:sz="4" w:space="0"/>
            </w:tcBorders>
            <w:shd w:val="clear" w:color="auto" w:fill="auto"/>
            <w:vAlign w:val="center"/>
          </w:tcPr>
          <w:p w14:paraId="4E5BC545">
            <w:pPr>
              <w:pStyle w:val="45"/>
              <w:bidi w:val="0"/>
              <w:ind w:left="0" w:leftChars="0" w:right="0" w:rightChars="0" w:firstLine="0" w:firstLineChars="0"/>
              <w:jc w:val="center"/>
            </w:pPr>
            <w:r>
              <w:rPr>
                <w:lang w:val="en-US" w:eastAsia="zh-CN"/>
              </w:rPr>
              <w:t>D-B4</w:t>
            </w:r>
          </w:p>
        </w:tc>
        <w:tc>
          <w:tcPr>
            <w:tcW w:w="482" w:type="pct"/>
            <w:tcBorders>
              <w:top w:val="single" w:color="auto" w:sz="4" w:space="0"/>
              <w:left w:val="single" w:color="auto" w:sz="4" w:space="0"/>
              <w:right w:val="single" w:color="auto" w:sz="4" w:space="0"/>
            </w:tcBorders>
            <w:shd w:val="clear" w:color="auto" w:fill="auto"/>
            <w:vAlign w:val="center"/>
          </w:tcPr>
          <w:p w14:paraId="5B3890AF">
            <w:pPr>
              <w:pStyle w:val="45"/>
              <w:bidi w:val="0"/>
              <w:ind w:left="0" w:leftChars="0" w:right="0" w:rightChars="0" w:firstLine="0" w:firstLineChars="0"/>
              <w:jc w:val="center"/>
            </w:pPr>
            <w:r>
              <w:t>7年以上</w:t>
            </w:r>
          </w:p>
        </w:tc>
        <w:tc>
          <w:tcPr>
            <w:tcW w:w="376" w:type="pct"/>
            <w:tcBorders>
              <w:top w:val="single" w:color="auto" w:sz="4" w:space="0"/>
              <w:left w:val="single" w:color="auto" w:sz="4" w:space="0"/>
              <w:right w:val="single" w:color="auto" w:sz="4" w:space="0"/>
            </w:tcBorders>
            <w:shd w:val="clear" w:color="auto" w:fill="auto"/>
            <w:vAlign w:val="center"/>
          </w:tcPr>
          <w:p w14:paraId="3F9A73DA">
            <w:pPr>
              <w:pStyle w:val="45"/>
              <w:bidi w:val="0"/>
              <w:ind w:left="0" w:leftChars="0" w:right="0" w:rightChars="0" w:firstLine="0" w:firstLineChars="0"/>
              <w:jc w:val="center"/>
            </w:pPr>
            <w:r>
              <w:t>6年以上</w:t>
            </w:r>
          </w:p>
        </w:tc>
        <w:tc>
          <w:tcPr>
            <w:tcW w:w="436" w:type="pct"/>
            <w:tcBorders>
              <w:top w:val="single" w:color="auto" w:sz="4" w:space="0"/>
              <w:left w:val="single" w:color="auto" w:sz="4" w:space="0"/>
              <w:right w:val="single" w:color="auto" w:sz="4" w:space="0"/>
            </w:tcBorders>
            <w:shd w:val="clear" w:color="auto" w:fill="auto"/>
            <w:vAlign w:val="center"/>
          </w:tcPr>
          <w:p w14:paraId="6D548771">
            <w:pPr>
              <w:pStyle w:val="45"/>
              <w:bidi w:val="0"/>
              <w:ind w:left="0" w:leftChars="0" w:right="0" w:rightChars="0" w:firstLine="0" w:firstLineChars="0"/>
              <w:jc w:val="center"/>
            </w:pPr>
            <w:r>
              <w:t>5年以上</w:t>
            </w:r>
          </w:p>
        </w:tc>
        <w:tc>
          <w:tcPr>
            <w:tcW w:w="2661" w:type="pct"/>
            <w:vMerge w:val="restart"/>
            <w:tcBorders>
              <w:left w:val="single" w:color="auto" w:sz="4" w:space="0"/>
            </w:tcBorders>
            <w:shd w:val="clear" w:color="auto" w:fill="auto"/>
            <w:vAlign w:val="center"/>
          </w:tcPr>
          <w:p w14:paraId="055336FE">
            <w:pPr>
              <w:pStyle w:val="45"/>
              <w:bidi w:val="0"/>
              <w:rPr>
                <w:lang w:val="en-US" w:eastAsia="zh-CN"/>
              </w:rPr>
            </w:pPr>
            <w:r>
              <w:rPr>
                <w:lang w:val="en-US" w:eastAsia="zh-CN"/>
              </w:rPr>
              <w:t>通用参考标准：</w:t>
            </w:r>
          </w:p>
          <w:p w14:paraId="0578FD60">
            <w:pPr>
              <w:pStyle w:val="45"/>
              <w:bidi w:val="0"/>
              <w:rPr>
                <w:lang w:val="en-US" w:eastAsia="zh-CN"/>
              </w:rPr>
            </w:pPr>
            <w:r>
              <w:rPr>
                <w:lang w:val="en-US" w:eastAsia="zh-CN"/>
              </w:rPr>
              <w:t>1、符合相关学历及工作年限要求</w:t>
            </w:r>
          </w:p>
          <w:p w14:paraId="5FF16532">
            <w:pPr>
              <w:pStyle w:val="45"/>
              <w:bidi w:val="0"/>
              <w:rPr>
                <w:lang w:val="en-US" w:eastAsia="zh-CN"/>
              </w:rPr>
            </w:pPr>
            <w:r>
              <w:rPr>
                <w:lang w:val="en-US" w:eastAsia="zh-CN"/>
              </w:rPr>
              <w:t>2、具备必须的软件开发理论和开发技能 ，具有金融领域业务背景者优先考虑</w:t>
            </w:r>
          </w:p>
          <w:p w14:paraId="5B08165E">
            <w:pPr>
              <w:pStyle w:val="45"/>
              <w:bidi w:val="0"/>
              <w:rPr>
                <w:lang w:val="en-US" w:eastAsia="zh-CN"/>
              </w:rPr>
            </w:pPr>
            <w:r>
              <w:rPr>
                <w:lang w:val="en-US" w:eastAsia="zh-CN"/>
              </w:rPr>
              <w:t xml:space="preserve">3、熟悉常用数据库如 Oracle 、SQL Server、或 Informix 常用操作 </w:t>
            </w:r>
          </w:p>
          <w:p w14:paraId="3BE2D72E">
            <w:pPr>
              <w:pStyle w:val="45"/>
              <w:bidi w:val="0"/>
              <w:rPr>
                <w:lang w:val="en-US" w:eastAsia="zh-CN"/>
              </w:rPr>
            </w:pPr>
            <w:r>
              <w:rPr>
                <w:lang w:val="en-US" w:eastAsia="zh-CN"/>
              </w:rPr>
              <w:t xml:space="preserve">4、熟悉常用操作系统如 UNIX、LINUX、AIX 等的日常操作 </w:t>
            </w:r>
          </w:p>
          <w:p w14:paraId="3D5B33D2">
            <w:pPr>
              <w:pStyle w:val="45"/>
              <w:bidi w:val="0"/>
              <w:rPr>
                <w:lang w:val="en-US" w:eastAsia="zh-CN"/>
              </w:rPr>
            </w:pPr>
            <w:r>
              <w:rPr>
                <w:lang w:val="en-US" w:eastAsia="zh-CN"/>
              </w:rPr>
              <w:t>5、熟悉常用中间件如Weblogic、Apache、Tomcat等日常操作</w:t>
            </w:r>
          </w:p>
          <w:p w14:paraId="594D18FD">
            <w:pPr>
              <w:pStyle w:val="45"/>
              <w:bidi w:val="0"/>
              <w:rPr>
                <w:lang w:val="en-US" w:eastAsia="zh-CN"/>
              </w:rPr>
            </w:pPr>
            <w:r>
              <w:rPr>
                <w:lang w:val="en-US" w:eastAsia="zh-CN"/>
              </w:rPr>
              <w:t xml:space="preserve">6、具有简单的网络基础知识 </w:t>
            </w:r>
          </w:p>
          <w:p w14:paraId="66D64684">
            <w:pPr>
              <w:pStyle w:val="45"/>
              <w:bidi w:val="0"/>
              <w:rPr>
                <w:lang w:val="en-US" w:eastAsia="zh-CN"/>
              </w:rPr>
            </w:pPr>
            <w:r>
              <w:rPr>
                <w:lang w:val="en-US" w:eastAsia="zh-CN"/>
              </w:rPr>
              <w:t>7、具备一定设计能力和开发团队管理能力</w:t>
            </w:r>
          </w:p>
          <w:p w14:paraId="38275997">
            <w:pPr>
              <w:pStyle w:val="45"/>
              <w:bidi w:val="0"/>
              <w:rPr>
                <w:lang w:val="en-US" w:eastAsia="zh-CN"/>
              </w:rPr>
            </w:pPr>
            <w:r>
              <w:rPr>
                <w:lang w:val="en-US" w:eastAsia="zh-CN"/>
              </w:rPr>
              <w:t>业务能力参考标准：</w:t>
            </w:r>
          </w:p>
          <w:p w14:paraId="504998A2">
            <w:pPr>
              <w:pStyle w:val="45"/>
              <w:bidi w:val="0"/>
              <w:rPr>
                <w:lang w:val="en-US" w:eastAsia="zh-CN"/>
              </w:rPr>
            </w:pPr>
            <w:r>
              <w:rPr>
                <w:lang w:val="en-US" w:eastAsia="zh-CN"/>
              </w:rPr>
              <w:t>在符合学历基本要求基础上，满足以下任何一条业务能力，根据综合考评定档：</w:t>
            </w:r>
          </w:p>
          <w:p w14:paraId="13EDA394">
            <w:pPr>
              <w:pStyle w:val="45"/>
              <w:bidi w:val="0"/>
              <w:rPr>
                <w:lang w:val="en-US" w:eastAsia="zh-CN"/>
              </w:rPr>
            </w:pPr>
            <w:r>
              <w:rPr>
                <w:lang w:val="en-US" w:eastAsia="zh-CN"/>
              </w:rPr>
              <w:t>1、熟悉银行关键业务全流程业务办理模式，熟悉关键业务系统的主要功能模块</w:t>
            </w:r>
          </w:p>
          <w:p w14:paraId="5A958256">
            <w:pPr>
              <w:pStyle w:val="45"/>
              <w:bidi w:val="0"/>
              <w:rPr>
                <w:lang w:eastAsia="zh-CN"/>
              </w:rPr>
            </w:pPr>
            <w:r>
              <w:rPr>
                <w:lang w:eastAsia="zh-CN"/>
              </w:rPr>
              <w:t>2</w:t>
            </w:r>
            <w:r>
              <w:rPr>
                <w:lang w:val="en-US" w:eastAsia="zh-CN"/>
              </w:rPr>
              <w:t>、2～5年银行关键业务系统研发或需求分析工作经验</w:t>
            </w:r>
          </w:p>
        </w:tc>
      </w:tr>
      <w:tr w14:paraId="4C3A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09754D42">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468B3C81">
            <w:pPr>
              <w:pStyle w:val="45"/>
              <w:bidi w:val="0"/>
              <w:ind w:left="0" w:leftChars="0" w:right="0" w:rightChars="0" w:firstLine="0" w:firstLineChars="0"/>
              <w:jc w:val="center"/>
            </w:pPr>
            <w:r>
              <w:rPr>
                <w:lang w:val="en-US" w:eastAsia="zh-CN"/>
              </w:rPr>
              <w:t>D-B3</w:t>
            </w:r>
          </w:p>
        </w:tc>
        <w:tc>
          <w:tcPr>
            <w:tcW w:w="482" w:type="pct"/>
            <w:tcBorders>
              <w:top w:val="single" w:color="auto" w:sz="4" w:space="0"/>
              <w:left w:val="single" w:color="auto" w:sz="4" w:space="0"/>
              <w:right w:val="single" w:color="auto" w:sz="4" w:space="0"/>
            </w:tcBorders>
            <w:shd w:val="clear" w:color="auto" w:fill="auto"/>
            <w:vAlign w:val="center"/>
          </w:tcPr>
          <w:p w14:paraId="26638BF4">
            <w:pPr>
              <w:pStyle w:val="45"/>
              <w:bidi w:val="0"/>
              <w:ind w:left="0" w:leftChars="0" w:right="0" w:rightChars="0" w:firstLine="0" w:firstLineChars="0"/>
              <w:jc w:val="center"/>
            </w:pPr>
            <w:r>
              <w:t>7年以上</w:t>
            </w:r>
          </w:p>
        </w:tc>
        <w:tc>
          <w:tcPr>
            <w:tcW w:w="376" w:type="pct"/>
            <w:tcBorders>
              <w:top w:val="single" w:color="auto" w:sz="4" w:space="0"/>
              <w:left w:val="single" w:color="auto" w:sz="4" w:space="0"/>
              <w:right w:val="single" w:color="auto" w:sz="4" w:space="0"/>
            </w:tcBorders>
            <w:shd w:val="clear" w:color="auto" w:fill="auto"/>
            <w:vAlign w:val="center"/>
          </w:tcPr>
          <w:p w14:paraId="6C10C8D2">
            <w:pPr>
              <w:pStyle w:val="45"/>
              <w:bidi w:val="0"/>
              <w:ind w:left="0" w:leftChars="0" w:right="0" w:rightChars="0" w:firstLine="0" w:firstLineChars="0"/>
              <w:jc w:val="center"/>
            </w:pPr>
            <w:r>
              <w:t>6年以上</w:t>
            </w:r>
          </w:p>
        </w:tc>
        <w:tc>
          <w:tcPr>
            <w:tcW w:w="436" w:type="pct"/>
            <w:tcBorders>
              <w:top w:val="single" w:color="auto" w:sz="4" w:space="0"/>
              <w:left w:val="single" w:color="auto" w:sz="4" w:space="0"/>
              <w:right w:val="single" w:color="auto" w:sz="4" w:space="0"/>
            </w:tcBorders>
            <w:shd w:val="clear" w:color="auto" w:fill="auto"/>
            <w:vAlign w:val="center"/>
          </w:tcPr>
          <w:p w14:paraId="0003DF08">
            <w:pPr>
              <w:pStyle w:val="45"/>
              <w:bidi w:val="0"/>
              <w:ind w:left="0" w:leftChars="0" w:right="0" w:rightChars="0" w:firstLine="0" w:firstLineChars="0"/>
              <w:jc w:val="center"/>
            </w:pPr>
            <w:r>
              <w:t>4年以上</w:t>
            </w:r>
          </w:p>
        </w:tc>
        <w:tc>
          <w:tcPr>
            <w:tcW w:w="2661" w:type="pct"/>
            <w:vMerge w:val="continue"/>
            <w:tcBorders>
              <w:left w:val="single" w:color="auto" w:sz="4" w:space="0"/>
            </w:tcBorders>
            <w:shd w:val="clear" w:color="auto" w:fill="auto"/>
            <w:vAlign w:val="center"/>
          </w:tcPr>
          <w:p w14:paraId="2B746B50">
            <w:pPr>
              <w:pStyle w:val="45"/>
              <w:bidi w:val="0"/>
            </w:pPr>
          </w:p>
        </w:tc>
      </w:tr>
      <w:tr w14:paraId="5152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15265AD2">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1EA1A611">
            <w:pPr>
              <w:pStyle w:val="45"/>
              <w:bidi w:val="0"/>
              <w:ind w:left="0" w:leftChars="0" w:right="0" w:rightChars="0" w:firstLine="0" w:firstLineChars="0"/>
              <w:jc w:val="center"/>
            </w:pPr>
            <w:r>
              <w:rPr>
                <w:lang w:val="en-US" w:eastAsia="zh-CN"/>
              </w:rPr>
              <w:t>D-B2</w:t>
            </w:r>
          </w:p>
        </w:tc>
        <w:tc>
          <w:tcPr>
            <w:tcW w:w="482" w:type="pct"/>
            <w:tcBorders>
              <w:top w:val="single" w:color="auto" w:sz="4" w:space="0"/>
              <w:left w:val="single" w:color="auto" w:sz="4" w:space="0"/>
              <w:right w:val="single" w:color="auto" w:sz="4" w:space="0"/>
            </w:tcBorders>
            <w:shd w:val="clear" w:color="auto" w:fill="auto"/>
            <w:vAlign w:val="center"/>
          </w:tcPr>
          <w:p w14:paraId="7BB4851B">
            <w:pPr>
              <w:pStyle w:val="45"/>
              <w:bidi w:val="0"/>
              <w:ind w:left="0" w:leftChars="0" w:right="0" w:rightChars="0" w:firstLine="0" w:firstLineChars="0"/>
              <w:jc w:val="center"/>
            </w:pPr>
            <w:r>
              <w:t>6年以上</w:t>
            </w:r>
          </w:p>
        </w:tc>
        <w:tc>
          <w:tcPr>
            <w:tcW w:w="376" w:type="pct"/>
            <w:tcBorders>
              <w:top w:val="single" w:color="auto" w:sz="4" w:space="0"/>
              <w:left w:val="single" w:color="auto" w:sz="4" w:space="0"/>
              <w:right w:val="single" w:color="auto" w:sz="4" w:space="0"/>
            </w:tcBorders>
            <w:shd w:val="clear" w:color="auto" w:fill="auto"/>
            <w:vAlign w:val="center"/>
          </w:tcPr>
          <w:p w14:paraId="27901DBB">
            <w:pPr>
              <w:pStyle w:val="45"/>
              <w:bidi w:val="0"/>
              <w:ind w:left="0" w:leftChars="0" w:right="0" w:rightChars="0" w:firstLine="0" w:firstLineChars="0"/>
              <w:jc w:val="center"/>
            </w:pPr>
            <w:r>
              <w:t>5年以上</w:t>
            </w:r>
          </w:p>
        </w:tc>
        <w:tc>
          <w:tcPr>
            <w:tcW w:w="436" w:type="pct"/>
            <w:tcBorders>
              <w:top w:val="single" w:color="auto" w:sz="4" w:space="0"/>
              <w:left w:val="single" w:color="auto" w:sz="4" w:space="0"/>
              <w:right w:val="single" w:color="auto" w:sz="4" w:space="0"/>
            </w:tcBorders>
            <w:shd w:val="clear" w:color="auto" w:fill="auto"/>
            <w:vAlign w:val="center"/>
          </w:tcPr>
          <w:p w14:paraId="710C3FBD">
            <w:pPr>
              <w:pStyle w:val="45"/>
              <w:bidi w:val="0"/>
              <w:ind w:left="0" w:leftChars="0" w:right="0" w:rightChars="0" w:firstLine="0" w:firstLineChars="0"/>
              <w:jc w:val="center"/>
            </w:pPr>
            <w:r>
              <w:t>3年以上</w:t>
            </w:r>
          </w:p>
        </w:tc>
        <w:tc>
          <w:tcPr>
            <w:tcW w:w="2661" w:type="pct"/>
            <w:vMerge w:val="continue"/>
            <w:tcBorders>
              <w:left w:val="single" w:color="auto" w:sz="4" w:space="0"/>
            </w:tcBorders>
            <w:shd w:val="clear" w:color="auto" w:fill="auto"/>
            <w:vAlign w:val="center"/>
          </w:tcPr>
          <w:p w14:paraId="0CD1FD7C">
            <w:pPr>
              <w:pStyle w:val="45"/>
              <w:bidi w:val="0"/>
            </w:pPr>
          </w:p>
        </w:tc>
      </w:tr>
      <w:tr w14:paraId="0EAD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62129DCB">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771E7BA6">
            <w:pPr>
              <w:pStyle w:val="45"/>
              <w:bidi w:val="0"/>
              <w:ind w:left="0" w:leftChars="0" w:right="0" w:rightChars="0" w:firstLine="0" w:firstLineChars="0"/>
              <w:jc w:val="center"/>
            </w:pPr>
            <w:r>
              <w:rPr>
                <w:lang w:val="en-US" w:eastAsia="zh-CN"/>
              </w:rPr>
              <w:t>D-B1</w:t>
            </w:r>
          </w:p>
        </w:tc>
        <w:tc>
          <w:tcPr>
            <w:tcW w:w="482" w:type="pct"/>
            <w:tcBorders>
              <w:top w:val="single" w:color="auto" w:sz="4" w:space="0"/>
              <w:left w:val="single" w:color="auto" w:sz="4" w:space="0"/>
              <w:right w:val="single" w:color="auto" w:sz="4" w:space="0"/>
            </w:tcBorders>
            <w:shd w:val="clear" w:color="auto" w:fill="auto"/>
            <w:vAlign w:val="center"/>
          </w:tcPr>
          <w:p w14:paraId="66BAB3E8">
            <w:pPr>
              <w:pStyle w:val="45"/>
              <w:bidi w:val="0"/>
              <w:ind w:left="0" w:leftChars="0" w:right="0" w:rightChars="0" w:firstLine="0" w:firstLineChars="0"/>
              <w:jc w:val="center"/>
            </w:pPr>
            <w:r>
              <w:t>5年以上</w:t>
            </w:r>
          </w:p>
        </w:tc>
        <w:tc>
          <w:tcPr>
            <w:tcW w:w="376" w:type="pct"/>
            <w:tcBorders>
              <w:top w:val="single" w:color="auto" w:sz="4" w:space="0"/>
              <w:left w:val="single" w:color="auto" w:sz="4" w:space="0"/>
              <w:right w:val="single" w:color="auto" w:sz="4" w:space="0"/>
            </w:tcBorders>
            <w:shd w:val="clear" w:color="auto" w:fill="auto"/>
            <w:vAlign w:val="center"/>
          </w:tcPr>
          <w:p w14:paraId="09723DD6">
            <w:pPr>
              <w:pStyle w:val="45"/>
              <w:bidi w:val="0"/>
              <w:ind w:left="0" w:leftChars="0" w:right="0" w:rightChars="0" w:firstLine="0" w:firstLineChars="0"/>
              <w:jc w:val="center"/>
            </w:pPr>
            <w:r>
              <w:t>4年以上</w:t>
            </w:r>
          </w:p>
        </w:tc>
        <w:tc>
          <w:tcPr>
            <w:tcW w:w="436" w:type="pct"/>
            <w:tcBorders>
              <w:top w:val="single" w:color="auto" w:sz="4" w:space="0"/>
              <w:left w:val="single" w:color="auto" w:sz="4" w:space="0"/>
              <w:right w:val="single" w:color="auto" w:sz="4" w:space="0"/>
            </w:tcBorders>
            <w:shd w:val="clear" w:color="auto" w:fill="auto"/>
            <w:vAlign w:val="center"/>
          </w:tcPr>
          <w:p w14:paraId="5CA1A864">
            <w:pPr>
              <w:pStyle w:val="45"/>
              <w:bidi w:val="0"/>
              <w:ind w:left="0" w:leftChars="0" w:right="0" w:rightChars="0" w:firstLine="0" w:firstLineChars="0"/>
              <w:jc w:val="center"/>
            </w:pPr>
            <w:r>
              <w:t>2年以上</w:t>
            </w:r>
          </w:p>
        </w:tc>
        <w:tc>
          <w:tcPr>
            <w:tcW w:w="2661" w:type="pct"/>
            <w:vMerge w:val="continue"/>
            <w:tcBorders>
              <w:left w:val="single" w:color="auto" w:sz="4" w:space="0"/>
            </w:tcBorders>
            <w:shd w:val="clear" w:color="auto" w:fill="auto"/>
            <w:vAlign w:val="center"/>
          </w:tcPr>
          <w:p w14:paraId="1131062B">
            <w:pPr>
              <w:pStyle w:val="45"/>
              <w:bidi w:val="0"/>
            </w:pPr>
          </w:p>
        </w:tc>
      </w:tr>
      <w:tr w14:paraId="43E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restart"/>
            <w:tcBorders>
              <w:right w:val="single" w:color="auto" w:sz="4" w:space="0"/>
            </w:tcBorders>
            <w:shd w:val="clear" w:color="auto" w:fill="auto"/>
            <w:vAlign w:val="center"/>
          </w:tcPr>
          <w:p w14:paraId="4858D142">
            <w:pPr>
              <w:pStyle w:val="45"/>
              <w:bidi w:val="0"/>
            </w:pPr>
            <w:r>
              <w:t>软件开发工程师</w:t>
            </w:r>
            <w:r>
              <w:rPr>
                <w:lang w:val="en-US" w:eastAsia="zh-CN"/>
              </w:rPr>
              <w:t>-初级</w:t>
            </w:r>
          </w:p>
        </w:tc>
        <w:tc>
          <w:tcPr>
            <w:tcW w:w="403" w:type="pct"/>
            <w:tcBorders>
              <w:top w:val="single" w:color="auto" w:sz="4" w:space="0"/>
              <w:left w:val="single" w:color="auto" w:sz="4" w:space="0"/>
              <w:right w:val="single" w:color="auto" w:sz="4" w:space="0"/>
            </w:tcBorders>
            <w:shd w:val="clear" w:color="auto" w:fill="auto"/>
            <w:vAlign w:val="center"/>
          </w:tcPr>
          <w:p w14:paraId="1EE968C2">
            <w:pPr>
              <w:pStyle w:val="45"/>
              <w:bidi w:val="0"/>
              <w:ind w:left="0" w:leftChars="0" w:right="0" w:rightChars="0" w:firstLine="0" w:firstLineChars="0"/>
              <w:jc w:val="center"/>
            </w:pPr>
            <w:r>
              <w:rPr>
                <w:lang w:val="en-US" w:eastAsia="zh-CN"/>
              </w:rPr>
              <w:t>D-C3</w:t>
            </w:r>
          </w:p>
        </w:tc>
        <w:tc>
          <w:tcPr>
            <w:tcW w:w="482" w:type="pct"/>
            <w:tcBorders>
              <w:top w:val="single" w:color="auto" w:sz="4" w:space="0"/>
              <w:left w:val="single" w:color="auto" w:sz="4" w:space="0"/>
              <w:right w:val="single" w:color="auto" w:sz="4" w:space="0"/>
            </w:tcBorders>
            <w:shd w:val="clear" w:color="auto" w:fill="auto"/>
            <w:vAlign w:val="center"/>
          </w:tcPr>
          <w:p w14:paraId="2F4B95F5">
            <w:pPr>
              <w:pStyle w:val="45"/>
              <w:bidi w:val="0"/>
              <w:ind w:left="0" w:leftChars="0" w:right="0" w:rightChars="0" w:firstLine="0" w:firstLineChars="0"/>
              <w:jc w:val="center"/>
            </w:pPr>
            <w:r>
              <w:t>4年以上</w:t>
            </w:r>
          </w:p>
        </w:tc>
        <w:tc>
          <w:tcPr>
            <w:tcW w:w="376" w:type="pct"/>
            <w:tcBorders>
              <w:top w:val="single" w:color="auto" w:sz="4" w:space="0"/>
              <w:left w:val="single" w:color="auto" w:sz="4" w:space="0"/>
              <w:right w:val="single" w:color="auto" w:sz="4" w:space="0"/>
            </w:tcBorders>
            <w:shd w:val="clear" w:color="auto" w:fill="auto"/>
            <w:vAlign w:val="center"/>
          </w:tcPr>
          <w:p w14:paraId="2C919453">
            <w:pPr>
              <w:pStyle w:val="45"/>
              <w:bidi w:val="0"/>
              <w:ind w:left="0" w:leftChars="0" w:right="0" w:rightChars="0" w:firstLine="0" w:firstLineChars="0"/>
              <w:jc w:val="center"/>
            </w:pPr>
            <w:r>
              <w:t>3年以上</w:t>
            </w:r>
          </w:p>
        </w:tc>
        <w:tc>
          <w:tcPr>
            <w:tcW w:w="436" w:type="pct"/>
            <w:tcBorders>
              <w:top w:val="single" w:color="auto" w:sz="4" w:space="0"/>
              <w:left w:val="single" w:color="auto" w:sz="4" w:space="0"/>
              <w:right w:val="single" w:color="auto" w:sz="4" w:space="0"/>
            </w:tcBorders>
            <w:shd w:val="clear" w:color="auto" w:fill="auto"/>
            <w:vAlign w:val="center"/>
          </w:tcPr>
          <w:p w14:paraId="7BB71D40">
            <w:pPr>
              <w:pStyle w:val="45"/>
              <w:bidi w:val="0"/>
              <w:ind w:left="0" w:leftChars="0" w:right="0" w:rightChars="0" w:firstLine="0" w:firstLineChars="0"/>
              <w:jc w:val="center"/>
            </w:pPr>
            <w:r>
              <w:t>2年以上</w:t>
            </w:r>
          </w:p>
        </w:tc>
        <w:tc>
          <w:tcPr>
            <w:tcW w:w="2661" w:type="pct"/>
            <w:vMerge w:val="restart"/>
            <w:tcBorders>
              <w:left w:val="single" w:color="auto" w:sz="4" w:space="0"/>
            </w:tcBorders>
            <w:shd w:val="clear" w:color="auto" w:fill="auto"/>
            <w:vAlign w:val="center"/>
          </w:tcPr>
          <w:p w14:paraId="59AEA5B8">
            <w:pPr>
              <w:pStyle w:val="45"/>
              <w:bidi w:val="0"/>
              <w:rPr>
                <w:lang w:val="en-US" w:eastAsia="zh-CN"/>
              </w:rPr>
            </w:pPr>
            <w:r>
              <w:rPr>
                <w:lang w:val="en-US" w:eastAsia="zh-CN"/>
              </w:rPr>
              <w:t>通用参考标准：</w:t>
            </w:r>
          </w:p>
          <w:p w14:paraId="208240EC">
            <w:pPr>
              <w:pStyle w:val="45"/>
              <w:bidi w:val="0"/>
              <w:rPr>
                <w:lang w:val="en-US" w:eastAsia="zh-CN"/>
              </w:rPr>
            </w:pPr>
            <w:r>
              <w:rPr>
                <w:lang w:val="en-US" w:eastAsia="zh-CN"/>
              </w:rPr>
              <w:t>1、符合相关学历及工作年限要求</w:t>
            </w:r>
          </w:p>
          <w:p w14:paraId="33071983">
            <w:pPr>
              <w:pStyle w:val="45"/>
              <w:bidi w:val="0"/>
              <w:rPr>
                <w:lang w:val="en-US" w:eastAsia="zh-CN"/>
              </w:rPr>
            </w:pPr>
            <w:r>
              <w:rPr>
                <w:lang w:val="en-US" w:eastAsia="zh-CN"/>
              </w:rPr>
              <w:t>2、具备必须的软件开发理论和开发技能 ，具有金融领域业务背景者优先考虑</w:t>
            </w:r>
          </w:p>
          <w:p w14:paraId="39372FA1">
            <w:pPr>
              <w:pStyle w:val="45"/>
              <w:bidi w:val="0"/>
              <w:rPr>
                <w:lang w:val="en-US" w:eastAsia="zh-CN"/>
              </w:rPr>
            </w:pPr>
            <w:r>
              <w:rPr>
                <w:lang w:val="en-US" w:eastAsia="zh-CN"/>
              </w:rPr>
              <w:t xml:space="preserve">3、熟悉常用数据库如 Oracle 、SQL Server、或 Informix 常用操作 </w:t>
            </w:r>
          </w:p>
          <w:p w14:paraId="28FD1CC5">
            <w:pPr>
              <w:pStyle w:val="45"/>
              <w:bidi w:val="0"/>
              <w:rPr>
                <w:lang w:val="en-US" w:eastAsia="zh-CN"/>
              </w:rPr>
            </w:pPr>
            <w:r>
              <w:rPr>
                <w:lang w:val="en-US" w:eastAsia="zh-CN"/>
              </w:rPr>
              <w:t xml:space="preserve">4、熟悉常用操作系统如 UNIX、LINUX、AIX 等的日常操作 </w:t>
            </w:r>
          </w:p>
          <w:p w14:paraId="50BD3D81">
            <w:pPr>
              <w:pStyle w:val="45"/>
              <w:bidi w:val="0"/>
              <w:rPr>
                <w:lang w:val="en-US" w:eastAsia="zh-CN"/>
              </w:rPr>
            </w:pPr>
            <w:r>
              <w:rPr>
                <w:lang w:val="en-US" w:eastAsia="zh-CN"/>
              </w:rPr>
              <w:t>5、具有简单的网络基础知识</w:t>
            </w:r>
          </w:p>
          <w:p w14:paraId="1F318765">
            <w:pPr>
              <w:pStyle w:val="45"/>
              <w:bidi w:val="0"/>
              <w:rPr>
                <w:lang w:val="en-US" w:eastAsia="zh-CN"/>
              </w:rPr>
            </w:pPr>
            <w:r>
              <w:rPr>
                <w:lang w:val="en-US" w:eastAsia="zh-CN"/>
              </w:rPr>
              <w:t>业务能力参考标准：</w:t>
            </w:r>
          </w:p>
          <w:p w14:paraId="7CCF59F3">
            <w:pPr>
              <w:pStyle w:val="45"/>
              <w:bidi w:val="0"/>
              <w:rPr>
                <w:lang w:val="en-US" w:eastAsia="zh-CN"/>
              </w:rPr>
            </w:pPr>
            <w:r>
              <w:rPr>
                <w:lang w:val="en-US" w:eastAsia="zh-CN"/>
              </w:rPr>
              <w:t>在符合学历基本要求基础上，满足以下任何一条业务能力，根据综合考评定档：</w:t>
            </w:r>
          </w:p>
          <w:p w14:paraId="452C83D4">
            <w:pPr>
              <w:pStyle w:val="45"/>
              <w:bidi w:val="0"/>
              <w:rPr>
                <w:lang w:val="en-US" w:eastAsia="zh-CN"/>
              </w:rPr>
            </w:pPr>
            <w:r>
              <w:rPr>
                <w:lang w:val="en-US" w:eastAsia="zh-CN"/>
              </w:rPr>
              <w:t>1、熟悉银行重要业务基本流程，了解银行重要业务系统的基本功能</w:t>
            </w:r>
          </w:p>
          <w:p w14:paraId="1CF85811">
            <w:pPr>
              <w:pStyle w:val="45"/>
              <w:bidi w:val="0"/>
              <w:rPr>
                <w:lang w:eastAsia="zh-CN"/>
              </w:rPr>
            </w:pPr>
            <w:r>
              <w:rPr>
                <w:lang w:val="en-US" w:eastAsia="zh-CN"/>
              </w:rPr>
              <w:t>2、1～2年银行重要业务系统研发或需求分析工作经验</w:t>
            </w:r>
          </w:p>
        </w:tc>
      </w:tr>
      <w:tr w14:paraId="1078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7570F7FA">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6276F823">
            <w:pPr>
              <w:pStyle w:val="45"/>
              <w:bidi w:val="0"/>
              <w:ind w:left="0" w:leftChars="0" w:right="0" w:rightChars="0" w:firstLine="0" w:firstLineChars="0"/>
              <w:jc w:val="center"/>
            </w:pPr>
            <w:r>
              <w:rPr>
                <w:rStyle w:val="22"/>
                <w:rFonts w:ascii="Times New Roman" w:hAnsi="Times New Roman" w:eastAsia="宋体" w:cs="Times New Roman"/>
                <w:i w:val="0"/>
                <w:color w:val="auto"/>
                <w:szCs w:val="21"/>
                <w:u w:val="none"/>
              </w:rPr>
              <w:fldChar w:fldCharType="begin"/>
            </w:r>
            <w:r>
              <w:instrText xml:space="preserve">HYPERLINK "mailto:C@"</w:instrText>
            </w:r>
            <w:r>
              <w:rPr>
                <w:rStyle w:val="22"/>
                <w:rFonts w:ascii="Times New Roman" w:hAnsi="Times New Roman" w:eastAsia="宋体" w:cs="Times New Roman"/>
                <w:i w:val="0"/>
                <w:color w:val="auto"/>
                <w:szCs w:val="21"/>
                <w:u w:val="none"/>
              </w:rPr>
              <w:fldChar w:fldCharType="separate"/>
            </w:r>
            <w:r>
              <w:rPr>
                <w:rStyle w:val="22"/>
                <w:rFonts w:ascii="Times New Roman" w:hAnsi="Times New Roman" w:eastAsia="宋体" w:cs="Times New Roman"/>
                <w:i w:val="0"/>
                <w:color w:val="auto"/>
                <w:szCs w:val="21"/>
                <w:u w:val="none"/>
              </w:rPr>
              <w:t>D-C2</w:t>
            </w:r>
            <w:r>
              <w:rPr>
                <w:rStyle w:val="22"/>
                <w:rFonts w:ascii="Times New Roman" w:hAnsi="Times New Roman" w:eastAsia="宋体" w:cs="Times New Roman"/>
                <w:i w:val="0"/>
                <w:color w:val="auto"/>
                <w:szCs w:val="21"/>
                <w:u w:val="none"/>
              </w:rPr>
              <w:fldChar w:fldCharType="end"/>
            </w:r>
          </w:p>
        </w:tc>
        <w:tc>
          <w:tcPr>
            <w:tcW w:w="482" w:type="pct"/>
            <w:tcBorders>
              <w:top w:val="single" w:color="auto" w:sz="4" w:space="0"/>
              <w:left w:val="single" w:color="auto" w:sz="4" w:space="0"/>
              <w:right w:val="single" w:color="auto" w:sz="4" w:space="0"/>
            </w:tcBorders>
            <w:shd w:val="clear" w:color="auto" w:fill="auto"/>
            <w:vAlign w:val="center"/>
          </w:tcPr>
          <w:p w14:paraId="41DEFA57">
            <w:pPr>
              <w:pStyle w:val="45"/>
              <w:bidi w:val="0"/>
              <w:ind w:left="0" w:leftChars="0" w:right="0" w:rightChars="0" w:firstLine="0" w:firstLineChars="0"/>
              <w:jc w:val="center"/>
            </w:pPr>
            <w:r>
              <w:t>3年以上</w:t>
            </w:r>
          </w:p>
        </w:tc>
        <w:tc>
          <w:tcPr>
            <w:tcW w:w="376" w:type="pct"/>
            <w:tcBorders>
              <w:top w:val="single" w:color="auto" w:sz="4" w:space="0"/>
              <w:left w:val="single" w:color="auto" w:sz="4" w:space="0"/>
              <w:right w:val="single" w:color="auto" w:sz="4" w:space="0"/>
            </w:tcBorders>
            <w:shd w:val="clear" w:color="auto" w:fill="auto"/>
            <w:vAlign w:val="center"/>
          </w:tcPr>
          <w:p w14:paraId="4B9F7563">
            <w:pPr>
              <w:pStyle w:val="45"/>
              <w:bidi w:val="0"/>
              <w:ind w:left="0" w:leftChars="0" w:right="0" w:rightChars="0" w:firstLine="0" w:firstLineChars="0"/>
              <w:jc w:val="center"/>
            </w:pPr>
            <w:r>
              <w:t>2年以上</w:t>
            </w:r>
          </w:p>
        </w:tc>
        <w:tc>
          <w:tcPr>
            <w:tcW w:w="436" w:type="pct"/>
            <w:tcBorders>
              <w:top w:val="single" w:color="auto" w:sz="4" w:space="0"/>
              <w:left w:val="single" w:color="auto" w:sz="4" w:space="0"/>
              <w:right w:val="single" w:color="auto" w:sz="4" w:space="0"/>
            </w:tcBorders>
            <w:shd w:val="clear" w:color="auto" w:fill="auto"/>
            <w:vAlign w:val="center"/>
          </w:tcPr>
          <w:p w14:paraId="26F61989">
            <w:pPr>
              <w:pStyle w:val="45"/>
              <w:bidi w:val="0"/>
              <w:ind w:left="0" w:leftChars="0" w:right="0" w:rightChars="0" w:firstLine="0" w:firstLineChars="0"/>
              <w:jc w:val="center"/>
            </w:pPr>
            <w:r>
              <w:t>1年以上</w:t>
            </w:r>
          </w:p>
        </w:tc>
        <w:tc>
          <w:tcPr>
            <w:tcW w:w="2661" w:type="pct"/>
            <w:vMerge w:val="continue"/>
            <w:tcBorders>
              <w:left w:val="single" w:color="auto" w:sz="4" w:space="0"/>
            </w:tcBorders>
            <w:shd w:val="clear" w:color="auto" w:fill="auto"/>
            <w:vAlign w:val="center"/>
          </w:tcPr>
          <w:p w14:paraId="7778E8BB">
            <w:pPr>
              <w:pStyle w:val="45"/>
              <w:bidi w:val="0"/>
            </w:pPr>
          </w:p>
        </w:tc>
      </w:tr>
      <w:tr w14:paraId="6684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2ED86976">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266E80CB">
            <w:pPr>
              <w:pStyle w:val="45"/>
              <w:bidi w:val="0"/>
              <w:ind w:left="0" w:leftChars="0" w:right="0" w:rightChars="0" w:firstLine="0" w:firstLineChars="0"/>
              <w:jc w:val="center"/>
            </w:pPr>
            <w:r>
              <w:rPr>
                <w:lang w:val="en-US" w:eastAsia="zh-CN"/>
              </w:rPr>
              <w:t>D-C1</w:t>
            </w:r>
          </w:p>
        </w:tc>
        <w:tc>
          <w:tcPr>
            <w:tcW w:w="482" w:type="pct"/>
            <w:tcBorders>
              <w:top w:val="single" w:color="auto" w:sz="4" w:space="0"/>
              <w:left w:val="single" w:color="auto" w:sz="4" w:space="0"/>
              <w:right w:val="single" w:color="auto" w:sz="4" w:space="0"/>
            </w:tcBorders>
            <w:shd w:val="clear" w:color="auto" w:fill="auto"/>
            <w:vAlign w:val="center"/>
          </w:tcPr>
          <w:p w14:paraId="1E96234F">
            <w:pPr>
              <w:pStyle w:val="45"/>
              <w:bidi w:val="0"/>
              <w:ind w:left="0" w:leftChars="0" w:right="0" w:rightChars="0" w:firstLine="0" w:firstLineChars="0"/>
              <w:jc w:val="center"/>
            </w:pPr>
            <w:r>
              <w:t>2年以上</w:t>
            </w:r>
          </w:p>
        </w:tc>
        <w:tc>
          <w:tcPr>
            <w:tcW w:w="376" w:type="pct"/>
            <w:tcBorders>
              <w:top w:val="single" w:color="auto" w:sz="4" w:space="0"/>
              <w:left w:val="single" w:color="auto" w:sz="4" w:space="0"/>
              <w:right w:val="single" w:color="auto" w:sz="4" w:space="0"/>
            </w:tcBorders>
            <w:shd w:val="clear" w:color="auto" w:fill="auto"/>
            <w:vAlign w:val="center"/>
          </w:tcPr>
          <w:p w14:paraId="1AD7CC60">
            <w:pPr>
              <w:pStyle w:val="45"/>
              <w:bidi w:val="0"/>
              <w:ind w:left="0" w:leftChars="0" w:right="0" w:rightChars="0" w:firstLine="0" w:firstLineChars="0"/>
              <w:jc w:val="center"/>
            </w:pPr>
            <w:r>
              <w:t>1年以上</w:t>
            </w:r>
          </w:p>
        </w:tc>
        <w:tc>
          <w:tcPr>
            <w:tcW w:w="436" w:type="pct"/>
            <w:tcBorders>
              <w:top w:val="single" w:color="auto" w:sz="4" w:space="0"/>
              <w:left w:val="single" w:color="auto" w:sz="4" w:space="0"/>
              <w:right w:val="single" w:color="auto" w:sz="4" w:space="0"/>
            </w:tcBorders>
            <w:shd w:val="clear" w:color="auto" w:fill="auto"/>
            <w:vAlign w:val="center"/>
          </w:tcPr>
          <w:p w14:paraId="6477C527">
            <w:pPr>
              <w:pStyle w:val="45"/>
              <w:bidi w:val="0"/>
              <w:ind w:left="0" w:leftChars="0" w:right="0" w:rightChars="0" w:firstLine="0" w:firstLineChars="0"/>
              <w:jc w:val="center"/>
            </w:pPr>
            <w:r>
              <w:t>毕业</w:t>
            </w:r>
          </w:p>
        </w:tc>
        <w:tc>
          <w:tcPr>
            <w:tcW w:w="2661" w:type="pct"/>
            <w:vMerge w:val="continue"/>
            <w:tcBorders>
              <w:left w:val="single" w:color="auto" w:sz="4" w:space="0"/>
            </w:tcBorders>
            <w:shd w:val="clear" w:color="auto" w:fill="auto"/>
            <w:vAlign w:val="center"/>
          </w:tcPr>
          <w:p w14:paraId="7CB2D18D">
            <w:pPr>
              <w:pStyle w:val="45"/>
              <w:bidi w:val="0"/>
            </w:pPr>
          </w:p>
        </w:tc>
      </w:tr>
      <w:tr w14:paraId="34C9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23" w:hRule="atLeast"/>
        </w:trPr>
        <w:tc>
          <w:tcPr>
            <w:tcW w:w="640" w:type="pct"/>
            <w:gridSpan w:val="2"/>
            <w:vMerge w:val="restart"/>
            <w:tcBorders>
              <w:right w:val="single" w:color="auto" w:sz="4" w:space="0"/>
            </w:tcBorders>
            <w:shd w:val="clear" w:color="auto" w:fill="auto"/>
            <w:vAlign w:val="center"/>
          </w:tcPr>
          <w:p w14:paraId="3AEA73BB">
            <w:pPr>
              <w:pStyle w:val="45"/>
              <w:bidi w:val="0"/>
            </w:pPr>
            <w:r>
              <w:t>软件开发工程师</w:t>
            </w:r>
            <w:r>
              <w:rPr>
                <w:lang w:val="en-US" w:eastAsia="zh-CN"/>
              </w:rPr>
              <w:t>-见习</w:t>
            </w:r>
          </w:p>
        </w:tc>
        <w:tc>
          <w:tcPr>
            <w:tcW w:w="403" w:type="pct"/>
            <w:tcBorders>
              <w:top w:val="single" w:color="auto" w:sz="4" w:space="0"/>
              <w:left w:val="single" w:color="auto" w:sz="4" w:space="0"/>
              <w:right w:val="single" w:color="auto" w:sz="4" w:space="0"/>
            </w:tcBorders>
            <w:shd w:val="clear" w:color="auto" w:fill="auto"/>
            <w:vAlign w:val="center"/>
          </w:tcPr>
          <w:p w14:paraId="1C9EDAFD">
            <w:pPr>
              <w:pStyle w:val="45"/>
              <w:bidi w:val="0"/>
              <w:ind w:left="0" w:leftChars="0" w:right="0" w:rightChars="0" w:firstLine="0" w:firstLineChars="0"/>
              <w:jc w:val="center"/>
            </w:pPr>
            <w:r>
              <w:rPr>
                <w:lang w:val="en-US" w:eastAsia="zh-CN"/>
              </w:rPr>
              <w:t>D-D2</w:t>
            </w:r>
          </w:p>
        </w:tc>
        <w:tc>
          <w:tcPr>
            <w:tcW w:w="482" w:type="pct"/>
            <w:tcBorders>
              <w:top w:val="single" w:color="auto" w:sz="4" w:space="0"/>
              <w:left w:val="single" w:color="auto" w:sz="4" w:space="0"/>
              <w:right w:val="single" w:color="auto" w:sz="4" w:space="0"/>
            </w:tcBorders>
            <w:shd w:val="clear" w:color="auto" w:fill="auto"/>
            <w:vAlign w:val="center"/>
          </w:tcPr>
          <w:p w14:paraId="142C3000">
            <w:pPr>
              <w:pStyle w:val="45"/>
              <w:bidi w:val="0"/>
              <w:ind w:left="0" w:leftChars="0" w:right="0" w:rightChars="0" w:firstLine="0" w:firstLineChars="0"/>
              <w:jc w:val="center"/>
            </w:pPr>
            <w:r>
              <w:t>1年以上</w:t>
            </w:r>
          </w:p>
        </w:tc>
        <w:tc>
          <w:tcPr>
            <w:tcW w:w="376" w:type="pct"/>
            <w:tcBorders>
              <w:top w:val="single" w:color="auto" w:sz="4" w:space="0"/>
              <w:left w:val="single" w:color="auto" w:sz="4" w:space="0"/>
              <w:right w:val="single" w:color="auto" w:sz="4" w:space="0"/>
            </w:tcBorders>
            <w:shd w:val="clear" w:color="auto" w:fill="auto"/>
            <w:vAlign w:val="center"/>
          </w:tcPr>
          <w:p w14:paraId="286413D4">
            <w:pPr>
              <w:pStyle w:val="45"/>
              <w:bidi w:val="0"/>
              <w:ind w:left="0" w:leftChars="0" w:right="0" w:rightChars="0" w:firstLine="0" w:firstLineChars="0"/>
              <w:jc w:val="center"/>
            </w:pPr>
            <w:r>
              <w:t>毕业</w:t>
            </w:r>
          </w:p>
        </w:tc>
        <w:tc>
          <w:tcPr>
            <w:tcW w:w="436" w:type="pct"/>
            <w:tcBorders>
              <w:top w:val="single" w:color="auto" w:sz="4" w:space="0"/>
              <w:left w:val="single" w:color="auto" w:sz="4" w:space="0"/>
              <w:right w:val="single" w:color="auto" w:sz="4" w:space="0"/>
            </w:tcBorders>
            <w:shd w:val="clear" w:color="auto" w:fill="auto"/>
            <w:vAlign w:val="center"/>
          </w:tcPr>
          <w:p w14:paraId="0EA2CA12">
            <w:pPr>
              <w:pStyle w:val="45"/>
              <w:bidi w:val="0"/>
              <w:ind w:left="0" w:leftChars="0" w:right="0" w:rightChars="0" w:firstLine="0" w:firstLineChars="0"/>
              <w:jc w:val="center"/>
            </w:pPr>
            <w:r>
              <w:t>不限</w:t>
            </w:r>
          </w:p>
        </w:tc>
        <w:tc>
          <w:tcPr>
            <w:tcW w:w="2661" w:type="pct"/>
            <w:tcBorders>
              <w:left w:val="single" w:color="auto" w:sz="4" w:space="0"/>
            </w:tcBorders>
            <w:shd w:val="clear" w:color="auto" w:fill="auto"/>
            <w:vAlign w:val="center"/>
          </w:tcPr>
          <w:p w14:paraId="4AA5498A">
            <w:pPr>
              <w:pStyle w:val="45"/>
              <w:bidi w:val="0"/>
              <w:rPr>
                <w:lang w:val="en-US" w:eastAsia="zh-CN"/>
              </w:rPr>
            </w:pPr>
            <w:r>
              <w:rPr>
                <w:lang w:val="en-US" w:eastAsia="zh-CN"/>
              </w:rPr>
              <w:t>通用参考标准：</w:t>
            </w:r>
          </w:p>
          <w:p w14:paraId="7DCF2A0F">
            <w:pPr>
              <w:pStyle w:val="45"/>
              <w:bidi w:val="0"/>
              <w:rPr>
                <w:lang w:val="en-US" w:eastAsia="zh-CN"/>
              </w:rPr>
            </w:pPr>
            <w:r>
              <w:rPr>
                <w:lang w:val="en-US" w:eastAsia="zh-CN"/>
              </w:rPr>
              <w:t>1、符合相关学历及工作年限要求</w:t>
            </w:r>
          </w:p>
          <w:p w14:paraId="57E4A356">
            <w:pPr>
              <w:pStyle w:val="45"/>
              <w:bidi w:val="0"/>
              <w:rPr>
                <w:lang w:val="en-US" w:eastAsia="zh-CN"/>
              </w:rPr>
            </w:pPr>
            <w:r>
              <w:rPr>
                <w:lang w:val="en-US" w:eastAsia="zh-CN"/>
              </w:rPr>
              <w:t>2、在校成绩优异，计算机相关专业，品学兼优者优先。提供在校成绩单。</w:t>
            </w:r>
          </w:p>
          <w:p w14:paraId="12190515">
            <w:pPr>
              <w:pStyle w:val="45"/>
              <w:bidi w:val="0"/>
              <w:rPr>
                <w:lang w:eastAsia="zh-CN"/>
              </w:rPr>
            </w:pPr>
            <w:r>
              <w:rPr>
                <w:lang w:val="en-US" w:eastAsia="zh-CN"/>
              </w:rPr>
              <w:t>3、专科要求从事软件开发1年，具备基础开发理论知识。了解熟悉常用开发工具，有金融领域业务背景者优先考虑。</w:t>
            </w:r>
          </w:p>
        </w:tc>
      </w:tr>
      <w:tr w14:paraId="066D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23" w:hRule="atLeast"/>
        </w:trPr>
        <w:tc>
          <w:tcPr>
            <w:tcW w:w="640" w:type="pct"/>
            <w:gridSpan w:val="2"/>
            <w:vMerge w:val="continue"/>
            <w:tcBorders>
              <w:right w:val="single" w:color="auto" w:sz="4" w:space="0"/>
            </w:tcBorders>
            <w:shd w:val="clear" w:color="auto" w:fill="auto"/>
            <w:vAlign w:val="center"/>
          </w:tcPr>
          <w:p w14:paraId="0A80914D">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0695C651">
            <w:pPr>
              <w:pStyle w:val="45"/>
              <w:bidi w:val="0"/>
              <w:ind w:left="0" w:leftChars="0" w:right="0" w:rightChars="0" w:firstLine="0" w:firstLineChars="0"/>
              <w:jc w:val="center"/>
            </w:pPr>
            <w:r>
              <w:rPr>
                <w:lang w:val="en-US" w:eastAsia="zh-CN"/>
              </w:rPr>
              <w:t>D-D1</w:t>
            </w:r>
          </w:p>
        </w:tc>
        <w:tc>
          <w:tcPr>
            <w:tcW w:w="482" w:type="pct"/>
            <w:tcBorders>
              <w:top w:val="single" w:color="auto" w:sz="4" w:space="0"/>
              <w:left w:val="single" w:color="auto" w:sz="4" w:space="0"/>
              <w:right w:val="single" w:color="auto" w:sz="4" w:space="0"/>
            </w:tcBorders>
            <w:shd w:val="clear" w:color="auto" w:fill="auto"/>
            <w:vAlign w:val="center"/>
          </w:tcPr>
          <w:p w14:paraId="2BEB512A">
            <w:pPr>
              <w:pStyle w:val="45"/>
              <w:bidi w:val="0"/>
              <w:ind w:left="0" w:leftChars="0" w:right="0" w:rightChars="0" w:firstLine="0" w:firstLineChars="0"/>
              <w:jc w:val="center"/>
            </w:pPr>
            <w:r>
              <w:t>毕业</w:t>
            </w:r>
          </w:p>
        </w:tc>
        <w:tc>
          <w:tcPr>
            <w:tcW w:w="376" w:type="pct"/>
            <w:tcBorders>
              <w:top w:val="single" w:color="auto" w:sz="4" w:space="0"/>
              <w:left w:val="single" w:color="auto" w:sz="4" w:space="0"/>
              <w:right w:val="single" w:color="auto" w:sz="4" w:space="0"/>
            </w:tcBorders>
            <w:shd w:val="clear" w:color="auto" w:fill="auto"/>
            <w:vAlign w:val="center"/>
          </w:tcPr>
          <w:p w14:paraId="120E33AB">
            <w:pPr>
              <w:pStyle w:val="45"/>
              <w:bidi w:val="0"/>
              <w:ind w:left="0" w:leftChars="0" w:right="0" w:rightChars="0" w:firstLine="0" w:firstLineChars="0"/>
              <w:jc w:val="center"/>
            </w:pPr>
            <w:r>
              <w:t>毕业</w:t>
            </w:r>
          </w:p>
        </w:tc>
        <w:tc>
          <w:tcPr>
            <w:tcW w:w="436" w:type="pct"/>
            <w:tcBorders>
              <w:top w:val="single" w:color="auto" w:sz="4" w:space="0"/>
              <w:left w:val="single" w:color="auto" w:sz="4" w:space="0"/>
              <w:right w:val="single" w:color="auto" w:sz="4" w:space="0"/>
            </w:tcBorders>
            <w:shd w:val="clear" w:color="auto" w:fill="auto"/>
            <w:vAlign w:val="center"/>
          </w:tcPr>
          <w:p w14:paraId="33DD6227">
            <w:pPr>
              <w:pStyle w:val="45"/>
              <w:bidi w:val="0"/>
              <w:ind w:left="0" w:leftChars="0" w:right="0" w:rightChars="0" w:firstLine="0" w:firstLineChars="0"/>
              <w:jc w:val="center"/>
            </w:pPr>
            <w:r>
              <w:t>不限</w:t>
            </w:r>
          </w:p>
        </w:tc>
        <w:tc>
          <w:tcPr>
            <w:tcW w:w="2661" w:type="pct"/>
            <w:tcBorders>
              <w:left w:val="single" w:color="auto" w:sz="4" w:space="0"/>
            </w:tcBorders>
            <w:shd w:val="clear" w:color="auto" w:fill="auto"/>
            <w:vAlign w:val="center"/>
          </w:tcPr>
          <w:p w14:paraId="704587D3">
            <w:pPr>
              <w:pStyle w:val="45"/>
              <w:bidi w:val="0"/>
              <w:rPr>
                <w:lang w:val="en-US" w:eastAsia="zh-CN"/>
              </w:rPr>
            </w:pPr>
            <w:r>
              <w:rPr>
                <w:lang w:val="en-US" w:eastAsia="zh-CN"/>
              </w:rPr>
              <w:t>通用参考标准：</w:t>
            </w:r>
          </w:p>
          <w:p w14:paraId="5D691C1D">
            <w:pPr>
              <w:pStyle w:val="45"/>
              <w:bidi w:val="0"/>
              <w:rPr>
                <w:lang w:val="en-US" w:eastAsia="zh-CN"/>
              </w:rPr>
            </w:pPr>
            <w:r>
              <w:rPr>
                <w:lang w:val="en-US" w:eastAsia="zh-CN"/>
              </w:rPr>
              <w:t>1、符合相关学历及工作年限要求，计算机相关专业</w:t>
            </w:r>
          </w:p>
          <w:p w14:paraId="38B26E9E">
            <w:pPr>
              <w:pStyle w:val="45"/>
              <w:bidi w:val="0"/>
              <w:rPr>
                <w:lang w:eastAsia="zh-CN"/>
              </w:rPr>
            </w:pPr>
            <w:r>
              <w:rPr>
                <w:lang w:val="en-US" w:eastAsia="zh-CN"/>
              </w:rPr>
              <w:t>2、在校成绩优异，品学兼优者优先。提供在校成绩单</w:t>
            </w:r>
          </w:p>
        </w:tc>
      </w:tr>
      <w:tr w14:paraId="43C6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417" w:hRule="atLeast"/>
        </w:trPr>
        <w:tc>
          <w:tcPr>
            <w:tcW w:w="640" w:type="pct"/>
            <w:gridSpan w:val="2"/>
            <w:vMerge w:val="restart"/>
            <w:tcBorders>
              <w:right w:val="single" w:color="auto" w:sz="4" w:space="0"/>
            </w:tcBorders>
            <w:shd w:val="clear" w:color="auto" w:fill="auto"/>
            <w:vAlign w:val="center"/>
          </w:tcPr>
          <w:p w14:paraId="56B47470">
            <w:pPr>
              <w:pStyle w:val="45"/>
              <w:bidi w:val="0"/>
            </w:pPr>
            <w:r>
              <w:t>数据开发工程师</w:t>
            </w:r>
            <w:r>
              <w:rPr>
                <w:lang w:val="en-US" w:eastAsia="zh-CN"/>
              </w:rPr>
              <w:t>-高级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21BD42A2">
            <w:pPr>
              <w:pStyle w:val="45"/>
              <w:bidi w:val="0"/>
              <w:ind w:left="0" w:leftChars="0" w:right="0" w:rightChars="0" w:firstLine="0" w:firstLineChars="0"/>
              <w:jc w:val="center"/>
            </w:pPr>
            <w:r>
              <w:rPr>
                <w:lang w:val="en-US" w:eastAsia="zh-CN"/>
              </w:rPr>
              <w:t>D-A4</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02C70B7A">
            <w:pPr>
              <w:pStyle w:val="45"/>
              <w:bidi w:val="0"/>
              <w:ind w:left="0" w:leftChars="0" w:right="0" w:rightChars="0" w:firstLine="0" w:firstLineChars="0"/>
              <w:jc w:val="center"/>
            </w:pPr>
            <w:r>
              <w:t>10年以上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41F86D88">
            <w:pPr>
              <w:pStyle w:val="45"/>
              <w:bidi w:val="0"/>
              <w:ind w:left="0" w:leftChars="0" w:right="0" w:rightChars="0" w:firstLine="0" w:firstLineChars="0"/>
              <w:jc w:val="center"/>
            </w:pPr>
            <w:r>
              <w:t>9年以上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585A6FC4">
            <w:pPr>
              <w:pStyle w:val="45"/>
              <w:bidi w:val="0"/>
              <w:ind w:left="0" w:leftChars="0" w:right="0" w:rightChars="0" w:firstLine="0" w:firstLineChars="0"/>
              <w:jc w:val="center"/>
            </w:pPr>
            <w:r>
              <w:t>8年以上</w:t>
            </w:r>
          </w:p>
        </w:tc>
        <w:tc>
          <w:tcPr>
            <w:tcW w:w="2661" w:type="pct"/>
            <w:vMerge w:val="restart"/>
            <w:tcBorders>
              <w:left w:val="single" w:color="auto" w:sz="4" w:space="0"/>
              <w:bottom w:val="single" w:color="auto" w:sz="4" w:space="0"/>
            </w:tcBorders>
            <w:shd w:val="clear" w:color="auto" w:fill="auto"/>
            <w:vAlign w:val="center"/>
          </w:tcPr>
          <w:p w14:paraId="1B2BFBD4">
            <w:pPr>
              <w:pStyle w:val="45"/>
              <w:bidi w:val="0"/>
              <w:rPr>
                <w:lang w:eastAsia="zh-CN"/>
              </w:rPr>
            </w:pPr>
            <w:r>
              <w:rPr>
                <w:lang w:eastAsia="zh-CN"/>
              </w:rPr>
              <w:t>通用参考标准：</w:t>
            </w:r>
          </w:p>
          <w:p w14:paraId="5CD1BC9A">
            <w:pPr>
              <w:pStyle w:val="45"/>
              <w:bidi w:val="0"/>
              <w:rPr>
                <w:lang w:eastAsia="zh-CN"/>
              </w:rPr>
            </w:pPr>
            <w:r>
              <w:rPr>
                <w:lang w:eastAsia="zh-CN"/>
              </w:rPr>
              <w:t>1、符合相关学历及工作年限要求</w:t>
            </w:r>
          </w:p>
          <w:p w14:paraId="7DE79276">
            <w:pPr>
              <w:pStyle w:val="45"/>
              <w:bidi w:val="0"/>
              <w:rPr>
                <w:lang w:eastAsia="zh-CN"/>
              </w:rPr>
            </w:pPr>
            <w:r>
              <w:rPr>
                <w:lang w:eastAsia="zh-CN"/>
              </w:rPr>
              <w:t>2、具备必须的软件开发、数据开发理论和开发技能，具有金融领域业务背景者优先考虑</w:t>
            </w:r>
          </w:p>
          <w:p w14:paraId="1276F794">
            <w:pPr>
              <w:pStyle w:val="45"/>
              <w:bidi w:val="0"/>
              <w:rPr>
                <w:lang w:eastAsia="zh-CN"/>
              </w:rPr>
            </w:pPr>
            <w:r>
              <w:rPr>
                <w:lang w:eastAsia="zh-CN"/>
              </w:rPr>
              <w:t>3、精通常用数据库及大数据技术如 Oracle 、SQL Server、Hadoop或 Informix 常用操作</w:t>
            </w:r>
          </w:p>
          <w:p w14:paraId="2C2F545E">
            <w:pPr>
              <w:pStyle w:val="45"/>
              <w:bidi w:val="0"/>
              <w:rPr>
                <w:lang w:eastAsia="zh-CN"/>
              </w:rPr>
            </w:pPr>
            <w:r>
              <w:rPr>
                <w:lang w:eastAsia="zh-CN"/>
              </w:rPr>
              <w:t>4、精通数据处理和分析技能：包括数据清洗、数据转换、数据挖掘分析、数据建模等方面的技能</w:t>
            </w:r>
          </w:p>
          <w:p w14:paraId="330DE3EA">
            <w:pPr>
              <w:pStyle w:val="45"/>
              <w:bidi w:val="0"/>
              <w:rPr>
                <w:lang w:eastAsia="zh-CN"/>
              </w:rPr>
            </w:pPr>
            <w:r>
              <w:rPr>
                <w:lang w:eastAsia="zh-CN"/>
              </w:rPr>
              <w:t>5、熟练掌握至少一门编程语言或脚本语言，如Java、Python、Shell等</w:t>
            </w:r>
          </w:p>
          <w:p w14:paraId="3F8A44BB">
            <w:pPr>
              <w:pStyle w:val="45"/>
              <w:bidi w:val="0"/>
              <w:rPr>
                <w:lang w:eastAsia="zh-CN"/>
              </w:rPr>
            </w:pPr>
            <w:r>
              <w:rPr>
                <w:lang w:eastAsia="zh-CN"/>
              </w:rPr>
              <w:t>6、具备系统设计能力和开发团队管理能力，有丰富的团队建设的能力</w:t>
            </w:r>
          </w:p>
          <w:p w14:paraId="0689489A">
            <w:pPr>
              <w:pStyle w:val="45"/>
              <w:bidi w:val="0"/>
              <w:rPr>
                <w:lang w:eastAsia="zh-CN"/>
              </w:rPr>
            </w:pPr>
            <w:r>
              <w:rPr>
                <w:lang w:eastAsia="zh-CN"/>
              </w:rPr>
              <w:t>7、具备项目管理知识与技能，具备项目风险管理能力</w:t>
            </w:r>
          </w:p>
          <w:p w14:paraId="324ADF2F">
            <w:pPr>
              <w:pStyle w:val="45"/>
              <w:bidi w:val="0"/>
              <w:rPr>
                <w:lang w:eastAsia="zh-CN"/>
              </w:rPr>
            </w:pPr>
            <w:r>
              <w:rPr>
                <w:lang w:eastAsia="zh-CN"/>
              </w:rPr>
              <w:t>业务能力参考标准：</w:t>
            </w:r>
          </w:p>
          <w:p w14:paraId="2A122DB0">
            <w:pPr>
              <w:pStyle w:val="45"/>
              <w:bidi w:val="0"/>
              <w:rPr>
                <w:lang w:eastAsia="zh-CN"/>
              </w:rPr>
            </w:pPr>
            <w:r>
              <w:rPr>
                <w:lang w:eastAsia="zh-CN"/>
              </w:rPr>
              <w:t>在符合学历基本要求基础上，满足以下任何一条业务能力，根据综合考评定档：</w:t>
            </w:r>
          </w:p>
          <w:p w14:paraId="0D7CB65C">
            <w:pPr>
              <w:pStyle w:val="45"/>
              <w:bidi w:val="0"/>
              <w:rPr>
                <w:lang w:eastAsia="zh-CN"/>
              </w:rPr>
            </w:pPr>
            <w:r>
              <w:rPr>
                <w:lang w:eastAsia="zh-CN"/>
              </w:rPr>
              <w:t>1、熟悉银行关键业务全流程业务办理模式，熟悉业务系统的主要功能模块</w:t>
            </w:r>
          </w:p>
          <w:p w14:paraId="63DBB21B">
            <w:pPr>
              <w:pStyle w:val="45"/>
              <w:bidi w:val="0"/>
              <w:rPr>
                <w:lang w:eastAsia="zh-CN"/>
              </w:rPr>
            </w:pPr>
            <w:r>
              <w:rPr>
                <w:lang w:eastAsia="zh-CN"/>
              </w:rPr>
              <w:t>2、负责过2个（含）完整的新建或重建银行数据平台的项目管理工作</w:t>
            </w:r>
          </w:p>
          <w:p w14:paraId="74CD3100">
            <w:pPr>
              <w:pStyle w:val="45"/>
              <w:bidi w:val="0"/>
              <w:rPr>
                <w:lang w:val="en-US" w:eastAsia="zh-CN"/>
              </w:rPr>
            </w:pPr>
            <w:r>
              <w:rPr>
                <w:lang w:eastAsia="zh-CN"/>
              </w:rPr>
              <w:t>3、5～8年银行关键业务系统研发或数据平台建设工作经验</w:t>
            </w:r>
          </w:p>
        </w:tc>
      </w:tr>
      <w:tr w14:paraId="7415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17" w:hRule="atLeast"/>
        </w:trPr>
        <w:tc>
          <w:tcPr>
            <w:tcW w:w="640" w:type="pct"/>
            <w:gridSpan w:val="2"/>
            <w:vMerge w:val="continue"/>
            <w:tcBorders>
              <w:right w:val="single" w:color="auto" w:sz="4" w:space="0"/>
            </w:tcBorders>
            <w:shd w:val="clear" w:color="auto" w:fill="auto"/>
            <w:vAlign w:val="center"/>
          </w:tcPr>
          <w:p w14:paraId="009613C3">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24DD737">
            <w:pPr>
              <w:pStyle w:val="45"/>
              <w:bidi w:val="0"/>
              <w:ind w:left="0" w:leftChars="0" w:right="0" w:rightChars="0" w:firstLine="0" w:firstLineChars="0"/>
              <w:jc w:val="center"/>
            </w:pPr>
            <w:r>
              <w:rPr>
                <w:lang w:val="en-US" w:eastAsia="zh-CN"/>
              </w:rPr>
              <w:t>D-A3</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2DCC5C72">
            <w:pPr>
              <w:pStyle w:val="45"/>
              <w:bidi w:val="0"/>
              <w:ind w:left="0" w:leftChars="0" w:right="0" w:rightChars="0" w:firstLine="0" w:firstLineChars="0"/>
              <w:jc w:val="center"/>
            </w:pPr>
            <w:r>
              <w:t>10年以上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3B4020D8">
            <w:pPr>
              <w:pStyle w:val="45"/>
              <w:bidi w:val="0"/>
              <w:ind w:left="0" w:leftChars="0" w:right="0" w:rightChars="0" w:firstLine="0" w:firstLineChars="0"/>
              <w:jc w:val="center"/>
            </w:pPr>
            <w:r>
              <w:t>9年以上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38110593">
            <w:pPr>
              <w:pStyle w:val="45"/>
              <w:bidi w:val="0"/>
              <w:ind w:left="0" w:leftChars="0" w:right="0" w:rightChars="0" w:firstLine="0" w:firstLineChars="0"/>
              <w:jc w:val="center"/>
            </w:pPr>
            <w:r>
              <w:t>8年以上</w:t>
            </w:r>
          </w:p>
        </w:tc>
        <w:tc>
          <w:tcPr>
            <w:tcW w:w="2661" w:type="pct"/>
            <w:vMerge w:val="continue"/>
            <w:tcBorders>
              <w:left w:val="single" w:color="auto" w:sz="4" w:space="0"/>
              <w:bottom w:val="single" w:color="auto" w:sz="4" w:space="0"/>
            </w:tcBorders>
            <w:shd w:val="clear" w:color="auto" w:fill="auto"/>
            <w:vAlign w:val="center"/>
          </w:tcPr>
          <w:p w14:paraId="23F5DDEE">
            <w:pPr>
              <w:pStyle w:val="45"/>
              <w:bidi w:val="0"/>
            </w:pPr>
          </w:p>
        </w:tc>
      </w:tr>
      <w:tr w14:paraId="563B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417" w:hRule="atLeast"/>
        </w:trPr>
        <w:tc>
          <w:tcPr>
            <w:tcW w:w="640" w:type="pct"/>
            <w:gridSpan w:val="2"/>
            <w:vMerge w:val="continue"/>
            <w:tcBorders>
              <w:right w:val="single" w:color="auto" w:sz="4" w:space="0"/>
            </w:tcBorders>
            <w:shd w:val="clear" w:color="auto" w:fill="auto"/>
            <w:vAlign w:val="center"/>
          </w:tcPr>
          <w:p w14:paraId="0B14C643">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8594907">
            <w:pPr>
              <w:pStyle w:val="45"/>
              <w:bidi w:val="0"/>
              <w:ind w:left="0" w:leftChars="0" w:right="0" w:rightChars="0" w:firstLine="0" w:firstLineChars="0"/>
              <w:jc w:val="center"/>
            </w:pPr>
            <w:r>
              <w:rPr>
                <w:lang w:val="en-US" w:eastAsia="zh-CN"/>
              </w:rPr>
              <w:t>D-A2</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532453BE">
            <w:pPr>
              <w:pStyle w:val="45"/>
              <w:bidi w:val="0"/>
              <w:ind w:left="0" w:leftChars="0" w:right="0" w:rightChars="0" w:firstLine="0" w:firstLineChars="0"/>
              <w:jc w:val="center"/>
            </w:pPr>
            <w:r>
              <w:t>9年以上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44F35D99">
            <w:pPr>
              <w:pStyle w:val="45"/>
              <w:bidi w:val="0"/>
              <w:ind w:left="0" w:leftChars="0" w:right="0" w:rightChars="0" w:firstLine="0" w:firstLineChars="0"/>
              <w:jc w:val="center"/>
            </w:pPr>
            <w:r>
              <w:t>8年以上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CDE163E">
            <w:pPr>
              <w:pStyle w:val="45"/>
              <w:bidi w:val="0"/>
              <w:ind w:left="0" w:leftChars="0" w:right="0" w:rightChars="0" w:firstLine="0" w:firstLineChars="0"/>
              <w:jc w:val="center"/>
            </w:pPr>
            <w:r>
              <w:t>6年以上</w:t>
            </w:r>
          </w:p>
        </w:tc>
        <w:tc>
          <w:tcPr>
            <w:tcW w:w="2661" w:type="pct"/>
            <w:vMerge w:val="continue"/>
            <w:tcBorders>
              <w:left w:val="single" w:color="auto" w:sz="4" w:space="0"/>
              <w:bottom w:val="single" w:color="auto" w:sz="4" w:space="0"/>
            </w:tcBorders>
            <w:shd w:val="clear" w:color="auto" w:fill="auto"/>
            <w:vAlign w:val="center"/>
          </w:tcPr>
          <w:p w14:paraId="02A7A8B0">
            <w:pPr>
              <w:pStyle w:val="45"/>
              <w:bidi w:val="0"/>
            </w:pPr>
          </w:p>
        </w:tc>
      </w:tr>
      <w:tr w14:paraId="1244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417" w:hRule="atLeast"/>
        </w:trPr>
        <w:tc>
          <w:tcPr>
            <w:tcW w:w="640" w:type="pct"/>
            <w:gridSpan w:val="2"/>
            <w:vMerge w:val="continue"/>
            <w:tcBorders>
              <w:right w:val="single" w:color="auto" w:sz="4" w:space="0"/>
            </w:tcBorders>
            <w:shd w:val="clear" w:color="auto" w:fill="auto"/>
            <w:vAlign w:val="center"/>
          </w:tcPr>
          <w:p w14:paraId="6777F59D">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8FA1709">
            <w:pPr>
              <w:pStyle w:val="45"/>
              <w:bidi w:val="0"/>
              <w:ind w:left="0" w:leftChars="0" w:right="0" w:rightChars="0" w:firstLine="0" w:firstLineChars="0"/>
              <w:jc w:val="center"/>
            </w:pPr>
            <w:r>
              <w:rPr>
                <w:lang w:val="en-US" w:eastAsia="zh-CN"/>
              </w:rPr>
              <w:t>D-A1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42C1DBD1">
            <w:pPr>
              <w:pStyle w:val="45"/>
              <w:bidi w:val="0"/>
              <w:ind w:left="0" w:leftChars="0" w:right="0" w:rightChars="0" w:firstLine="0" w:firstLineChars="0"/>
              <w:jc w:val="center"/>
            </w:pPr>
            <w:r>
              <w:t>8年以上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16B6837C">
            <w:pPr>
              <w:pStyle w:val="45"/>
              <w:bidi w:val="0"/>
              <w:ind w:left="0" w:leftChars="0" w:right="0" w:rightChars="0" w:firstLine="0" w:firstLineChars="0"/>
              <w:jc w:val="center"/>
            </w:pPr>
            <w:r>
              <w:t>7年以上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628851D0">
            <w:pPr>
              <w:pStyle w:val="45"/>
              <w:bidi w:val="0"/>
              <w:ind w:left="0" w:leftChars="0" w:right="0" w:rightChars="0" w:firstLine="0" w:firstLineChars="0"/>
              <w:jc w:val="center"/>
            </w:pPr>
            <w:r>
              <w:t>5年以上</w:t>
            </w:r>
          </w:p>
        </w:tc>
        <w:tc>
          <w:tcPr>
            <w:tcW w:w="2661" w:type="pct"/>
            <w:vMerge w:val="continue"/>
            <w:tcBorders>
              <w:left w:val="single" w:color="auto" w:sz="4" w:space="0"/>
              <w:bottom w:val="single" w:color="auto" w:sz="4" w:space="0"/>
            </w:tcBorders>
            <w:shd w:val="clear" w:color="auto" w:fill="auto"/>
            <w:vAlign w:val="center"/>
          </w:tcPr>
          <w:p w14:paraId="00A5F6C7">
            <w:pPr>
              <w:pStyle w:val="45"/>
              <w:bidi w:val="0"/>
            </w:pPr>
          </w:p>
        </w:tc>
      </w:tr>
      <w:tr w14:paraId="6AA0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restart"/>
            <w:tcBorders>
              <w:right w:val="single" w:color="auto" w:sz="4" w:space="0"/>
            </w:tcBorders>
            <w:shd w:val="clear" w:color="auto" w:fill="auto"/>
            <w:vAlign w:val="center"/>
          </w:tcPr>
          <w:p w14:paraId="4E951FAA">
            <w:pPr>
              <w:pStyle w:val="45"/>
              <w:bidi w:val="0"/>
            </w:pPr>
            <w:r>
              <w:t>数据开发工程师</w:t>
            </w:r>
            <w:r>
              <w:rPr>
                <w:lang w:val="en-US" w:eastAsia="zh-CN"/>
              </w:rPr>
              <w:t>-中级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14266F35">
            <w:pPr>
              <w:pStyle w:val="45"/>
              <w:bidi w:val="0"/>
              <w:ind w:left="0" w:leftChars="0" w:right="0" w:rightChars="0" w:firstLine="0" w:firstLineChars="0"/>
              <w:jc w:val="center"/>
            </w:pPr>
            <w:r>
              <w:rPr>
                <w:lang w:val="en-US" w:eastAsia="zh-CN"/>
              </w:rPr>
              <w:t>D-B4</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78D42BB6">
            <w:pPr>
              <w:pStyle w:val="45"/>
              <w:bidi w:val="0"/>
              <w:ind w:left="0" w:leftChars="0" w:right="0" w:rightChars="0" w:firstLine="0" w:firstLineChars="0"/>
              <w:jc w:val="center"/>
            </w:pPr>
            <w:r>
              <w:t>7年以上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28994B10">
            <w:pPr>
              <w:pStyle w:val="45"/>
              <w:bidi w:val="0"/>
              <w:ind w:left="0" w:leftChars="0" w:right="0" w:rightChars="0" w:firstLine="0" w:firstLineChars="0"/>
              <w:jc w:val="center"/>
            </w:pPr>
            <w:r>
              <w:t>6年以上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38A7F132">
            <w:pPr>
              <w:pStyle w:val="45"/>
              <w:bidi w:val="0"/>
              <w:ind w:left="0" w:leftChars="0" w:right="0" w:rightChars="0" w:firstLine="0" w:firstLineChars="0"/>
              <w:jc w:val="center"/>
            </w:pPr>
            <w:r>
              <w:t>5年以上</w:t>
            </w:r>
          </w:p>
        </w:tc>
        <w:tc>
          <w:tcPr>
            <w:tcW w:w="2661" w:type="pct"/>
            <w:vMerge w:val="restart"/>
            <w:tcBorders>
              <w:top w:val="single" w:color="auto" w:sz="4" w:space="0"/>
              <w:left w:val="single" w:color="auto" w:sz="4" w:space="0"/>
              <w:bottom w:val="single" w:color="auto" w:sz="4" w:space="0"/>
            </w:tcBorders>
            <w:shd w:val="clear" w:color="auto" w:fill="auto"/>
            <w:vAlign w:val="center"/>
          </w:tcPr>
          <w:p w14:paraId="5AA0CF88">
            <w:pPr>
              <w:pStyle w:val="45"/>
              <w:bidi w:val="0"/>
              <w:rPr>
                <w:lang w:val="en-US" w:eastAsia="zh-CN"/>
              </w:rPr>
            </w:pPr>
            <w:r>
              <w:rPr>
                <w:lang w:val="en-US" w:eastAsia="zh-CN"/>
              </w:rPr>
              <w:t>通用参考标准：</w:t>
            </w:r>
          </w:p>
          <w:p w14:paraId="1BEF3AC0">
            <w:pPr>
              <w:pStyle w:val="45"/>
              <w:bidi w:val="0"/>
              <w:rPr>
                <w:lang w:val="en-US" w:eastAsia="zh-CN"/>
              </w:rPr>
            </w:pPr>
            <w:r>
              <w:rPr>
                <w:lang w:val="en-US" w:eastAsia="zh-CN"/>
              </w:rPr>
              <w:t>1、符合相关学历及工作年限要求</w:t>
            </w:r>
          </w:p>
          <w:p w14:paraId="51EADB89">
            <w:pPr>
              <w:pStyle w:val="45"/>
              <w:bidi w:val="0"/>
              <w:rPr>
                <w:lang w:val="en-US" w:eastAsia="zh-CN"/>
              </w:rPr>
            </w:pPr>
            <w:r>
              <w:rPr>
                <w:lang w:val="en-US" w:eastAsia="zh-CN"/>
              </w:rPr>
              <w:t>2、具备必须的软件开发理论和开发技能 ，具有金融领域业务背景者优先考虑</w:t>
            </w:r>
          </w:p>
          <w:p w14:paraId="45654B1F">
            <w:pPr>
              <w:pStyle w:val="45"/>
              <w:bidi w:val="0"/>
              <w:rPr>
                <w:lang w:val="en-US" w:eastAsia="zh-CN"/>
              </w:rPr>
            </w:pPr>
            <w:r>
              <w:rPr>
                <w:lang w:val="en-US" w:eastAsia="zh-CN"/>
              </w:rPr>
              <w:t>3、熟悉常用数据库及大数据技术如 Oracle 、SQL Server、Hadoop或 Informix 常用操作</w:t>
            </w:r>
          </w:p>
          <w:p w14:paraId="1EC0FC31">
            <w:pPr>
              <w:pStyle w:val="45"/>
              <w:bidi w:val="0"/>
              <w:rPr>
                <w:lang w:eastAsia="zh-CN"/>
              </w:rPr>
            </w:pPr>
            <w:r>
              <w:rPr>
                <w:lang w:eastAsia="zh-CN"/>
              </w:rPr>
              <w:t>4、熟悉数据处理和分析技能：包括数据清洗、数据转换、数据挖掘分析、数据建模等方面的技能</w:t>
            </w:r>
          </w:p>
          <w:p w14:paraId="760110D2">
            <w:pPr>
              <w:pStyle w:val="45"/>
              <w:bidi w:val="0"/>
              <w:rPr>
                <w:lang w:val="en-US" w:eastAsia="zh-CN"/>
              </w:rPr>
            </w:pPr>
            <w:r>
              <w:rPr>
                <w:lang w:val="en-US" w:eastAsia="zh-CN"/>
              </w:rPr>
              <w:t>5、熟悉至少一门编程语言</w:t>
            </w:r>
            <w:r>
              <w:rPr>
                <w:lang w:eastAsia="zh-CN"/>
              </w:rPr>
              <w:t>或脚本语言</w:t>
            </w:r>
            <w:r>
              <w:rPr>
                <w:lang w:val="en-US" w:eastAsia="zh-CN"/>
              </w:rPr>
              <w:t>，如Java、Python、Shell等</w:t>
            </w:r>
          </w:p>
          <w:p w14:paraId="426246A4">
            <w:pPr>
              <w:pStyle w:val="45"/>
              <w:bidi w:val="0"/>
              <w:rPr>
                <w:lang w:val="en-US" w:eastAsia="zh-CN"/>
              </w:rPr>
            </w:pPr>
            <w:r>
              <w:rPr>
                <w:lang w:val="en-US" w:eastAsia="zh-CN"/>
              </w:rPr>
              <w:t>6、具备一定设计能力和开发团队管理能力</w:t>
            </w:r>
          </w:p>
          <w:p w14:paraId="1E3281AA">
            <w:pPr>
              <w:pStyle w:val="45"/>
              <w:bidi w:val="0"/>
              <w:rPr>
                <w:lang w:val="en-US" w:eastAsia="zh-CN"/>
              </w:rPr>
            </w:pPr>
            <w:r>
              <w:rPr>
                <w:lang w:val="en-US" w:eastAsia="zh-CN"/>
              </w:rPr>
              <w:t>业务能力参考标准：</w:t>
            </w:r>
          </w:p>
          <w:p w14:paraId="60894A22">
            <w:pPr>
              <w:pStyle w:val="45"/>
              <w:bidi w:val="0"/>
              <w:rPr>
                <w:lang w:val="en-US" w:eastAsia="zh-CN"/>
              </w:rPr>
            </w:pPr>
            <w:r>
              <w:rPr>
                <w:lang w:val="en-US" w:eastAsia="zh-CN"/>
              </w:rPr>
              <w:t>在符合学历基本要求基础上，满足以下任何一条业务能力，根据综合考评定档：</w:t>
            </w:r>
          </w:p>
          <w:p w14:paraId="002FC65E">
            <w:pPr>
              <w:pStyle w:val="45"/>
              <w:bidi w:val="0"/>
              <w:rPr>
                <w:lang w:val="en-US" w:eastAsia="zh-CN"/>
              </w:rPr>
            </w:pPr>
            <w:r>
              <w:rPr>
                <w:lang w:val="en-US" w:eastAsia="zh-CN"/>
              </w:rPr>
              <w:t>1、熟悉银行关键业务全流程业务办理模式</w:t>
            </w:r>
          </w:p>
          <w:p w14:paraId="7357EFC5">
            <w:pPr>
              <w:pStyle w:val="45"/>
              <w:bidi w:val="0"/>
              <w:rPr>
                <w:lang w:val="en-US" w:eastAsia="zh-CN"/>
              </w:rPr>
            </w:pPr>
            <w:r>
              <w:rPr>
                <w:lang w:eastAsia="zh-CN"/>
              </w:rPr>
              <w:t>2</w:t>
            </w:r>
            <w:r>
              <w:rPr>
                <w:lang w:val="en-US" w:eastAsia="zh-CN"/>
              </w:rPr>
              <w:t>、2～5年银行</w:t>
            </w:r>
            <w:r>
              <w:rPr>
                <w:lang w:eastAsia="zh-CN"/>
              </w:rPr>
              <w:t>关键业务系统研发或数据开发工作经验</w:t>
            </w:r>
          </w:p>
        </w:tc>
      </w:tr>
      <w:tr w14:paraId="44AA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4A1BF236">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8B3EAA3">
            <w:pPr>
              <w:pStyle w:val="45"/>
              <w:bidi w:val="0"/>
              <w:ind w:left="0" w:leftChars="0" w:right="0" w:rightChars="0" w:firstLine="0" w:firstLineChars="0"/>
              <w:jc w:val="center"/>
            </w:pPr>
            <w:r>
              <w:rPr>
                <w:lang w:val="en-US" w:eastAsia="zh-CN"/>
              </w:rPr>
              <w:t>D-B3</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3927CE01">
            <w:pPr>
              <w:pStyle w:val="45"/>
              <w:bidi w:val="0"/>
              <w:ind w:left="0" w:leftChars="0" w:right="0" w:rightChars="0" w:firstLine="0" w:firstLineChars="0"/>
              <w:jc w:val="center"/>
            </w:pPr>
            <w:r>
              <w:t>7年以上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5A8A1FD1">
            <w:pPr>
              <w:pStyle w:val="45"/>
              <w:bidi w:val="0"/>
              <w:ind w:left="0" w:leftChars="0" w:right="0" w:rightChars="0" w:firstLine="0" w:firstLineChars="0"/>
              <w:jc w:val="center"/>
            </w:pPr>
            <w:r>
              <w:t>6年以上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82A1DFD">
            <w:pPr>
              <w:pStyle w:val="45"/>
              <w:bidi w:val="0"/>
              <w:ind w:left="0" w:leftChars="0" w:right="0" w:rightChars="0" w:firstLine="0" w:firstLineChars="0"/>
              <w:jc w:val="center"/>
            </w:pPr>
            <w:r>
              <w:t>4年以上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14:paraId="4325979D">
            <w:pPr>
              <w:pStyle w:val="45"/>
              <w:bidi w:val="0"/>
            </w:pPr>
          </w:p>
        </w:tc>
      </w:tr>
      <w:tr w14:paraId="168B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2213348E">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CFFB6D1">
            <w:pPr>
              <w:pStyle w:val="45"/>
              <w:bidi w:val="0"/>
              <w:ind w:left="0" w:leftChars="0" w:right="0" w:rightChars="0" w:firstLine="0" w:firstLineChars="0"/>
              <w:jc w:val="center"/>
            </w:pPr>
            <w:r>
              <w:rPr>
                <w:lang w:val="en-US" w:eastAsia="zh-CN"/>
              </w:rPr>
              <w:t>D-B2</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4453CBDB">
            <w:pPr>
              <w:pStyle w:val="45"/>
              <w:bidi w:val="0"/>
              <w:ind w:left="0" w:leftChars="0" w:right="0" w:rightChars="0" w:firstLine="0" w:firstLineChars="0"/>
              <w:jc w:val="center"/>
            </w:pPr>
            <w:r>
              <w:t>6年以上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28B7FEEA">
            <w:pPr>
              <w:pStyle w:val="45"/>
              <w:bidi w:val="0"/>
              <w:ind w:left="0" w:leftChars="0" w:right="0" w:rightChars="0" w:firstLine="0" w:firstLineChars="0"/>
              <w:jc w:val="center"/>
            </w:pPr>
            <w:r>
              <w:t>5年以上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6868B8F9">
            <w:pPr>
              <w:pStyle w:val="45"/>
              <w:bidi w:val="0"/>
              <w:ind w:left="0" w:leftChars="0" w:right="0" w:rightChars="0" w:firstLine="0" w:firstLineChars="0"/>
              <w:jc w:val="center"/>
            </w:pPr>
            <w:r>
              <w:t>3年以上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14:paraId="203DE11E">
            <w:pPr>
              <w:pStyle w:val="45"/>
              <w:bidi w:val="0"/>
            </w:pPr>
          </w:p>
        </w:tc>
      </w:tr>
      <w:tr w14:paraId="2A5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40A08AB2">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35546749">
            <w:pPr>
              <w:pStyle w:val="45"/>
              <w:bidi w:val="0"/>
              <w:ind w:left="0" w:leftChars="0" w:right="0" w:rightChars="0" w:firstLine="0" w:firstLineChars="0"/>
              <w:jc w:val="center"/>
            </w:pPr>
            <w:r>
              <w:rPr>
                <w:lang w:val="en-US" w:eastAsia="zh-CN"/>
              </w:rPr>
              <w:t>D-B1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3E1F1DC7">
            <w:pPr>
              <w:pStyle w:val="45"/>
              <w:bidi w:val="0"/>
              <w:ind w:left="0" w:leftChars="0" w:right="0" w:rightChars="0" w:firstLine="0" w:firstLineChars="0"/>
              <w:jc w:val="center"/>
            </w:pPr>
            <w:r>
              <w:t>5年以上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225EBA65">
            <w:pPr>
              <w:pStyle w:val="45"/>
              <w:bidi w:val="0"/>
              <w:ind w:left="0" w:leftChars="0" w:right="0" w:rightChars="0" w:firstLine="0" w:firstLineChars="0"/>
              <w:jc w:val="center"/>
            </w:pPr>
            <w:r>
              <w:t>4年以上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45D1885">
            <w:pPr>
              <w:pStyle w:val="45"/>
              <w:bidi w:val="0"/>
              <w:ind w:left="0" w:leftChars="0" w:right="0" w:rightChars="0" w:firstLine="0" w:firstLineChars="0"/>
              <w:jc w:val="center"/>
            </w:pPr>
            <w:r>
              <w:t>2年以上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14:paraId="1BDEFD89">
            <w:pPr>
              <w:pStyle w:val="45"/>
              <w:bidi w:val="0"/>
            </w:pPr>
          </w:p>
        </w:tc>
      </w:tr>
      <w:tr w14:paraId="0FAC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cantSplit/>
          <w:trHeight w:val="1134" w:hRule="atLeast"/>
        </w:trPr>
        <w:tc>
          <w:tcPr>
            <w:tcW w:w="640" w:type="pct"/>
            <w:gridSpan w:val="2"/>
            <w:vMerge w:val="restart"/>
            <w:tcBorders>
              <w:right w:val="single" w:color="auto" w:sz="4" w:space="0"/>
            </w:tcBorders>
            <w:shd w:val="clear" w:color="auto" w:fill="auto"/>
            <w:vAlign w:val="center"/>
          </w:tcPr>
          <w:p w14:paraId="23E03507">
            <w:pPr>
              <w:pStyle w:val="45"/>
              <w:bidi w:val="0"/>
              <w:rPr>
                <w:lang w:val="en-US" w:eastAsia="zh-CN"/>
              </w:rPr>
            </w:pPr>
            <w:r>
              <w:t>数据开发工程师</w:t>
            </w:r>
            <w:r>
              <w:rPr>
                <w:lang w:val="en-US" w:eastAsia="zh-CN"/>
              </w:rPr>
              <w:t>-初级</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D947AB1">
            <w:pPr>
              <w:pStyle w:val="45"/>
              <w:bidi w:val="0"/>
              <w:ind w:left="0" w:leftChars="0" w:right="0" w:rightChars="0" w:firstLine="0" w:firstLineChars="0"/>
              <w:jc w:val="center"/>
            </w:pPr>
            <w:r>
              <w:rPr>
                <w:lang w:val="en-US" w:eastAsia="zh-CN"/>
              </w:rPr>
              <w:t>D-C3</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68FAF0F2">
            <w:pPr>
              <w:pStyle w:val="45"/>
              <w:bidi w:val="0"/>
              <w:ind w:left="0" w:leftChars="0" w:right="0" w:rightChars="0" w:firstLine="0" w:firstLineChars="0"/>
              <w:jc w:val="center"/>
            </w:pPr>
            <w:r>
              <w:t>4年以上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0EC4A554">
            <w:pPr>
              <w:pStyle w:val="45"/>
              <w:bidi w:val="0"/>
              <w:ind w:left="0" w:leftChars="0" w:right="0" w:rightChars="0" w:firstLine="0" w:firstLineChars="0"/>
              <w:jc w:val="center"/>
            </w:pPr>
            <w:r>
              <w:t>3年以上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DFF2BD4">
            <w:pPr>
              <w:pStyle w:val="45"/>
              <w:bidi w:val="0"/>
              <w:ind w:left="0" w:leftChars="0" w:right="0" w:rightChars="0" w:firstLine="0" w:firstLineChars="0"/>
              <w:jc w:val="center"/>
            </w:pPr>
            <w:r>
              <w:t>2年以上</w:t>
            </w:r>
          </w:p>
        </w:tc>
        <w:tc>
          <w:tcPr>
            <w:tcW w:w="2661" w:type="pct"/>
            <w:vMerge w:val="restart"/>
            <w:tcBorders>
              <w:top w:val="single" w:color="auto" w:sz="4" w:space="0"/>
              <w:left w:val="single" w:color="auto" w:sz="4" w:space="0"/>
              <w:bottom w:val="single" w:color="auto" w:sz="4" w:space="0"/>
            </w:tcBorders>
            <w:shd w:val="clear" w:color="auto" w:fill="auto"/>
            <w:vAlign w:val="center"/>
          </w:tcPr>
          <w:p w14:paraId="4F50F4C3">
            <w:pPr>
              <w:pStyle w:val="45"/>
              <w:bidi w:val="0"/>
              <w:rPr>
                <w:lang w:val="en-US" w:eastAsia="zh-CN"/>
              </w:rPr>
            </w:pPr>
            <w:r>
              <w:rPr>
                <w:lang w:val="en-US" w:eastAsia="zh-CN"/>
              </w:rPr>
              <w:t>通用参考标准：</w:t>
            </w:r>
          </w:p>
          <w:p w14:paraId="4A95A366">
            <w:pPr>
              <w:pStyle w:val="45"/>
              <w:bidi w:val="0"/>
              <w:rPr>
                <w:lang w:val="en-US" w:eastAsia="zh-CN"/>
              </w:rPr>
            </w:pPr>
            <w:r>
              <w:rPr>
                <w:lang w:val="en-US" w:eastAsia="zh-CN"/>
              </w:rPr>
              <w:t>1、符合相关学历及工作年限要求</w:t>
            </w:r>
          </w:p>
          <w:p w14:paraId="09E4F1F4">
            <w:pPr>
              <w:pStyle w:val="45"/>
              <w:bidi w:val="0"/>
              <w:rPr>
                <w:lang w:val="en-US" w:eastAsia="zh-CN"/>
              </w:rPr>
            </w:pPr>
            <w:r>
              <w:rPr>
                <w:lang w:val="en-US" w:eastAsia="zh-CN"/>
              </w:rPr>
              <w:t>2、具备必须的软件开发理论和开发技能，具有金融领域业务背景者优先考虑</w:t>
            </w:r>
          </w:p>
          <w:p w14:paraId="0CEEEC44">
            <w:pPr>
              <w:pStyle w:val="45"/>
              <w:bidi w:val="0"/>
              <w:rPr>
                <w:lang w:val="en-US" w:eastAsia="zh-CN"/>
              </w:rPr>
            </w:pPr>
            <w:r>
              <w:rPr>
                <w:lang w:val="en-US" w:eastAsia="zh-CN"/>
              </w:rPr>
              <w:t>3、熟悉常用数据库及大数据技术如 Oracle 、SQL Server、Hadoop或 Informix 常用操作</w:t>
            </w:r>
          </w:p>
          <w:p w14:paraId="4C5E05E6">
            <w:pPr>
              <w:pStyle w:val="45"/>
              <w:bidi w:val="0"/>
              <w:rPr>
                <w:lang w:val="en-US" w:eastAsia="zh-CN"/>
              </w:rPr>
            </w:pPr>
            <w:r>
              <w:rPr>
                <w:lang w:val="en-US" w:eastAsia="zh-CN"/>
              </w:rPr>
              <w:t>4、熟悉数据处理和分析技能：包括数据清洗、数据转换、数据分析等</w:t>
            </w:r>
          </w:p>
          <w:p w14:paraId="530AF683">
            <w:pPr>
              <w:pStyle w:val="45"/>
              <w:bidi w:val="0"/>
              <w:rPr>
                <w:lang w:val="en-US" w:eastAsia="zh-CN"/>
              </w:rPr>
            </w:pPr>
            <w:r>
              <w:rPr>
                <w:lang w:val="en-US" w:eastAsia="zh-CN"/>
              </w:rPr>
              <w:t>5、熟悉至少一门编程语言</w:t>
            </w:r>
            <w:r>
              <w:rPr>
                <w:lang w:eastAsia="zh-CN"/>
              </w:rPr>
              <w:t>或脚本语言</w:t>
            </w:r>
            <w:r>
              <w:rPr>
                <w:lang w:val="en-US" w:eastAsia="zh-CN"/>
              </w:rPr>
              <w:t>，如Java、Python、Shell等</w:t>
            </w:r>
            <w:r>
              <w:rPr>
                <w:lang w:val="en-US" w:eastAsia="zh-CN"/>
              </w:rPr>
              <w:cr/>
            </w:r>
            <w:r>
              <w:rPr>
                <w:lang w:val="en-US" w:eastAsia="zh-CN"/>
              </w:rPr>
              <w:t>业务能力参考标准：</w:t>
            </w:r>
            <w:r>
              <w:rPr>
                <w:lang w:val="en-US" w:eastAsia="zh-CN"/>
              </w:rPr>
              <w:cr/>
            </w:r>
            <w:r>
              <w:rPr>
                <w:lang w:val="en-US" w:eastAsia="zh-CN"/>
              </w:rPr>
              <w:t>在符合学历基本要求基础上，满足以下任何一条业务能力，根据综合考评定档：</w:t>
            </w:r>
            <w:r>
              <w:rPr>
                <w:lang w:val="en-US" w:eastAsia="zh-CN"/>
              </w:rPr>
              <w:cr/>
            </w:r>
            <w:r>
              <w:rPr>
                <w:lang w:val="en-US" w:eastAsia="zh-CN"/>
              </w:rPr>
              <w:t>1、熟悉银行重要业务基本流程</w:t>
            </w:r>
          </w:p>
          <w:p w14:paraId="084A31F3">
            <w:pPr>
              <w:pStyle w:val="45"/>
              <w:bidi w:val="0"/>
              <w:rPr>
                <w:lang w:val="en-US" w:eastAsia="zh-CN"/>
              </w:rPr>
            </w:pPr>
            <w:r>
              <w:rPr>
                <w:lang w:val="en-US" w:eastAsia="zh-CN"/>
              </w:rPr>
              <w:t>2、1～2年银行</w:t>
            </w:r>
            <w:r>
              <w:rPr>
                <w:lang w:eastAsia="zh-CN"/>
              </w:rPr>
              <w:t>关键业务系统研发或数据开发工作经验</w:t>
            </w:r>
          </w:p>
        </w:tc>
      </w:tr>
      <w:tr w14:paraId="6105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3CBCE3E8">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4CC73F8D">
            <w:pPr>
              <w:pStyle w:val="45"/>
              <w:bidi w:val="0"/>
              <w:ind w:left="0" w:leftChars="0" w:right="0" w:rightChars="0" w:firstLine="0" w:firstLineChars="0"/>
              <w:jc w:val="center"/>
            </w:pPr>
            <w:r>
              <w:rPr>
                <w:rStyle w:val="22"/>
                <w:rFonts w:ascii="Times New Roman" w:hAnsi="Times New Roman" w:eastAsia="宋体" w:cs="Times New Roman"/>
                <w:i w:val="0"/>
                <w:color w:val="auto"/>
                <w:szCs w:val="21"/>
                <w:u w:val="none"/>
              </w:rPr>
              <w:fldChar w:fldCharType="begin"/>
            </w:r>
            <w:r>
              <w:instrText xml:space="preserve">HYPERLINK "mailto:C@"</w:instrText>
            </w:r>
            <w:r>
              <w:rPr>
                <w:rStyle w:val="22"/>
                <w:rFonts w:ascii="Times New Roman" w:hAnsi="Times New Roman" w:eastAsia="宋体" w:cs="Times New Roman"/>
                <w:i w:val="0"/>
                <w:color w:val="auto"/>
                <w:szCs w:val="21"/>
                <w:u w:val="none"/>
              </w:rPr>
              <w:fldChar w:fldCharType="separate"/>
            </w:r>
            <w:r>
              <w:rPr>
                <w:rStyle w:val="22"/>
                <w:rFonts w:ascii="Times New Roman" w:hAnsi="Times New Roman" w:eastAsia="宋体" w:cs="Times New Roman"/>
                <w:i w:val="0"/>
                <w:color w:val="auto"/>
                <w:szCs w:val="21"/>
                <w:u w:val="none"/>
              </w:rPr>
              <w:t>D-C2</w:t>
            </w:r>
            <w:r>
              <w:rPr>
                <w:rStyle w:val="22"/>
                <w:rFonts w:ascii="Times New Roman" w:hAnsi="Times New Roman" w:eastAsia="宋体" w:cs="Times New Roman"/>
                <w:i w:val="0"/>
                <w:color w:val="auto"/>
                <w:szCs w:val="21"/>
                <w:u w:val="none"/>
              </w:rPr>
              <w:fldChar w:fldCharType="end"/>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35BCDF2F">
            <w:pPr>
              <w:pStyle w:val="45"/>
              <w:bidi w:val="0"/>
              <w:ind w:left="0" w:leftChars="0" w:right="0" w:rightChars="0" w:firstLine="0" w:firstLineChars="0"/>
              <w:jc w:val="center"/>
            </w:pPr>
            <w:r>
              <w:t>3年以上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04A27E65">
            <w:pPr>
              <w:pStyle w:val="45"/>
              <w:bidi w:val="0"/>
              <w:ind w:left="0" w:leftChars="0" w:right="0" w:rightChars="0" w:firstLine="0" w:firstLineChars="0"/>
              <w:jc w:val="center"/>
            </w:pPr>
            <w:r>
              <w:t>2年以上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2460D5EC">
            <w:pPr>
              <w:pStyle w:val="45"/>
              <w:bidi w:val="0"/>
              <w:ind w:left="0" w:leftChars="0" w:right="0" w:rightChars="0" w:firstLine="0" w:firstLineChars="0"/>
              <w:jc w:val="center"/>
            </w:pPr>
            <w:r>
              <w:t>1年以上</w:t>
            </w:r>
          </w:p>
        </w:tc>
        <w:tc>
          <w:tcPr>
            <w:tcW w:w="2661" w:type="pct"/>
            <w:vMerge w:val="continue"/>
            <w:tcBorders>
              <w:top w:val="single" w:color="auto" w:sz="4" w:space="0"/>
              <w:left w:val="single" w:color="auto" w:sz="4" w:space="0"/>
              <w:bottom w:val="single" w:color="auto" w:sz="4" w:space="0"/>
            </w:tcBorders>
            <w:shd w:val="clear" w:color="auto" w:fill="auto"/>
            <w:vAlign w:val="center"/>
          </w:tcPr>
          <w:p w14:paraId="029250E5">
            <w:pPr>
              <w:pStyle w:val="45"/>
              <w:bidi w:val="0"/>
            </w:pPr>
          </w:p>
        </w:tc>
      </w:tr>
      <w:tr w14:paraId="4D13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34" w:hRule="atLeast"/>
        </w:trPr>
        <w:tc>
          <w:tcPr>
            <w:tcW w:w="640" w:type="pct"/>
            <w:gridSpan w:val="2"/>
            <w:vMerge w:val="continue"/>
            <w:tcBorders>
              <w:right w:val="single" w:color="auto" w:sz="4" w:space="0"/>
            </w:tcBorders>
            <w:shd w:val="clear" w:color="auto" w:fill="auto"/>
            <w:vAlign w:val="center"/>
          </w:tcPr>
          <w:p w14:paraId="05C230EA">
            <w:pPr>
              <w:pStyle w:val="45"/>
              <w:bidi w:val="0"/>
            </w:pP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60D7FC68">
            <w:pPr>
              <w:pStyle w:val="45"/>
              <w:bidi w:val="0"/>
              <w:ind w:left="0" w:leftChars="0" w:right="0" w:rightChars="0" w:firstLine="0" w:firstLineChars="0"/>
              <w:jc w:val="center"/>
            </w:pPr>
            <w:r>
              <w:rPr>
                <w:lang w:val="en-US" w:eastAsia="zh-CN"/>
              </w:rPr>
              <w:t>D-C1</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2FC0C2BD">
            <w:pPr>
              <w:pStyle w:val="45"/>
              <w:bidi w:val="0"/>
              <w:ind w:left="0" w:leftChars="0" w:right="0" w:rightChars="0" w:firstLine="0" w:firstLineChars="0"/>
              <w:jc w:val="center"/>
            </w:pPr>
            <w:r>
              <w:t>2年以上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055D4532">
            <w:pPr>
              <w:pStyle w:val="45"/>
              <w:bidi w:val="0"/>
              <w:ind w:left="0" w:leftChars="0" w:right="0" w:rightChars="0" w:firstLine="0" w:firstLineChars="0"/>
              <w:jc w:val="center"/>
            </w:pPr>
            <w:r>
              <w:t>1年以上</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58E90BF">
            <w:pPr>
              <w:pStyle w:val="45"/>
              <w:bidi w:val="0"/>
              <w:ind w:left="0" w:leftChars="0" w:right="0" w:rightChars="0" w:firstLine="0" w:firstLineChars="0"/>
              <w:jc w:val="center"/>
            </w:pPr>
            <w:r>
              <w:t>毕业</w:t>
            </w:r>
          </w:p>
        </w:tc>
        <w:tc>
          <w:tcPr>
            <w:tcW w:w="2661" w:type="pct"/>
            <w:vMerge w:val="continue"/>
            <w:tcBorders>
              <w:top w:val="single" w:color="auto" w:sz="4" w:space="0"/>
              <w:left w:val="single" w:color="auto" w:sz="4" w:space="0"/>
              <w:bottom w:val="single" w:color="auto" w:sz="4" w:space="0"/>
            </w:tcBorders>
            <w:shd w:val="clear" w:color="auto" w:fill="auto"/>
            <w:vAlign w:val="center"/>
          </w:tcPr>
          <w:p w14:paraId="2A4893CE">
            <w:pPr>
              <w:pStyle w:val="45"/>
              <w:bidi w:val="0"/>
            </w:pPr>
          </w:p>
        </w:tc>
      </w:tr>
      <w:tr w14:paraId="789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trPr>
        <w:tc>
          <w:tcPr>
            <w:tcW w:w="640" w:type="pct"/>
            <w:gridSpan w:val="2"/>
            <w:vMerge w:val="restart"/>
            <w:tcBorders>
              <w:right w:val="single" w:color="auto" w:sz="4" w:space="0"/>
            </w:tcBorders>
            <w:shd w:val="clear" w:color="auto" w:fill="auto"/>
            <w:vAlign w:val="center"/>
          </w:tcPr>
          <w:p w14:paraId="3A697F1A">
            <w:pPr>
              <w:pStyle w:val="45"/>
              <w:bidi w:val="0"/>
              <w:rPr>
                <w:lang w:val="en-US" w:eastAsia="zh-CN"/>
              </w:rPr>
            </w:pPr>
            <w:r>
              <w:t>数据开发工程师</w:t>
            </w:r>
            <w:r>
              <w:rPr>
                <w:lang w:val="en-US" w:eastAsia="zh-CN"/>
              </w:rPr>
              <w:t>-见习</w:t>
            </w:r>
          </w:p>
        </w:tc>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520EFE75">
            <w:pPr>
              <w:pStyle w:val="45"/>
              <w:bidi w:val="0"/>
              <w:ind w:left="0" w:leftChars="0" w:right="0" w:rightChars="0" w:firstLine="0" w:firstLineChars="0"/>
              <w:jc w:val="center"/>
            </w:pPr>
            <w:r>
              <w:rPr>
                <w:lang w:val="en-US" w:eastAsia="zh-CN"/>
              </w:rPr>
              <w:t>D-D2</w:t>
            </w:r>
          </w:p>
        </w:tc>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464F19A0">
            <w:pPr>
              <w:pStyle w:val="45"/>
              <w:bidi w:val="0"/>
              <w:ind w:left="0" w:leftChars="0" w:right="0" w:rightChars="0" w:firstLine="0" w:firstLineChars="0"/>
              <w:jc w:val="center"/>
            </w:pPr>
            <w:r>
              <w:t>1年以上</w:t>
            </w:r>
          </w:p>
        </w:tc>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48B6CB11">
            <w:pPr>
              <w:pStyle w:val="45"/>
              <w:bidi w:val="0"/>
              <w:ind w:left="0" w:leftChars="0" w:right="0" w:rightChars="0" w:firstLine="0" w:firstLineChars="0"/>
              <w:jc w:val="center"/>
            </w:pPr>
            <w:r>
              <w:t>毕业</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268BF92B">
            <w:pPr>
              <w:pStyle w:val="45"/>
              <w:bidi w:val="0"/>
              <w:ind w:left="0" w:leftChars="0" w:right="0" w:rightChars="0" w:firstLine="0" w:firstLineChars="0"/>
              <w:jc w:val="center"/>
            </w:pPr>
            <w:r>
              <w:t>不限</w:t>
            </w:r>
          </w:p>
        </w:tc>
        <w:tc>
          <w:tcPr>
            <w:tcW w:w="2661" w:type="pct"/>
            <w:tcBorders>
              <w:top w:val="single" w:color="auto" w:sz="4" w:space="0"/>
              <w:left w:val="single" w:color="auto" w:sz="4" w:space="0"/>
              <w:bottom w:val="single" w:color="auto" w:sz="4" w:space="0"/>
            </w:tcBorders>
            <w:shd w:val="clear" w:color="auto" w:fill="auto"/>
            <w:vAlign w:val="center"/>
          </w:tcPr>
          <w:p w14:paraId="657AD922">
            <w:pPr>
              <w:pStyle w:val="45"/>
              <w:bidi w:val="0"/>
              <w:rPr>
                <w:lang w:val="en-US" w:eastAsia="zh-CN"/>
              </w:rPr>
            </w:pPr>
            <w:r>
              <w:rPr>
                <w:lang w:val="en-US" w:eastAsia="zh-CN"/>
              </w:rPr>
              <w:t>通用参考标准：</w:t>
            </w:r>
          </w:p>
          <w:p w14:paraId="00B0BC57">
            <w:pPr>
              <w:pStyle w:val="45"/>
              <w:bidi w:val="0"/>
              <w:rPr>
                <w:lang w:val="en-US" w:eastAsia="zh-CN"/>
              </w:rPr>
            </w:pPr>
            <w:r>
              <w:rPr>
                <w:lang w:val="en-US" w:eastAsia="zh-CN"/>
              </w:rPr>
              <w:t>1、符合相关学历及工作年限要求</w:t>
            </w:r>
          </w:p>
          <w:p w14:paraId="22221C25">
            <w:pPr>
              <w:pStyle w:val="45"/>
              <w:bidi w:val="0"/>
              <w:rPr>
                <w:lang w:val="en-US" w:eastAsia="zh-CN"/>
              </w:rPr>
            </w:pPr>
            <w:r>
              <w:rPr>
                <w:lang w:val="en-US" w:eastAsia="zh-CN"/>
              </w:rPr>
              <w:t>2、在校成绩优异，计算机相关专业，品学兼优者优先。提供在校成绩单。</w:t>
            </w:r>
          </w:p>
          <w:p w14:paraId="6E9E45C3">
            <w:pPr>
              <w:pStyle w:val="45"/>
              <w:bidi w:val="0"/>
              <w:rPr>
                <w:lang w:val="en-US" w:eastAsia="zh-CN"/>
              </w:rPr>
            </w:pPr>
            <w:r>
              <w:rPr>
                <w:lang w:val="en-US" w:eastAsia="zh-CN"/>
              </w:rPr>
              <w:t>3、专科要求从事数据开发1年，具备基础数据开发理论知识。了解熟悉常用开发工具，有金融领域业务背景者优先考虑。</w:t>
            </w:r>
          </w:p>
        </w:tc>
      </w:tr>
      <w:tr w14:paraId="419D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3" w:hRule="atLeast"/>
        </w:trPr>
        <w:tc>
          <w:tcPr>
            <w:tcW w:w="640" w:type="pct"/>
            <w:gridSpan w:val="2"/>
            <w:vMerge w:val="continue"/>
            <w:tcBorders>
              <w:right w:val="single" w:color="auto" w:sz="4" w:space="0"/>
            </w:tcBorders>
            <w:shd w:val="clear" w:color="auto" w:fill="auto"/>
            <w:vAlign w:val="center"/>
          </w:tcPr>
          <w:p w14:paraId="68261426">
            <w:pPr>
              <w:pStyle w:val="45"/>
              <w:bidi w:val="0"/>
            </w:pPr>
          </w:p>
        </w:tc>
        <w:tc>
          <w:tcPr>
            <w:tcW w:w="403" w:type="pct"/>
            <w:tcBorders>
              <w:top w:val="single" w:color="auto" w:sz="4" w:space="0"/>
              <w:left w:val="single" w:color="auto" w:sz="4" w:space="0"/>
              <w:right w:val="single" w:color="auto" w:sz="4" w:space="0"/>
            </w:tcBorders>
            <w:shd w:val="clear" w:color="auto" w:fill="auto"/>
            <w:vAlign w:val="center"/>
          </w:tcPr>
          <w:p w14:paraId="11A45E4F">
            <w:pPr>
              <w:pStyle w:val="45"/>
              <w:bidi w:val="0"/>
              <w:ind w:left="0" w:leftChars="0" w:right="0" w:rightChars="0" w:firstLine="0" w:firstLineChars="0"/>
              <w:jc w:val="center"/>
            </w:pPr>
            <w:r>
              <w:rPr>
                <w:lang w:val="en-US" w:eastAsia="zh-CN"/>
              </w:rPr>
              <w:t>D-D1</w:t>
            </w:r>
          </w:p>
        </w:tc>
        <w:tc>
          <w:tcPr>
            <w:tcW w:w="482" w:type="pct"/>
            <w:tcBorders>
              <w:top w:val="single" w:color="auto" w:sz="4" w:space="0"/>
              <w:left w:val="single" w:color="auto" w:sz="4" w:space="0"/>
              <w:right w:val="single" w:color="auto" w:sz="4" w:space="0"/>
            </w:tcBorders>
            <w:shd w:val="clear" w:color="auto" w:fill="auto"/>
            <w:vAlign w:val="center"/>
          </w:tcPr>
          <w:p w14:paraId="04FA7916">
            <w:pPr>
              <w:pStyle w:val="45"/>
              <w:bidi w:val="0"/>
              <w:ind w:left="0" w:leftChars="0" w:right="0" w:rightChars="0" w:firstLine="0" w:firstLineChars="0"/>
              <w:jc w:val="center"/>
            </w:pPr>
            <w:r>
              <w:t>毕业</w:t>
            </w:r>
          </w:p>
        </w:tc>
        <w:tc>
          <w:tcPr>
            <w:tcW w:w="376" w:type="pct"/>
            <w:tcBorders>
              <w:top w:val="single" w:color="auto" w:sz="4" w:space="0"/>
              <w:left w:val="single" w:color="auto" w:sz="4" w:space="0"/>
              <w:right w:val="single" w:color="auto" w:sz="4" w:space="0"/>
            </w:tcBorders>
            <w:shd w:val="clear" w:color="auto" w:fill="auto"/>
            <w:vAlign w:val="center"/>
          </w:tcPr>
          <w:p w14:paraId="2FAD19E1">
            <w:pPr>
              <w:pStyle w:val="45"/>
              <w:bidi w:val="0"/>
              <w:ind w:left="0" w:leftChars="0" w:right="0" w:rightChars="0" w:firstLine="0" w:firstLineChars="0"/>
              <w:jc w:val="center"/>
            </w:pPr>
            <w:r>
              <w:t>毕业</w:t>
            </w:r>
          </w:p>
        </w:tc>
        <w:tc>
          <w:tcPr>
            <w:tcW w:w="436" w:type="pct"/>
            <w:tcBorders>
              <w:top w:val="single" w:color="auto" w:sz="4" w:space="0"/>
              <w:left w:val="single" w:color="auto" w:sz="4" w:space="0"/>
              <w:right w:val="single" w:color="auto" w:sz="4" w:space="0"/>
            </w:tcBorders>
            <w:shd w:val="clear" w:color="auto" w:fill="auto"/>
            <w:vAlign w:val="center"/>
          </w:tcPr>
          <w:p w14:paraId="42725419">
            <w:pPr>
              <w:pStyle w:val="45"/>
              <w:bidi w:val="0"/>
              <w:ind w:left="0" w:leftChars="0" w:right="0" w:rightChars="0" w:firstLine="0" w:firstLineChars="0"/>
              <w:jc w:val="center"/>
            </w:pPr>
            <w:r>
              <w:t>不限</w:t>
            </w:r>
          </w:p>
        </w:tc>
        <w:tc>
          <w:tcPr>
            <w:tcW w:w="2661" w:type="pct"/>
            <w:tcBorders>
              <w:top w:val="single" w:color="auto" w:sz="4" w:space="0"/>
              <w:left w:val="single" w:color="auto" w:sz="4" w:space="0"/>
            </w:tcBorders>
            <w:shd w:val="clear" w:color="auto" w:fill="auto"/>
            <w:vAlign w:val="center"/>
          </w:tcPr>
          <w:p w14:paraId="326E274C">
            <w:pPr>
              <w:pStyle w:val="45"/>
              <w:bidi w:val="0"/>
              <w:rPr>
                <w:lang w:val="en-US" w:eastAsia="zh-CN"/>
              </w:rPr>
            </w:pPr>
            <w:r>
              <w:rPr>
                <w:lang w:val="en-US" w:eastAsia="zh-CN"/>
              </w:rPr>
              <w:t>通用参考标准：</w:t>
            </w:r>
          </w:p>
          <w:p w14:paraId="0FAB1A84">
            <w:pPr>
              <w:pStyle w:val="45"/>
              <w:bidi w:val="0"/>
              <w:rPr>
                <w:lang w:val="en-US" w:eastAsia="zh-CN"/>
              </w:rPr>
            </w:pPr>
            <w:r>
              <w:rPr>
                <w:lang w:val="en-US" w:eastAsia="zh-CN"/>
              </w:rPr>
              <w:t>1、符合相关学历及工作年限要求，计算机相关专业</w:t>
            </w:r>
          </w:p>
          <w:p w14:paraId="0F20EAD6">
            <w:pPr>
              <w:pStyle w:val="45"/>
              <w:bidi w:val="0"/>
              <w:rPr>
                <w:lang w:val="en-US" w:eastAsia="zh-CN"/>
              </w:rPr>
            </w:pPr>
            <w:r>
              <w:rPr>
                <w:lang w:val="en-US" w:eastAsia="zh-CN"/>
              </w:rPr>
              <w:t>2、在校成绩优异，品学兼优者优先。提供在校成绩单</w:t>
            </w:r>
          </w:p>
        </w:tc>
      </w:tr>
    </w:tbl>
    <w:p w14:paraId="0415B884">
      <w:pPr>
        <w:keepNext w:val="0"/>
        <w:keepLines w:val="0"/>
        <w:pageBreakBefore w:val="0"/>
        <w:kinsoku/>
        <w:wordWrap/>
        <w:overflowPunct/>
        <w:topLinePunct w:val="0"/>
        <w:autoSpaceDE w:val="0"/>
        <w:autoSpaceDN w:val="0"/>
        <w:bidi w:val="0"/>
        <w:adjustRightInd/>
        <w:ind w:left="360" w:hanging="360"/>
        <w:outlineLvl w:val="9"/>
        <w:rPr>
          <w:rFonts w:ascii="Times New Roman" w:hAnsi="Times New Roman" w:eastAsia="宋体" w:cs="Times New Roman"/>
          <w:b/>
          <w:bCs/>
          <w:snapToGrid w:val="0"/>
          <w:color w:val="auto"/>
          <w:kern w:val="2"/>
          <w:sz w:val="24"/>
          <w:szCs w:val="24"/>
          <w:lang w:val="en-US" w:eastAsia="zh-CN" w:bidi="ar-SA"/>
        </w:rPr>
      </w:pPr>
      <w:bookmarkStart w:id="56" w:name="_Toc15059420"/>
      <w:bookmarkStart w:id="57" w:name="_Toc89675146"/>
      <w:bookmarkStart w:id="58" w:name="_Toc432254881"/>
      <w:bookmarkStart w:id="59" w:name="_Toc387826347"/>
      <w:bookmarkStart w:id="60" w:name="_Toc1125"/>
      <w:bookmarkStart w:id="61" w:name="_Toc440628915"/>
    </w:p>
    <w:p w14:paraId="0262B320">
      <w:pPr>
        <w:keepNext w:val="0"/>
        <w:keepLines w:val="0"/>
        <w:pageBreakBefore w:val="0"/>
        <w:kinsoku/>
        <w:wordWrap/>
        <w:overflowPunct/>
        <w:topLinePunct w:val="0"/>
        <w:autoSpaceDE w:val="0"/>
        <w:autoSpaceDN w:val="0"/>
        <w:bidi w:val="0"/>
        <w:adjustRightInd/>
        <w:outlineLvl w:val="9"/>
        <w:rPr>
          <w:rFonts w:ascii="Times New Roman" w:hAnsi="Times New Roman" w:eastAsia="宋体" w:cs="Times New Roman"/>
          <w:b/>
          <w:bCs/>
          <w:snapToGrid w:val="0"/>
          <w:color w:val="auto"/>
          <w:kern w:val="2"/>
          <w:sz w:val="24"/>
          <w:szCs w:val="24"/>
          <w:lang w:val="en-US" w:eastAsia="zh-CN" w:bidi="ar-SA"/>
        </w:rPr>
      </w:pPr>
    </w:p>
    <w:p w14:paraId="4AE3FFE6">
      <w:pPr>
        <w:keepNext w:val="0"/>
        <w:keepLines w:val="0"/>
        <w:pageBreakBefore w:val="0"/>
        <w:kinsoku/>
        <w:wordWrap/>
        <w:overflowPunct/>
        <w:topLinePunct w:val="0"/>
        <w:autoSpaceDE w:val="0"/>
        <w:autoSpaceDN w:val="0"/>
        <w:bidi w:val="0"/>
        <w:adjustRightInd/>
        <w:outlineLvl w:val="9"/>
        <w:rPr>
          <w:rFonts w:ascii="Times New Roman" w:hAnsi="Times New Roman" w:eastAsia="宋体" w:cs="Times New Roman"/>
          <w:b/>
          <w:bCs/>
          <w:snapToGrid w:val="0"/>
          <w:color w:val="auto"/>
          <w:kern w:val="2"/>
          <w:sz w:val="24"/>
          <w:szCs w:val="24"/>
          <w:lang w:val="en-US" w:eastAsia="zh-CN" w:bidi="ar-SA"/>
        </w:rPr>
      </w:pPr>
    </w:p>
    <w:p w14:paraId="683ABEC2">
      <w:pPr>
        <w:keepNext w:val="0"/>
        <w:keepLines w:val="0"/>
        <w:pageBreakBefore w:val="0"/>
        <w:kinsoku/>
        <w:wordWrap/>
        <w:overflowPunct/>
        <w:topLinePunct w:val="0"/>
        <w:autoSpaceDE w:val="0"/>
        <w:autoSpaceDN w:val="0"/>
        <w:bidi w:val="0"/>
        <w:adjustRightInd/>
        <w:outlineLvl w:val="9"/>
        <w:rPr>
          <w:rFonts w:ascii="Times New Roman" w:hAnsi="Times New Roman" w:eastAsia="宋体" w:cs="Times New Roman"/>
          <w:b/>
          <w:bCs/>
          <w:snapToGrid w:val="0"/>
          <w:color w:val="auto"/>
          <w:kern w:val="2"/>
          <w:sz w:val="24"/>
          <w:szCs w:val="24"/>
          <w:lang w:val="en-US" w:eastAsia="zh-CN" w:bidi="ar-SA"/>
        </w:rPr>
        <w:sectPr>
          <w:pgSz w:w="16840" w:h="11907" w:orient="landscape"/>
          <w:pgMar w:top="1797" w:right="1440" w:bottom="1797" w:left="1440" w:header="720" w:footer="720" w:gutter="0"/>
          <w:pgNumType w:fmt="decimal"/>
          <w:cols w:space="0" w:num="1"/>
          <w:docGrid w:linePitch="312" w:charSpace="-4096"/>
        </w:sectPr>
      </w:pPr>
    </w:p>
    <w:p w14:paraId="18470AA9">
      <w:pPr>
        <w:pStyle w:val="3"/>
        <w:bidi w:val="0"/>
        <w:rPr>
          <w:lang w:val="en-US" w:eastAsia="zh-CN"/>
        </w:rPr>
      </w:pPr>
      <w:r>
        <w:rPr>
          <w:lang w:val="en-US" w:eastAsia="zh-CN"/>
        </w:rPr>
        <w:t>3. 组织架构和内控管理方案</w:t>
      </w:r>
    </w:p>
    <w:p w14:paraId="00E1A3A9">
      <w:pPr>
        <w:bidi w:val="0"/>
        <w:rPr>
          <w:lang w:eastAsia="zh-CN"/>
        </w:rPr>
      </w:pPr>
      <w:r>
        <w:t>在本次比选中，参选人应</w:t>
      </w:r>
      <w:r>
        <w:rPr>
          <w:lang w:val="en-US" w:eastAsia="zh-CN"/>
        </w:rPr>
        <w:t>根据比选文件内容，</w:t>
      </w:r>
      <w:r>
        <w:t>在参选文件中提供</w:t>
      </w:r>
      <w:r>
        <w:rPr>
          <w:lang w:val="en-US" w:eastAsia="zh-CN"/>
        </w:rPr>
        <w:t>组织架构和内控管理方案</w:t>
      </w:r>
      <w:r>
        <w:t>供</w:t>
      </w:r>
      <w:r>
        <w:rPr>
          <w:lang w:val="en-US" w:eastAsia="zh-CN"/>
        </w:rPr>
        <w:t>评审委员会和</w:t>
      </w:r>
      <w:r>
        <w:t>比选人查看</w:t>
      </w:r>
      <w:r>
        <w:rPr>
          <w:lang w:eastAsia="zh-CN"/>
        </w:rPr>
        <w:t>、</w:t>
      </w:r>
      <w:r>
        <w:rPr>
          <w:lang w:val="en-US" w:eastAsia="zh-CN"/>
        </w:rPr>
        <w:t>评审</w:t>
      </w:r>
      <w:r>
        <w:t>。</w:t>
      </w:r>
      <w:r>
        <w:rPr>
          <w:lang w:eastAsia="zh-CN"/>
        </w:rPr>
        <w:t>【</w:t>
      </w:r>
      <w:r>
        <w:rPr>
          <w:lang w:val="en-US" w:eastAsia="zh-CN"/>
        </w:rPr>
        <w:t>提供组织架构和内控管理方案</w:t>
      </w:r>
      <w:r>
        <w:rPr>
          <w:lang w:eastAsia="zh-CN"/>
        </w:rPr>
        <w:t>】</w:t>
      </w:r>
    </w:p>
    <w:p w14:paraId="18BE3FC3">
      <w:pPr>
        <w:pStyle w:val="3"/>
        <w:bidi w:val="0"/>
        <w:rPr>
          <w:lang w:val="en-US" w:eastAsia="zh-CN"/>
        </w:rPr>
      </w:pPr>
      <w:r>
        <w:rPr>
          <w:lang w:val="en-US" w:eastAsia="zh-CN"/>
        </w:rPr>
        <w:t>4. 人力外包管理方案</w:t>
      </w:r>
    </w:p>
    <w:p w14:paraId="24971C94">
      <w:pPr>
        <w:bidi w:val="0"/>
        <w:rPr>
          <w:lang w:eastAsia="zh-CN"/>
        </w:rPr>
      </w:pPr>
      <w:r>
        <w:t>在本次比选中，参选人应</w:t>
      </w:r>
      <w:r>
        <w:rPr>
          <w:lang w:val="en-US" w:eastAsia="zh-CN"/>
        </w:rPr>
        <w:t>根据比选文件内容，</w:t>
      </w:r>
      <w:r>
        <w:t>在参选文件中提供</w:t>
      </w:r>
      <w:r>
        <w:rPr>
          <w:lang w:val="en-US" w:eastAsia="zh-CN"/>
        </w:rPr>
        <w:t>人力外包管理方案</w:t>
      </w:r>
      <w:r>
        <w:t>供</w:t>
      </w:r>
      <w:r>
        <w:rPr>
          <w:lang w:val="en-US" w:eastAsia="zh-CN"/>
        </w:rPr>
        <w:t>评审委员会和</w:t>
      </w:r>
      <w:r>
        <w:t>比选人查看</w:t>
      </w:r>
      <w:r>
        <w:rPr>
          <w:lang w:eastAsia="zh-CN"/>
        </w:rPr>
        <w:t>、</w:t>
      </w:r>
      <w:r>
        <w:rPr>
          <w:lang w:val="en-US" w:eastAsia="zh-CN"/>
        </w:rPr>
        <w:t>评审</w:t>
      </w:r>
      <w:r>
        <w:t>。</w:t>
      </w:r>
      <w:r>
        <w:rPr>
          <w:lang w:eastAsia="zh-CN"/>
        </w:rPr>
        <w:t>【</w:t>
      </w:r>
      <w:r>
        <w:rPr>
          <w:lang w:val="en-US" w:eastAsia="zh-CN"/>
        </w:rPr>
        <w:t>提供人力外包管理方案</w:t>
      </w:r>
      <w:r>
        <w:rPr>
          <w:lang w:eastAsia="zh-CN"/>
        </w:rPr>
        <w:t>】</w:t>
      </w:r>
    </w:p>
    <w:p w14:paraId="4E45EF7E">
      <w:pPr>
        <w:pStyle w:val="3"/>
        <w:bidi w:val="0"/>
        <w:rPr>
          <w:lang w:val="en-US" w:eastAsia="zh-CN"/>
        </w:rPr>
      </w:pPr>
      <w:r>
        <w:rPr>
          <w:lang w:val="en-US" w:eastAsia="zh-CN"/>
        </w:rPr>
        <w:t>5. 信息安全管控方案</w:t>
      </w:r>
    </w:p>
    <w:p w14:paraId="40BD48CC">
      <w:pPr>
        <w:bidi w:val="0"/>
        <w:rPr>
          <w:lang w:eastAsia="zh-CN"/>
        </w:rPr>
      </w:pPr>
      <w:r>
        <w:t>在本次比选中，参选人应</w:t>
      </w:r>
      <w:r>
        <w:rPr>
          <w:lang w:val="en-US" w:eastAsia="zh-CN"/>
        </w:rPr>
        <w:t>根据比选文件内容，</w:t>
      </w:r>
      <w:r>
        <w:t>在参选文件中提供</w:t>
      </w:r>
      <w:r>
        <w:rPr>
          <w:lang w:val="en-US" w:eastAsia="zh-CN"/>
        </w:rPr>
        <w:t>信息安全管控方案</w:t>
      </w:r>
      <w:r>
        <w:t>供</w:t>
      </w:r>
      <w:r>
        <w:rPr>
          <w:lang w:val="en-US" w:eastAsia="zh-CN"/>
        </w:rPr>
        <w:t>评审委员会和</w:t>
      </w:r>
      <w:r>
        <w:t>比选人查看</w:t>
      </w:r>
      <w:r>
        <w:rPr>
          <w:lang w:eastAsia="zh-CN"/>
        </w:rPr>
        <w:t>、</w:t>
      </w:r>
      <w:r>
        <w:rPr>
          <w:lang w:val="en-US" w:eastAsia="zh-CN"/>
        </w:rPr>
        <w:t>评审</w:t>
      </w:r>
      <w:r>
        <w:t>。</w:t>
      </w:r>
      <w:r>
        <w:rPr>
          <w:lang w:eastAsia="zh-CN"/>
        </w:rPr>
        <w:t>【</w:t>
      </w:r>
      <w:r>
        <w:rPr>
          <w:lang w:val="en-US" w:eastAsia="zh-CN"/>
        </w:rPr>
        <w:t>提供信息安全管控方案</w:t>
      </w:r>
      <w:r>
        <w:rPr>
          <w:lang w:eastAsia="zh-CN"/>
        </w:rPr>
        <w:t>】</w:t>
      </w:r>
    </w:p>
    <w:p w14:paraId="4632E683">
      <w:pPr>
        <w:pStyle w:val="3"/>
        <w:bidi w:val="0"/>
      </w:pPr>
      <w:r>
        <w:rPr>
          <w:lang w:val="en-US" w:eastAsia="zh-CN"/>
        </w:rPr>
        <w:t xml:space="preserve">6. </w:t>
      </w:r>
      <w:r>
        <w:t>服务连续性预案</w:t>
      </w:r>
    </w:p>
    <w:p w14:paraId="0EEB4C41">
      <w:pPr>
        <w:bidi w:val="0"/>
        <w:rPr>
          <w:lang w:eastAsia="zh-CN"/>
        </w:rPr>
      </w:pPr>
      <w:r>
        <w:t>在本次比选中，参选人应在参选文件中提供服务连续性预案供</w:t>
      </w:r>
      <w:r>
        <w:rPr>
          <w:lang w:val="en-US" w:eastAsia="zh-CN"/>
        </w:rPr>
        <w:t>评审委员会和</w:t>
      </w:r>
      <w:r>
        <w:t>比选人查看</w:t>
      </w:r>
      <w:r>
        <w:rPr>
          <w:lang w:eastAsia="zh-CN"/>
        </w:rPr>
        <w:t>、</w:t>
      </w:r>
      <w:r>
        <w:rPr>
          <w:lang w:val="en-US" w:eastAsia="zh-CN"/>
        </w:rPr>
        <w:t>评审</w:t>
      </w:r>
      <w:r>
        <w:t>，服务连续性预案应考虑供应链风险产生的影响。</w:t>
      </w:r>
      <w:r>
        <w:rPr>
          <w:lang w:eastAsia="zh-CN"/>
        </w:rPr>
        <w:t>【</w:t>
      </w:r>
      <w:r>
        <w:rPr>
          <w:lang w:val="en-US" w:eastAsia="zh-CN"/>
        </w:rPr>
        <w:t>提供服务连续性预案</w:t>
      </w:r>
      <w:r>
        <w:rPr>
          <w:lang w:eastAsia="zh-CN"/>
        </w:rPr>
        <w:t>】</w:t>
      </w:r>
    </w:p>
    <w:p w14:paraId="78D7F6F9">
      <w:pPr>
        <w:pStyle w:val="3"/>
        <w:bidi w:val="0"/>
        <w:rPr>
          <w:lang w:val="en-US" w:eastAsia="zh-CN"/>
        </w:rPr>
      </w:pPr>
      <w:r>
        <w:rPr>
          <w:lang w:val="en-US" w:eastAsia="zh-CN"/>
        </w:rPr>
        <w:t>7. 风险管理方案</w:t>
      </w:r>
    </w:p>
    <w:p w14:paraId="45AFDF3C">
      <w:pPr>
        <w:bidi w:val="0"/>
        <w:rPr>
          <w:lang w:eastAsia="zh-CN"/>
        </w:rPr>
      </w:pPr>
      <w:r>
        <w:rPr>
          <w:lang w:val="en-US" w:eastAsia="zh-CN"/>
        </w:rPr>
        <w:t xml:space="preserve">7.1 </w:t>
      </w:r>
      <w:r>
        <w:t>在本次比选中，参选人应在参选文件中提供</w:t>
      </w:r>
      <w:r>
        <w:rPr>
          <w:lang w:eastAsia="zh-CN"/>
        </w:rPr>
        <w:t>风险管理方案</w:t>
      </w:r>
      <w:r>
        <w:t>供</w:t>
      </w:r>
      <w:r>
        <w:rPr>
          <w:lang w:val="en-US" w:eastAsia="zh-CN"/>
        </w:rPr>
        <w:t>评审委员会和</w:t>
      </w:r>
      <w:r>
        <w:t>比选人查看</w:t>
      </w:r>
      <w:r>
        <w:rPr>
          <w:lang w:eastAsia="zh-CN"/>
        </w:rPr>
        <w:t>、</w:t>
      </w:r>
      <w:r>
        <w:rPr>
          <w:lang w:val="en-US" w:eastAsia="zh-CN"/>
        </w:rPr>
        <w:t>评审</w:t>
      </w:r>
      <w:r>
        <w:t>。</w:t>
      </w:r>
      <w:r>
        <w:rPr>
          <w:lang w:eastAsia="zh-CN"/>
        </w:rPr>
        <w:t>【</w:t>
      </w:r>
      <w:r>
        <w:rPr>
          <w:lang w:val="en-US" w:eastAsia="zh-CN"/>
        </w:rPr>
        <w:t>提供风险管理方案</w:t>
      </w:r>
      <w:r>
        <w:rPr>
          <w:lang w:eastAsia="zh-CN"/>
        </w:rPr>
        <w:t>】</w:t>
      </w:r>
    </w:p>
    <w:p w14:paraId="5EB23CD2">
      <w:pPr>
        <w:bidi w:val="0"/>
        <w:rPr>
          <w:lang w:eastAsia="zh-CN"/>
        </w:rPr>
      </w:pPr>
      <w:r>
        <w:rPr>
          <w:lang w:val="en-US" w:eastAsia="zh-CN"/>
        </w:rPr>
        <w:t>7.2 参选人应</w:t>
      </w:r>
      <w:r>
        <w:t>针对所提供的外包服务建立有效的风险治理架构，至少应当建立由公司高级管理层直接领导、针对本行外包服务的、专职信息科技风险管理团队，为持续的外包服务提供保证</w:t>
      </w:r>
      <w:r>
        <w:rPr>
          <w:lang w:eastAsia="zh-CN"/>
        </w:rPr>
        <w:t>。【</w:t>
      </w:r>
      <w:r>
        <w:rPr>
          <w:lang w:val="en-US" w:eastAsia="zh-CN"/>
        </w:rPr>
        <w:t>在响应承诺函中对该条内容做出响应承诺</w:t>
      </w:r>
      <w:r>
        <w:rPr>
          <w:lang w:eastAsia="zh-CN"/>
        </w:rPr>
        <w:t>】</w:t>
      </w:r>
    </w:p>
    <w:p w14:paraId="7D69CF44">
      <w:pPr>
        <w:pStyle w:val="3"/>
        <w:bidi w:val="0"/>
        <w:rPr>
          <w:rFonts w:hint="default"/>
          <w:lang w:val="en-US" w:eastAsia="zh-CN"/>
        </w:rPr>
      </w:pPr>
      <w:r>
        <w:rPr>
          <w:rFonts w:hint="eastAsia"/>
          <w:lang w:val="en-US" w:eastAsia="zh-CN"/>
        </w:rPr>
        <w:t>8. 最高限价</w:t>
      </w:r>
    </w:p>
    <w:p w14:paraId="16C7C7C8">
      <w:pPr>
        <w:bidi w:val="0"/>
      </w:pPr>
      <w:r>
        <w:rPr>
          <w:rFonts w:hint="eastAsia"/>
          <w:lang w:val="en-US" w:eastAsia="zh-CN"/>
        </w:rPr>
        <w:t>本项目每个“细分档级”设有</w:t>
      </w:r>
      <w:r>
        <w:t>最高限价</w:t>
      </w:r>
      <w:r>
        <w:rPr>
          <w:rFonts w:hint="eastAsia"/>
          <w:lang w:eastAsia="zh-CN"/>
        </w:rPr>
        <w:t>，</w:t>
      </w:r>
      <w:r>
        <w:t>如下</w:t>
      </w:r>
      <w:r>
        <w:rPr>
          <w:rFonts w:hint="eastAsia"/>
          <w:lang w:val="en-US" w:eastAsia="zh-CN"/>
        </w:rPr>
        <w:t>表所示</w:t>
      </w:r>
      <w:r>
        <w:t>：</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19"/>
        <w:gridCol w:w="1707"/>
        <w:gridCol w:w="2096"/>
        <w:gridCol w:w="2118"/>
      </w:tblGrid>
      <w:tr w14:paraId="6577F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Header/>
        </w:trPr>
        <w:tc>
          <w:tcPr>
            <w:tcW w:w="1450" w:type="pct"/>
            <w:tcBorders>
              <w:top w:val="single" w:color="auto" w:sz="4" w:space="0"/>
              <w:left w:val="single" w:color="auto" w:sz="4" w:space="0"/>
              <w:bottom w:val="single" w:color="000000" w:sz="4" w:space="0"/>
              <w:right w:val="single" w:color="000000" w:sz="4" w:space="0"/>
            </w:tcBorders>
            <w:shd w:val="clear" w:color="auto" w:fill="CFCECE"/>
            <w:vAlign w:val="center"/>
          </w:tcPr>
          <w:p w14:paraId="70271D26">
            <w:pPr>
              <w:pStyle w:val="46"/>
              <w:bidi w:val="0"/>
            </w:pPr>
            <w:r>
              <w:t>类别</w:t>
            </w:r>
          </w:p>
        </w:tc>
        <w:tc>
          <w:tcPr>
            <w:tcW w:w="1023" w:type="pct"/>
            <w:tcBorders>
              <w:top w:val="single" w:color="auto" w:sz="4" w:space="0"/>
              <w:left w:val="single" w:color="000000" w:sz="4" w:space="0"/>
              <w:bottom w:val="single" w:color="000000" w:sz="4" w:space="0"/>
              <w:right w:val="single" w:color="000000" w:sz="4" w:space="0"/>
            </w:tcBorders>
            <w:shd w:val="clear" w:color="auto" w:fill="CFCECE"/>
            <w:vAlign w:val="center"/>
          </w:tcPr>
          <w:p w14:paraId="65EB1D50">
            <w:pPr>
              <w:pStyle w:val="46"/>
              <w:bidi w:val="0"/>
            </w:pPr>
            <w:r>
              <w:t>档级</w:t>
            </w:r>
          </w:p>
        </w:tc>
        <w:tc>
          <w:tcPr>
            <w:tcW w:w="1256" w:type="pct"/>
            <w:tcBorders>
              <w:top w:val="single" w:color="auto" w:sz="4" w:space="0"/>
              <w:left w:val="single" w:color="000000" w:sz="4" w:space="0"/>
              <w:bottom w:val="single" w:color="000000" w:sz="4" w:space="0"/>
              <w:right w:val="single" w:color="000000" w:sz="4" w:space="0"/>
            </w:tcBorders>
            <w:shd w:val="clear" w:color="auto" w:fill="CFCECE"/>
            <w:vAlign w:val="center"/>
          </w:tcPr>
          <w:p w14:paraId="6ED8FA99">
            <w:pPr>
              <w:pStyle w:val="46"/>
              <w:bidi w:val="0"/>
            </w:pPr>
            <w:r>
              <w:t>细分档级</w:t>
            </w:r>
          </w:p>
        </w:tc>
        <w:tc>
          <w:tcPr>
            <w:tcW w:w="1269" w:type="pct"/>
            <w:tcBorders>
              <w:top w:val="single" w:color="auto" w:sz="4" w:space="0"/>
              <w:left w:val="single" w:color="000000" w:sz="4" w:space="0"/>
              <w:bottom w:val="single" w:color="000000" w:sz="4" w:space="0"/>
              <w:right w:val="single" w:color="auto" w:sz="4" w:space="0"/>
            </w:tcBorders>
            <w:shd w:val="clear" w:color="auto" w:fill="CFCECE"/>
            <w:vAlign w:val="center"/>
          </w:tcPr>
          <w:p w14:paraId="130CDD94">
            <w:pPr>
              <w:pStyle w:val="46"/>
              <w:bidi w:val="0"/>
            </w:pPr>
            <w:r>
              <w:t>最高限价（元/人/月）</w:t>
            </w:r>
          </w:p>
        </w:tc>
      </w:tr>
      <w:tr w14:paraId="64E2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 w:hRule="atLeast"/>
        </w:trPr>
        <w:tc>
          <w:tcPr>
            <w:tcW w:w="145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3E41662">
            <w:pPr>
              <w:pStyle w:val="45"/>
              <w:bidi w:val="0"/>
            </w:pPr>
            <w:r>
              <w:t>软件开发工程师/数据开发工程师</w:t>
            </w: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C0F49">
            <w:pPr>
              <w:pStyle w:val="45"/>
              <w:bidi w:val="0"/>
              <w:rPr>
                <w:lang w:val="en-US" w:eastAsia="zh-CN"/>
              </w:rPr>
            </w:pPr>
            <w:r>
              <w:rPr>
                <w:lang w:val="en-US" w:eastAsia="zh-CN"/>
              </w:rPr>
              <w:t>高级</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E718">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D-A4</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4190">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30600</w:t>
            </w:r>
          </w:p>
        </w:tc>
      </w:tr>
      <w:tr w14:paraId="45F3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31FCE15">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7348">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7614C">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D-A3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863E">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29800</w:t>
            </w:r>
          </w:p>
        </w:tc>
      </w:tr>
      <w:tr w14:paraId="4939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96D4D57">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5730B">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C6D18">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D-A2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16CA">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29000</w:t>
            </w:r>
          </w:p>
        </w:tc>
      </w:tr>
      <w:tr w14:paraId="19CAA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FD891DE">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7090">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90CD">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D-A1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9B86">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28200</w:t>
            </w:r>
          </w:p>
        </w:tc>
      </w:tr>
      <w:tr w14:paraId="7F4C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958611C">
            <w:pPr>
              <w:pStyle w:val="45"/>
              <w:bidi w:val="0"/>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23803">
            <w:pPr>
              <w:pStyle w:val="45"/>
              <w:bidi w:val="0"/>
              <w:rPr>
                <w:lang w:val="en-US" w:eastAsia="zh-CN"/>
              </w:rPr>
            </w:pPr>
            <w:r>
              <w:rPr>
                <w:lang w:val="en-US" w:eastAsia="zh-CN"/>
              </w:rPr>
              <w:t>中级</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A930">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D-B4</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99D1">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26200</w:t>
            </w:r>
          </w:p>
        </w:tc>
      </w:tr>
      <w:tr w14:paraId="711B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9E11812">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5637B">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C5E5">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D-B3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6777">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25200</w:t>
            </w:r>
          </w:p>
        </w:tc>
      </w:tr>
      <w:tr w14:paraId="4B60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D31D8F4">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E929A">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3B8F">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D-B2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A03B">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24000</w:t>
            </w:r>
          </w:p>
        </w:tc>
      </w:tr>
      <w:tr w14:paraId="45A1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E8BB871">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460D">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2460">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D-B1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DC49">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22600</w:t>
            </w:r>
          </w:p>
        </w:tc>
      </w:tr>
      <w:tr w14:paraId="2FC1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BA7045B">
            <w:pPr>
              <w:pStyle w:val="45"/>
              <w:bidi w:val="0"/>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62178">
            <w:pPr>
              <w:pStyle w:val="45"/>
              <w:bidi w:val="0"/>
              <w:rPr>
                <w:lang w:val="en-US" w:eastAsia="zh-CN"/>
              </w:rPr>
            </w:pPr>
            <w:r>
              <w:rPr>
                <w:lang w:val="en-US" w:eastAsia="zh-CN"/>
              </w:rPr>
              <w:t>初级</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B532">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D-C3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1593">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19600</w:t>
            </w:r>
          </w:p>
        </w:tc>
      </w:tr>
      <w:tr w14:paraId="26AB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53DDFAB">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1506">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7C7B">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rStyle w:val="22"/>
                <w:rFonts w:ascii="Times New Roman" w:hAnsi="Times New Roman" w:cs="Times New Roman"/>
                <w:i w:val="0"/>
                <w:color w:val="auto"/>
                <w:szCs w:val="24"/>
                <w:u w:val="none"/>
              </w:rPr>
              <w:fldChar w:fldCharType="begin"/>
            </w:r>
            <w:r>
              <w:instrText xml:space="preserve">HYPERLINK "mailto:C@"</w:instrText>
            </w:r>
            <w:r>
              <w:rPr>
                <w:rStyle w:val="22"/>
                <w:rFonts w:ascii="Times New Roman" w:hAnsi="Times New Roman" w:cs="Times New Roman"/>
                <w:i w:val="0"/>
                <w:color w:val="auto"/>
                <w:szCs w:val="24"/>
                <w:u w:val="none"/>
              </w:rPr>
              <w:fldChar w:fldCharType="separate"/>
            </w:r>
            <w:r>
              <w:rPr>
                <w:rStyle w:val="22"/>
                <w:rFonts w:ascii="Times New Roman" w:hAnsi="Times New Roman" w:cs="Times New Roman"/>
                <w:i w:val="0"/>
                <w:color w:val="auto"/>
                <w:szCs w:val="24"/>
                <w:u w:val="none"/>
              </w:rPr>
              <w:t>D-C2</w:t>
            </w:r>
            <w:r>
              <w:rPr>
                <w:rStyle w:val="22"/>
                <w:rFonts w:ascii="Times New Roman" w:hAnsi="Times New Roman" w:cs="Times New Roman"/>
                <w:i w:val="0"/>
                <w:color w:val="auto"/>
                <w:szCs w:val="24"/>
                <w:u w:val="none"/>
              </w:rPr>
              <w:fldChar w:fldCharType="end"/>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BDDB">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16800</w:t>
            </w:r>
          </w:p>
        </w:tc>
      </w:tr>
      <w:tr w14:paraId="332B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5FBBB78">
            <w:pPr>
              <w:pStyle w:val="45"/>
              <w:bidi w:val="0"/>
            </w:pPr>
          </w:p>
        </w:tc>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D527">
            <w:pPr>
              <w:pStyle w:val="45"/>
              <w:bidi w:val="0"/>
            </w:pP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46C0">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D-C1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4314">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14200</w:t>
            </w:r>
          </w:p>
        </w:tc>
      </w:tr>
      <w:tr w14:paraId="16E4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40F6C0">
            <w:pPr>
              <w:pStyle w:val="45"/>
              <w:bidi w:val="0"/>
            </w:pPr>
          </w:p>
        </w:tc>
        <w:tc>
          <w:tcPr>
            <w:tcW w:w="10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D385E">
            <w:pPr>
              <w:pStyle w:val="45"/>
              <w:bidi w:val="0"/>
              <w:rPr>
                <w:lang w:val="en-US" w:eastAsia="zh-CN"/>
              </w:rPr>
            </w:pPr>
            <w:r>
              <w:rPr>
                <w:lang w:val="en-US" w:eastAsia="zh-CN"/>
              </w:rPr>
              <w:t>见习</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23CE">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D-D2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E8AE">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10200</w:t>
            </w:r>
          </w:p>
        </w:tc>
      </w:tr>
      <w:tr w14:paraId="15E2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 w:hRule="atLeast"/>
        </w:trPr>
        <w:tc>
          <w:tcPr>
            <w:tcW w:w="1450"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10C22804">
            <w:pPr>
              <w:pStyle w:val="45"/>
              <w:bidi w:val="0"/>
            </w:pPr>
          </w:p>
        </w:tc>
        <w:tc>
          <w:tcPr>
            <w:tcW w:w="102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32803A3">
            <w:pPr>
              <w:pStyle w:val="45"/>
              <w:bidi w:val="0"/>
            </w:pPr>
          </w:p>
        </w:tc>
        <w:tc>
          <w:tcPr>
            <w:tcW w:w="1256" w:type="pct"/>
            <w:tcBorders>
              <w:top w:val="single" w:color="000000" w:sz="4" w:space="0"/>
              <w:left w:val="single" w:color="000000" w:sz="4" w:space="0"/>
              <w:bottom w:val="single" w:color="auto" w:sz="4" w:space="0"/>
              <w:right w:val="single" w:color="000000" w:sz="4" w:space="0"/>
            </w:tcBorders>
            <w:shd w:val="clear" w:color="auto" w:fill="auto"/>
            <w:vAlign w:val="center"/>
          </w:tcPr>
          <w:p w14:paraId="2ED0F12D">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r>
              <w:rPr>
                <w:lang w:val="en-US" w:eastAsia="zh-CN"/>
              </w:rPr>
              <w:t>D-D1</w:t>
            </w:r>
          </w:p>
        </w:tc>
        <w:tc>
          <w:tcPr>
            <w:tcW w:w="1269" w:type="pct"/>
            <w:tcBorders>
              <w:top w:val="single" w:color="000000" w:sz="4" w:space="0"/>
              <w:left w:val="single" w:color="000000" w:sz="4" w:space="0"/>
              <w:bottom w:val="single" w:color="auto" w:sz="4" w:space="0"/>
              <w:right w:val="single" w:color="000000" w:sz="4" w:space="0"/>
            </w:tcBorders>
            <w:shd w:val="clear" w:color="auto" w:fill="auto"/>
            <w:vAlign w:val="center"/>
          </w:tcPr>
          <w:p w14:paraId="45E887FB">
            <w:pPr>
              <w:pStyle w:val="45"/>
              <w:keepNext w:val="0"/>
              <w:keepLines w:val="0"/>
              <w:pageBreakBefore w:val="0"/>
              <w:widowControl w:val="0"/>
              <w:kinsoku/>
              <w:wordWrap/>
              <w:overflowPunct/>
              <w:topLinePunct w:val="0"/>
              <w:autoSpaceDE w:val="0"/>
              <w:autoSpaceDN w:val="0"/>
              <w:bidi w:val="0"/>
              <w:adjustRightInd/>
              <w:snapToGrid/>
              <w:spacing w:line="360" w:lineRule="auto"/>
              <w:textAlignment w:val="auto"/>
            </w:pPr>
            <w:r>
              <w:rPr>
                <w:lang w:val="en-US" w:eastAsia="zh-CN"/>
              </w:rPr>
              <w:t>9000</w:t>
            </w:r>
          </w:p>
        </w:tc>
      </w:tr>
      <w:bookmarkEnd w:id="56"/>
      <w:bookmarkEnd w:id="57"/>
    </w:tbl>
    <w:p w14:paraId="08B43846">
      <w:pPr>
        <w:bidi w:val="0"/>
        <w:rPr>
          <w:lang w:val="en-US" w:eastAsia="zh-CN"/>
        </w:rPr>
      </w:pPr>
    </w:p>
    <w:p w14:paraId="032AD603">
      <w:pPr>
        <w:pStyle w:val="3"/>
        <w:bidi w:val="0"/>
      </w:pPr>
      <w:r>
        <w:rPr>
          <w:rFonts w:hint="eastAsia"/>
          <w:lang w:val="en-US" w:eastAsia="zh-CN"/>
        </w:rPr>
        <w:t>9</w:t>
      </w:r>
      <w:r>
        <w:rPr>
          <w:lang w:val="en-US" w:eastAsia="zh-CN"/>
        </w:rPr>
        <w:t xml:space="preserve">. </w:t>
      </w:r>
      <w:r>
        <w:t>报价要求</w:t>
      </w:r>
    </w:p>
    <w:p w14:paraId="1C737AFF">
      <w:pPr>
        <w:bidi w:val="0"/>
      </w:pPr>
      <w:r>
        <w:rPr>
          <w:rFonts w:hint="eastAsia"/>
          <w:lang w:val="en-US" w:eastAsia="zh-CN"/>
        </w:rPr>
        <w:t xml:space="preserve">9.1 </w:t>
      </w:r>
      <w:r>
        <w:t>参选人应严格按照《参选文件格式》的“分项报价明细表”的格式填写。</w:t>
      </w:r>
    </w:p>
    <w:p w14:paraId="039C9859">
      <w:pPr>
        <w:bidi w:val="0"/>
        <w:rPr>
          <w:rFonts w:hint="eastAsia"/>
          <w:lang w:eastAsia="zh-CN"/>
        </w:rPr>
      </w:pPr>
      <w:r>
        <w:rPr>
          <w:rFonts w:hint="eastAsia"/>
          <w:lang w:val="en-US" w:eastAsia="zh-CN"/>
        </w:rPr>
        <w:t>9</w:t>
      </w:r>
      <w:r>
        <w:rPr>
          <w:lang w:val="en-US" w:eastAsia="zh-CN"/>
        </w:rPr>
        <w:t>.</w:t>
      </w:r>
      <w:r>
        <w:rPr>
          <w:rFonts w:hint="eastAsia"/>
          <w:lang w:val="en-US" w:eastAsia="zh-CN"/>
        </w:rPr>
        <w:t>2</w:t>
      </w:r>
      <w:r>
        <w:rPr>
          <w:lang w:val="en-US" w:eastAsia="zh-CN"/>
        </w:rPr>
        <w:t xml:space="preserve"> </w:t>
      </w:r>
      <w:r>
        <w:rPr>
          <w:rFonts w:hint="eastAsia"/>
          <w:lang w:val="en-US" w:eastAsia="zh-CN"/>
        </w:rPr>
        <w:t>细分档级最高限价与对应报价的差额在本文件中统称为“优惠金额”。</w:t>
      </w:r>
      <w:r>
        <w:t>为便于做价格比较，</w:t>
      </w:r>
      <w:r>
        <w:rPr>
          <w:rFonts w:hint="eastAsia"/>
          <w:lang w:val="en-US" w:eastAsia="zh-CN"/>
        </w:rPr>
        <w:t>各细分档级的优惠金额必须一致，优惠金额可理解为所有细分档级整体下调的金额。</w:t>
      </w:r>
      <w:r>
        <w:t>优惠金额</w:t>
      </w:r>
      <w:r>
        <w:rPr>
          <w:rFonts w:hint="eastAsia"/>
          <w:lang w:val="en-US" w:eastAsia="zh-CN"/>
        </w:rPr>
        <w:t>的增加幅度以100元为单位（优惠金额应为100的倍数）</w:t>
      </w:r>
      <w:r>
        <w:rPr>
          <w:rFonts w:hint="eastAsia"/>
          <w:lang w:eastAsia="zh-CN"/>
        </w:rPr>
        <w:t>。</w:t>
      </w:r>
    </w:p>
    <w:p w14:paraId="173EABC9">
      <w:pPr>
        <w:bidi w:val="0"/>
        <w:rPr>
          <w:rFonts w:hint="default"/>
          <w:lang w:val="en-US" w:eastAsia="zh-CN"/>
        </w:rPr>
      </w:pPr>
      <w:r>
        <w:rPr>
          <w:rFonts w:hint="eastAsia"/>
          <w:lang w:val="en-US" w:eastAsia="zh-CN"/>
        </w:rPr>
        <w:t>例1</w:t>
      </w:r>
      <w:r>
        <w:rPr>
          <w:rFonts w:hint="eastAsia"/>
          <w:lang w:eastAsia="zh-CN"/>
        </w:rPr>
        <w:t>：</w:t>
      </w:r>
      <w:r>
        <w:rPr>
          <w:rFonts w:hint="eastAsia"/>
          <w:lang w:val="en-US" w:eastAsia="zh-CN"/>
        </w:rPr>
        <w:t>优惠金额为183元。优惠金额不是以100元为单位进行增加，视为无效参选。</w:t>
      </w:r>
    </w:p>
    <w:p w14:paraId="0411757C">
      <w:pPr>
        <w:bidi w:val="0"/>
      </w:pPr>
      <w:r>
        <w:rPr>
          <w:rFonts w:hint="eastAsia"/>
          <w:lang w:val="en-US" w:eastAsia="zh-CN"/>
        </w:rPr>
        <w:t>例2：</w:t>
      </w:r>
      <w:r>
        <w:t>优惠</w:t>
      </w:r>
      <w:r>
        <w:rPr>
          <w:lang w:val="en-US" w:eastAsia="zh-CN"/>
        </w:rPr>
        <w:t>金额</w:t>
      </w:r>
      <w:r>
        <w:t>为200元</w:t>
      </w:r>
      <w:r>
        <w:rPr>
          <w:rFonts w:hint="eastAsia"/>
          <w:lang w:eastAsia="zh-CN"/>
        </w:rPr>
        <w:t>。</w:t>
      </w:r>
      <w:r>
        <w:rPr>
          <w:rFonts w:hint="eastAsia"/>
          <w:lang w:val="en-US" w:eastAsia="zh-CN"/>
        </w:rPr>
        <w:t>高级、中级、初级中各细分档级的报价均应在最高限价的基础上下调200元。即：</w:t>
      </w:r>
      <w:r>
        <w:rPr>
          <w:lang w:val="en-US" w:eastAsia="zh-CN"/>
        </w:rPr>
        <w:t>D</w:t>
      </w:r>
      <w:r>
        <w:t>-A2级报价应为2</w:t>
      </w:r>
      <w:r>
        <w:rPr>
          <w:lang w:val="en-US" w:eastAsia="zh-CN"/>
        </w:rPr>
        <w:t>88</w:t>
      </w:r>
      <w:r>
        <w:t>00元/人月，</w:t>
      </w:r>
      <w:r>
        <w:rPr>
          <w:lang w:val="en-US" w:eastAsia="zh-CN"/>
        </w:rPr>
        <w:t>D</w:t>
      </w:r>
      <w:r>
        <w:t>-A1级报价应为2</w:t>
      </w:r>
      <w:r>
        <w:rPr>
          <w:lang w:val="en-US" w:eastAsia="zh-CN"/>
        </w:rPr>
        <w:t>80</w:t>
      </w:r>
      <w:r>
        <w:t>00元/人月，</w:t>
      </w:r>
      <w:r>
        <w:rPr>
          <w:lang w:val="en-US" w:eastAsia="zh-CN"/>
        </w:rPr>
        <w:t>D</w:t>
      </w:r>
      <w:r>
        <w:t>-B</w:t>
      </w:r>
      <w:r>
        <w:rPr>
          <w:lang w:val="en-US" w:eastAsia="zh-CN"/>
        </w:rPr>
        <w:t>4</w:t>
      </w:r>
      <w:r>
        <w:t>级报价2</w:t>
      </w:r>
      <w:r>
        <w:rPr>
          <w:lang w:val="en-US" w:eastAsia="zh-CN"/>
        </w:rPr>
        <w:t>60</w:t>
      </w:r>
      <w:r>
        <w:t>00元/人月</w:t>
      </w:r>
    </w:p>
    <w:p w14:paraId="05EA2768">
      <w:pPr>
        <w:bidi w:val="0"/>
        <w:rPr>
          <w:rFonts w:hint="eastAsia"/>
          <w:lang w:val="en-US" w:eastAsia="zh-CN"/>
        </w:rPr>
      </w:pPr>
      <w:r>
        <w:rPr>
          <w:rFonts w:hint="eastAsia"/>
          <w:lang w:val="en-US" w:eastAsia="zh-CN"/>
        </w:rPr>
        <w:t>9.3 未按本章第9.2 条要求进行报价的，将视为无效参选，由评审委员会</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r>
        <w:rPr>
          <w:rFonts w:hint="eastAsia"/>
          <w:color w:val="auto"/>
          <w:highlight w:val="none"/>
          <w:lang w:eastAsia="zh-CN"/>
        </w:rPr>
        <w:t>。</w:t>
      </w:r>
    </w:p>
    <w:p w14:paraId="1001714D">
      <w:pPr>
        <w:bidi w:val="0"/>
        <w:rPr>
          <w:rFonts w:hint="default"/>
          <w:lang w:val="en-US" w:eastAsia="zh-CN"/>
        </w:rPr>
      </w:pPr>
      <w:r>
        <w:rPr>
          <w:rFonts w:hint="eastAsia"/>
          <w:lang w:val="en-US" w:eastAsia="zh-CN"/>
        </w:rPr>
        <w:t>9.4 因</w:t>
      </w:r>
      <w:r>
        <w:rPr>
          <w:lang w:val="en-US" w:eastAsia="zh-CN"/>
        </w:rPr>
        <w:t>优惠金额</w:t>
      </w:r>
      <w:r>
        <w:rPr>
          <w:rFonts w:hint="eastAsia"/>
          <w:lang w:val="en-US" w:eastAsia="zh-CN"/>
        </w:rPr>
        <w:t>适用于每个细分档级，参选人在报价时应充分考虑。</w:t>
      </w:r>
    </w:p>
    <w:p w14:paraId="1D22002A">
      <w:pPr>
        <w:bidi w:val="0"/>
      </w:pPr>
      <w:r>
        <w:rPr>
          <w:rFonts w:hint="eastAsia"/>
          <w:lang w:val="en-US" w:eastAsia="zh-CN"/>
        </w:rPr>
        <w:t xml:space="preserve">9.5 </w:t>
      </w:r>
      <w:r>
        <w:t>见习级别不参与报价。</w:t>
      </w:r>
      <w:r>
        <w:rPr>
          <w:lang w:val="en-US" w:eastAsia="zh-CN"/>
        </w:rPr>
        <w:t>各细分档级下调金额不重复加分。</w:t>
      </w:r>
    </w:p>
    <w:p w14:paraId="0DF0F11C">
      <w:pPr>
        <w:pStyle w:val="3"/>
        <w:bidi w:val="0"/>
      </w:pPr>
      <w:r>
        <w:rPr>
          <w:rFonts w:hint="eastAsia"/>
          <w:lang w:val="en-US" w:eastAsia="zh-CN"/>
        </w:rPr>
        <w:t>10</w:t>
      </w:r>
      <w:r>
        <w:rPr>
          <w:lang w:val="en-US" w:eastAsia="zh-CN"/>
        </w:rPr>
        <w:t xml:space="preserve">. </w:t>
      </w:r>
      <w:r>
        <w:t>费用结算及付款方式</w:t>
      </w:r>
    </w:p>
    <w:p w14:paraId="3D0AB648">
      <w:pPr>
        <w:bidi w:val="0"/>
      </w:pPr>
      <w:bookmarkStart w:id="62" w:name="_Toc15059423"/>
      <w:bookmarkStart w:id="63" w:name="_Toc89675149"/>
      <w:bookmarkStart w:id="64" w:name="_Toc89675150"/>
      <w:bookmarkStart w:id="65" w:name="_Toc15059424"/>
      <w:r>
        <w:t>中选人外包服务费用按自然月逐月计算，按季结算。根据</w:t>
      </w:r>
      <w:r>
        <w:rPr>
          <w:lang w:val="en-US" w:eastAsia="zh-CN"/>
        </w:rPr>
        <w:t>中选人</w:t>
      </w:r>
      <w:r>
        <w:t>每季度提供的有效付款单据固定支付90%的服务费，剩余10%作为考核款项，考核款根据中选人季度考核结果计算。计算规则如下：</w:t>
      </w:r>
    </w:p>
    <w:p w14:paraId="2D27ACEE">
      <w:pPr>
        <w:bidi w:val="0"/>
      </w:pPr>
      <w:r>
        <w:rPr>
          <w:rFonts w:hint="eastAsia"/>
          <w:lang w:val="en-US" w:eastAsia="zh-CN"/>
        </w:rPr>
        <w:t>10</w:t>
      </w:r>
      <w:r>
        <w:rPr>
          <w:lang w:val="en-US" w:eastAsia="zh-CN"/>
        </w:rPr>
        <w:t xml:space="preserve">.1 </w:t>
      </w:r>
      <w:r>
        <w:t>当季度考核分数在60分(含)以上的，考核款全额支付；</w:t>
      </w:r>
    </w:p>
    <w:p w14:paraId="3EF117C8">
      <w:pPr>
        <w:bidi w:val="0"/>
      </w:pPr>
      <w:r>
        <w:rPr>
          <w:rFonts w:hint="eastAsia"/>
          <w:lang w:val="en-US" w:eastAsia="zh-CN"/>
        </w:rPr>
        <w:t>10</w:t>
      </w:r>
      <w:r>
        <w:rPr>
          <w:lang w:val="en-US" w:eastAsia="zh-CN"/>
        </w:rPr>
        <w:t xml:space="preserve">.2 </w:t>
      </w:r>
      <w:r>
        <w:t>当季度考核分数在(40，60)区间的，考核款按比例结算，具体计算公式如下：</w:t>
      </w:r>
    </w:p>
    <w:p w14:paraId="336E9899">
      <w:pPr>
        <w:bidi w:val="0"/>
      </w:pPr>
      <w:r>
        <w:t>应付考核款金额=(考核得分-40)÷20×100%×当季度服务费的10%</w:t>
      </w:r>
    </w:p>
    <w:p w14:paraId="2F03E79C">
      <w:pPr>
        <w:bidi w:val="0"/>
      </w:pPr>
      <w:r>
        <w:rPr>
          <w:rFonts w:hint="eastAsia"/>
          <w:lang w:val="en-US" w:eastAsia="zh-CN"/>
        </w:rPr>
        <w:t>10</w:t>
      </w:r>
      <w:r>
        <w:rPr>
          <w:lang w:val="en-US" w:eastAsia="zh-CN"/>
        </w:rPr>
        <w:t xml:space="preserve">.3 </w:t>
      </w:r>
      <w:r>
        <w:t>当季度考核分数在40分以下(包含40分)的，考核款不予支付。</w:t>
      </w:r>
    </w:p>
    <w:p w14:paraId="0FBC3356">
      <w:pPr>
        <w:pStyle w:val="3"/>
        <w:bidi w:val="0"/>
      </w:pPr>
      <w:r>
        <w:rPr>
          <w:rFonts w:hint="eastAsia"/>
          <w:lang w:val="en-US" w:eastAsia="zh-CN"/>
        </w:rPr>
        <w:t>11</w:t>
      </w:r>
      <w:r>
        <w:rPr>
          <w:lang w:val="en-US" w:eastAsia="zh-CN"/>
        </w:rPr>
        <w:t xml:space="preserve">. </w:t>
      </w:r>
      <w:r>
        <w:t>履约保证金</w:t>
      </w:r>
    </w:p>
    <w:p w14:paraId="0EC7BAD8">
      <w:pPr>
        <w:bidi w:val="0"/>
      </w:pPr>
      <w:r>
        <w:t>中选人向比选人支付人民币6万元整作为履约保证金，合同签订后15个工作日内每家中选人将履约保证金存至比选人指定账户，合同有效期满后，中选人在20个工作日内向比选人申请退还履约保证金（不计息），比选人需在收到申请后60日内确认中选人无违约行为并将履约保证金退还至中选人。</w:t>
      </w:r>
    </w:p>
    <w:p w14:paraId="1DB8613A">
      <w:pPr>
        <w:bidi w:val="0"/>
      </w:pPr>
      <w:r>
        <w:rPr>
          <w:lang w:val="en-US" w:eastAsia="zh-CN"/>
        </w:rPr>
        <w:t>1</w:t>
      </w:r>
      <w:r>
        <w:rPr>
          <w:rFonts w:hint="eastAsia"/>
          <w:lang w:val="en-US" w:eastAsia="zh-CN"/>
        </w:rPr>
        <w:t>1</w:t>
      </w:r>
      <w:r>
        <w:rPr>
          <w:lang w:val="en-US" w:eastAsia="zh-CN"/>
        </w:rPr>
        <w:t xml:space="preserve">.1 </w:t>
      </w:r>
      <w:r>
        <w:t>履约担保金额：60000元整（大写：陆万元整）；</w:t>
      </w:r>
    </w:p>
    <w:p w14:paraId="275400A5">
      <w:pPr>
        <w:bidi w:val="0"/>
      </w:pPr>
      <w:r>
        <w:rPr>
          <w:lang w:val="en-US" w:eastAsia="zh-CN"/>
        </w:rPr>
        <w:t>1</w:t>
      </w:r>
      <w:r>
        <w:rPr>
          <w:rFonts w:hint="eastAsia"/>
          <w:lang w:val="en-US" w:eastAsia="zh-CN"/>
        </w:rPr>
        <w:t>1</w:t>
      </w:r>
      <w:r>
        <w:rPr>
          <w:lang w:val="en-US" w:eastAsia="zh-CN"/>
        </w:rPr>
        <w:t xml:space="preserve">.2 </w:t>
      </w:r>
      <w:r>
        <w:t>履约担保提交时间：合同签订后15个工作日内；</w:t>
      </w:r>
    </w:p>
    <w:p w14:paraId="3EE55346">
      <w:pPr>
        <w:bidi w:val="0"/>
      </w:pPr>
      <w:r>
        <w:rPr>
          <w:lang w:val="en-US" w:eastAsia="zh-CN"/>
        </w:rPr>
        <w:t>1</w:t>
      </w:r>
      <w:r>
        <w:rPr>
          <w:rFonts w:hint="eastAsia"/>
          <w:lang w:val="en-US" w:eastAsia="zh-CN"/>
        </w:rPr>
        <w:t>1</w:t>
      </w:r>
      <w:r>
        <w:rPr>
          <w:lang w:val="en-US" w:eastAsia="zh-CN"/>
        </w:rPr>
        <w:t xml:space="preserve">.3 </w:t>
      </w:r>
      <w:r>
        <w:t>履约保证金缴纳方式：通过转账或电汇方式直接划付至下面指定的账户</w:t>
      </w:r>
    </w:p>
    <w:p w14:paraId="7B0E9386">
      <w:pPr>
        <w:bidi w:val="0"/>
      </w:pPr>
      <w:r>
        <w:t>户名：重庆三峡银行股份有限公司</w:t>
      </w:r>
    </w:p>
    <w:p w14:paraId="41C7029B">
      <w:pPr>
        <w:bidi w:val="0"/>
      </w:pPr>
      <w:r>
        <w:t>账号：0101014040000043</w:t>
      </w:r>
    </w:p>
    <w:p w14:paraId="70F501E4">
      <w:pPr>
        <w:bidi w:val="0"/>
      </w:pPr>
      <w:r>
        <w:t>开户行：重庆三峡银行营业部</w:t>
      </w:r>
    </w:p>
    <w:p w14:paraId="38F96250">
      <w:pPr>
        <w:bidi w:val="0"/>
      </w:pPr>
      <w:r>
        <w:t>在款项来源处或空白处注明：重庆三峡银行IT外包资源池采购履约保证金</w:t>
      </w:r>
    </w:p>
    <w:bookmarkEnd w:id="62"/>
    <w:bookmarkEnd w:id="63"/>
    <w:p w14:paraId="12A497A0">
      <w:pPr>
        <w:pStyle w:val="3"/>
        <w:bidi w:val="0"/>
      </w:pPr>
      <w:r>
        <w:rPr>
          <w:lang w:val="en-US" w:eastAsia="zh-CN"/>
        </w:rPr>
        <w:t>1</w:t>
      </w:r>
      <w:r>
        <w:rPr>
          <w:rFonts w:hint="eastAsia"/>
          <w:lang w:val="en-US" w:eastAsia="zh-CN"/>
        </w:rPr>
        <w:t>2</w:t>
      </w:r>
      <w:r>
        <w:rPr>
          <w:lang w:val="en-US" w:eastAsia="zh-CN"/>
        </w:rPr>
        <w:t xml:space="preserve">. </w:t>
      </w:r>
      <w:r>
        <w:t>外包人员提供</w:t>
      </w:r>
    </w:p>
    <w:p w14:paraId="5B784E69">
      <w:pPr>
        <w:bidi w:val="0"/>
      </w:pPr>
      <w:r>
        <w:rPr>
          <w:lang w:val="en-US" w:eastAsia="zh-CN"/>
        </w:rPr>
        <w:t>1</w:t>
      </w:r>
      <w:r>
        <w:rPr>
          <w:rFonts w:hint="eastAsia"/>
          <w:lang w:val="en-US" w:eastAsia="zh-CN"/>
        </w:rPr>
        <w:t>2</w:t>
      </w:r>
      <w:r>
        <w:rPr>
          <w:lang w:val="en-US" w:eastAsia="zh-CN"/>
        </w:rPr>
        <w:t xml:space="preserve">.1 </w:t>
      </w:r>
      <w:r>
        <w:t>本行根据项目需要统一向中选人发布用人需求，中选人须在规定时间向本行内提供符合需求条件的外包人员名单、简历及相关信息，</w:t>
      </w:r>
      <w:r>
        <w:rPr>
          <w:lang w:eastAsia="zh-CN"/>
        </w:rPr>
        <w:t>中选人须确认人员简历及相关信息的真实性。</w:t>
      </w:r>
    </w:p>
    <w:p w14:paraId="3B3DD6A4">
      <w:pPr>
        <w:bidi w:val="0"/>
      </w:pPr>
      <w:r>
        <w:rPr>
          <w:lang w:val="en-US" w:eastAsia="zh-CN"/>
        </w:rPr>
        <w:t>1</w:t>
      </w:r>
      <w:r>
        <w:rPr>
          <w:rFonts w:hint="eastAsia"/>
          <w:lang w:val="en-US" w:eastAsia="zh-CN"/>
        </w:rPr>
        <w:t>2</w:t>
      </w:r>
      <w:r>
        <w:rPr>
          <w:lang w:val="en-US" w:eastAsia="zh-CN"/>
        </w:rPr>
        <w:t xml:space="preserve">.2 </w:t>
      </w:r>
      <w:r>
        <w:t>本行对中选人提供的外包人员进行筛选面试，并通知录用名单及人员岗位初定档级。中选人接收到录用通知后，须在3个工作日内确认并反馈外包人员的到岗日期，并于到岗日前</w:t>
      </w:r>
      <w:r>
        <w:rPr>
          <w:lang w:eastAsia="zh-CN"/>
        </w:rPr>
        <w:t>至少5个工作日向本行提交驻场材料进行审核，审核不通过的不予安排入场。中选人须</w:t>
      </w:r>
      <w:r>
        <w:t>在双方确认的到岗日协助安排外包人员进入本行指定的场地工作。</w:t>
      </w:r>
    </w:p>
    <w:p w14:paraId="3331CC80">
      <w:pPr>
        <w:bidi w:val="0"/>
      </w:pPr>
      <w:r>
        <w:rPr>
          <w:lang w:val="en-US" w:eastAsia="zh-CN"/>
        </w:rPr>
        <w:t>1</w:t>
      </w:r>
      <w:r>
        <w:rPr>
          <w:rFonts w:hint="eastAsia"/>
          <w:lang w:val="en-US" w:eastAsia="zh-CN"/>
        </w:rPr>
        <w:t>2</w:t>
      </w:r>
      <w:r>
        <w:rPr>
          <w:lang w:val="en-US" w:eastAsia="zh-CN"/>
        </w:rPr>
        <w:t xml:space="preserve">.3 </w:t>
      </w:r>
      <w:r>
        <w:t>中选人外包人员驻场后，以10个工作日为考核期限，本行根据外包人员在考核期内的工作表现确定其最终录用岗位档级，考核期间不予付费。对于考核期内不合格或服务期间内工作能力达不到本行要求的外包人员，本行有权随时退回。</w:t>
      </w:r>
    </w:p>
    <w:p w14:paraId="142560BB">
      <w:pPr>
        <w:bidi w:val="0"/>
      </w:pPr>
      <w:r>
        <w:rPr>
          <w:lang w:val="en-US" w:eastAsia="zh-CN"/>
        </w:rPr>
        <w:t>1</w:t>
      </w:r>
      <w:r>
        <w:rPr>
          <w:rFonts w:hint="eastAsia"/>
          <w:lang w:val="en-US" w:eastAsia="zh-CN"/>
        </w:rPr>
        <w:t>2</w:t>
      </w:r>
      <w:r>
        <w:rPr>
          <w:lang w:val="en-US" w:eastAsia="zh-CN"/>
        </w:rPr>
        <w:t xml:space="preserve">.4 </w:t>
      </w:r>
      <w:r>
        <w:t>为保证中选人外包人员稳定性，中选人须协助本行为外包人员提供良好的工作环境和发展上升空间，并提供有市场竞争力的薪酬福利待遇，中选人承诺将不低于商务报价的50%用于员工的薪酬福利待遇中。</w:t>
      </w:r>
    </w:p>
    <w:p w14:paraId="24C65C1B">
      <w:pPr>
        <w:pStyle w:val="3"/>
        <w:bidi w:val="0"/>
      </w:pPr>
      <w:r>
        <w:rPr>
          <w:lang w:val="en-US" w:eastAsia="zh-CN"/>
        </w:rPr>
        <w:t>1</w:t>
      </w:r>
      <w:r>
        <w:rPr>
          <w:rFonts w:hint="eastAsia"/>
          <w:lang w:val="en-US" w:eastAsia="zh-CN"/>
        </w:rPr>
        <w:t>3</w:t>
      </w:r>
      <w:r>
        <w:rPr>
          <w:lang w:val="en-US" w:eastAsia="zh-CN"/>
        </w:rPr>
        <w:t xml:space="preserve">. </w:t>
      </w:r>
      <w:r>
        <w:t>外包人员管理</w:t>
      </w:r>
    </w:p>
    <w:p w14:paraId="1E623328">
      <w:pPr>
        <w:bidi w:val="0"/>
      </w:pPr>
      <w:r>
        <w:rPr>
          <w:lang w:val="en-US" w:eastAsia="zh-CN"/>
        </w:rPr>
        <w:t>1</w:t>
      </w:r>
      <w:r>
        <w:rPr>
          <w:rFonts w:hint="eastAsia"/>
          <w:lang w:val="en-US" w:eastAsia="zh-CN"/>
        </w:rPr>
        <w:t>3</w:t>
      </w:r>
      <w:r>
        <w:rPr>
          <w:lang w:val="en-US" w:eastAsia="zh-CN"/>
        </w:rPr>
        <w:t xml:space="preserve">.1 </w:t>
      </w:r>
      <w:r>
        <w:t>中选人外包人员的工作须听从本行安排，须遵守本行的工作纪律和管理规范。如果中选人外包人员违反本行的工作纪律，或者本行认为中选人外包人员缺乏足够的工作能力，或者中选人外包人员在考核中被认定不合格时，本行有权书面或邮件通知要求退回该人员。</w:t>
      </w:r>
    </w:p>
    <w:p w14:paraId="2E881B10">
      <w:pPr>
        <w:bidi w:val="0"/>
      </w:pPr>
      <w:r>
        <w:rPr>
          <w:lang w:val="en-US" w:eastAsia="zh-CN"/>
        </w:rPr>
        <w:t>1</w:t>
      </w:r>
      <w:r>
        <w:rPr>
          <w:rFonts w:hint="eastAsia"/>
          <w:lang w:val="en-US" w:eastAsia="zh-CN"/>
        </w:rPr>
        <w:t>3</w:t>
      </w:r>
      <w:r>
        <w:rPr>
          <w:lang w:val="en-US" w:eastAsia="zh-CN"/>
        </w:rPr>
        <w:t xml:space="preserve">.2 </w:t>
      </w:r>
      <w:r>
        <w:t>中选人外包人员须遵守本行安全及保密相关规定，不得将工作相关资料、数据、软件、设备等带出工作场所。</w:t>
      </w:r>
    </w:p>
    <w:p w14:paraId="0F02D977">
      <w:pPr>
        <w:pStyle w:val="3"/>
        <w:bidi w:val="0"/>
      </w:pPr>
      <w:r>
        <w:rPr>
          <w:lang w:val="en-US" w:eastAsia="zh-CN"/>
        </w:rPr>
        <w:t>1</w:t>
      </w:r>
      <w:r>
        <w:rPr>
          <w:rFonts w:hint="eastAsia"/>
          <w:lang w:val="en-US" w:eastAsia="zh-CN"/>
        </w:rPr>
        <w:t>4</w:t>
      </w:r>
      <w:r>
        <w:rPr>
          <w:lang w:val="en-US" w:eastAsia="zh-CN"/>
        </w:rPr>
        <w:t xml:space="preserve">. </w:t>
      </w:r>
      <w:r>
        <w:t>外包人员离场</w:t>
      </w:r>
    </w:p>
    <w:p w14:paraId="55E8A424">
      <w:pPr>
        <w:bidi w:val="0"/>
      </w:pPr>
      <w:r>
        <w:rPr>
          <w:lang w:val="en-US" w:eastAsia="zh-CN"/>
        </w:rPr>
        <w:t>1</w:t>
      </w:r>
      <w:r>
        <w:rPr>
          <w:rFonts w:hint="eastAsia"/>
          <w:lang w:val="en-US" w:eastAsia="zh-CN"/>
        </w:rPr>
        <w:t>4</w:t>
      </w:r>
      <w:r>
        <w:rPr>
          <w:lang w:val="en-US" w:eastAsia="zh-CN"/>
        </w:rPr>
        <w:t xml:space="preserve">.1 </w:t>
      </w:r>
      <w:r>
        <w:t>中选人外包人员在离场前须提前至少15个工作日向本行提出申请，通过书面同意方可离场。对于不满足提前15个工作日申请或未经书面同意擅自离场的情况，本行有权扣减该人员1个人月服务费。</w:t>
      </w:r>
    </w:p>
    <w:p w14:paraId="7469BAA9">
      <w:pPr>
        <w:bidi w:val="0"/>
      </w:pPr>
      <w:r>
        <w:rPr>
          <w:lang w:val="en-US" w:eastAsia="zh-CN"/>
        </w:rPr>
        <w:t>1</w:t>
      </w:r>
      <w:r>
        <w:rPr>
          <w:rFonts w:hint="eastAsia"/>
          <w:lang w:val="en-US" w:eastAsia="zh-CN"/>
        </w:rPr>
        <w:t>4</w:t>
      </w:r>
      <w:r>
        <w:rPr>
          <w:lang w:val="en-US" w:eastAsia="zh-CN"/>
        </w:rPr>
        <w:t xml:space="preserve">.2 </w:t>
      </w:r>
      <w:r>
        <w:t>非本行原因导致外包人员驻场服务时间低于三个月离场的，本行有权不予付费。</w:t>
      </w:r>
    </w:p>
    <w:p w14:paraId="498AA7D7">
      <w:pPr>
        <w:bidi w:val="0"/>
      </w:pPr>
      <w:r>
        <w:rPr>
          <w:lang w:val="en-US" w:eastAsia="zh-CN"/>
        </w:rPr>
        <w:t>1</w:t>
      </w:r>
      <w:r>
        <w:rPr>
          <w:rFonts w:hint="eastAsia"/>
          <w:lang w:val="en-US" w:eastAsia="zh-CN"/>
        </w:rPr>
        <w:t>4</w:t>
      </w:r>
      <w:r>
        <w:rPr>
          <w:lang w:val="en-US" w:eastAsia="zh-CN"/>
        </w:rPr>
        <w:t xml:space="preserve">.3 </w:t>
      </w:r>
      <w:r>
        <w:t>外包人员在技术服务实施期间终止与中选人的雇佣关系或因其它超出中选人控制范围的原因（如人身意外事件、不可抗力事件等）而无法继续提供技术服务的，中选人应及时通知本行并协助办理外包人员离场手续。如因此给本行造成损失，还应承担赔偿责任。</w:t>
      </w:r>
    </w:p>
    <w:p w14:paraId="0CEE622C">
      <w:pPr>
        <w:pStyle w:val="3"/>
        <w:bidi w:val="0"/>
      </w:pPr>
      <w:r>
        <w:rPr>
          <w:lang w:val="en-US" w:eastAsia="zh-CN"/>
        </w:rPr>
        <w:t>1</w:t>
      </w:r>
      <w:r>
        <w:rPr>
          <w:rFonts w:hint="eastAsia"/>
          <w:lang w:val="en-US" w:eastAsia="zh-CN"/>
        </w:rPr>
        <w:t>5</w:t>
      </w:r>
      <w:r>
        <w:rPr>
          <w:lang w:val="en-US" w:eastAsia="zh-CN"/>
        </w:rPr>
        <w:t xml:space="preserve">. </w:t>
      </w:r>
      <w:r>
        <w:t>外包管理人员配置</w:t>
      </w:r>
    </w:p>
    <w:p w14:paraId="437AF0C3">
      <w:pPr>
        <w:bidi w:val="0"/>
      </w:pPr>
      <w:r>
        <w:t>中选人应为外包人员配备驻场管理和支持人员，负责驻场人员的日常管理、技能培训、员工关系维护等事宜，协助本行做好驻场外包人员管理工作，本行不另行向中选人的管理人员支付任何费用。</w:t>
      </w:r>
    </w:p>
    <w:p w14:paraId="5FC82D1C">
      <w:pPr>
        <w:pStyle w:val="3"/>
        <w:bidi w:val="0"/>
      </w:pPr>
      <w:r>
        <w:rPr>
          <w:lang w:val="en-US" w:eastAsia="zh-CN"/>
        </w:rPr>
        <w:t>1</w:t>
      </w:r>
      <w:r>
        <w:rPr>
          <w:rFonts w:hint="eastAsia"/>
          <w:lang w:val="en-US" w:eastAsia="zh-CN"/>
        </w:rPr>
        <w:t>6</w:t>
      </w:r>
      <w:r>
        <w:rPr>
          <w:lang w:val="en-US" w:eastAsia="zh-CN"/>
        </w:rPr>
        <w:t xml:space="preserve">. </w:t>
      </w:r>
      <w:r>
        <w:t>外包人员考核</w:t>
      </w:r>
    </w:p>
    <w:p w14:paraId="72E432EE">
      <w:pPr>
        <w:bidi w:val="0"/>
      </w:pPr>
      <w:r>
        <w:rPr>
          <w:lang w:val="en-US" w:eastAsia="zh-CN"/>
        </w:rPr>
        <w:t>1</w:t>
      </w:r>
      <w:r>
        <w:rPr>
          <w:rFonts w:hint="eastAsia"/>
          <w:lang w:val="en-US" w:eastAsia="zh-CN"/>
        </w:rPr>
        <w:t>6</w:t>
      </w:r>
      <w:r>
        <w:rPr>
          <w:lang w:val="en-US" w:eastAsia="zh-CN"/>
        </w:rPr>
        <w:t xml:space="preserve">.1 </w:t>
      </w:r>
      <w:r>
        <w:t>本行每季度对中选人驻场外包人员进行考核，考核指标包括交付能力、专业能力及综合素质三个方面。考核结果将应用于中选人季度评价及外包人员调级条件中。</w:t>
      </w:r>
    </w:p>
    <w:p w14:paraId="2289F187">
      <w:pPr>
        <w:bidi w:val="0"/>
      </w:pPr>
      <w:r>
        <w:rPr>
          <w:lang w:val="en-US" w:eastAsia="zh-CN"/>
        </w:rPr>
        <w:t>1</w:t>
      </w:r>
      <w:r>
        <w:rPr>
          <w:rFonts w:hint="eastAsia"/>
          <w:lang w:val="en-US" w:eastAsia="zh-CN"/>
        </w:rPr>
        <w:t>6</w:t>
      </w:r>
      <w:r>
        <w:rPr>
          <w:lang w:val="en-US" w:eastAsia="zh-CN"/>
        </w:rPr>
        <w:t xml:space="preserve">.2 </w:t>
      </w:r>
      <w:r>
        <w:t>本行每季度对中选人进行考核，包括服务能力、服务态度、合规性考核三个方面，年度内考核结果有两次及以上不及格的中选人，本行有权不再进行续签，将启用备用库中选人进行服务，备用库中选人升级进入主用库。</w:t>
      </w:r>
    </w:p>
    <w:p w14:paraId="2039B2DB">
      <w:pPr>
        <w:pStyle w:val="3"/>
        <w:bidi w:val="0"/>
      </w:pPr>
      <w:r>
        <w:rPr>
          <w:lang w:val="en-US" w:eastAsia="zh-CN"/>
        </w:rPr>
        <w:t>1</w:t>
      </w:r>
      <w:r>
        <w:rPr>
          <w:rFonts w:hint="eastAsia"/>
          <w:lang w:val="en-US" w:eastAsia="zh-CN"/>
        </w:rPr>
        <w:t>7</w:t>
      </w:r>
      <w:r>
        <w:rPr>
          <w:lang w:val="en-US" w:eastAsia="zh-CN"/>
        </w:rPr>
        <w:t xml:space="preserve">. </w:t>
      </w:r>
      <w:r>
        <w:t>违约责任</w:t>
      </w:r>
    </w:p>
    <w:p w14:paraId="13849A5C">
      <w:pPr>
        <w:bidi w:val="0"/>
      </w:pPr>
      <w:r>
        <w:rPr>
          <w:lang w:val="en-US" w:eastAsia="zh-CN"/>
        </w:rPr>
        <w:t>1</w:t>
      </w:r>
      <w:r>
        <w:rPr>
          <w:rFonts w:hint="eastAsia"/>
          <w:lang w:val="en-US" w:eastAsia="zh-CN"/>
        </w:rPr>
        <w:t>7</w:t>
      </w:r>
      <w:r>
        <w:rPr>
          <w:lang w:val="en-US" w:eastAsia="zh-CN"/>
        </w:rPr>
        <w:t xml:space="preserve">.1 </w:t>
      </w:r>
      <w:r>
        <w:t>中选人应监督外包人员遵守本行各项管理制度和规定，对于违反相关制度和规定的外包人员，本行有权对中选人采取相应的处罚措施，且中选人应对外包人员违反各项管理制度和规定造成的损失予以全部赔偿。</w:t>
      </w:r>
    </w:p>
    <w:p w14:paraId="773EAA40">
      <w:pPr>
        <w:bidi w:val="0"/>
      </w:pPr>
      <w:r>
        <w:rPr>
          <w:lang w:val="en-US" w:eastAsia="zh-CN"/>
        </w:rPr>
        <w:t>1</w:t>
      </w:r>
      <w:r>
        <w:rPr>
          <w:rFonts w:hint="eastAsia"/>
          <w:lang w:val="en-US" w:eastAsia="zh-CN"/>
        </w:rPr>
        <w:t>7</w:t>
      </w:r>
      <w:r>
        <w:rPr>
          <w:lang w:val="en-US" w:eastAsia="zh-CN"/>
        </w:rPr>
        <w:t xml:space="preserve">.2 </w:t>
      </w:r>
      <w:r>
        <w:t>中选人保证未经本行正式许可（书面和正式邮件），不能将本行驻场外包人员调离所属项目。否则本行有权要求中选人将相应的外包人员转移给本行或本行指定的第三方以继续为本行提供服务。</w:t>
      </w:r>
    </w:p>
    <w:p w14:paraId="59C2AB4F">
      <w:pPr>
        <w:bidi w:val="0"/>
      </w:pPr>
      <w:r>
        <w:rPr>
          <w:lang w:val="en-US" w:eastAsia="zh-CN"/>
        </w:rPr>
        <w:t>1</w:t>
      </w:r>
      <w:r>
        <w:rPr>
          <w:rFonts w:hint="eastAsia"/>
          <w:lang w:val="en-US" w:eastAsia="zh-CN"/>
        </w:rPr>
        <w:t>7</w:t>
      </w:r>
      <w:r>
        <w:rPr>
          <w:lang w:val="en-US" w:eastAsia="zh-CN"/>
        </w:rPr>
        <w:t xml:space="preserve">.3 </w:t>
      </w:r>
      <w:r>
        <w:t>中选人外包人员流失人数超过其在该项目外包人员人数50%时，本行有权要求中选人将其外包人员转移给本行或本行指定的第三方以继续为本行提供服务。流失人数统计范围为季度内离场人数，不包括因考核期不合格及项目结束退回人员。</w:t>
      </w:r>
    </w:p>
    <w:p w14:paraId="479EF80C">
      <w:pPr>
        <w:bidi w:val="0"/>
      </w:pPr>
      <w:r>
        <w:rPr>
          <w:lang w:val="en-US" w:eastAsia="zh-CN"/>
        </w:rPr>
        <w:t>1</w:t>
      </w:r>
      <w:r>
        <w:rPr>
          <w:rFonts w:hint="eastAsia"/>
          <w:lang w:val="en-US" w:eastAsia="zh-CN"/>
        </w:rPr>
        <w:t>7</w:t>
      </w:r>
      <w:r>
        <w:rPr>
          <w:lang w:val="en-US" w:eastAsia="zh-CN"/>
        </w:rPr>
        <w:t xml:space="preserve">.4 </w:t>
      </w:r>
      <w:r>
        <w:t>中选人为其提供的外包人员各项信息真实性负责。如果本行核实中选人外包人员简历中的内容与真实情况不符，包括但不限于使用假学历和资质证书，捏造工作经历和项目经验等，本行有权退回该外包人员并扣除该外包人员当季度服务费用，中选人还应向本行出具正式书面说明。</w:t>
      </w:r>
    </w:p>
    <w:p w14:paraId="0D23FCB0">
      <w:pPr>
        <w:bidi w:val="0"/>
      </w:pPr>
      <w:r>
        <w:rPr>
          <w:lang w:val="en-US" w:eastAsia="zh-CN"/>
        </w:rPr>
        <w:t>1</w:t>
      </w:r>
      <w:r>
        <w:rPr>
          <w:rFonts w:hint="eastAsia"/>
          <w:lang w:val="en-US" w:eastAsia="zh-CN"/>
        </w:rPr>
        <w:t>7</w:t>
      </w:r>
      <w:r>
        <w:rPr>
          <w:lang w:val="en-US" w:eastAsia="zh-CN"/>
        </w:rPr>
        <w:t xml:space="preserve">.5 </w:t>
      </w:r>
      <w:r>
        <w:t>中选人服务期间如果提前终止合同，本行有权扣除所有未结款项，不予支付。且中选人应提前30天以书面形式通知，在取得本行书面同意后方可终止，中选人应协助本行处理过渡时期的人员、工作交接事宜，需确保中选人原有工作顺利交接完毕。</w:t>
      </w:r>
    </w:p>
    <w:p w14:paraId="4B567B03">
      <w:pPr>
        <w:bidi w:val="0"/>
      </w:pPr>
      <w:r>
        <w:rPr>
          <w:lang w:val="en-US" w:eastAsia="zh-CN"/>
        </w:rPr>
        <w:t>1</w:t>
      </w:r>
      <w:r>
        <w:rPr>
          <w:rFonts w:hint="eastAsia"/>
          <w:lang w:val="en-US" w:eastAsia="zh-CN"/>
        </w:rPr>
        <w:t>7</w:t>
      </w:r>
      <w:r>
        <w:rPr>
          <w:lang w:val="en-US" w:eastAsia="zh-CN"/>
        </w:rPr>
        <w:t xml:space="preserve">.6 </w:t>
      </w:r>
      <w:r>
        <w:t>中选人服务期间如果本行提前解除服务，自解除通知书到达中选人之日起服务解除，本行不承担违约责任，双方据实结算费用。</w:t>
      </w:r>
    </w:p>
    <w:p w14:paraId="678BA68E">
      <w:pPr>
        <w:bidi w:val="0"/>
      </w:pPr>
      <w:r>
        <w:rPr>
          <w:lang w:val="en-US" w:eastAsia="zh-CN"/>
        </w:rPr>
        <w:t>1</w:t>
      </w:r>
      <w:r>
        <w:rPr>
          <w:rFonts w:hint="eastAsia"/>
          <w:lang w:val="en-US" w:eastAsia="zh-CN"/>
        </w:rPr>
        <w:t>7</w:t>
      </w:r>
      <w:r>
        <w:rPr>
          <w:lang w:val="en-US" w:eastAsia="zh-CN"/>
        </w:rPr>
        <w:t xml:space="preserve">.7 </w:t>
      </w:r>
      <w:r>
        <w:t>除另有约定，中选人及其外包人员违反服务合同的，按照合同规定扣除相应违约金，本行有权从任一应支付款项中优先扣除违约金、赔偿金，不足部分由中选人另行筹措资金补足。</w:t>
      </w:r>
    </w:p>
    <w:p w14:paraId="21436CA3">
      <w:pPr>
        <w:pStyle w:val="3"/>
        <w:bidi w:val="0"/>
      </w:pPr>
      <w:r>
        <w:rPr>
          <w:lang w:val="en-US" w:eastAsia="zh-CN"/>
        </w:rPr>
        <w:t>1</w:t>
      </w:r>
      <w:r>
        <w:rPr>
          <w:rFonts w:hint="eastAsia"/>
          <w:lang w:val="en-US" w:eastAsia="zh-CN"/>
        </w:rPr>
        <w:t>8</w:t>
      </w:r>
      <w:r>
        <w:rPr>
          <w:lang w:val="en-US" w:eastAsia="zh-CN"/>
        </w:rPr>
        <w:t xml:space="preserve">. </w:t>
      </w:r>
      <w:r>
        <w:t>保密条款</w:t>
      </w:r>
      <w:bookmarkEnd w:id="58"/>
      <w:bookmarkEnd w:id="59"/>
      <w:bookmarkEnd w:id="60"/>
      <w:bookmarkEnd w:id="61"/>
      <w:bookmarkEnd w:id="64"/>
      <w:bookmarkEnd w:id="65"/>
    </w:p>
    <w:p w14:paraId="501E530B">
      <w:pPr>
        <w:pStyle w:val="4"/>
        <w:bidi w:val="0"/>
      </w:pPr>
      <w:r>
        <w:rPr>
          <w:lang w:val="en-US" w:eastAsia="zh-CN"/>
        </w:rPr>
        <w:t>1</w:t>
      </w:r>
      <w:r>
        <w:rPr>
          <w:rFonts w:hint="eastAsia"/>
          <w:lang w:val="en-US" w:eastAsia="zh-CN"/>
        </w:rPr>
        <w:t>8</w:t>
      </w:r>
      <w:r>
        <w:t>.1 保密范围</w:t>
      </w:r>
    </w:p>
    <w:p w14:paraId="5B5E7F3C">
      <w:pPr>
        <w:bidi w:val="0"/>
      </w:pPr>
      <w:r>
        <w:t>中选人在实施过程中接触到的比选人知识产权、经营信息等。</w:t>
      </w:r>
    </w:p>
    <w:p w14:paraId="665D4CDF">
      <w:pPr>
        <w:pStyle w:val="4"/>
        <w:bidi w:val="0"/>
      </w:pPr>
      <w:r>
        <w:rPr>
          <w:lang w:val="en-US" w:eastAsia="zh-CN"/>
        </w:rPr>
        <w:t>1</w:t>
      </w:r>
      <w:r>
        <w:rPr>
          <w:rFonts w:hint="eastAsia"/>
          <w:lang w:val="en-US" w:eastAsia="zh-CN"/>
        </w:rPr>
        <w:t>8</w:t>
      </w:r>
      <w:r>
        <w:t>.2 保密责任</w:t>
      </w:r>
    </w:p>
    <w:p w14:paraId="7E8DE068">
      <w:pPr>
        <w:bidi w:val="0"/>
      </w:pPr>
      <w:r>
        <w:t>双方互为保密资料的提供方和接受方，负有保密义务，承担保密责任。除经过双方书面同意，任何一方不得将有关内容提供给合同以外的第三人。</w:t>
      </w:r>
    </w:p>
    <w:p w14:paraId="79903C0D">
      <w:pPr>
        <w:pStyle w:val="3"/>
        <w:bidi w:val="0"/>
      </w:pPr>
      <w:bookmarkStart w:id="66" w:name="_Toc15059426"/>
      <w:bookmarkStart w:id="67" w:name="_Toc89675152"/>
      <w:r>
        <w:rPr>
          <w:lang w:val="en-US" w:eastAsia="zh-CN"/>
        </w:rPr>
        <w:t>1</w:t>
      </w:r>
      <w:r>
        <w:rPr>
          <w:rFonts w:hint="eastAsia"/>
          <w:lang w:val="en-US" w:eastAsia="zh-CN"/>
        </w:rPr>
        <w:t>9</w:t>
      </w:r>
      <w:r>
        <w:rPr>
          <w:lang w:val="en-US" w:eastAsia="zh-CN"/>
        </w:rPr>
        <w:t xml:space="preserve">. </w:t>
      </w:r>
      <w:r>
        <w:t>知识产权</w:t>
      </w:r>
      <w:bookmarkEnd w:id="66"/>
      <w:bookmarkEnd w:id="67"/>
    </w:p>
    <w:p w14:paraId="194E25F1">
      <w:pPr>
        <w:bidi w:val="0"/>
      </w:pPr>
      <w:bookmarkStart w:id="68" w:name="_Toc89675153"/>
      <w:bookmarkStart w:id="69" w:name="_Toc15059427"/>
      <w:r>
        <w:rPr>
          <w:lang w:val="en-US" w:eastAsia="zh-CN"/>
        </w:rPr>
        <w:t>1</w:t>
      </w:r>
      <w:r>
        <w:rPr>
          <w:rFonts w:hint="eastAsia"/>
          <w:lang w:val="en-US" w:eastAsia="zh-CN"/>
        </w:rPr>
        <w:t>9</w:t>
      </w:r>
      <w:r>
        <w:rPr>
          <w:lang w:val="en-US" w:eastAsia="zh-CN"/>
        </w:rPr>
        <w:t xml:space="preserve">.1 </w:t>
      </w:r>
      <w:r>
        <w:t>本项目所产生的所有业务或技术创造成果（包括著作权、专利申请权、商标权、所有权或使用授权、专有技术、技术秘密以及技术资料等的知识产权）的所有权利均归本行所有（但项目实施前中选人自有的原型系统、技术模块、开发工具软件包版权仍属中选人，本行及其所属各级机构均享有永久免费使用权，使用时间、使用地点和使用用户数不受中选人限制），未经本行书面许可，中选人不得以任何形式在其他项目中使用或享有或向第三方透露。</w:t>
      </w:r>
    </w:p>
    <w:p w14:paraId="759D3239">
      <w:pPr>
        <w:bidi w:val="0"/>
      </w:pPr>
      <w:r>
        <w:rPr>
          <w:lang w:val="en-US" w:eastAsia="zh-CN"/>
        </w:rPr>
        <w:t>1</w:t>
      </w:r>
      <w:r>
        <w:rPr>
          <w:rFonts w:hint="eastAsia"/>
          <w:lang w:val="en-US" w:eastAsia="zh-CN"/>
        </w:rPr>
        <w:t>9</w:t>
      </w:r>
      <w:r>
        <w:rPr>
          <w:lang w:val="en-US" w:eastAsia="zh-CN"/>
        </w:rPr>
        <w:t xml:space="preserve">.2 </w:t>
      </w:r>
      <w:r>
        <w:t>本项目服务完成的所有工作成果（包括文档、测试案例、测试脚本等）都是版权的组成部分，中选人应以电子文档和纸介质文档的形式完成保存，按时将完整的工作成果提交给本行，否则本行可拒绝付款。</w:t>
      </w:r>
    </w:p>
    <w:p w14:paraId="6F35C533">
      <w:pPr>
        <w:bidi w:val="0"/>
      </w:pPr>
      <w:r>
        <w:rPr>
          <w:lang w:val="en-US" w:eastAsia="zh-CN"/>
        </w:rPr>
        <w:t>1</w:t>
      </w:r>
      <w:r>
        <w:rPr>
          <w:rFonts w:hint="eastAsia"/>
          <w:lang w:val="en-US" w:eastAsia="zh-CN"/>
        </w:rPr>
        <w:t>9</w:t>
      </w:r>
      <w:r>
        <w:rPr>
          <w:lang w:val="en-US" w:eastAsia="zh-CN"/>
        </w:rPr>
        <w:t xml:space="preserve">.3 </w:t>
      </w:r>
      <w:r>
        <w:t>中选人保证本项目服务所使用或开发的一切软件、工具、知识、成果等没有侵犯任何第三人的知识产权、所有权或使用权，否则由此引发的一切责任由中选人承担。</w:t>
      </w:r>
    </w:p>
    <w:p w14:paraId="62139194">
      <w:pPr>
        <w:pStyle w:val="3"/>
        <w:bidi w:val="0"/>
      </w:pPr>
      <w:r>
        <w:rPr>
          <w:rFonts w:hint="eastAsia"/>
          <w:lang w:val="en-US" w:eastAsia="zh-CN"/>
        </w:rPr>
        <w:t>20</w:t>
      </w:r>
      <w:r>
        <w:rPr>
          <w:lang w:val="en-US" w:eastAsia="zh-CN"/>
        </w:rPr>
        <w:t xml:space="preserve">. </w:t>
      </w:r>
      <w:r>
        <w:t>其他</w:t>
      </w:r>
      <w:bookmarkEnd w:id="68"/>
      <w:bookmarkEnd w:id="69"/>
    </w:p>
    <w:p w14:paraId="36CB0521">
      <w:pPr>
        <w:bidi w:val="0"/>
        <w:rPr>
          <w:lang w:eastAsia="zh-CN"/>
        </w:rPr>
      </w:pPr>
      <w:r>
        <w:rPr>
          <w:rFonts w:hint="eastAsia"/>
          <w:lang w:val="en-US" w:eastAsia="zh-CN"/>
        </w:rPr>
        <w:t>20</w:t>
      </w:r>
      <w:r>
        <w:rPr>
          <w:lang w:val="en-US" w:eastAsia="zh-CN"/>
        </w:rPr>
        <w:t xml:space="preserve">.1 </w:t>
      </w:r>
      <w:r>
        <w:t>已在本行资源池服务的参选人若参与本项目采购未中选为主用库中选人，或本项目采购中选人的技术服务解除或终止时，参选人/中选人应履行职责和义务，积极对接处理过渡时期的人员、工作交接事宜，并确保其原有工作顺利交接完毕，否则将纳入外包供应商黑名单，后续不能参与本行信息科技类采购项目。</w:t>
      </w:r>
    </w:p>
    <w:p w14:paraId="5B2B5CC3">
      <w:pPr>
        <w:bidi w:val="0"/>
      </w:pPr>
      <w:r>
        <w:rPr>
          <w:rFonts w:hint="eastAsia"/>
          <w:lang w:val="en-US" w:eastAsia="zh-CN"/>
        </w:rPr>
        <w:t>20</w:t>
      </w:r>
      <w:r>
        <w:rPr>
          <w:lang w:val="en-US" w:eastAsia="zh-CN"/>
        </w:rPr>
        <w:t xml:space="preserve">.2 </w:t>
      </w:r>
      <w:r>
        <w:t>其他未尽事宜在合同中详细约定。</w:t>
      </w:r>
    </w:p>
    <w:p w14:paraId="4D6D5AB1">
      <w:pPr>
        <w:bidi w:val="0"/>
      </w:pPr>
      <w:r>
        <w:rPr>
          <w:rFonts w:hint="eastAsia"/>
          <w:lang w:val="en-US" w:eastAsia="zh-CN"/>
        </w:rPr>
        <w:t>20</w:t>
      </w:r>
      <w:r>
        <w:rPr>
          <w:lang w:val="en-US" w:eastAsia="zh-CN"/>
        </w:rPr>
        <w:t xml:space="preserve">.3 </w:t>
      </w:r>
      <w:r>
        <w:t>参选人必须在</w:t>
      </w:r>
      <w:r>
        <w:rPr>
          <w:lang w:val="en-US" w:eastAsia="zh-CN"/>
        </w:rPr>
        <w:t>响应承诺函</w:t>
      </w:r>
      <w:r>
        <w:t>中对</w:t>
      </w:r>
      <w:r>
        <w:rPr>
          <w:lang w:val="en-US" w:eastAsia="zh-CN"/>
        </w:rPr>
        <w:t>本章内容做出整体性响应和</w:t>
      </w:r>
      <w:r>
        <w:t>承诺，承诺内容必须达到本</w:t>
      </w:r>
      <w:r>
        <w:rPr>
          <w:lang w:val="en-US" w:eastAsia="zh-CN"/>
        </w:rPr>
        <w:t>章</w:t>
      </w:r>
      <w:r>
        <w:t>及比选文件其他条款的要求。</w:t>
      </w:r>
    </w:p>
    <w:p w14:paraId="4554E7F8">
      <w:pPr>
        <w:bidi w:val="0"/>
      </w:pPr>
      <w:r>
        <w:rPr>
          <w:rFonts w:hint="eastAsia"/>
          <w:lang w:val="en-US" w:eastAsia="zh-CN"/>
        </w:rPr>
        <w:t>20</w:t>
      </w:r>
      <w:r>
        <w:rPr>
          <w:lang w:val="en-US" w:eastAsia="zh-CN"/>
        </w:rPr>
        <w:t>.4 参选人应根据本章内容和要求，提供对应材料，内容齐全，无遗漏。</w:t>
      </w:r>
    </w:p>
    <w:p w14:paraId="59C3B91C">
      <w:pPr>
        <w:bidi w:val="0"/>
      </w:pPr>
      <w:r>
        <w:br w:type="page"/>
      </w:r>
    </w:p>
    <w:p w14:paraId="4FF78EFA">
      <w:pPr>
        <w:pStyle w:val="2"/>
        <w:rPr>
          <w:rFonts w:ascii="Times New Roman" w:hAnsi="Times New Roman" w:cs="Times New Roman"/>
          <w:color w:val="auto"/>
        </w:rPr>
      </w:pPr>
      <w:bookmarkStart w:id="70" w:name="_Toc29189"/>
      <w:bookmarkStart w:id="71" w:name="_Toc1958"/>
      <w:bookmarkStart w:id="72" w:name="_Toc5680"/>
      <w:bookmarkStart w:id="73" w:name="_Toc16634"/>
      <w:bookmarkStart w:id="74" w:name="_Toc24542"/>
      <w:r>
        <w:rPr>
          <w:rFonts w:ascii="Times New Roman" w:hAnsi="Times New Roman" w:cs="Times New Roman"/>
          <w:color w:val="auto"/>
        </w:rPr>
        <w:t>第四章 评审办法（综合评估法）</w:t>
      </w:r>
      <w:bookmarkEnd w:id="70"/>
      <w:bookmarkEnd w:id="71"/>
      <w:bookmarkEnd w:id="72"/>
      <w:bookmarkEnd w:id="73"/>
      <w:bookmarkEnd w:id="74"/>
    </w:p>
    <w:p w14:paraId="1DF2DF85">
      <w:pPr>
        <w:pStyle w:val="3"/>
        <w:bidi w:val="0"/>
      </w:pPr>
      <w:bookmarkStart w:id="75" w:name="_Toc14810"/>
      <w:bookmarkStart w:id="76" w:name="_Toc11471"/>
      <w:bookmarkStart w:id="77" w:name="_Toc2028"/>
      <w:bookmarkStart w:id="78" w:name="_Toc27076"/>
      <w:r>
        <w:t>评审办法前附表</w:t>
      </w:r>
      <w:bookmarkEnd w:id="75"/>
      <w:bookmarkEnd w:id="76"/>
      <w:bookmarkEnd w:id="77"/>
      <w:bookmarkEnd w:id="78"/>
    </w:p>
    <w:p w14:paraId="69852EC1">
      <w:pPr>
        <w:spacing w:line="360" w:lineRule="auto"/>
        <w:rPr>
          <w:rFonts w:ascii="Times New Roman" w:hAnsi="Times New Roman" w:cs="Times New Roman"/>
          <w:color w:val="auto"/>
        </w:rPr>
      </w:pPr>
      <w:r>
        <w:rPr>
          <w:rFonts w:ascii="Times New Roman" w:hAnsi="Times New Roman" w:cs="Times New Roman"/>
          <w:color w:val="auto"/>
          <w:szCs w:val="21"/>
        </w:rPr>
        <w:t>若评审办法前附表与正文不一致的地方，以评审办法前附表为准。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6F2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159B216">
            <w:pPr>
              <w:pStyle w:val="46"/>
              <w:bidi w:val="0"/>
            </w:pPr>
            <w:bookmarkStart w:id="79" w:name="CQZH1_07"/>
            <w:r>
              <w:t>条款号</w:t>
            </w:r>
          </w:p>
        </w:tc>
        <w:tc>
          <w:tcPr>
            <w:tcW w:w="1482" w:type="dxa"/>
            <w:vAlign w:val="center"/>
          </w:tcPr>
          <w:p w14:paraId="6E895B1D">
            <w:pPr>
              <w:pStyle w:val="46"/>
              <w:bidi w:val="0"/>
            </w:pPr>
            <w:r>
              <w:t>评审因素</w:t>
            </w:r>
          </w:p>
        </w:tc>
        <w:tc>
          <w:tcPr>
            <w:tcW w:w="7162" w:type="dxa"/>
            <w:gridSpan w:val="3"/>
            <w:vAlign w:val="center"/>
          </w:tcPr>
          <w:p w14:paraId="6995DE94">
            <w:pPr>
              <w:pStyle w:val="46"/>
              <w:bidi w:val="0"/>
            </w:pPr>
            <w:r>
              <w:t>评审标准</w:t>
            </w:r>
          </w:p>
        </w:tc>
      </w:tr>
      <w:tr w14:paraId="4CDF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D535FBA">
            <w:pPr>
              <w:pStyle w:val="45"/>
              <w:bidi w:val="0"/>
            </w:pPr>
            <w:r>
              <w:t>1</w:t>
            </w:r>
          </w:p>
        </w:tc>
        <w:tc>
          <w:tcPr>
            <w:tcW w:w="1482" w:type="dxa"/>
            <w:tcBorders>
              <w:top w:val="single" w:color="auto" w:sz="4" w:space="0"/>
              <w:left w:val="single" w:color="auto" w:sz="4" w:space="0"/>
              <w:right w:val="single" w:color="auto" w:sz="4" w:space="0"/>
            </w:tcBorders>
            <w:vAlign w:val="center"/>
          </w:tcPr>
          <w:p w14:paraId="596AE079">
            <w:pPr>
              <w:pStyle w:val="45"/>
              <w:bidi w:val="0"/>
            </w:pPr>
            <w:r>
              <w:t>评审办法</w:t>
            </w:r>
          </w:p>
        </w:tc>
        <w:tc>
          <w:tcPr>
            <w:tcW w:w="7162" w:type="dxa"/>
            <w:gridSpan w:val="3"/>
            <w:tcBorders>
              <w:left w:val="single" w:color="auto" w:sz="4" w:space="0"/>
            </w:tcBorders>
            <w:vAlign w:val="center"/>
          </w:tcPr>
          <w:p w14:paraId="7022F985">
            <w:pPr>
              <w:pStyle w:val="45"/>
              <w:bidi w:val="0"/>
              <w:rPr>
                <w:rFonts w:hint="eastAsia"/>
              </w:rPr>
            </w:pPr>
            <w:r>
              <w:rPr>
                <w:rFonts w:hint="eastAsia" w:ascii="宋体" w:hAnsi="宋体" w:cs="Times New Roman"/>
                <w:color w:val="auto"/>
                <w:kern w:val="0"/>
                <w:sz w:val="21"/>
                <w:szCs w:val="24"/>
                <w:highlight w:val="none"/>
                <w:lang w:val="en-US" w:eastAsia="zh-CN"/>
              </w:rPr>
              <w:t>本次评审采用综合评估法。评审委员会按照评审办法前附表第2.1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rPr>
              <w:t>由评审委员会根据以下</w:t>
            </w:r>
            <w:r>
              <w:rPr>
                <w:rFonts w:hint="eastAsia"/>
                <w:lang w:val="en-US" w:eastAsia="zh-CN"/>
              </w:rPr>
              <w:t>要素</w:t>
            </w:r>
            <w:r>
              <w:rPr>
                <w:rFonts w:hint="eastAsia"/>
              </w:rPr>
              <w:t>，依次按顺序比较，直至确定排序。</w:t>
            </w:r>
          </w:p>
          <w:p w14:paraId="3571E711">
            <w:pPr>
              <w:pStyle w:val="45"/>
              <w:bidi w:val="0"/>
              <w:rPr>
                <w:rFonts w:hint="eastAsia"/>
              </w:rPr>
            </w:pPr>
            <w:r>
              <w:rPr>
                <w:rFonts w:hint="eastAsia"/>
              </w:rPr>
              <w:t>1、重庆地区已成立总公司的优先；</w:t>
            </w:r>
          </w:p>
          <w:p w14:paraId="4FA22BDD">
            <w:pPr>
              <w:pStyle w:val="45"/>
              <w:bidi w:val="0"/>
              <w:rPr>
                <w:rFonts w:hint="eastAsia"/>
              </w:rPr>
            </w:pPr>
            <w:r>
              <w:rPr>
                <w:rFonts w:hint="eastAsia"/>
              </w:rPr>
              <w:t>2、重庆地区已成立分公司的优先；</w:t>
            </w:r>
          </w:p>
          <w:p w14:paraId="433D786E">
            <w:pPr>
              <w:pStyle w:val="45"/>
              <w:bidi w:val="0"/>
              <w:rPr>
                <w:rFonts w:hint="eastAsia"/>
              </w:rPr>
            </w:pPr>
            <w:r>
              <w:rPr>
                <w:rFonts w:hint="eastAsia"/>
              </w:rPr>
              <w:t>3、重庆地区已成立办事处的优先；</w:t>
            </w:r>
          </w:p>
          <w:p w14:paraId="752BDA9D">
            <w:pPr>
              <w:pStyle w:val="45"/>
              <w:bidi w:val="0"/>
              <w:rPr>
                <w:rFonts w:hint="eastAsia"/>
              </w:rPr>
            </w:pPr>
            <w:r>
              <w:rPr>
                <w:rFonts w:hint="eastAsia"/>
              </w:rPr>
              <w:t>4、公司重庆地区社保缴纳人数多的优先；</w:t>
            </w:r>
          </w:p>
          <w:p w14:paraId="602886E0">
            <w:pPr>
              <w:pStyle w:val="45"/>
              <w:bidi w:val="0"/>
              <w:rPr>
                <w:rFonts w:hint="eastAsia"/>
              </w:rPr>
            </w:pPr>
            <w:r>
              <w:rPr>
                <w:rFonts w:hint="eastAsia"/>
              </w:rPr>
              <w:t>5、人力外包项目案例实施个数多的优先；</w:t>
            </w:r>
          </w:p>
          <w:p w14:paraId="72BD5F59">
            <w:pPr>
              <w:pStyle w:val="45"/>
              <w:bidi w:val="0"/>
              <w:rPr>
                <w:rFonts w:hint="eastAsia"/>
              </w:rPr>
            </w:pPr>
            <w:r>
              <w:rPr>
                <w:rFonts w:hint="eastAsia"/>
              </w:rPr>
              <w:t>6、增值服务符合业务需求的优先。</w:t>
            </w:r>
          </w:p>
          <w:p w14:paraId="50602885">
            <w:pPr>
              <w:pStyle w:val="45"/>
              <w:bidi w:val="0"/>
              <w:rPr>
                <w:rFonts w:hint="eastAsia"/>
              </w:rPr>
            </w:pPr>
            <w:r>
              <w:rPr>
                <w:rFonts w:hint="eastAsia"/>
              </w:rPr>
              <w:t>当</w:t>
            </w:r>
            <w:r>
              <w:rPr>
                <w:rFonts w:hint="eastAsia"/>
                <w:lang w:val="en-US" w:eastAsia="zh-CN"/>
              </w:rPr>
              <w:t>以上</w:t>
            </w:r>
            <w:r>
              <w:rPr>
                <w:rFonts w:hint="eastAsia"/>
              </w:rPr>
              <w:t>所有比较要素均相同时，评审委员会通过随机抽取的方式确定排序。</w:t>
            </w:r>
          </w:p>
        </w:tc>
      </w:tr>
      <w:tr w14:paraId="03D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9298667">
            <w:pPr>
              <w:pStyle w:val="45"/>
              <w:bidi w:val="0"/>
            </w:pPr>
            <w:r>
              <w:t>2.1</w:t>
            </w:r>
          </w:p>
        </w:tc>
        <w:tc>
          <w:tcPr>
            <w:tcW w:w="1482" w:type="dxa"/>
            <w:tcBorders>
              <w:top w:val="single" w:color="auto" w:sz="4" w:space="0"/>
              <w:left w:val="single" w:color="auto" w:sz="4" w:space="0"/>
              <w:right w:val="single" w:color="auto" w:sz="4" w:space="0"/>
            </w:tcBorders>
            <w:vAlign w:val="center"/>
          </w:tcPr>
          <w:p w14:paraId="7FD75F6F">
            <w:pPr>
              <w:pStyle w:val="45"/>
              <w:bidi w:val="0"/>
            </w:pPr>
            <w:r>
              <w:t>初步评审标准</w:t>
            </w:r>
          </w:p>
        </w:tc>
        <w:tc>
          <w:tcPr>
            <w:tcW w:w="7162" w:type="dxa"/>
            <w:gridSpan w:val="3"/>
            <w:tcBorders>
              <w:left w:val="single" w:color="auto" w:sz="4" w:space="0"/>
            </w:tcBorders>
            <w:vAlign w:val="center"/>
          </w:tcPr>
          <w:p w14:paraId="39D2493D">
            <w:pPr>
              <w:pStyle w:val="45"/>
              <w:bidi w:val="0"/>
            </w:pPr>
            <w:r>
              <w:t>所有参选单位进行初步评审。初步评审内容：资格评审、形式评审、响应性评审。</w:t>
            </w:r>
          </w:p>
        </w:tc>
      </w:tr>
      <w:tr w14:paraId="29D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E12DF56">
            <w:pPr>
              <w:pStyle w:val="45"/>
              <w:bidi w:val="0"/>
            </w:pPr>
            <w:r>
              <w:t>2.1.1</w:t>
            </w:r>
          </w:p>
        </w:tc>
        <w:tc>
          <w:tcPr>
            <w:tcW w:w="1482" w:type="dxa"/>
            <w:tcBorders>
              <w:top w:val="single" w:color="auto" w:sz="4" w:space="0"/>
              <w:left w:val="single" w:color="auto" w:sz="4" w:space="0"/>
              <w:right w:val="single" w:color="auto" w:sz="4" w:space="0"/>
            </w:tcBorders>
            <w:vAlign w:val="center"/>
          </w:tcPr>
          <w:p w14:paraId="2A79CC56">
            <w:pPr>
              <w:pStyle w:val="45"/>
              <w:bidi w:val="0"/>
            </w:pPr>
            <w:r>
              <w:t>资格评审标准</w:t>
            </w:r>
          </w:p>
        </w:tc>
        <w:tc>
          <w:tcPr>
            <w:tcW w:w="1686" w:type="dxa"/>
            <w:gridSpan w:val="2"/>
            <w:tcBorders>
              <w:top w:val="single" w:color="auto" w:sz="4" w:space="0"/>
              <w:left w:val="single" w:color="auto" w:sz="4" w:space="0"/>
              <w:right w:val="single" w:color="auto" w:sz="4" w:space="0"/>
            </w:tcBorders>
            <w:vAlign w:val="center"/>
          </w:tcPr>
          <w:p w14:paraId="3EA807D5">
            <w:pPr>
              <w:pStyle w:val="45"/>
              <w:bidi w:val="0"/>
            </w:pPr>
            <w:r>
              <w:t>资格条件要求</w:t>
            </w:r>
          </w:p>
        </w:tc>
        <w:tc>
          <w:tcPr>
            <w:tcW w:w="5476" w:type="dxa"/>
            <w:tcBorders>
              <w:left w:val="single" w:color="auto" w:sz="4" w:space="0"/>
            </w:tcBorders>
            <w:vAlign w:val="center"/>
          </w:tcPr>
          <w:p w14:paraId="6F4589C9">
            <w:pPr>
              <w:pStyle w:val="45"/>
              <w:bidi w:val="0"/>
            </w:pPr>
            <w:r>
              <w:t>符合第一章“2. 参选人资格要求”规定</w:t>
            </w:r>
          </w:p>
        </w:tc>
      </w:tr>
      <w:tr w14:paraId="5686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3CD2B44">
            <w:pPr>
              <w:pStyle w:val="45"/>
              <w:bidi w:val="0"/>
            </w:pPr>
            <w:r>
              <w:t>2.1.2</w:t>
            </w:r>
          </w:p>
        </w:tc>
        <w:tc>
          <w:tcPr>
            <w:tcW w:w="1482" w:type="dxa"/>
            <w:vMerge w:val="restart"/>
            <w:tcBorders>
              <w:top w:val="single" w:color="auto" w:sz="4" w:space="0"/>
              <w:left w:val="single" w:color="auto" w:sz="4" w:space="0"/>
              <w:right w:val="single" w:color="auto" w:sz="4" w:space="0"/>
            </w:tcBorders>
            <w:vAlign w:val="center"/>
          </w:tcPr>
          <w:p w14:paraId="52D76CAC">
            <w:pPr>
              <w:pStyle w:val="45"/>
              <w:bidi w:val="0"/>
            </w:pPr>
            <w:r>
              <w:t>形式评审标准</w:t>
            </w:r>
          </w:p>
        </w:tc>
        <w:tc>
          <w:tcPr>
            <w:tcW w:w="1686" w:type="dxa"/>
            <w:gridSpan w:val="2"/>
            <w:tcBorders>
              <w:top w:val="single" w:color="auto" w:sz="4" w:space="0"/>
              <w:left w:val="single" w:color="auto" w:sz="4" w:space="0"/>
              <w:right w:val="single" w:color="auto" w:sz="4" w:space="0"/>
            </w:tcBorders>
            <w:vAlign w:val="center"/>
          </w:tcPr>
          <w:p w14:paraId="2B60BAAD">
            <w:pPr>
              <w:pStyle w:val="45"/>
              <w:bidi w:val="0"/>
            </w:pPr>
            <w:r>
              <w:t>参选人名称</w:t>
            </w:r>
          </w:p>
        </w:tc>
        <w:tc>
          <w:tcPr>
            <w:tcW w:w="5476" w:type="dxa"/>
            <w:tcBorders>
              <w:left w:val="single" w:color="auto" w:sz="4" w:space="0"/>
            </w:tcBorders>
            <w:vAlign w:val="center"/>
          </w:tcPr>
          <w:p w14:paraId="58707A3B">
            <w:pPr>
              <w:pStyle w:val="45"/>
              <w:bidi w:val="0"/>
            </w:pPr>
            <w:r>
              <w:t>与营业执照、资格证明材料一致</w:t>
            </w:r>
          </w:p>
        </w:tc>
      </w:tr>
      <w:tr w14:paraId="6E03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E86B5FE">
            <w:pPr>
              <w:pStyle w:val="45"/>
              <w:bidi w:val="0"/>
            </w:pPr>
          </w:p>
        </w:tc>
        <w:tc>
          <w:tcPr>
            <w:tcW w:w="1482" w:type="dxa"/>
            <w:vMerge w:val="continue"/>
            <w:tcBorders>
              <w:top w:val="single" w:color="auto" w:sz="4" w:space="0"/>
              <w:left w:val="single" w:color="auto" w:sz="4" w:space="0"/>
              <w:right w:val="single" w:color="auto" w:sz="4" w:space="0"/>
            </w:tcBorders>
            <w:textDirection w:val="tbRlV"/>
            <w:vAlign w:val="center"/>
          </w:tcPr>
          <w:p w14:paraId="157EF751">
            <w:pPr>
              <w:pStyle w:val="45"/>
              <w:bidi w:val="0"/>
            </w:pPr>
          </w:p>
        </w:tc>
        <w:tc>
          <w:tcPr>
            <w:tcW w:w="1686" w:type="dxa"/>
            <w:gridSpan w:val="2"/>
            <w:tcBorders>
              <w:top w:val="single" w:color="auto" w:sz="4" w:space="0"/>
              <w:left w:val="single" w:color="auto" w:sz="4" w:space="0"/>
              <w:right w:val="single" w:color="auto" w:sz="4" w:space="0"/>
            </w:tcBorders>
            <w:vAlign w:val="center"/>
          </w:tcPr>
          <w:p w14:paraId="235DA572">
            <w:pPr>
              <w:pStyle w:val="45"/>
              <w:bidi w:val="0"/>
            </w:pPr>
            <w:r>
              <w:t>参选文件的签字盖章</w:t>
            </w:r>
          </w:p>
        </w:tc>
        <w:tc>
          <w:tcPr>
            <w:tcW w:w="5476" w:type="dxa"/>
            <w:tcBorders>
              <w:left w:val="single" w:color="auto" w:sz="4" w:space="0"/>
            </w:tcBorders>
            <w:vAlign w:val="center"/>
          </w:tcPr>
          <w:p w14:paraId="690ED1FC">
            <w:pPr>
              <w:pStyle w:val="45"/>
              <w:bidi w:val="0"/>
            </w:pPr>
            <w:r>
              <w:t>符合第二章“参选人须知”4.5 条规定</w:t>
            </w:r>
          </w:p>
        </w:tc>
      </w:tr>
      <w:tr w14:paraId="0233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FB3F983">
            <w:pPr>
              <w:pStyle w:val="45"/>
              <w:bidi w:val="0"/>
            </w:pPr>
          </w:p>
        </w:tc>
        <w:tc>
          <w:tcPr>
            <w:tcW w:w="1482" w:type="dxa"/>
            <w:vMerge w:val="continue"/>
            <w:tcBorders>
              <w:top w:val="single" w:color="auto" w:sz="4" w:space="0"/>
              <w:left w:val="single" w:color="auto" w:sz="4" w:space="0"/>
              <w:right w:val="single" w:color="auto" w:sz="4" w:space="0"/>
            </w:tcBorders>
            <w:textDirection w:val="tbRlV"/>
            <w:vAlign w:val="center"/>
          </w:tcPr>
          <w:p w14:paraId="79185C80">
            <w:pPr>
              <w:pStyle w:val="45"/>
              <w:bidi w:val="0"/>
            </w:pPr>
          </w:p>
        </w:tc>
        <w:tc>
          <w:tcPr>
            <w:tcW w:w="1686" w:type="dxa"/>
            <w:gridSpan w:val="2"/>
            <w:tcBorders>
              <w:top w:val="single" w:color="auto" w:sz="4" w:space="0"/>
              <w:left w:val="single" w:color="auto" w:sz="4" w:space="0"/>
              <w:right w:val="single" w:color="auto" w:sz="4" w:space="0"/>
            </w:tcBorders>
            <w:vAlign w:val="center"/>
          </w:tcPr>
          <w:p w14:paraId="37593DB2">
            <w:pPr>
              <w:pStyle w:val="45"/>
              <w:bidi w:val="0"/>
            </w:pPr>
            <w:r>
              <w:t>参选文件的密封</w:t>
            </w:r>
          </w:p>
        </w:tc>
        <w:tc>
          <w:tcPr>
            <w:tcW w:w="5476" w:type="dxa"/>
            <w:tcBorders>
              <w:left w:val="single" w:color="auto" w:sz="4" w:space="0"/>
            </w:tcBorders>
            <w:vAlign w:val="center"/>
          </w:tcPr>
          <w:p w14:paraId="6384DC97">
            <w:pPr>
              <w:pStyle w:val="45"/>
              <w:bidi w:val="0"/>
            </w:pPr>
            <w:r>
              <w:t>符合第二章“参选人须知”4.6 条规定</w:t>
            </w:r>
          </w:p>
        </w:tc>
      </w:tr>
      <w:tr w14:paraId="00F7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B22258F">
            <w:pPr>
              <w:pStyle w:val="45"/>
              <w:bidi w:val="0"/>
            </w:pPr>
          </w:p>
        </w:tc>
        <w:tc>
          <w:tcPr>
            <w:tcW w:w="1482" w:type="dxa"/>
            <w:vMerge w:val="continue"/>
            <w:tcBorders>
              <w:top w:val="single" w:color="auto" w:sz="4" w:space="0"/>
              <w:left w:val="single" w:color="auto" w:sz="4" w:space="0"/>
              <w:right w:val="single" w:color="auto" w:sz="4" w:space="0"/>
            </w:tcBorders>
            <w:textDirection w:val="tbRlV"/>
            <w:vAlign w:val="center"/>
          </w:tcPr>
          <w:p w14:paraId="7C9ECFA1">
            <w:pPr>
              <w:pStyle w:val="45"/>
              <w:bidi w:val="0"/>
            </w:pPr>
          </w:p>
        </w:tc>
        <w:tc>
          <w:tcPr>
            <w:tcW w:w="1686" w:type="dxa"/>
            <w:gridSpan w:val="2"/>
            <w:tcBorders>
              <w:top w:val="single" w:color="auto" w:sz="4" w:space="0"/>
              <w:left w:val="single" w:color="auto" w:sz="4" w:space="0"/>
              <w:right w:val="single" w:color="auto" w:sz="4" w:space="0"/>
            </w:tcBorders>
            <w:vAlign w:val="center"/>
          </w:tcPr>
          <w:p w14:paraId="7B57F41C">
            <w:pPr>
              <w:pStyle w:val="45"/>
              <w:bidi w:val="0"/>
            </w:pPr>
            <w:r>
              <w:t>参选文件格式</w:t>
            </w:r>
          </w:p>
        </w:tc>
        <w:tc>
          <w:tcPr>
            <w:tcW w:w="5476" w:type="dxa"/>
            <w:tcBorders>
              <w:left w:val="single" w:color="auto" w:sz="4" w:space="0"/>
            </w:tcBorders>
            <w:vAlign w:val="center"/>
          </w:tcPr>
          <w:p w14:paraId="72CD7CCA">
            <w:pPr>
              <w:pStyle w:val="45"/>
              <w:bidi w:val="0"/>
            </w:pPr>
            <w:r>
              <w:t>符合第六章“参选文件格式”的要求</w:t>
            </w:r>
          </w:p>
        </w:tc>
      </w:tr>
      <w:tr w14:paraId="099C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2CA95D6">
            <w:pPr>
              <w:pStyle w:val="45"/>
              <w:bidi w:val="0"/>
            </w:pPr>
          </w:p>
        </w:tc>
        <w:tc>
          <w:tcPr>
            <w:tcW w:w="1482" w:type="dxa"/>
            <w:vMerge w:val="continue"/>
            <w:tcBorders>
              <w:top w:val="single" w:color="auto" w:sz="4" w:space="0"/>
              <w:left w:val="single" w:color="auto" w:sz="4" w:space="0"/>
              <w:right w:val="single" w:color="auto" w:sz="4" w:space="0"/>
            </w:tcBorders>
            <w:textDirection w:val="tbRlV"/>
            <w:vAlign w:val="center"/>
          </w:tcPr>
          <w:p w14:paraId="619C4F39">
            <w:pPr>
              <w:pStyle w:val="45"/>
              <w:bidi w:val="0"/>
            </w:pPr>
          </w:p>
        </w:tc>
        <w:tc>
          <w:tcPr>
            <w:tcW w:w="1686" w:type="dxa"/>
            <w:gridSpan w:val="2"/>
            <w:tcBorders>
              <w:top w:val="single" w:color="auto" w:sz="4" w:space="0"/>
              <w:left w:val="single" w:color="auto" w:sz="4" w:space="0"/>
              <w:right w:val="single" w:color="auto" w:sz="4" w:space="0"/>
            </w:tcBorders>
            <w:vAlign w:val="center"/>
          </w:tcPr>
          <w:p w14:paraId="0B052BD1">
            <w:pPr>
              <w:pStyle w:val="45"/>
              <w:bidi w:val="0"/>
            </w:pPr>
            <w:r>
              <w:t>参选文件组成</w:t>
            </w:r>
          </w:p>
        </w:tc>
        <w:tc>
          <w:tcPr>
            <w:tcW w:w="5476" w:type="dxa"/>
            <w:tcBorders>
              <w:left w:val="single" w:color="auto" w:sz="4" w:space="0"/>
            </w:tcBorders>
            <w:vAlign w:val="center"/>
          </w:tcPr>
          <w:p w14:paraId="0F01DA1C">
            <w:pPr>
              <w:pStyle w:val="45"/>
              <w:bidi w:val="0"/>
            </w:pPr>
            <w:r>
              <w:t>符合第二章“参选人须知”4.1 条规定，内容齐全、无遗漏</w:t>
            </w:r>
          </w:p>
        </w:tc>
      </w:tr>
      <w:tr w14:paraId="15EC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EAF87D3">
            <w:pPr>
              <w:pStyle w:val="45"/>
              <w:bidi w:val="0"/>
            </w:pPr>
          </w:p>
        </w:tc>
        <w:tc>
          <w:tcPr>
            <w:tcW w:w="1482" w:type="dxa"/>
            <w:vMerge w:val="continue"/>
            <w:tcBorders>
              <w:top w:val="single" w:color="auto" w:sz="4" w:space="0"/>
              <w:left w:val="single" w:color="auto" w:sz="4" w:space="0"/>
              <w:right w:val="single" w:color="auto" w:sz="4" w:space="0"/>
            </w:tcBorders>
            <w:textDirection w:val="tbRlV"/>
            <w:vAlign w:val="center"/>
          </w:tcPr>
          <w:p w14:paraId="7432DF1C">
            <w:pPr>
              <w:pStyle w:val="45"/>
              <w:bidi w:val="0"/>
            </w:pPr>
          </w:p>
        </w:tc>
        <w:tc>
          <w:tcPr>
            <w:tcW w:w="1686" w:type="dxa"/>
            <w:gridSpan w:val="2"/>
            <w:tcBorders>
              <w:top w:val="single" w:color="auto" w:sz="4" w:space="0"/>
              <w:left w:val="single" w:color="auto" w:sz="4" w:space="0"/>
              <w:right w:val="single" w:color="auto" w:sz="4" w:space="0"/>
            </w:tcBorders>
            <w:vAlign w:val="center"/>
          </w:tcPr>
          <w:p w14:paraId="6AB3DB57">
            <w:pPr>
              <w:pStyle w:val="45"/>
              <w:bidi w:val="0"/>
            </w:pPr>
            <w:r>
              <w:t>联合体参选</w:t>
            </w:r>
          </w:p>
        </w:tc>
        <w:tc>
          <w:tcPr>
            <w:tcW w:w="5476" w:type="dxa"/>
            <w:tcBorders>
              <w:left w:val="single" w:color="auto" w:sz="4" w:space="0"/>
            </w:tcBorders>
            <w:vAlign w:val="center"/>
          </w:tcPr>
          <w:p w14:paraId="420EC9C0">
            <w:pPr>
              <w:pStyle w:val="45"/>
              <w:bidi w:val="0"/>
            </w:pPr>
            <w:r>
              <w:t>符合第一章“2. 参选人资格要求”2.8 条的要求</w:t>
            </w:r>
          </w:p>
        </w:tc>
      </w:tr>
      <w:tr w14:paraId="733F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DCECCA1">
            <w:pPr>
              <w:pStyle w:val="45"/>
              <w:bidi w:val="0"/>
            </w:pPr>
            <w:r>
              <w:t>2.1.3</w:t>
            </w:r>
          </w:p>
        </w:tc>
        <w:tc>
          <w:tcPr>
            <w:tcW w:w="1482" w:type="dxa"/>
            <w:vMerge w:val="restart"/>
            <w:tcBorders>
              <w:top w:val="single" w:color="auto" w:sz="4" w:space="0"/>
              <w:left w:val="single" w:color="auto" w:sz="4" w:space="0"/>
              <w:right w:val="single" w:color="auto" w:sz="4" w:space="0"/>
            </w:tcBorders>
            <w:vAlign w:val="center"/>
          </w:tcPr>
          <w:p w14:paraId="14DA04D9">
            <w:pPr>
              <w:pStyle w:val="45"/>
              <w:bidi w:val="0"/>
            </w:pPr>
            <w:r>
              <w:t>响应性评审标准</w:t>
            </w:r>
          </w:p>
        </w:tc>
        <w:tc>
          <w:tcPr>
            <w:tcW w:w="1686" w:type="dxa"/>
            <w:gridSpan w:val="2"/>
            <w:tcBorders>
              <w:top w:val="single" w:color="auto" w:sz="4" w:space="0"/>
              <w:left w:val="single" w:color="auto" w:sz="4" w:space="0"/>
              <w:right w:val="single" w:color="auto" w:sz="4" w:space="0"/>
            </w:tcBorders>
            <w:vAlign w:val="center"/>
          </w:tcPr>
          <w:p w14:paraId="59A7BF34">
            <w:pPr>
              <w:pStyle w:val="45"/>
              <w:bidi w:val="0"/>
            </w:pPr>
            <w:r>
              <w:t>参选内容</w:t>
            </w:r>
          </w:p>
        </w:tc>
        <w:tc>
          <w:tcPr>
            <w:tcW w:w="5476" w:type="dxa"/>
            <w:tcBorders>
              <w:left w:val="single" w:color="auto" w:sz="4" w:space="0"/>
            </w:tcBorders>
            <w:vAlign w:val="center"/>
          </w:tcPr>
          <w:p w14:paraId="6C329667">
            <w:pPr>
              <w:pStyle w:val="45"/>
              <w:bidi w:val="0"/>
            </w:pPr>
            <w:r>
              <w:t>1. 在响应承诺函中对第三章“项目要求”内容做出整体承诺；</w:t>
            </w:r>
          </w:p>
          <w:p w14:paraId="512526CD">
            <w:pPr>
              <w:pStyle w:val="45"/>
              <w:bidi w:val="0"/>
            </w:pPr>
            <w:r>
              <w:t>2. 根据第一章“2. 参选人资格要求”和第三章“项目要求”的要求规定，提供对应材料，内容齐全，无遗漏。</w:t>
            </w:r>
          </w:p>
        </w:tc>
      </w:tr>
      <w:tr w14:paraId="1485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49DB46E8">
            <w:pPr>
              <w:pStyle w:val="45"/>
              <w:bidi w:val="0"/>
            </w:pPr>
          </w:p>
        </w:tc>
        <w:tc>
          <w:tcPr>
            <w:tcW w:w="1482" w:type="dxa"/>
            <w:vMerge w:val="continue"/>
            <w:tcBorders>
              <w:top w:val="single" w:color="auto" w:sz="4" w:space="0"/>
              <w:left w:val="single" w:color="auto" w:sz="4" w:space="0"/>
              <w:right w:val="single" w:color="auto" w:sz="4" w:space="0"/>
            </w:tcBorders>
            <w:vAlign w:val="center"/>
          </w:tcPr>
          <w:p w14:paraId="15A63D85">
            <w:pPr>
              <w:pStyle w:val="45"/>
              <w:bidi w:val="0"/>
            </w:pPr>
          </w:p>
        </w:tc>
        <w:tc>
          <w:tcPr>
            <w:tcW w:w="1686" w:type="dxa"/>
            <w:gridSpan w:val="2"/>
            <w:tcBorders>
              <w:top w:val="single" w:color="auto" w:sz="4" w:space="0"/>
              <w:left w:val="single" w:color="auto" w:sz="4" w:space="0"/>
              <w:right w:val="single" w:color="auto" w:sz="4" w:space="0"/>
            </w:tcBorders>
            <w:vAlign w:val="center"/>
          </w:tcPr>
          <w:p w14:paraId="77705396">
            <w:pPr>
              <w:pStyle w:val="45"/>
              <w:bidi w:val="0"/>
            </w:pPr>
            <w:r>
              <w:t>参选文件份数</w:t>
            </w:r>
          </w:p>
        </w:tc>
        <w:tc>
          <w:tcPr>
            <w:tcW w:w="5476" w:type="dxa"/>
            <w:tcBorders>
              <w:left w:val="single" w:color="auto" w:sz="4" w:space="0"/>
            </w:tcBorders>
            <w:vAlign w:val="center"/>
          </w:tcPr>
          <w:p w14:paraId="419454D0">
            <w:pPr>
              <w:pStyle w:val="45"/>
              <w:bidi w:val="0"/>
            </w:pPr>
            <w:r>
              <w:t>符合第二章“参选人须知”4.5 条规定</w:t>
            </w:r>
          </w:p>
        </w:tc>
      </w:tr>
      <w:tr w14:paraId="0210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5C51A533">
            <w:pPr>
              <w:pStyle w:val="45"/>
              <w:bidi w:val="0"/>
            </w:pPr>
          </w:p>
        </w:tc>
        <w:tc>
          <w:tcPr>
            <w:tcW w:w="1482" w:type="dxa"/>
            <w:vMerge w:val="continue"/>
            <w:tcBorders>
              <w:top w:val="single" w:color="auto" w:sz="4" w:space="0"/>
              <w:left w:val="single" w:color="auto" w:sz="4" w:space="0"/>
              <w:right w:val="single" w:color="auto" w:sz="4" w:space="0"/>
            </w:tcBorders>
            <w:vAlign w:val="center"/>
          </w:tcPr>
          <w:p w14:paraId="280849F6">
            <w:pPr>
              <w:pStyle w:val="45"/>
              <w:bidi w:val="0"/>
            </w:pPr>
          </w:p>
        </w:tc>
        <w:tc>
          <w:tcPr>
            <w:tcW w:w="1686" w:type="dxa"/>
            <w:gridSpan w:val="2"/>
            <w:tcBorders>
              <w:top w:val="single" w:color="auto" w:sz="4" w:space="0"/>
              <w:left w:val="single" w:color="auto" w:sz="4" w:space="0"/>
              <w:right w:val="single" w:color="auto" w:sz="4" w:space="0"/>
            </w:tcBorders>
            <w:vAlign w:val="center"/>
          </w:tcPr>
          <w:p w14:paraId="7D5BDB66">
            <w:pPr>
              <w:pStyle w:val="45"/>
              <w:bidi w:val="0"/>
            </w:pPr>
            <w:r>
              <w:t>参选方案唯一</w:t>
            </w:r>
          </w:p>
        </w:tc>
        <w:tc>
          <w:tcPr>
            <w:tcW w:w="5476" w:type="dxa"/>
            <w:tcBorders>
              <w:left w:val="single" w:color="auto" w:sz="4" w:space="0"/>
            </w:tcBorders>
            <w:vAlign w:val="center"/>
          </w:tcPr>
          <w:p w14:paraId="15BAB43D">
            <w:pPr>
              <w:pStyle w:val="45"/>
              <w:bidi w:val="0"/>
            </w:pPr>
            <w:r>
              <w:t>只能有一个方案参选。</w:t>
            </w:r>
          </w:p>
        </w:tc>
      </w:tr>
      <w:tr w14:paraId="7F90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19E32993">
            <w:pPr>
              <w:pStyle w:val="45"/>
              <w:bidi w:val="0"/>
            </w:pPr>
          </w:p>
        </w:tc>
        <w:tc>
          <w:tcPr>
            <w:tcW w:w="1482" w:type="dxa"/>
            <w:vMerge w:val="continue"/>
            <w:tcBorders>
              <w:top w:val="single" w:color="auto" w:sz="4" w:space="0"/>
              <w:left w:val="single" w:color="auto" w:sz="4" w:space="0"/>
              <w:right w:val="single" w:color="auto" w:sz="4" w:space="0"/>
            </w:tcBorders>
            <w:vAlign w:val="center"/>
          </w:tcPr>
          <w:p w14:paraId="1DC7C996">
            <w:pPr>
              <w:pStyle w:val="45"/>
              <w:bidi w:val="0"/>
            </w:pPr>
          </w:p>
        </w:tc>
        <w:tc>
          <w:tcPr>
            <w:tcW w:w="1686" w:type="dxa"/>
            <w:gridSpan w:val="2"/>
            <w:tcBorders>
              <w:top w:val="single" w:color="auto" w:sz="4" w:space="0"/>
              <w:left w:val="single" w:color="auto" w:sz="4" w:space="0"/>
              <w:right w:val="single" w:color="auto" w:sz="4" w:space="0"/>
            </w:tcBorders>
            <w:vAlign w:val="center"/>
          </w:tcPr>
          <w:p w14:paraId="6F8ACD0F">
            <w:pPr>
              <w:pStyle w:val="45"/>
              <w:bidi w:val="0"/>
            </w:pPr>
            <w:r>
              <w:t>参选报价</w:t>
            </w:r>
          </w:p>
        </w:tc>
        <w:tc>
          <w:tcPr>
            <w:tcW w:w="5476" w:type="dxa"/>
            <w:tcBorders>
              <w:left w:val="single" w:color="auto" w:sz="4" w:space="0"/>
            </w:tcBorders>
            <w:vAlign w:val="center"/>
          </w:tcPr>
          <w:p w14:paraId="338A6EED">
            <w:pPr>
              <w:pStyle w:val="45"/>
              <w:bidi w:val="0"/>
            </w:pPr>
            <w:r>
              <w:t>符合第二章“参选人须知”4.7 条规定</w:t>
            </w:r>
          </w:p>
          <w:p w14:paraId="655D7B31">
            <w:pPr>
              <w:pStyle w:val="45"/>
              <w:bidi w:val="0"/>
              <w:rPr>
                <w:rFonts w:hint="default" w:eastAsia="宋体"/>
                <w:lang w:val="en-US" w:eastAsia="zh-CN"/>
              </w:rPr>
            </w:pPr>
            <w:r>
              <w:rPr>
                <w:rFonts w:hint="eastAsia"/>
                <w:lang w:val="en-US" w:eastAsia="zh-CN"/>
              </w:rPr>
              <w:t>符合第三章第9条“报价要求”规定</w:t>
            </w:r>
          </w:p>
        </w:tc>
      </w:tr>
      <w:tr w14:paraId="715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7A96D59C">
            <w:pPr>
              <w:pStyle w:val="45"/>
              <w:bidi w:val="0"/>
            </w:pPr>
          </w:p>
        </w:tc>
        <w:tc>
          <w:tcPr>
            <w:tcW w:w="1482" w:type="dxa"/>
            <w:vMerge w:val="continue"/>
            <w:tcBorders>
              <w:top w:val="single" w:color="auto" w:sz="4" w:space="0"/>
              <w:left w:val="single" w:color="auto" w:sz="4" w:space="0"/>
              <w:right w:val="single" w:color="auto" w:sz="4" w:space="0"/>
            </w:tcBorders>
            <w:vAlign w:val="center"/>
          </w:tcPr>
          <w:p w14:paraId="08306CED">
            <w:pPr>
              <w:pStyle w:val="45"/>
              <w:bidi w:val="0"/>
            </w:pPr>
          </w:p>
        </w:tc>
        <w:tc>
          <w:tcPr>
            <w:tcW w:w="1686" w:type="dxa"/>
            <w:gridSpan w:val="2"/>
            <w:tcBorders>
              <w:top w:val="single" w:color="auto" w:sz="4" w:space="0"/>
              <w:left w:val="single" w:color="auto" w:sz="4" w:space="0"/>
              <w:right w:val="single" w:color="auto" w:sz="4" w:space="0"/>
            </w:tcBorders>
            <w:vAlign w:val="center"/>
          </w:tcPr>
          <w:p w14:paraId="50063D0B">
            <w:pPr>
              <w:pStyle w:val="45"/>
              <w:bidi w:val="0"/>
            </w:pPr>
            <w:r>
              <w:t>参选有效期</w:t>
            </w:r>
          </w:p>
        </w:tc>
        <w:tc>
          <w:tcPr>
            <w:tcW w:w="5476" w:type="dxa"/>
            <w:tcBorders>
              <w:left w:val="single" w:color="auto" w:sz="4" w:space="0"/>
            </w:tcBorders>
            <w:vAlign w:val="center"/>
          </w:tcPr>
          <w:p w14:paraId="39A1DC36">
            <w:pPr>
              <w:pStyle w:val="45"/>
              <w:bidi w:val="0"/>
            </w:pPr>
            <w:r>
              <w:t>符合第二章“参选人须知”4.3 条规定</w:t>
            </w:r>
          </w:p>
        </w:tc>
      </w:tr>
      <w:tr w14:paraId="3FB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1C259EF5">
            <w:pPr>
              <w:pStyle w:val="45"/>
              <w:bidi w:val="0"/>
            </w:pPr>
          </w:p>
        </w:tc>
        <w:tc>
          <w:tcPr>
            <w:tcW w:w="1482" w:type="dxa"/>
            <w:vMerge w:val="continue"/>
            <w:tcBorders>
              <w:top w:val="single" w:color="auto" w:sz="4" w:space="0"/>
              <w:left w:val="single" w:color="auto" w:sz="4" w:space="0"/>
              <w:right w:val="single" w:color="auto" w:sz="4" w:space="0"/>
            </w:tcBorders>
            <w:vAlign w:val="center"/>
          </w:tcPr>
          <w:p w14:paraId="16539AD1">
            <w:pPr>
              <w:pStyle w:val="45"/>
              <w:bidi w:val="0"/>
            </w:pPr>
          </w:p>
        </w:tc>
        <w:tc>
          <w:tcPr>
            <w:tcW w:w="1686" w:type="dxa"/>
            <w:gridSpan w:val="2"/>
            <w:tcBorders>
              <w:top w:val="single" w:color="auto" w:sz="4" w:space="0"/>
              <w:left w:val="single" w:color="auto" w:sz="4" w:space="0"/>
              <w:right w:val="single" w:color="auto" w:sz="4" w:space="0"/>
            </w:tcBorders>
            <w:vAlign w:val="center"/>
          </w:tcPr>
          <w:p w14:paraId="2C8E81C5">
            <w:pPr>
              <w:pStyle w:val="45"/>
              <w:bidi w:val="0"/>
            </w:pPr>
            <w:r>
              <w:t>参选保证金</w:t>
            </w:r>
          </w:p>
        </w:tc>
        <w:tc>
          <w:tcPr>
            <w:tcW w:w="5476" w:type="dxa"/>
            <w:tcBorders>
              <w:left w:val="single" w:color="auto" w:sz="4" w:space="0"/>
            </w:tcBorders>
            <w:vAlign w:val="center"/>
          </w:tcPr>
          <w:p w14:paraId="5A72BFCF">
            <w:pPr>
              <w:pStyle w:val="45"/>
              <w:bidi w:val="0"/>
            </w:pPr>
            <w:r>
              <w:t>符合第二章“参选人须知”4.4 条规定</w:t>
            </w:r>
          </w:p>
        </w:tc>
      </w:tr>
      <w:tr w14:paraId="5233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0" w:type="dxa"/>
            <w:vAlign w:val="center"/>
          </w:tcPr>
          <w:p w14:paraId="5F64BD79">
            <w:pPr>
              <w:pStyle w:val="45"/>
              <w:bidi w:val="0"/>
            </w:pPr>
            <w:r>
              <w:t>2.2</w:t>
            </w:r>
          </w:p>
        </w:tc>
        <w:tc>
          <w:tcPr>
            <w:tcW w:w="1482" w:type="dxa"/>
            <w:tcBorders>
              <w:top w:val="single" w:color="auto" w:sz="4" w:space="0"/>
              <w:left w:val="single" w:color="auto" w:sz="4" w:space="0"/>
              <w:right w:val="single" w:color="auto" w:sz="4" w:space="0"/>
            </w:tcBorders>
            <w:vAlign w:val="center"/>
          </w:tcPr>
          <w:p w14:paraId="1A4E975D">
            <w:pPr>
              <w:pStyle w:val="45"/>
              <w:bidi w:val="0"/>
            </w:pPr>
            <w:r>
              <w:t>详细评审</w:t>
            </w:r>
          </w:p>
        </w:tc>
        <w:tc>
          <w:tcPr>
            <w:tcW w:w="1686" w:type="dxa"/>
            <w:gridSpan w:val="2"/>
            <w:tcBorders>
              <w:top w:val="single" w:color="auto" w:sz="4" w:space="0"/>
              <w:left w:val="single" w:color="auto" w:sz="4" w:space="0"/>
              <w:right w:val="single" w:color="auto" w:sz="4" w:space="0"/>
            </w:tcBorders>
            <w:vAlign w:val="center"/>
          </w:tcPr>
          <w:p w14:paraId="15465FC5">
            <w:pPr>
              <w:pStyle w:val="45"/>
              <w:bidi w:val="0"/>
            </w:pPr>
            <w:r>
              <w:t>分值构成与评分标准</w:t>
            </w:r>
          </w:p>
          <w:p w14:paraId="427EBC08">
            <w:pPr>
              <w:pStyle w:val="45"/>
              <w:bidi w:val="0"/>
            </w:pPr>
            <w:r>
              <w:t>(总分1OO分)</w:t>
            </w:r>
          </w:p>
        </w:tc>
        <w:tc>
          <w:tcPr>
            <w:tcW w:w="5476" w:type="dxa"/>
            <w:tcBorders>
              <w:left w:val="single" w:color="auto" w:sz="4" w:space="0"/>
            </w:tcBorders>
            <w:vAlign w:val="center"/>
          </w:tcPr>
          <w:p w14:paraId="2E2C471F">
            <w:pPr>
              <w:pStyle w:val="45"/>
              <w:bidi w:val="0"/>
            </w:pPr>
            <w:r>
              <w:rPr>
                <w:rFonts w:hint="eastAsia"/>
                <w:lang w:val="en-US" w:eastAsia="zh-CN"/>
              </w:rPr>
              <w:t>详见《详细评审评分标准表》</w:t>
            </w:r>
          </w:p>
        </w:tc>
      </w:tr>
      <w:tr w14:paraId="0758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47FCDF03">
            <w:pPr>
              <w:pStyle w:val="45"/>
              <w:bidi w:val="0"/>
            </w:pPr>
            <w:r>
              <w:t>3</w:t>
            </w:r>
          </w:p>
        </w:tc>
        <w:tc>
          <w:tcPr>
            <w:tcW w:w="1482" w:type="dxa"/>
            <w:tcBorders>
              <w:top w:val="single" w:color="auto" w:sz="4" w:space="0"/>
              <w:left w:val="single" w:color="auto" w:sz="4" w:space="0"/>
              <w:right w:val="single" w:color="auto" w:sz="4" w:space="0"/>
            </w:tcBorders>
            <w:vAlign w:val="center"/>
          </w:tcPr>
          <w:p w14:paraId="300B47EA">
            <w:pPr>
              <w:pStyle w:val="45"/>
              <w:bidi w:val="0"/>
            </w:pPr>
            <w:r>
              <w:t>评审程序</w:t>
            </w:r>
          </w:p>
        </w:tc>
        <w:tc>
          <w:tcPr>
            <w:tcW w:w="7162" w:type="dxa"/>
            <w:gridSpan w:val="3"/>
            <w:tcBorders>
              <w:left w:val="single" w:color="auto" w:sz="4" w:space="0"/>
            </w:tcBorders>
            <w:vAlign w:val="center"/>
          </w:tcPr>
          <w:p w14:paraId="64739A1E">
            <w:pPr>
              <w:pStyle w:val="45"/>
              <w:bidi w:val="0"/>
            </w:pPr>
            <w:r>
              <w:t>1.初步评审前，按本章第3.1.3项的规定对参选报价有算术性错误的进行算术性错误修正。</w:t>
            </w:r>
          </w:p>
          <w:p w14:paraId="7C59C11B">
            <w:pPr>
              <w:pStyle w:val="45"/>
              <w:bidi w:val="0"/>
            </w:pPr>
            <w:r>
              <w:t>2.初步评审合格的参选文件进行参选报价、商务部分的评分。</w:t>
            </w:r>
            <w:r>
              <w:rPr>
                <w:rFonts w:hint="eastAsia" w:ascii="宋体" w:hAnsi="宋体" w:cs="宋体"/>
                <w:color w:val="auto"/>
                <w:sz w:val="21"/>
                <w:szCs w:val="21"/>
                <w:highlight w:val="none"/>
              </w:rPr>
              <w:t>主观评审部分由各专家独立评审打分，最后取平均得分，保留2位小数。</w:t>
            </w:r>
          </w:p>
          <w:p w14:paraId="4CCA6ABF">
            <w:pPr>
              <w:pStyle w:val="45"/>
              <w:bidi w:val="0"/>
            </w:pPr>
            <w:r>
              <w:t>3.根据综合得分由高至低进行排序，推荐</w:t>
            </w:r>
            <w:r>
              <w:rPr>
                <w:lang w:val="en-US" w:eastAsia="zh-CN"/>
              </w:rPr>
              <w:t>1-3</w:t>
            </w:r>
            <w:r>
              <w:t>名中选候选人。</w:t>
            </w:r>
            <w:r>
              <w:rPr>
                <w:rFonts w:hint="eastAsia" w:ascii="宋体" w:hAnsi="宋体" w:cs="宋体"/>
                <w:color w:val="auto"/>
                <w:sz w:val="21"/>
                <w:szCs w:val="21"/>
                <w:highlight w:val="none"/>
              </w:rPr>
              <w:t>并依次为第一、二、三中选候选人。</w:t>
            </w:r>
            <w:r>
              <w:t>初步评审合格</w:t>
            </w:r>
            <w:r>
              <w:rPr>
                <w:lang w:val="en-US" w:eastAsia="zh-CN"/>
              </w:rPr>
              <w:t>不足1个的，比选失败。</w:t>
            </w:r>
          </w:p>
        </w:tc>
      </w:tr>
      <w:tr w14:paraId="09D9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2302" w:type="dxa"/>
            <w:gridSpan w:val="2"/>
            <w:vAlign w:val="center"/>
          </w:tcPr>
          <w:p w14:paraId="13992A74">
            <w:pPr>
              <w:pStyle w:val="45"/>
              <w:bidi w:val="0"/>
            </w:pPr>
            <w:r>
              <w:t>3.2.3</w:t>
            </w:r>
          </w:p>
        </w:tc>
        <w:tc>
          <w:tcPr>
            <w:tcW w:w="1511" w:type="dxa"/>
            <w:tcBorders>
              <w:top w:val="single" w:color="auto" w:sz="4" w:space="0"/>
              <w:left w:val="single" w:color="auto" w:sz="4" w:space="0"/>
              <w:right w:val="single" w:color="auto" w:sz="4" w:space="0"/>
            </w:tcBorders>
            <w:vAlign w:val="center"/>
          </w:tcPr>
          <w:p w14:paraId="0F0D6219">
            <w:pPr>
              <w:pStyle w:val="45"/>
              <w:bidi w:val="0"/>
            </w:pPr>
            <w:r>
              <w:t>参选人得分</w:t>
            </w:r>
          </w:p>
        </w:tc>
        <w:tc>
          <w:tcPr>
            <w:tcW w:w="5651" w:type="dxa"/>
            <w:gridSpan w:val="2"/>
            <w:tcBorders>
              <w:left w:val="single" w:color="auto" w:sz="4" w:space="0"/>
            </w:tcBorders>
            <w:vAlign w:val="center"/>
          </w:tcPr>
          <w:p w14:paraId="105013E3">
            <w:pPr>
              <w:pStyle w:val="45"/>
              <w:bidi w:val="0"/>
            </w:pPr>
            <w:r>
              <w:t>参选人得分=</w:t>
            </w:r>
            <w:r>
              <w:rPr>
                <w:rFonts w:hint="eastAsia" w:ascii="宋体" w:hAnsi="宋体" w:cs="宋体"/>
                <w:color w:val="auto"/>
                <w:sz w:val="21"/>
                <w:szCs w:val="21"/>
                <w:highlight w:val="none"/>
                <w:lang w:eastAsia="zh-CN"/>
              </w:rPr>
              <w:t>参选</w:t>
            </w:r>
            <w:r>
              <w:rPr>
                <w:rFonts w:hint="eastAsia" w:ascii="宋体" w:hAnsi="宋体" w:cs="宋体"/>
                <w:color w:val="auto"/>
                <w:sz w:val="21"/>
                <w:szCs w:val="21"/>
                <w:highlight w:val="none"/>
                <w:lang w:val="en-US" w:eastAsia="zh-CN"/>
              </w:rPr>
              <w:t>报价得分+</w:t>
            </w:r>
            <w:r>
              <w:rPr>
                <w:rFonts w:hint="eastAsia" w:ascii="宋体" w:hAnsi="宋体" w:cs="宋体"/>
                <w:color w:val="auto"/>
                <w:sz w:val="21"/>
                <w:szCs w:val="21"/>
                <w:highlight w:val="none"/>
              </w:rPr>
              <w:t>商务</w:t>
            </w:r>
            <w:r>
              <w:rPr>
                <w:rFonts w:hint="default" w:ascii="宋体" w:hAnsi="宋体" w:cs="宋体"/>
                <w:color w:val="auto"/>
                <w:sz w:val="21"/>
                <w:szCs w:val="21"/>
                <w:highlight w:val="none"/>
                <w:lang w:val="en-US"/>
              </w:rPr>
              <w:t>部分</w:t>
            </w:r>
            <w:r>
              <w:rPr>
                <w:rFonts w:hint="eastAsia" w:ascii="宋体" w:hAnsi="宋体" w:cs="宋体"/>
                <w:color w:val="auto"/>
                <w:sz w:val="21"/>
                <w:szCs w:val="21"/>
                <w:highlight w:val="none"/>
              </w:rPr>
              <w:t>得分</w:t>
            </w:r>
            <w:r>
              <w:rPr>
                <w:rFonts w:hint="eastAsia" w:ascii="宋体" w:hAnsi="宋体" w:cs="宋体"/>
                <w:color w:val="auto"/>
                <w:sz w:val="21"/>
                <w:szCs w:val="21"/>
                <w:highlight w:val="none"/>
                <w:lang w:val="en-US" w:eastAsia="zh-CN"/>
              </w:rPr>
              <w:t>+技术</w:t>
            </w:r>
            <w:r>
              <w:rPr>
                <w:rFonts w:hint="default" w:ascii="宋体" w:hAnsi="宋体" w:cs="宋体"/>
                <w:color w:val="auto"/>
                <w:sz w:val="21"/>
                <w:szCs w:val="21"/>
                <w:highlight w:val="none"/>
                <w:lang w:val="en-US" w:eastAsia="zh-CN"/>
              </w:rPr>
              <w:t>部</w:t>
            </w:r>
            <w:r>
              <w:rPr>
                <w:rFonts w:hint="eastAsia" w:ascii="宋体" w:hAnsi="宋体" w:cs="宋体"/>
                <w:color w:val="auto"/>
                <w:sz w:val="21"/>
                <w:szCs w:val="21"/>
                <w:highlight w:val="none"/>
                <w:lang w:val="en-US" w:eastAsia="zh-CN"/>
              </w:rPr>
              <w:t>分得分</w:t>
            </w:r>
          </w:p>
        </w:tc>
      </w:tr>
      <w:bookmarkEnd w:id="79"/>
    </w:tbl>
    <w:p w14:paraId="3539B7AF">
      <w:pPr>
        <w:rPr>
          <w:rFonts w:ascii="Times New Roman" w:hAnsi="Times New Roman" w:cs="Times New Roman"/>
          <w:snapToGrid w:val="0"/>
          <w:color w:val="auto"/>
          <w:sz w:val="21"/>
          <w:szCs w:val="21"/>
        </w:rPr>
      </w:pPr>
      <w:bookmarkStart w:id="80" w:name="_Toc636"/>
      <w:bookmarkStart w:id="81" w:name="_Toc21111"/>
      <w:r>
        <w:rPr>
          <w:rFonts w:ascii="Times New Roman" w:hAnsi="Times New Roman" w:cs="Times New Roman"/>
          <w:snapToGrid w:val="0"/>
          <w:color w:val="auto"/>
          <w:sz w:val="21"/>
          <w:szCs w:val="21"/>
        </w:rPr>
        <w:br w:type="page"/>
      </w:r>
    </w:p>
    <w:p w14:paraId="6D6948DC">
      <w:pPr>
        <w:pStyle w:val="3"/>
        <w:bidi w:val="0"/>
      </w:pPr>
      <w:r>
        <w:rPr>
          <w:rFonts w:hint="eastAsia"/>
        </w:rPr>
        <w:t>详细评审评分标准表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91"/>
        <w:gridCol w:w="6358"/>
      </w:tblGrid>
      <w:tr w14:paraId="5AB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792A96F2">
            <w:pPr>
              <w:pStyle w:val="45"/>
              <w:bidi w:val="0"/>
              <w:rPr>
                <w:rFonts w:hint="eastAsia"/>
                <w:lang w:val="en-US" w:eastAsia="zh-CN"/>
              </w:rPr>
            </w:pPr>
            <w:r>
              <w:rPr>
                <w:rFonts w:hint="eastAsia"/>
                <w:lang w:val="en-US" w:eastAsia="zh-CN"/>
              </w:rPr>
              <w:t>参选报价</w:t>
            </w:r>
          </w:p>
          <w:p w14:paraId="3279D765">
            <w:pPr>
              <w:pStyle w:val="45"/>
              <w:bidi w:val="0"/>
            </w:pPr>
            <w:r>
              <w:rPr>
                <w:rFonts w:hint="eastAsia"/>
                <w:lang w:val="en-US" w:eastAsia="zh-CN"/>
              </w:rPr>
              <w:t>（75分）</w:t>
            </w:r>
          </w:p>
        </w:tc>
        <w:tc>
          <w:tcPr>
            <w:tcW w:w="1091" w:type="dxa"/>
            <w:vAlign w:val="center"/>
          </w:tcPr>
          <w:p w14:paraId="374B8858">
            <w:pPr>
              <w:pStyle w:val="45"/>
              <w:bidi w:val="0"/>
            </w:pPr>
            <w:r>
              <w:t>参选价格</w:t>
            </w:r>
          </w:p>
          <w:p w14:paraId="3ADA3D26">
            <w:pPr>
              <w:pStyle w:val="45"/>
              <w:bidi w:val="0"/>
            </w:pPr>
            <w:r>
              <w:t>（75分）</w:t>
            </w:r>
          </w:p>
        </w:tc>
        <w:tc>
          <w:tcPr>
            <w:tcW w:w="6358" w:type="dxa"/>
          </w:tcPr>
          <w:p w14:paraId="669E4EEE">
            <w:pPr>
              <w:pStyle w:val="45"/>
              <w:bidi w:val="0"/>
            </w:pPr>
            <w:r>
              <w:t>评分标准：</w:t>
            </w:r>
          </w:p>
          <w:p w14:paraId="1CBA0339">
            <w:pPr>
              <w:pStyle w:val="45"/>
              <w:bidi w:val="0"/>
            </w:pPr>
            <w:r>
              <w:t>商务评标基准分为</w:t>
            </w:r>
            <w:r>
              <w:rPr>
                <w:lang w:val="en-US" w:eastAsia="zh-CN"/>
              </w:rPr>
              <w:t>35</w:t>
            </w:r>
            <w:r>
              <w:t>分，</w:t>
            </w:r>
            <w:r>
              <w:rPr>
                <w:rFonts w:hint="eastAsia"/>
                <w:lang w:val="en-US" w:eastAsia="zh-CN"/>
              </w:rPr>
              <w:t>优惠金额每增加</w:t>
            </w:r>
            <w:r>
              <w:t>100元加</w:t>
            </w:r>
            <w:r>
              <w:rPr>
                <w:lang w:val="en-US" w:eastAsia="zh-CN"/>
              </w:rPr>
              <w:t>2</w:t>
            </w:r>
            <w:r>
              <w:t>分，以此类推。该项总得分不超过</w:t>
            </w:r>
            <w:r>
              <w:rPr>
                <w:lang w:val="en-US" w:eastAsia="zh-CN"/>
              </w:rPr>
              <w:t>75</w:t>
            </w:r>
            <w:r>
              <w:t>分。</w:t>
            </w:r>
          </w:p>
          <w:p w14:paraId="1F079C6B">
            <w:pPr>
              <w:pStyle w:val="45"/>
              <w:bidi w:val="0"/>
              <w:rPr>
                <w:lang w:val="en-US" w:eastAsia="zh-CN"/>
              </w:rPr>
            </w:pPr>
            <w:r>
              <w:rPr>
                <w:lang w:val="en-US" w:eastAsia="zh-CN"/>
              </w:rPr>
              <w:t>无效报价认定：</w:t>
            </w:r>
          </w:p>
          <w:p w14:paraId="2770A15E">
            <w:pPr>
              <w:pStyle w:val="45"/>
              <w:bidi w:val="0"/>
              <w:rPr>
                <w:lang w:val="en-US" w:eastAsia="zh-CN"/>
              </w:rPr>
            </w:pPr>
            <w:r>
              <w:rPr>
                <w:lang w:val="en-US" w:eastAsia="zh-CN"/>
              </w:rPr>
              <w:t>1. 参选人有效报价个数≥15时，去掉2个最高报价和2个最低报价，取剩余有效报价</w:t>
            </w:r>
            <w:r>
              <w:rPr>
                <w:rFonts w:hint="eastAsia"/>
                <w:lang w:val="en-US" w:eastAsia="zh-CN"/>
              </w:rPr>
              <w:t>中</w:t>
            </w:r>
            <w:r>
              <w:rPr>
                <w:lang w:val="en-US" w:eastAsia="zh-CN"/>
              </w:rPr>
              <w:t>优惠金额</w:t>
            </w:r>
            <w:r>
              <w:rPr>
                <w:rFonts w:hint="eastAsia"/>
                <w:lang w:val="en-US" w:eastAsia="zh-CN"/>
              </w:rPr>
              <w:t>的</w:t>
            </w:r>
            <w:r>
              <w:rPr>
                <w:lang w:val="en-US" w:eastAsia="zh-CN"/>
              </w:rPr>
              <w:t>算术平均值作为优惠金额基准价；8≤参选人有效报价个数＜15时，去掉1个最高报价和1个最低报价，取剩余有效报价</w:t>
            </w:r>
            <w:r>
              <w:rPr>
                <w:rFonts w:hint="eastAsia"/>
                <w:lang w:val="en-US" w:eastAsia="zh-CN"/>
              </w:rPr>
              <w:t>中</w:t>
            </w:r>
            <w:r>
              <w:rPr>
                <w:lang w:val="en-US" w:eastAsia="zh-CN"/>
              </w:rPr>
              <w:t>优惠金额</w:t>
            </w:r>
            <w:r>
              <w:rPr>
                <w:rFonts w:hint="eastAsia"/>
                <w:lang w:val="en-US" w:eastAsia="zh-CN"/>
              </w:rPr>
              <w:t>的</w:t>
            </w:r>
            <w:r>
              <w:rPr>
                <w:lang w:val="en-US" w:eastAsia="zh-CN"/>
              </w:rPr>
              <w:t>算术平均值作为优惠金额基准价；参选人有效报价个数＜8时，取所有有效报价</w:t>
            </w:r>
            <w:r>
              <w:rPr>
                <w:rFonts w:hint="eastAsia"/>
                <w:lang w:val="en-US" w:eastAsia="zh-CN"/>
              </w:rPr>
              <w:t>中</w:t>
            </w:r>
            <w:r>
              <w:rPr>
                <w:lang w:val="en-US" w:eastAsia="zh-CN"/>
              </w:rPr>
              <w:t>优惠金额</w:t>
            </w:r>
            <w:r>
              <w:rPr>
                <w:rFonts w:hint="eastAsia"/>
                <w:lang w:val="en-US" w:eastAsia="zh-CN"/>
              </w:rPr>
              <w:t>的</w:t>
            </w:r>
            <w:r>
              <w:rPr>
                <w:lang w:val="en-US" w:eastAsia="zh-CN"/>
              </w:rPr>
              <w:t>算术平均值作为优惠金额基准价；</w:t>
            </w:r>
          </w:p>
          <w:p w14:paraId="5DD77C64">
            <w:pPr>
              <w:pStyle w:val="45"/>
              <w:bidi w:val="0"/>
              <w:rPr>
                <w:lang w:val="en-US" w:eastAsia="zh-CN"/>
              </w:rPr>
            </w:pPr>
            <w:r>
              <w:rPr>
                <w:lang w:val="en-US" w:eastAsia="zh-CN"/>
              </w:rPr>
              <w:t>2. 计算各有效报价</w:t>
            </w:r>
            <w:r>
              <w:rPr>
                <w:rFonts w:hint="eastAsia"/>
                <w:lang w:val="en-US" w:eastAsia="zh-CN"/>
              </w:rPr>
              <w:t>中</w:t>
            </w:r>
            <w:r>
              <w:rPr>
                <w:lang w:val="en-US" w:eastAsia="zh-CN"/>
              </w:rPr>
              <w:t>优惠金额与优惠金额基准价的偏离度，偏离度=（有效报价优惠金额/优惠金额基准价-1）*100%；</w:t>
            </w:r>
          </w:p>
          <w:p w14:paraId="29567FE2">
            <w:pPr>
              <w:pStyle w:val="45"/>
              <w:bidi w:val="0"/>
            </w:pPr>
            <w:r>
              <w:rPr>
                <w:lang w:val="en-US" w:eastAsia="zh-CN"/>
              </w:rPr>
              <w:t>3. 报价偏离度50%及以上的参选为无效报价，失去中选资格；</w:t>
            </w:r>
          </w:p>
        </w:tc>
      </w:tr>
      <w:tr w14:paraId="7C4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restart"/>
            <w:vAlign w:val="center"/>
          </w:tcPr>
          <w:p w14:paraId="25FF17FB">
            <w:pPr>
              <w:pStyle w:val="45"/>
              <w:bidi w:val="0"/>
              <w:rPr>
                <w:rFonts w:hint="eastAsia" w:eastAsia="宋体"/>
                <w:lang w:eastAsia="zh-CN"/>
              </w:rPr>
            </w:pPr>
            <w:r>
              <w:t>商务</w:t>
            </w:r>
            <w:r>
              <w:rPr>
                <w:rFonts w:hint="eastAsia"/>
                <w:lang w:val="en-US" w:eastAsia="zh-CN"/>
              </w:rPr>
              <w:t>部分</w:t>
            </w:r>
          </w:p>
          <w:p w14:paraId="4E69267C">
            <w:pPr>
              <w:pStyle w:val="45"/>
              <w:bidi w:val="0"/>
            </w:pPr>
            <w:r>
              <w:rPr>
                <w:rFonts w:hint="eastAsia"/>
                <w:lang w:eastAsia="zh-CN"/>
              </w:rPr>
              <w:t>（</w:t>
            </w:r>
            <w:r>
              <w:rPr>
                <w:rFonts w:hint="eastAsia"/>
                <w:lang w:val="en-US" w:eastAsia="zh-CN"/>
              </w:rPr>
              <w:t>10</w:t>
            </w:r>
            <w:r>
              <w:t>分</w:t>
            </w:r>
            <w:r>
              <w:rPr>
                <w:rFonts w:hint="eastAsia"/>
                <w:lang w:eastAsia="zh-CN"/>
              </w:rPr>
              <w:t>）</w:t>
            </w:r>
          </w:p>
        </w:tc>
        <w:tc>
          <w:tcPr>
            <w:tcW w:w="1091" w:type="dxa"/>
            <w:vAlign w:val="center"/>
          </w:tcPr>
          <w:p w14:paraId="15A9E192">
            <w:pPr>
              <w:pStyle w:val="45"/>
              <w:bidi w:val="0"/>
            </w:pPr>
            <w:r>
              <w:t>公司规模（2</w:t>
            </w:r>
            <w:r>
              <w:rPr>
                <w:lang w:val="en-US" w:eastAsia="zh-CN"/>
              </w:rPr>
              <w:t>分</w:t>
            </w:r>
            <w:r>
              <w:t>）</w:t>
            </w:r>
          </w:p>
        </w:tc>
        <w:tc>
          <w:tcPr>
            <w:tcW w:w="6358" w:type="dxa"/>
          </w:tcPr>
          <w:p w14:paraId="4D13F432">
            <w:pPr>
              <w:pStyle w:val="45"/>
              <w:bidi w:val="0"/>
            </w:pPr>
            <w:r>
              <w:t>评分标准：</w:t>
            </w:r>
          </w:p>
          <w:p w14:paraId="68E56649">
            <w:pPr>
              <w:pStyle w:val="45"/>
              <w:bidi w:val="0"/>
            </w:pPr>
            <w:r>
              <w:t>1.公司在重庆地区人员数量在50人（含）以上2分；</w:t>
            </w:r>
          </w:p>
          <w:p w14:paraId="69D31939">
            <w:pPr>
              <w:pStyle w:val="45"/>
              <w:bidi w:val="0"/>
            </w:pPr>
            <w:r>
              <w:t>2.公司在重庆地区人员数量在50人以下0分；</w:t>
            </w:r>
          </w:p>
          <w:p w14:paraId="6456B197">
            <w:pPr>
              <w:pStyle w:val="45"/>
              <w:bidi w:val="0"/>
            </w:pPr>
            <w:r>
              <w:t>参选人须提供2023年</w:t>
            </w:r>
            <w:r>
              <w:rPr>
                <w:rFonts w:hint="eastAsia"/>
                <w:lang w:val="en-US" w:eastAsia="zh-CN"/>
              </w:rPr>
              <w:t>4</w:t>
            </w:r>
            <w:r>
              <w:t>月1日至</w:t>
            </w:r>
            <w:r>
              <w:rPr>
                <w:lang w:val="en-US" w:eastAsia="zh-CN"/>
              </w:rPr>
              <w:t>今</w:t>
            </w:r>
            <w:r>
              <w:t>任意月份的重庆本地社保缴纳员工总人数及社保缴纳材料证明，</w:t>
            </w:r>
            <w:r>
              <w:rPr>
                <w:lang w:val="en-US" w:eastAsia="zh-CN"/>
              </w:rPr>
              <w:t>员工参保单位须为参选人，委托第三方公司代缴的不予认定。总公司参选的，分公司员工可计算入内，子公司人员不计算入内。</w:t>
            </w:r>
            <w:r>
              <w:t>分支机构</w:t>
            </w:r>
            <w:r>
              <w:rPr>
                <w:lang w:val="en-US" w:eastAsia="zh-CN"/>
              </w:rPr>
              <w:t>参选的，总公司人员不计算入内。</w:t>
            </w:r>
          </w:p>
        </w:tc>
      </w:tr>
      <w:tr w14:paraId="2AE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020E6966">
            <w:pPr>
              <w:pStyle w:val="45"/>
              <w:bidi w:val="0"/>
            </w:pPr>
          </w:p>
        </w:tc>
        <w:tc>
          <w:tcPr>
            <w:tcW w:w="1091" w:type="dxa"/>
            <w:vAlign w:val="center"/>
          </w:tcPr>
          <w:p w14:paraId="76019B25">
            <w:pPr>
              <w:pStyle w:val="45"/>
              <w:bidi w:val="0"/>
            </w:pPr>
            <w:r>
              <w:t>同业同类型实施案例（8分）</w:t>
            </w:r>
          </w:p>
        </w:tc>
        <w:tc>
          <w:tcPr>
            <w:tcW w:w="6358" w:type="dxa"/>
          </w:tcPr>
          <w:p w14:paraId="51865B88">
            <w:pPr>
              <w:pStyle w:val="45"/>
              <w:bidi w:val="0"/>
            </w:pPr>
            <w:r>
              <w:t>评分标准：</w:t>
            </w:r>
          </w:p>
          <w:p w14:paraId="786D621E">
            <w:pPr>
              <w:pStyle w:val="45"/>
              <w:bidi w:val="0"/>
            </w:pPr>
            <w:r>
              <w:t>1.具有国内银行业开发人力外包项目实施案例</w:t>
            </w:r>
          </w:p>
          <w:p w14:paraId="2886B49E">
            <w:pPr>
              <w:pStyle w:val="45"/>
              <w:bidi w:val="0"/>
            </w:pPr>
            <w:r>
              <w:t>（1）10个案例（含）以上</w:t>
            </w:r>
            <w:r>
              <w:rPr>
                <w:rFonts w:hint="eastAsia"/>
                <w:lang w:val="en-US" w:eastAsia="zh-CN"/>
              </w:rPr>
              <w:t>得</w:t>
            </w:r>
            <w:r>
              <w:rPr>
                <w:lang w:val="en-US" w:eastAsia="zh-CN"/>
              </w:rPr>
              <w:t>6</w:t>
            </w:r>
            <w:r>
              <w:t>分；</w:t>
            </w:r>
          </w:p>
          <w:p w14:paraId="3B39F0A5">
            <w:pPr>
              <w:pStyle w:val="45"/>
              <w:bidi w:val="0"/>
            </w:pPr>
            <w:r>
              <w:t>（2）8个案例（含）以上</w:t>
            </w:r>
            <w:r>
              <w:rPr>
                <w:rFonts w:hint="eastAsia"/>
                <w:lang w:val="en-US" w:eastAsia="zh-CN"/>
              </w:rPr>
              <w:t>得</w:t>
            </w:r>
            <w:r>
              <w:t>4分；</w:t>
            </w:r>
          </w:p>
          <w:p w14:paraId="2AB2807B">
            <w:pPr>
              <w:pStyle w:val="45"/>
              <w:bidi w:val="0"/>
            </w:pPr>
            <w:r>
              <w:t>（3）5个案例（含）以上</w:t>
            </w:r>
            <w:r>
              <w:rPr>
                <w:rFonts w:hint="eastAsia"/>
                <w:lang w:val="en-US" w:eastAsia="zh-CN"/>
              </w:rPr>
              <w:t>得</w:t>
            </w:r>
            <w:r>
              <w:t>2分；</w:t>
            </w:r>
          </w:p>
          <w:p w14:paraId="33543C51">
            <w:pPr>
              <w:pStyle w:val="45"/>
              <w:bidi w:val="0"/>
            </w:pPr>
            <w:r>
              <w:t>（4）5个案例以下</w:t>
            </w:r>
            <w:r>
              <w:rPr>
                <w:rFonts w:hint="eastAsia"/>
                <w:lang w:val="en-US" w:eastAsia="zh-CN"/>
              </w:rPr>
              <w:t>不得分</w:t>
            </w:r>
            <w:r>
              <w:t>。</w:t>
            </w:r>
          </w:p>
          <w:p w14:paraId="7EF2D6F7">
            <w:pPr>
              <w:pStyle w:val="45"/>
              <w:bidi w:val="0"/>
            </w:pPr>
            <w:r>
              <w:t>参选人须提供2021年</w:t>
            </w:r>
            <w:r>
              <w:rPr>
                <w:lang w:val="en-US" w:eastAsia="zh-CN"/>
              </w:rPr>
              <w:t>4</w:t>
            </w:r>
            <w:r>
              <w:t>月1日至今</w:t>
            </w:r>
            <w:r>
              <w:rPr>
                <w:rFonts w:hint="eastAsia"/>
                <w:lang w:eastAsia="zh-CN"/>
              </w:rPr>
              <w:t>（</w:t>
            </w:r>
            <w:r>
              <w:rPr>
                <w:lang w:eastAsia="zh-CN"/>
              </w:rPr>
              <w:t>以</w:t>
            </w:r>
            <w:r>
              <w:rPr>
                <w:lang w:val="en-US" w:eastAsia="zh-CN"/>
              </w:rPr>
              <w:t>合同</w:t>
            </w:r>
            <w:r>
              <w:rPr>
                <w:lang w:eastAsia="zh-CN"/>
              </w:rPr>
              <w:t>签订时间为准</w:t>
            </w:r>
            <w:r>
              <w:rPr>
                <w:rFonts w:hint="eastAsia"/>
                <w:lang w:eastAsia="zh-CN"/>
              </w:rPr>
              <w:t>）</w:t>
            </w:r>
            <w:r>
              <w:t>具有国内银行业开发人力外包项目实施案例。</w:t>
            </w:r>
          </w:p>
          <w:p w14:paraId="08850A3C">
            <w:pPr>
              <w:pStyle w:val="45"/>
              <w:bidi w:val="0"/>
            </w:pPr>
          </w:p>
          <w:p w14:paraId="77BD19FB">
            <w:pPr>
              <w:pStyle w:val="45"/>
              <w:bidi w:val="0"/>
            </w:pPr>
            <w:r>
              <w:t>2.具有国内银行业开发项目外包实施案例</w:t>
            </w:r>
          </w:p>
          <w:p w14:paraId="47A1A0C5">
            <w:pPr>
              <w:pStyle w:val="45"/>
              <w:bidi w:val="0"/>
            </w:pPr>
            <w:r>
              <w:t>（1）5个案例（含）以上</w:t>
            </w:r>
            <w:r>
              <w:rPr>
                <w:rFonts w:hint="eastAsia"/>
                <w:lang w:val="en-US" w:eastAsia="zh-CN"/>
              </w:rPr>
              <w:t>得</w:t>
            </w:r>
            <w:r>
              <w:t>2分；</w:t>
            </w:r>
          </w:p>
          <w:p w14:paraId="7C61D8BD">
            <w:pPr>
              <w:pStyle w:val="45"/>
              <w:bidi w:val="0"/>
            </w:pPr>
            <w:r>
              <w:t>（2）5个案例以下</w:t>
            </w:r>
            <w:r>
              <w:rPr>
                <w:rFonts w:hint="eastAsia"/>
                <w:lang w:val="en-US" w:eastAsia="zh-CN"/>
              </w:rPr>
              <w:t>不得分</w:t>
            </w:r>
            <w:r>
              <w:t>。</w:t>
            </w:r>
          </w:p>
          <w:p w14:paraId="6FECE1BB">
            <w:pPr>
              <w:pStyle w:val="45"/>
              <w:bidi w:val="0"/>
            </w:pPr>
            <w:r>
              <w:t>参选人须提供2021年</w:t>
            </w:r>
            <w:r>
              <w:rPr>
                <w:lang w:val="en-US"/>
              </w:rPr>
              <w:t>4</w:t>
            </w:r>
            <w:r>
              <w:t>月1日至今</w:t>
            </w:r>
            <w:r>
              <w:rPr>
                <w:rFonts w:hint="eastAsia"/>
                <w:lang w:eastAsia="zh-CN"/>
              </w:rPr>
              <w:t>（</w:t>
            </w:r>
            <w:r>
              <w:rPr>
                <w:lang w:eastAsia="zh-CN"/>
              </w:rPr>
              <w:t>以</w:t>
            </w:r>
            <w:r>
              <w:rPr>
                <w:lang w:val="en-US" w:eastAsia="zh-CN"/>
              </w:rPr>
              <w:t>合同</w:t>
            </w:r>
            <w:r>
              <w:rPr>
                <w:lang w:eastAsia="zh-CN"/>
              </w:rPr>
              <w:t>签订时间为准</w:t>
            </w:r>
            <w:r>
              <w:rPr>
                <w:rFonts w:hint="eastAsia"/>
                <w:lang w:eastAsia="zh-CN"/>
              </w:rPr>
              <w:t>）</w:t>
            </w:r>
            <w:r>
              <w:t>具有国内银行业开发项目外包实施案例。</w:t>
            </w:r>
          </w:p>
          <w:p w14:paraId="6E91779B">
            <w:pPr>
              <w:pStyle w:val="45"/>
              <w:bidi w:val="0"/>
            </w:pPr>
            <w:r>
              <w:t>【银行业是指中国人民银行</w:t>
            </w:r>
            <w:r>
              <w:rPr>
                <w:lang w:eastAsia="zh-CN"/>
              </w:rPr>
              <w:t>、</w:t>
            </w:r>
            <w:r>
              <w:t>监管机构</w:t>
            </w:r>
            <w:r>
              <w:rPr>
                <w:lang w:eastAsia="zh-CN"/>
              </w:rPr>
              <w:t>、</w:t>
            </w:r>
            <w:r>
              <w:t>自律组织</w:t>
            </w:r>
            <w:r>
              <w:rPr>
                <w:lang w:eastAsia="zh-CN"/>
              </w:rPr>
              <w:t>、</w:t>
            </w:r>
            <w:r>
              <w:t>以及在中华人民共和国境内设立的商业银行、城市信用合作社、农村信用合作社等吸收公众存款的金融机构、非银行金融机构以及政策性银行。】</w:t>
            </w:r>
          </w:p>
          <w:p w14:paraId="42317615">
            <w:pPr>
              <w:pStyle w:val="45"/>
              <w:bidi w:val="0"/>
            </w:pPr>
            <w:r>
              <w:t>【以上案例须</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r>
              <w:rPr>
                <w:rFonts w:hint="eastAsia"/>
                <w:lang w:eastAsia="zh-CN"/>
              </w:rPr>
              <w:t>。</w:t>
            </w:r>
            <w:r>
              <w:t>如有合同尚未付款情况，需附说明材料，评判合理即认定为有效合同。】</w:t>
            </w:r>
          </w:p>
        </w:tc>
      </w:tr>
      <w:tr w14:paraId="1437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restart"/>
            <w:vAlign w:val="center"/>
          </w:tcPr>
          <w:p w14:paraId="13816AA4">
            <w:pPr>
              <w:pStyle w:val="45"/>
              <w:bidi w:val="0"/>
            </w:pPr>
            <w:r>
              <w:t>技术</w:t>
            </w:r>
            <w:r>
              <w:rPr>
                <w:rFonts w:hint="eastAsia"/>
                <w:lang w:val="en-US" w:eastAsia="zh-CN"/>
              </w:rPr>
              <w:t>部分</w:t>
            </w:r>
            <w:r>
              <w:rPr>
                <w:rFonts w:hint="eastAsia"/>
                <w:lang w:eastAsia="zh-CN"/>
              </w:rPr>
              <w:t>（</w:t>
            </w:r>
            <w:r>
              <w:t>15分</w:t>
            </w:r>
            <w:r>
              <w:rPr>
                <w:rFonts w:hint="eastAsia"/>
                <w:lang w:eastAsia="zh-CN"/>
              </w:rPr>
              <w:t>）</w:t>
            </w:r>
          </w:p>
        </w:tc>
        <w:tc>
          <w:tcPr>
            <w:tcW w:w="1091" w:type="dxa"/>
            <w:vAlign w:val="center"/>
          </w:tcPr>
          <w:p w14:paraId="6D6DCBC2">
            <w:pPr>
              <w:pStyle w:val="45"/>
              <w:bidi w:val="0"/>
            </w:pPr>
            <w:r>
              <w:rPr>
                <w:lang w:eastAsia="zh-CN"/>
              </w:rPr>
              <w:t>组织架构和内控管理方案</w:t>
            </w:r>
            <w:r>
              <w:t>（5分）</w:t>
            </w:r>
          </w:p>
        </w:tc>
        <w:tc>
          <w:tcPr>
            <w:tcW w:w="6358" w:type="dxa"/>
          </w:tcPr>
          <w:p w14:paraId="54594648">
            <w:pPr>
              <w:pStyle w:val="45"/>
              <w:bidi w:val="0"/>
            </w:pPr>
            <w:r>
              <w:t>评分标准：</w:t>
            </w:r>
          </w:p>
          <w:p w14:paraId="7FBD481B">
            <w:pPr>
              <w:pStyle w:val="45"/>
              <w:bidi w:val="0"/>
            </w:pPr>
            <w:r>
              <w:t>1.根据参选人</w:t>
            </w:r>
            <w:r>
              <w:rPr>
                <w:lang w:val="en-US" w:eastAsia="zh-CN"/>
              </w:rPr>
              <w:t>提供</w:t>
            </w:r>
            <w:r>
              <w:t>的</w:t>
            </w:r>
            <w:r>
              <w:rPr>
                <w:lang w:eastAsia="zh-CN"/>
              </w:rPr>
              <w:t>组织架构和内控管理方案</w:t>
            </w:r>
            <w:r>
              <w:rPr>
                <w:rFonts w:hint="eastAsia"/>
                <w:lang w:eastAsia="zh-CN"/>
              </w:rPr>
              <w:t>，</w:t>
            </w:r>
            <w:r>
              <w:rPr>
                <w:rFonts w:hint="eastAsia"/>
                <w:lang w:val="en-US" w:eastAsia="zh-CN"/>
              </w:rPr>
              <w:t>对</w:t>
            </w:r>
            <w:r>
              <w:rPr>
                <w:lang w:val="en-US" w:eastAsia="zh-CN"/>
              </w:rPr>
              <w:t>包括但不限于软件开发、软件服务等方向</w:t>
            </w:r>
            <w:r>
              <w:rPr>
                <w:rFonts w:hint="eastAsia"/>
                <w:lang w:val="en-US" w:eastAsia="zh-CN"/>
              </w:rPr>
              <w:t>是否有</w:t>
            </w:r>
            <w:r>
              <w:rPr>
                <w:lang w:val="en-US" w:eastAsia="zh-CN"/>
              </w:rPr>
              <w:t>清晰完整的公司管理体系，</w:t>
            </w:r>
            <w:r>
              <w:rPr>
                <w:rFonts w:hint="eastAsia"/>
                <w:lang w:val="en-US" w:eastAsia="zh-CN"/>
              </w:rPr>
              <w:t>是否有</w:t>
            </w:r>
            <w:r>
              <w:rPr>
                <w:lang w:val="en-US" w:eastAsia="zh-CN"/>
              </w:rPr>
              <w:t>符合本项目要求的内控管理机制等</w:t>
            </w:r>
            <w:r>
              <w:rPr>
                <w:rFonts w:hint="eastAsia"/>
                <w:lang w:val="en-US" w:eastAsia="zh-CN"/>
              </w:rPr>
              <w:t>内容进行综合评审，由评审委员会酌情给分</w:t>
            </w:r>
            <w:r>
              <w:rPr>
                <w:lang w:val="en-US" w:eastAsia="zh-CN"/>
              </w:rPr>
              <w:t>，得0-2分</w:t>
            </w:r>
            <w:r>
              <w:t>；</w:t>
            </w:r>
          </w:p>
          <w:p w14:paraId="15C86FF9">
            <w:pPr>
              <w:pStyle w:val="45"/>
              <w:bidi w:val="0"/>
            </w:pPr>
            <w:r>
              <w:t>2.根据参选人</w:t>
            </w:r>
            <w:r>
              <w:rPr>
                <w:lang w:val="en-US" w:eastAsia="zh-CN"/>
              </w:rPr>
              <w:t>提供的</w:t>
            </w:r>
            <w:r>
              <w:t>服务连续性预案</w:t>
            </w:r>
            <w:r>
              <w:rPr>
                <w:rFonts w:hint="eastAsia"/>
                <w:lang w:eastAsia="zh-CN"/>
              </w:rPr>
              <w:t>，</w:t>
            </w:r>
            <w:r>
              <w:rPr>
                <w:rFonts w:hint="eastAsia"/>
                <w:lang w:val="en-US" w:eastAsia="zh-CN"/>
              </w:rPr>
              <w:t>对</w:t>
            </w:r>
            <w:r>
              <w:rPr>
                <w:lang w:val="en-US" w:eastAsia="zh-CN"/>
              </w:rPr>
              <w:t>包括但不限于</w:t>
            </w:r>
            <w:r>
              <w:t>是否具备处理突发事件的应急预案及保障措施</w:t>
            </w:r>
            <w:r>
              <w:rPr>
                <w:lang w:val="en-US" w:eastAsia="zh-CN"/>
              </w:rPr>
              <w:t>等</w:t>
            </w:r>
            <w:r>
              <w:rPr>
                <w:rFonts w:hint="eastAsia"/>
                <w:lang w:val="en-US" w:eastAsia="zh-CN"/>
              </w:rPr>
              <w:t>内容进行综合评审</w:t>
            </w:r>
            <w:r>
              <w:rPr>
                <w:lang w:eastAsia="zh-CN"/>
              </w:rPr>
              <w:t>，</w:t>
            </w:r>
            <w:r>
              <w:rPr>
                <w:rFonts w:hint="eastAsia"/>
                <w:lang w:val="en-US" w:eastAsia="zh-CN"/>
              </w:rPr>
              <w:t>由评审委员会酌情给分，</w:t>
            </w:r>
            <w:r>
              <w:rPr>
                <w:lang w:val="en-US" w:eastAsia="zh-CN"/>
              </w:rPr>
              <w:t>得0-2分</w:t>
            </w:r>
            <w:r>
              <w:t>；</w:t>
            </w:r>
          </w:p>
          <w:p w14:paraId="66146CFB">
            <w:pPr>
              <w:pStyle w:val="45"/>
              <w:bidi w:val="0"/>
            </w:pPr>
            <w:r>
              <w:t>3.根据参选人</w:t>
            </w:r>
            <w:r>
              <w:rPr>
                <w:lang w:val="en-US" w:eastAsia="zh-CN"/>
              </w:rPr>
              <w:t>提供</w:t>
            </w:r>
            <w:r>
              <w:t>的</w:t>
            </w:r>
            <w:r>
              <w:rPr>
                <w:lang w:eastAsia="zh-CN"/>
              </w:rPr>
              <w:t>风险管理方案</w:t>
            </w:r>
            <w:r>
              <w:rPr>
                <w:rFonts w:hint="eastAsia"/>
                <w:lang w:eastAsia="zh-CN"/>
              </w:rPr>
              <w:t>，</w:t>
            </w:r>
            <w:r>
              <w:rPr>
                <w:rFonts w:hint="eastAsia"/>
                <w:lang w:val="en-US" w:eastAsia="zh-CN"/>
              </w:rPr>
              <w:t>对</w:t>
            </w:r>
            <w:r>
              <w:rPr>
                <w:lang w:val="en-US" w:eastAsia="zh-CN"/>
              </w:rPr>
              <w:t>包括但不限于经营和用工风险、信息安全风险、服务质量风险、法律合规风险等</w:t>
            </w:r>
            <w:r>
              <w:rPr>
                <w:rFonts w:hint="eastAsia"/>
                <w:lang w:val="en-US" w:eastAsia="zh-CN"/>
              </w:rPr>
              <w:t>内容进行综合评审</w:t>
            </w:r>
            <w:r>
              <w:rPr>
                <w:lang w:val="en-US" w:eastAsia="zh-CN"/>
              </w:rPr>
              <w:t>，</w:t>
            </w:r>
            <w:r>
              <w:rPr>
                <w:rFonts w:hint="eastAsia"/>
                <w:lang w:val="en-US" w:eastAsia="zh-CN"/>
              </w:rPr>
              <w:t>由评审委员会酌情给分，</w:t>
            </w:r>
            <w:r>
              <w:rPr>
                <w:lang w:val="en-US" w:eastAsia="zh-CN"/>
              </w:rPr>
              <w:t>得0-1分</w:t>
            </w:r>
            <w:r>
              <w:t>；</w:t>
            </w:r>
          </w:p>
        </w:tc>
      </w:tr>
      <w:tr w14:paraId="55FF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0A584270">
            <w:pPr>
              <w:pStyle w:val="45"/>
              <w:bidi w:val="0"/>
            </w:pPr>
          </w:p>
        </w:tc>
        <w:tc>
          <w:tcPr>
            <w:tcW w:w="1091" w:type="dxa"/>
            <w:vAlign w:val="center"/>
          </w:tcPr>
          <w:p w14:paraId="7F36C705">
            <w:pPr>
              <w:pStyle w:val="45"/>
              <w:bidi w:val="0"/>
              <w:rPr>
                <w:lang w:eastAsia="zh-CN"/>
              </w:rPr>
            </w:pPr>
            <w:r>
              <w:t>人力外包管理方案（5分）</w:t>
            </w:r>
          </w:p>
        </w:tc>
        <w:tc>
          <w:tcPr>
            <w:tcW w:w="6358" w:type="dxa"/>
          </w:tcPr>
          <w:p w14:paraId="74666C0E">
            <w:pPr>
              <w:pStyle w:val="45"/>
              <w:bidi w:val="0"/>
            </w:pPr>
            <w:r>
              <w:t>评分标准：</w:t>
            </w:r>
          </w:p>
          <w:p w14:paraId="1417D21B">
            <w:pPr>
              <w:pStyle w:val="45"/>
              <w:bidi w:val="0"/>
            </w:pPr>
            <w:r>
              <w:t>根据参选人</w:t>
            </w:r>
            <w:r>
              <w:rPr>
                <w:lang w:val="en-US" w:eastAsia="zh-CN"/>
              </w:rPr>
              <w:t>提供的人力外包管理方案</w:t>
            </w:r>
            <w:r>
              <w:rPr>
                <w:rFonts w:hint="eastAsia"/>
                <w:lang w:val="en-US" w:eastAsia="zh-CN"/>
              </w:rPr>
              <w:t>，对</w:t>
            </w:r>
            <w:r>
              <w:t>包括但不限于外包服务管理体系</w:t>
            </w:r>
            <w:r>
              <w:rPr>
                <w:lang w:eastAsia="zh-CN"/>
              </w:rPr>
              <w:t>、</w:t>
            </w:r>
            <w:r>
              <w:t>人员能力结构合理性、人员储备充足性，人员供应能力、人员稳定性保障、人员管理</w:t>
            </w:r>
            <w:r>
              <w:rPr>
                <w:rFonts w:hint="eastAsia"/>
                <w:lang w:eastAsia="zh-CN"/>
              </w:rPr>
              <w:t>、</w:t>
            </w:r>
            <w:r>
              <w:rPr>
                <w:rFonts w:hint="eastAsia"/>
                <w:lang w:val="en-US" w:eastAsia="zh-CN"/>
              </w:rPr>
              <w:t>文件的</w:t>
            </w:r>
            <w:r>
              <w:rPr>
                <w:lang w:val="en-US" w:eastAsia="zh-CN"/>
              </w:rPr>
              <w:t>科学性及可靠性</w:t>
            </w:r>
            <w:r>
              <w:t>等方面</w:t>
            </w:r>
            <w:r>
              <w:rPr>
                <w:rFonts w:hint="eastAsia"/>
                <w:lang w:val="en-US" w:eastAsia="zh-CN"/>
              </w:rPr>
              <w:t>进行综合评审，由评审委员会酌情给分，</w:t>
            </w:r>
            <w:r>
              <w:rPr>
                <w:lang w:val="en-US" w:eastAsia="zh-CN"/>
              </w:rPr>
              <w:t>得0-5分</w:t>
            </w:r>
            <w:r>
              <w:t>。</w:t>
            </w:r>
          </w:p>
        </w:tc>
      </w:tr>
      <w:tr w14:paraId="2AC0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7349E80D">
            <w:pPr>
              <w:pStyle w:val="45"/>
              <w:bidi w:val="0"/>
            </w:pPr>
          </w:p>
        </w:tc>
        <w:tc>
          <w:tcPr>
            <w:tcW w:w="1091" w:type="dxa"/>
            <w:vAlign w:val="center"/>
          </w:tcPr>
          <w:p w14:paraId="0D0F1FC5">
            <w:pPr>
              <w:pStyle w:val="45"/>
              <w:bidi w:val="0"/>
            </w:pPr>
            <w:r>
              <w:t>信息安全管控方案（5分）</w:t>
            </w:r>
          </w:p>
        </w:tc>
        <w:tc>
          <w:tcPr>
            <w:tcW w:w="6358" w:type="dxa"/>
          </w:tcPr>
          <w:p w14:paraId="69720296">
            <w:pPr>
              <w:pStyle w:val="45"/>
              <w:bidi w:val="0"/>
            </w:pPr>
            <w:r>
              <w:t>评分标准：</w:t>
            </w:r>
          </w:p>
          <w:p w14:paraId="360736F4">
            <w:pPr>
              <w:pStyle w:val="45"/>
              <w:bidi w:val="0"/>
            </w:pPr>
            <w:r>
              <w:t>根据参选人</w:t>
            </w:r>
            <w:r>
              <w:rPr>
                <w:lang w:val="en-US" w:eastAsia="zh-CN"/>
              </w:rPr>
              <w:t>提供</w:t>
            </w:r>
            <w:r>
              <w:t>的信息安全管控方案</w:t>
            </w:r>
            <w:r>
              <w:rPr>
                <w:rFonts w:hint="eastAsia"/>
                <w:lang w:eastAsia="zh-CN"/>
              </w:rPr>
              <w:t>，</w:t>
            </w:r>
            <w:r>
              <w:t>进行综合评审，</w:t>
            </w:r>
            <w:r>
              <w:rPr>
                <w:rFonts w:hint="eastAsia"/>
                <w:lang w:val="en-US" w:eastAsia="zh-CN"/>
              </w:rPr>
              <w:t>对</w:t>
            </w:r>
            <w:r>
              <w:t>包括但不限于安全管理方案、安全检查报告、安全应急演练记录和安全培训记录等</w:t>
            </w:r>
            <w:r>
              <w:rPr>
                <w:rFonts w:hint="eastAsia"/>
                <w:lang w:val="en-US" w:eastAsia="zh-CN"/>
              </w:rPr>
              <w:t>内容进行综合评审，由评审委员会酌情给分</w:t>
            </w:r>
            <w:r>
              <w:t>，</w:t>
            </w:r>
            <w:r>
              <w:rPr>
                <w:lang w:val="en-US" w:eastAsia="zh-CN"/>
              </w:rPr>
              <w:t>得0-5分</w:t>
            </w:r>
            <w:r>
              <w:t>。</w:t>
            </w:r>
          </w:p>
        </w:tc>
      </w:tr>
    </w:tbl>
    <w:p w14:paraId="1D92708C">
      <w:pPr>
        <w:rPr>
          <w:rFonts w:ascii="Times New Roman" w:hAnsi="Times New Roman" w:cs="Times New Roman"/>
          <w:snapToGrid w:val="0"/>
          <w:color w:val="auto"/>
          <w:sz w:val="21"/>
          <w:szCs w:val="21"/>
        </w:rPr>
      </w:pPr>
    </w:p>
    <w:p w14:paraId="650EA5EC">
      <w:pPr>
        <w:rPr>
          <w:rFonts w:ascii="Times New Roman" w:hAnsi="Times New Roman" w:cs="Times New Roman"/>
          <w:snapToGrid w:val="0"/>
          <w:color w:val="auto"/>
          <w:sz w:val="21"/>
          <w:szCs w:val="21"/>
        </w:rPr>
      </w:pPr>
    </w:p>
    <w:p w14:paraId="53D083E5">
      <w:pPr>
        <w:rPr>
          <w:rFonts w:ascii="Times New Roman" w:hAnsi="Times New Roman" w:cs="Times New Roman"/>
          <w:snapToGrid w:val="0"/>
          <w:color w:val="auto"/>
          <w:sz w:val="21"/>
          <w:szCs w:val="21"/>
        </w:rPr>
        <w:sectPr>
          <w:pgSz w:w="11907" w:h="16840"/>
          <w:pgMar w:top="1440" w:right="1797" w:bottom="1440" w:left="1797" w:header="720" w:footer="720" w:gutter="0"/>
          <w:pgNumType w:fmt="decimal"/>
          <w:cols w:space="0" w:num="1"/>
          <w:docGrid w:linePitch="312" w:charSpace="-4096"/>
        </w:sectPr>
      </w:pPr>
    </w:p>
    <w:p w14:paraId="02FB27CD">
      <w:pPr>
        <w:pStyle w:val="3"/>
        <w:bidi w:val="0"/>
        <w:rPr>
          <w:color w:val="auto"/>
          <w:highlight w:val="none"/>
          <w:lang w:val="en-US" w:eastAsia="zh-CN"/>
        </w:rPr>
      </w:pPr>
      <w:r>
        <w:rPr>
          <w:rFonts w:hint="eastAsia"/>
          <w:color w:val="auto"/>
          <w:highlight w:val="none"/>
          <w:lang w:val="en-US" w:eastAsia="zh-CN"/>
        </w:rPr>
        <w:t>1. 评审方法</w:t>
      </w:r>
    </w:p>
    <w:p w14:paraId="3942C35E">
      <w:pPr>
        <w:bidi w:val="0"/>
        <w:rPr>
          <w:color w:val="auto"/>
          <w:highlight w:val="none"/>
        </w:rPr>
      </w:pPr>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r>
        <w:rPr>
          <w:rFonts w:hint="eastAsia"/>
          <w:color w:val="auto"/>
          <w:highlight w:val="none"/>
          <w:lang w:val="en-US" w:eastAsia="zh-CN"/>
        </w:rPr>
        <w:t>2. 评审标准</w:t>
      </w:r>
    </w:p>
    <w:p w14:paraId="7BA50A80">
      <w:pPr>
        <w:pStyle w:val="4"/>
        <w:bidi w:val="0"/>
        <w:rPr>
          <w:color w:val="auto"/>
          <w:highlight w:val="none"/>
          <w:lang w:val="en-US" w:eastAsia="zh-CN"/>
        </w:rPr>
      </w:pPr>
      <w:r>
        <w:rPr>
          <w:rFonts w:hint="eastAsia"/>
          <w:color w:val="auto"/>
          <w:highlight w:val="none"/>
          <w:lang w:val="en-US" w:eastAsia="zh-CN"/>
        </w:rPr>
        <w:t>2.1 初步评审标准</w:t>
      </w:r>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r>
        <w:rPr>
          <w:rFonts w:hint="eastAsia"/>
          <w:color w:val="auto"/>
          <w:highlight w:val="none"/>
          <w:lang w:val="en-US" w:eastAsia="zh-CN"/>
        </w:rPr>
        <w:t>2.2 分值构成与评分标准</w:t>
      </w:r>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w:t>
      </w:r>
      <w:r>
        <w:rPr>
          <w:rFonts w:hint="default"/>
          <w:color w:val="auto"/>
          <w:highlight w:val="none"/>
          <w:lang w:val="en-US"/>
        </w:rPr>
        <w:t>2</w:t>
      </w:r>
      <w:r>
        <w:rPr>
          <w:rFonts w:hint="eastAsia"/>
          <w:color w:val="auto"/>
          <w:highlight w:val="none"/>
        </w:rPr>
        <w:t>）商务部分评分标准：见评审办法前附表；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default"/>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r>
        <w:rPr>
          <w:rFonts w:hint="eastAsia"/>
          <w:color w:val="auto"/>
          <w:highlight w:val="none"/>
          <w:lang w:val="en-US" w:eastAsia="zh-CN"/>
        </w:rPr>
        <w:t>3. 评审程序</w:t>
      </w:r>
    </w:p>
    <w:p w14:paraId="3FC19357">
      <w:pPr>
        <w:pStyle w:val="4"/>
        <w:bidi w:val="0"/>
        <w:rPr>
          <w:color w:val="auto"/>
          <w:highlight w:val="none"/>
          <w:lang w:val="en-US" w:eastAsia="zh-CN"/>
        </w:rPr>
      </w:pPr>
      <w:r>
        <w:rPr>
          <w:rFonts w:hint="eastAsia"/>
          <w:color w:val="auto"/>
          <w:highlight w:val="none"/>
          <w:lang w:val="en-US" w:eastAsia="zh-CN"/>
        </w:rPr>
        <w:t>3.1 初步评审</w:t>
      </w:r>
    </w:p>
    <w:p w14:paraId="6E803579">
      <w:pPr>
        <w:bidi w:val="0"/>
        <w:rPr>
          <w:color w:val="auto"/>
          <w:highlight w:val="none"/>
        </w:rPr>
      </w:pPr>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r>
        <w:rPr>
          <w:rFonts w:hint="eastAsia"/>
          <w:color w:val="auto"/>
          <w:highlight w:val="none"/>
          <w:lang w:val="en-US" w:eastAsia="zh-CN"/>
        </w:rPr>
        <w:t>3.2 详细评审</w:t>
      </w:r>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w:t>
      </w:r>
      <w:r>
        <w:rPr>
          <w:rFonts w:hint="default"/>
          <w:color w:val="auto"/>
          <w:highlight w:val="none"/>
          <w:lang w:val="en-US"/>
        </w:rPr>
        <w:t>部分</w:t>
      </w:r>
      <w:r>
        <w:rPr>
          <w:rFonts w:hint="eastAsia"/>
          <w:color w:val="auto"/>
          <w:highlight w:val="none"/>
        </w:rPr>
        <w:t>得分</w:t>
      </w:r>
      <w:r>
        <w:rPr>
          <w:rFonts w:hint="eastAsia"/>
          <w:color w:val="auto"/>
          <w:highlight w:val="none"/>
          <w:lang w:val="en-US" w:eastAsia="zh-CN"/>
        </w:rPr>
        <w:t>+技术</w:t>
      </w:r>
      <w:r>
        <w:rPr>
          <w:rFonts w:hint="default"/>
          <w:color w:val="auto"/>
          <w:highlight w:val="none"/>
          <w:lang w:val="en-US" w:eastAsia="zh-CN"/>
        </w:rPr>
        <w:t>部分</w:t>
      </w:r>
      <w:r>
        <w:rPr>
          <w:rFonts w:hint="eastAsia"/>
          <w:color w:val="auto"/>
          <w:highlight w:val="none"/>
          <w:lang w:val="en-US" w:eastAsia="zh-CN"/>
        </w:rPr>
        <w:t>得分</w:t>
      </w:r>
      <w:r>
        <w:rPr>
          <w:rFonts w:hint="eastAsia"/>
          <w:color w:val="auto"/>
          <w:highlight w:val="none"/>
        </w:rPr>
        <w:t>。</w:t>
      </w:r>
    </w:p>
    <w:p w14:paraId="0CE24600">
      <w:pPr>
        <w:pStyle w:val="4"/>
        <w:bidi w:val="0"/>
        <w:rPr>
          <w:color w:val="auto"/>
          <w:highlight w:val="none"/>
          <w:lang w:val="en-US" w:eastAsia="zh-CN"/>
        </w:rPr>
      </w:pPr>
      <w:r>
        <w:rPr>
          <w:rFonts w:hint="eastAsia"/>
          <w:color w:val="auto"/>
          <w:highlight w:val="none"/>
          <w:lang w:val="en-US" w:eastAsia="zh-CN"/>
        </w:rPr>
        <w:t>3.3 参选文件的澄清和补正</w:t>
      </w:r>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r>
        <w:rPr>
          <w:rFonts w:hint="eastAsia"/>
          <w:color w:val="auto"/>
          <w:highlight w:val="none"/>
          <w:lang w:val="en-US" w:eastAsia="zh-CN"/>
        </w:rPr>
        <w:t>3.4 评审结果</w:t>
      </w:r>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0C3DD3E">
      <w:pPr>
        <w:bidi w:val="0"/>
        <w:rPr>
          <w:rFonts w:hint="eastAsia"/>
          <w:color w:val="auto"/>
          <w:highlight w:val="none"/>
        </w:rPr>
      </w:pPr>
      <w:r>
        <w:rPr>
          <w:rFonts w:hint="eastAsia"/>
          <w:color w:val="auto"/>
          <w:highlight w:val="none"/>
        </w:rPr>
        <w:br w:type="page"/>
      </w:r>
    </w:p>
    <w:bookmarkEnd w:id="80"/>
    <w:bookmarkEnd w:id="81"/>
    <w:p w14:paraId="013CD8DE">
      <w:pPr>
        <w:pStyle w:val="2"/>
        <w:rPr>
          <w:rFonts w:ascii="Times New Roman" w:hAnsi="Times New Roman" w:cs="Times New Roman"/>
          <w:color w:val="auto"/>
        </w:rPr>
      </w:pPr>
      <w:bookmarkStart w:id="82" w:name="_Toc10080"/>
      <w:bookmarkStart w:id="83" w:name="_Toc7031"/>
      <w:bookmarkStart w:id="84" w:name="_Toc22733"/>
      <w:bookmarkStart w:id="85" w:name="_Toc6341"/>
      <w:bookmarkStart w:id="86" w:name="_Toc150953074"/>
      <w:bookmarkStart w:id="87" w:name="_Toc303066034"/>
      <w:bookmarkStart w:id="88" w:name="_Toc89675170"/>
      <w:r>
        <w:rPr>
          <w:rFonts w:ascii="Times New Roman" w:hAnsi="Times New Roman" w:cs="Times New Roman"/>
          <w:color w:val="auto"/>
        </w:rPr>
        <w:t>第五章 合同模板</w:t>
      </w:r>
      <w:bookmarkEnd w:id="82"/>
      <w:bookmarkEnd w:id="83"/>
      <w:bookmarkEnd w:id="84"/>
      <w:bookmarkEnd w:id="85"/>
      <w:bookmarkEnd w:id="86"/>
    </w:p>
    <w:p w14:paraId="5F311690">
      <w:pPr>
        <w:ind w:firstLine="0"/>
        <w:jc w:val="center"/>
        <w:rPr>
          <w:rFonts w:ascii="Times New Roman" w:hAnsi="Times New Roman" w:cs="Times New Roman"/>
          <w:color w:val="auto"/>
        </w:rPr>
      </w:pPr>
      <w:r>
        <w:rPr>
          <w:rFonts w:ascii="Times New Roman" w:hAnsi="Times New Roman" w:cs="Times New Roman"/>
          <w:color w:val="auto"/>
        </w:rPr>
        <w:t>（本章节的合同条款及格式仅供参考，具体以合同签订为准）</w:t>
      </w:r>
    </w:p>
    <w:p w14:paraId="3EE76A20">
      <w:pPr>
        <w:pStyle w:val="3"/>
        <w:outlineLvl w:val="1"/>
        <w:rPr>
          <w:rFonts w:ascii="Times New Roman" w:hAnsi="Times New Roman"/>
          <w:color w:val="auto"/>
          <w:sz w:val="36"/>
          <w:szCs w:val="36"/>
          <w:lang w:eastAsia="zh-CN"/>
        </w:rPr>
      </w:pPr>
      <w:bookmarkStart w:id="89" w:name="_Toc17137"/>
      <w:r>
        <w:rPr>
          <w:rFonts w:ascii="Times New Roman" w:hAnsi="Times New Roman"/>
          <w:color w:val="auto"/>
          <w:sz w:val="36"/>
          <w:szCs w:val="36"/>
          <w:lang w:eastAsia="zh-CN"/>
        </w:rPr>
        <w:t>重庆三峡银行信息科技外包开发技术服务框架合同</w:t>
      </w:r>
      <w:bookmarkEnd w:id="89"/>
    </w:p>
    <w:p w14:paraId="6BA8EE0B">
      <w:pPr>
        <w:rPr>
          <w:rFonts w:ascii="Times New Roman" w:hAnsi="Times New Roman" w:cs="Times New Roman"/>
          <w:b/>
          <w:bCs/>
          <w:color w:val="auto"/>
          <w:sz w:val="24"/>
          <w:szCs w:val="24"/>
          <w:lang w:eastAsia="zh-CN"/>
        </w:rPr>
      </w:pPr>
      <w:r>
        <w:rPr>
          <w:rFonts w:ascii="Times New Roman" w:hAnsi="Times New Roman" w:cs="Times New Roman"/>
          <w:b/>
          <w:bCs/>
          <w:color w:val="auto"/>
          <w:sz w:val="24"/>
          <w:szCs w:val="24"/>
          <w:lang w:eastAsia="zh-CN"/>
        </w:rPr>
        <w:t>甲方（发包方）：重庆三峡银行股份有限公司（以下简称“甲方”）</w:t>
      </w:r>
    </w:p>
    <w:p w14:paraId="04F128BD">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法定代表人：</w:t>
      </w:r>
    </w:p>
    <w:p w14:paraId="4434BC8E">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地址：</w:t>
      </w:r>
    </w:p>
    <w:p w14:paraId="0BF7C492">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邮政编码：</w:t>
      </w:r>
    </w:p>
    <w:p w14:paraId="74A52D76">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联系人：</w:t>
      </w:r>
    </w:p>
    <w:p w14:paraId="378F7213">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传真：</w:t>
      </w:r>
    </w:p>
    <w:p w14:paraId="69EBA230">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电子邮箱：</w:t>
      </w:r>
    </w:p>
    <w:p w14:paraId="7DF68B6F">
      <w:pPr>
        <w:rPr>
          <w:rFonts w:ascii="Times New Roman" w:hAnsi="Times New Roman" w:cs="Times New Roman"/>
          <w:color w:val="auto"/>
          <w:sz w:val="24"/>
          <w:szCs w:val="24"/>
          <w:lang w:eastAsia="zh-CN"/>
        </w:rPr>
      </w:pPr>
    </w:p>
    <w:p w14:paraId="44A50642">
      <w:pPr>
        <w:rPr>
          <w:rFonts w:ascii="Times New Roman" w:hAnsi="Times New Roman" w:cs="Times New Roman"/>
          <w:b/>
          <w:bCs/>
          <w:color w:val="auto"/>
          <w:sz w:val="24"/>
          <w:szCs w:val="24"/>
          <w:lang w:eastAsia="zh-CN"/>
        </w:rPr>
      </w:pPr>
      <w:r>
        <w:rPr>
          <w:rFonts w:ascii="Times New Roman" w:hAnsi="Times New Roman" w:cs="Times New Roman"/>
          <w:b/>
          <w:bCs/>
          <w:color w:val="auto"/>
          <w:sz w:val="24"/>
          <w:szCs w:val="24"/>
          <w:lang w:eastAsia="zh-CN"/>
        </w:rPr>
        <w:t>乙方（服务方）：</w:t>
      </w:r>
    </w:p>
    <w:p w14:paraId="150DC779">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法定代表人：</w:t>
      </w:r>
    </w:p>
    <w:p w14:paraId="5E686D38">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地址：</w:t>
      </w:r>
    </w:p>
    <w:p w14:paraId="1B3E095A">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邮政编码：</w:t>
      </w:r>
    </w:p>
    <w:p w14:paraId="4B44BBC4">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联系人：</w:t>
      </w:r>
    </w:p>
    <w:p w14:paraId="6A36A81A">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传真：</w:t>
      </w:r>
    </w:p>
    <w:p w14:paraId="116C7F16">
      <w:pPr>
        <w:rPr>
          <w:rFonts w:ascii="Times New Roman" w:hAnsi="Times New Roman" w:cs="Times New Roman"/>
          <w:bCs/>
          <w:color w:val="auto"/>
          <w:sz w:val="24"/>
          <w:szCs w:val="24"/>
          <w:lang w:eastAsia="zh-CN"/>
        </w:rPr>
      </w:pPr>
      <w:r>
        <w:rPr>
          <w:rFonts w:ascii="Times New Roman" w:hAnsi="Times New Roman" w:cs="Times New Roman"/>
          <w:bCs/>
          <w:color w:val="auto"/>
          <w:sz w:val="24"/>
          <w:szCs w:val="24"/>
          <w:lang w:eastAsia="zh-CN"/>
        </w:rPr>
        <w:t>电子邮箱：</w:t>
      </w:r>
    </w:p>
    <w:p w14:paraId="20BF3E35">
      <w:pPr>
        <w:rPr>
          <w:rFonts w:ascii="Times New Roman" w:hAnsi="Times New Roman" w:cs="Times New Roman"/>
          <w:bCs/>
          <w:color w:val="auto"/>
          <w:sz w:val="24"/>
          <w:szCs w:val="24"/>
          <w:lang w:eastAsia="zh-CN"/>
        </w:rPr>
      </w:pPr>
    </w:p>
    <w:p w14:paraId="292185D3">
      <w:pPr>
        <w:keepNext w:val="0"/>
        <w:widowControl w:val="0"/>
        <w:ind w:firstLine="480" w:firstLineChars="20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br w:type="page"/>
      </w:r>
    </w:p>
    <w:p w14:paraId="7A83F575">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甲乙双方本着平等互惠、互相支持、共同发展的原则，经友好协商，就甲方部分非核心项目的外包事宜，共同签署本合同，以资共同遵守。</w:t>
      </w:r>
    </w:p>
    <w:p w14:paraId="542BFD14">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第一章 定义</w:t>
      </w:r>
    </w:p>
    <w:p w14:paraId="75F85250">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软件”：软件是指由硬连线逻辑指令及置于系统储存器内的机器可读码（包括半导体装置或系统）组成的电脑程序，可提供基本逻辑、操作指令以及与用户相关的应用程序指令，包括用于说明、维护及使用程序的有关文件。软件包括系统软件和应用软件。</w:t>
      </w:r>
    </w:p>
    <w:p w14:paraId="284B3DA3">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1.2“开发测试工具”：乙方合法地用于对甲方相关应用软件进行开发和测试所需采用的第三方软件。</w:t>
      </w:r>
    </w:p>
    <w:p w14:paraId="22A1DDD8">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1.3“应用软件”：乙方根据本合同商务和技术要求为甲方应用软件系统工程（“项目”）进行测试的软件。、</w:t>
      </w:r>
    </w:p>
    <w:p w14:paraId="6BDBB6D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1.4“可交付成果物”：包括以下资料：开发计划、需求分析说明书、源代码、测试计划、测试需求说明书、测试方案、测试案例、测试报告。</w:t>
      </w:r>
    </w:p>
    <w:p w14:paraId="00437F6B">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1.5“培训”：按合同的约定，乙方为甲方提供的关于业务知识、开发测试相关知识、方法及技能的培训服务。</w:t>
      </w:r>
    </w:p>
    <w:p w14:paraId="38C1798D">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1.6“服务”：按合同规定由乙方向甲方就应用软件开发和测试做出的行为和担保。</w:t>
      </w:r>
    </w:p>
    <w:p w14:paraId="0CF4E911">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1.7“现场”：对应用软件进行开发和测试的场所。</w:t>
      </w:r>
    </w:p>
    <w:p w14:paraId="1EE141D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1.8“合同”：本合同正文及其附件；附件是合同不可分割的一部分。具有同等法律效力。如果附件和本合同正文有任何不一致之处，以合同正文为准。</w:t>
      </w:r>
    </w:p>
    <w:p w14:paraId="68DC2F0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1.9“一方”：甲方或乙方。</w:t>
      </w:r>
    </w:p>
    <w:p w14:paraId="52E8076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1.10“双方”：甲方和乙方。</w:t>
      </w:r>
    </w:p>
    <w:p w14:paraId="101EE93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1.11“移交”：乙方在约定时间内向甲方提交所有项目相关文件和过程文档以及相关数据。</w:t>
      </w:r>
    </w:p>
    <w:p w14:paraId="0462A667">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1.12“试运行”：项目上线后进入试运行阶段，项目试运行至少3个月。在试运行期间，甲方随时将发现的逃逸的缺陷通知乙方，乙方在最快的时间内予以响应。</w:t>
      </w:r>
    </w:p>
    <w:p w14:paraId="119AE581">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1.13“响应时间”：指乙方就甲方提出的问题予以答复的时间。</w:t>
      </w:r>
    </w:p>
    <w:p w14:paraId="29E238F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1.14“缺陷”：计算机软件或程序中存在的某种破坏正常运行能力的问题﹑错误，或者隐藏的功能缺陷。</w:t>
      </w:r>
    </w:p>
    <w:p w14:paraId="006BFDE8">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1.15“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20AD5679">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1.16 “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5C1A38A6">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1.17“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6BBEA7D0">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1.18“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7E7423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1.19“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1C9A4886">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第二章 服务内容及要求</w:t>
      </w:r>
    </w:p>
    <w:p w14:paraId="46988E1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2.1 外包定义：甲方根据自身经营需要，将部分（某个或某些项目）业务交由具有该类业务服务经验、良好的业绩、完备的资质、以及高效的管理团队的乙方处理，乙方服务人员到甲方指定场所提供服务，乙方承诺在确保满足甲方要求的服务标准的前提下，于本合同合作期内，为甲方提供相应外包技术服务，甲方向乙方支付技术服务外包费用。</w:t>
      </w:r>
    </w:p>
    <w:p w14:paraId="0C694583">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2.2 乙方外包服务人员：是指乙方派出的符合本合同资格条件的、在甲方从事本合同规定的外包技术服务范围以内工作的人员。所有工作人员在劳动人事、工资福利、社会保险等各方面均隶属于乙方、且必须与乙方签署正式劳动合同。乙方有义务在本合同有效期内维持其与外包服务人员合法的劳动合同关系，不得因与外包服务人员间就劳动法律关系或在其他方面的任何争议或瑕疵影响其履行在本合同项下的义务，否则甲方有权随时解除或终止本合同，并不再支付任何费用，且乙方应赔偿给甲方造成的损失。</w:t>
      </w:r>
    </w:p>
    <w:p w14:paraId="217BF610">
      <w:pPr>
        <w:ind w:firstLine="480" w:firstLineChars="200"/>
        <w:jc w:val="both"/>
        <w:rPr>
          <w:rFonts w:ascii="Times New Roman" w:hAnsi="Times New Roman" w:cs="Times New Roman"/>
          <w:b w:val="0"/>
          <w:bCs/>
          <w:color w:val="auto"/>
          <w:sz w:val="24"/>
          <w:szCs w:val="24"/>
          <w:u w:val="single"/>
          <w:lang w:eastAsia="zh-CN"/>
        </w:rPr>
      </w:pPr>
      <w:r>
        <w:rPr>
          <w:rFonts w:ascii="Times New Roman" w:hAnsi="Times New Roman" w:cs="Times New Roman"/>
          <w:b w:val="0"/>
          <w:bCs/>
          <w:color w:val="auto"/>
          <w:sz w:val="24"/>
          <w:szCs w:val="24"/>
          <w:u w:val="single"/>
          <w:lang w:eastAsia="zh-CN"/>
        </w:rPr>
        <w:t>2.3 甲乙双方不构成劳务派遣、雇佣或代理关系。甲方与乙方服务人员不存在劳务派遣、劳务用工、雇佣等法律关系。</w:t>
      </w:r>
    </w:p>
    <w:p w14:paraId="08CB6C69">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2.4 除双方另有约定外，甲乙双方之间任何与本合同相关的正式信函以及结算，均使用并且只能使用本合同中甲、乙双方指定的地址和银行开户帐号。</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338"/>
        <w:gridCol w:w="3000"/>
        <w:gridCol w:w="1283"/>
        <w:gridCol w:w="2719"/>
      </w:tblGrid>
      <w:tr w14:paraId="7861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00" w:type="pct"/>
            <w:gridSpan w:val="2"/>
            <w:tcBorders>
              <w:top w:val="single" w:color="000000" w:sz="6" w:space="0"/>
              <w:left w:val="single" w:color="000000" w:sz="6" w:space="0"/>
              <w:bottom w:val="single" w:color="000000" w:sz="6" w:space="0"/>
              <w:right w:val="single" w:color="000000" w:sz="6" w:space="0"/>
            </w:tcBorders>
            <w:vAlign w:val="center"/>
          </w:tcPr>
          <w:p w14:paraId="742AC29C">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甲方</w:t>
            </w:r>
          </w:p>
        </w:tc>
        <w:tc>
          <w:tcPr>
            <w:tcW w:w="2399" w:type="pct"/>
            <w:gridSpan w:val="2"/>
            <w:tcBorders>
              <w:top w:val="single" w:color="000000" w:sz="6" w:space="0"/>
              <w:left w:val="single" w:color="000000" w:sz="6" w:space="0"/>
              <w:bottom w:val="single" w:color="000000" w:sz="6" w:space="0"/>
              <w:right w:val="single" w:color="000000" w:sz="6" w:space="0"/>
            </w:tcBorders>
            <w:vAlign w:val="center"/>
          </w:tcPr>
          <w:p w14:paraId="41B97A40">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乙方</w:t>
            </w:r>
          </w:p>
        </w:tc>
      </w:tr>
      <w:tr w14:paraId="7DF7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084D9BCA">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名称</w:t>
            </w:r>
          </w:p>
        </w:tc>
        <w:tc>
          <w:tcPr>
            <w:tcW w:w="1798" w:type="pct"/>
            <w:tcBorders>
              <w:top w:val="single" w:color="000000" w:sz="6" w:space="0"/>
              <w:left w:val="single" w:color="000000" w:sz="6" w:space="0"/>
              <w:bottom w:val="single" w:color="000000" w:sz="6" w:space="0"/>
              <w:right w:val="single" w:color="000000" w:sz="6" w:space="0"/>
            </w:tcBorders>
            <w:vAlign w:val="center"/>
          </w:tcPr>
          <w:p w14:paraId="50D73313">
            <w:pPr>
              <w:spacing w:line="240" w:lineRule="auto"/>
              <w:ind w:firstLine="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重庆三峡银行股份有限公司</w:t>
            </w:r>
          </w:p>
        </w:tc>
        <w:tc>
          <w:tcPr>
            <w:tcW w:w="769" w:type="pct"/>
            <w:tcBorders>
              <w:top w:val="single" w:color="000000" w:sz="6" w:space="0"/>
              <w:left w:val="single" w:color="000000" w:sz="6" w:space="0"/>
              <w:bottom w:val="single" w:color="000000" w:sz="6" w:space="0"/>
              <w:right w:val="single" w:color="000000" w:sz="6" w:space="0"/>
            </w:tcBorders>
            <w:vAlign w:val="center"/>
          </w:tcPr>
          <w:p w14:paraId="48837EB7">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名称</w:t>
            </w:r>
          </w:p>
        </w:tc>
        <w:tc>
          <w:tcPr>
            <w:tcW w:w="1629" w:type="pct"/>
            <w:tcBorders>
              <w:top w:val="single" w:color="000000" w:sz="6" w:space="0"/>
              <w:left w:val="single" w:color="000000" w:sz="6" w:space="0"/>
              <w:bottom w:val="single" w:color="000000" w:sz="6" w:space="0"/>
              <w:right w:val="single" w:color="000000" w:sz="6" w:space="0"/>
            </w:tcBorders>
            <w:vAlign w:val="center"/>
          </w:tcPr>
          <w:p w14:paraId="5AE0B790">
            <w:pPr>
              <w:spacing w:line="240" w:lineRule="auto"/>
              <w:ind w:firstLine="0"/>
              <w:rPr>
                <w:rFonts w:ascii="Times New Roman" w:hAnsi="Times New Roman" w:eastAsia="宋体" w:cs="Times New Roman"/>
                <w:color w:val="auto"/>
                <w:sz w:val="24"/>
                <w:szCs w:val="24"/>
              </w:rPr>
            </w:pPr>
          </w:p>
        </w:tc>
      </w:tr>
      <w:tr w14:paraId="2589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5F1F2C7A">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通讯地址</w:t>
            </w:r>
          </w:p>
        </w:tc>
        <w:tc>
          <w:tcPr>
            <w:tcW w:w="1798" w:type="pct"/>
            <w:tcBorders>
              <w:top w:val="single" w:color="000000" w:sz="6" w:space="0"/>
              <w:left w:val="single" w:color="000000" w:sz="6" w:space="0"/>
              <w:bottom w:val="single" w:color="000000" w:sz="6" w:space="0"/>
              <w:right w:val="single" w:color="000000" w:sz="6" w:space="0"/>
            </w:tcBorders>
            <w:vAlign w:val="center"/>
          </w:tcPr>
          <w:p w14:paraId="48CAF4F3">
            <w:pPr>
              <w:spacing w:line="240" w:lineRule="auto"/>
              <w:ind w:firstLine="0"/>
              <w:rPr>
                <w:rFonts w:ascii="Times New Roman" w:hAnsi="Times New Roman" w:eastAsia="宋体" w:cs="Times New Roman"/>
                <w:color w:val="auto"/>
                <w:sz w:val="24"/>
                <w:szCs w:val="24"/>
                <w:lang w:eastAsia="zh-CN"/>
              </w:rPr>
            </w:pPr>
          </w:p>
        </w:tc>
        <w:tc>
          <w:tcPr>
            <w:tcW w:w="769" w:type="pct"/>
            <w:tcBorders>
              <w:top w:val="single" w:color="000000" w:sz="6" w:space="0"/>
              <w:left w:val="single" w:color="000000" w:sz="6" w:space="0"/>
              <w:bottom w:val="single" w:color="000000" w:sz="6" w:space="0"/>
              <w:right w:val="single" w:color="000000" w:sz="6" w:space="0"/>
            </w:tcBorders>
            <w:vAlign w:val="center"/>
          </w:tcPr>
          <w:p w14:paraId="69CFAEB0">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通讯地址</w:t>
            </w:r>
          </w:p>
        </w:tc>
        <w:tc>
          <w:tcPr>
            <w:tcW w:w="1629" w:type="pct"/>
            <w:tcBorders>
              <w:top w:val="single" w:color="000000" w:sz="6" w:space="0"/>
              <w:left w:val="single" w:color="000000" w:sz="6" w:space="0"/>
              <w:bottom w:val="single" w:color="000000" w:sz="6" w:space="0"/>
              <w:right w:val="single" w:color="000000" w:sz="6" w:space="0"/>
            </w:tcBorders>
            <w:vAlign w:val="center"/>
          </w:tcPr>
          <w:p w14:paraId="0DC0AB7B">
            <w:pPr>
              <w:spacing w:line="240" w:lineRule="auto"/>
              <w:ind w:firstLine="0"/>
              <w:rPr>
                <w:rFonts w:ascii="Times New Roman" w:hAnsi="Times New Roman" w:eastAsia="宋体" w:cs="Times New Roman"/>
                <w:color w:val="auto"/>
                <w:sz w:val="24"/>
                <w:szCs w:val="24"/>
              </w:rPr>
            </w:pPr>
          </w:p>
        </w:tc>
      </w:tr>
      <w:tr w14:paraId="46B8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4331E687">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邮编</w:t>
            </w:r>
          </w:p>
        </w:tc>
        <w:tc>
          <w:tcPr>
            <w:tcW w:w="1798" w:type="pct"/>
            <w:tcBorders>
              <w:top w:val="single" w:color="000000" w:sz="6" w:space="0"/>
              <w:left w:val="single" w:color="000000" w:sz="6" w:space="0"/>
              <w:bottom w:val="single" w:color="000000" w:sz="6" w:space="0"/>
              <w:right w:val="single" w:color="000000" w:sz="6" w:space="0"/>
            </w:tcBorders>
            <w:vAlign w:val="center"/>
          </w:tcPr>
          <w:p w14:paraId="55E24C96">
            <w:pPr>
              <w:spacing w:line="240" w:lineRule="auto"/>
              <w:ind w:firstLine="0"/>
              <w:rPr>
                <w:rFonts w:ascii="Times New Roman" w:hAnsi="Times New Roman" w:eastAsia="宋体" w:cs="Times New Roman"/>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vAlign w:val="center"/>
          </w:tcPr>
          <w:p w14:paraId="66717B7D">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邮编</w:t>
            </w:r>
          </w:p>
        </w:tc>
        <w:tc>
          <w:tcPr>
            <w:tcW w:w="1629" w:type="pct"/>
            <w:tcBorders>
              <w:top w:val="single" w:color="000000" w:sz="6" w:space="0"/>
              <w:left w:val="single" w:color="000000" w:sz="6" w:space="0"/>
              <w:bottom w:val="single" w:color="000000" w:sz="6" w:space="0"/>
              <w:right w:val="single" w:color="000000" w:sz="6" w:space="0"/>
            </w:tcBorders>
            <w:vAlign w:val="center"/>
          </w:tcPr>
          <w:p w14:paraId="66417659">
            <w:pPr>
              <w:spacing w:line="240" w:lineRule="auto"/>
              <w:ind w:firstLine="0"/>
              <w:rPr>
                <w:rFonts w:ascii="Times New Roman" w:hAnsi="Times New Roman" w:eastAsia="宋体" w:cs="Times New Roman"/>
                <w:color w:val="auto"/>
                <w:sz w:val="24"/>
                <w:szCs w:val="24"/>
              </w:rPr>
            </w:pPr>
          </w:p>
        </w:tc>
      </w:tr>
      <w:tr w14:paraId="77EA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04135DF1">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电话</w:t>
            </w:r>
          </w:p>
        </w:tc>
        <w:tc>
          <w:tcPr>
            <w:tcW w:w="1798" w:type="pct"/>
            <w:tcBorders>
              <w:top w:val="single" w:color="000000" w:sz="6" w:space="0"/>
              <w:left w:val="single" w:color="000000" w:sz="6" w:space="0"/>
              <w:bottom w:val="single" w:color="000000" w:sz="6" w:space="0"/>
              <w:right w:val="single" w:color="000000" w:sz="6" w:space="0"/>
            </w:tcBorders>
            <w:vAlign w:val="center"/>
          </w:tcPr>
          <w:p w14:paraId="2BDA67FA">
            <w:pPr>
              <w:spacing w:line="240" w:lineRule="auto"/>
              <w:ind w:firstLine="0"/>
              <w:rPr>
                <w:rFonts w:ascii="Times New Roman" w:hAnsi="Times New Roman" w:eastAsia="宋体" w:cs="Times New Roman"/>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vAlign w:val="center"/>
          </w:tcPr>
          <w:p w14:paraId="473B413A">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电话</w:t>
            </w:r>
          </w:p>
        </w:tc>
        <w:tc>
          <w:tcPr>
            <w:tcW w:w="1629" w:type="pct"/>
            <w:tcBorders>
              <w:top w:val="single" w:color="000000" w:sz="6" w:space="0"/>
              <w:left w:val="single" w:color="000000" w:sz="6" w:space="0"/>
              <w:bottom w:val="single" w:color="000000" w:sz="6" w:space="0"/>
              <w:right w:val="single" w:color="000000" w:sz="6" w:space="0"/>
            </w:tcBorders>
            <w:vAlign w:val="center"/>
          </w:tcPr>
          <w:p w14:paraId="1F85CE1C">
            <w:pPr>
              <w:spacing w:line="240" w:lineRule="auto"/>
              <w:ind w:firstLine="0"/>
              <w:rPr>
                <w:rFonts w:ascii="Times New Roman" w:hAnsi="Times New Roman" w:eastAsia="宋体" w:cs="Times New Roman"/>
                <w:color w:val="auto"/>
                <w:sz w:val="24"/>
                <w:szCs w:val="24"/>
              </w:rPr>
            </w:pPr>
          </w:p>
        </w:tc>
      </w:tr>
      <w:tr w14:paraId="1C801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03F5B4E7">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传真</w:t>
            </w:r>
          </w:p>
        </w:tc>
        <w:tc>
          <w:tcPr>
            <w:tcW w:w="1798" w:type="pct"/>
            <w:tcBorders>
              <w:top w:val="single" w:color="000000" w:sz="6" w:space="0"/>
              <w:left w:val="single" w:color="000000" w:sz="6" w:space="0"/>
              <w:bottom w:val="single" w:color="000000" w:sz="6" w:space="0"/>
              <w:right w:val="single" w:color="000000" w:sz="6" w:space="0"/>
            </w:tcBorders>
            <w:vAlign w:val="center"/>
          </w:tcPr>
          <w:p w14:paraId="797DEF5D">
            <w:pPr>
              <w:spacing w:line="240" w:lineRule="auto"/>
              <w:ind w:firstLine="0"/>
              <w:rPr>
                <w:rFonts w:ascii="Times New Roman" w:hAnsi="Times New Roman" w:eastAsia="宋体" w:cs="Times New Roman"/>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vAlign w:val="center"/>
          </w:tcPr>
          <w:p w14:paraId="2447BDAF">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传真</w:t>
            </w:r>
          </w:p>
        </w:tc>
        <w:tc>
          <w:tcPr>
            <w:tcW w:w="1629" w:type="pct"/>
            <w:tcBorders>
              <w:top w:val="single" w:color="000000" w:sz="6" w:space="0"/>
              <w:left w:val="single" w:color="000000" w:sz="6" w:space="0"/>
              <w:bottom w:val="single" w:color="000000" w:sz="6" w:space="0"/>
              <w:right w:val="single" w:color="000000" w:sz="6" w:space="0"/>
            </w:tcBorders>
            <w:vAlign w:val="center"/>
          </w:tcPr>
          <w:p w14:paraId="0CF438EF">
            <w:pPr>
              <w:spacing w:line="240" w:lineRule="auto"/>
              <w:ind w:firstLine="0"/>
              <w:rPr>
                <w:rFonts w:ascii="Times New Roman" w:hAnsi="Times New Roman" w:eastAsia="宋体" w:cs="Times New Roman"/>
                <w:color w:val="auto"/>
                <w:sz w:val="24"/>
                <w:szCs w:val="24"/>
              </w:rPr>
            </w:pPr>
          </w:p>
        </w:tc>
      </w:tr>
      <w:tr w14:paraId="56B7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33605461">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汇款人名称</w:t>
            </w:r>
          </w:p>
        </w:tc>
        <w:tc>
          <w:tcPr>
            <w:tcW w:w="1798" w:type="pct"/>
            <w:tcBorders>
              <w:top w:val="single" w:color="000000" w:sz="6" w:space="0"/>
              <w:left w:val="single" w:color="000000" w:sz="6" w:space="0"/>
              <w:bottom w:val="single" w:color="000000" w:sz="6" w:space="0"/>
              <w:right w:val="single" w:color="000000" w:sz="6" w:space="0"/>
            </w:tcBorders>
            <w:vAlign w:val="center"/>
          </w:tcPr>
          <w:p w14:paraId="215C0286">
            <w:pPr>
              <w:spacing w:line="240" w:lineRule="auto"/>
              <w:ind w:firstLine="0"/>
              <w:rPr>
                <w:rFonts w:ascii="Times New Roman" w:hAnsi="Times New Roman" w:eastAsia="宋体" w:cs="Times New Roman"/>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vAlign w:val="center"/>
          </w:tcPr>
          <w:p w14:paraId="0137FFEC">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收款人名称</w:t>
            </w:r>
          </w:p>
        </w:tc>
        <w:tc>
          <w:tcPr>
            <w:tcW w:w="1629" w:type="pct"/>
            <w:tcBorders>
              <w:top w:val="single" w:color="000000" w:sz="6" w:space="0"/>
              <w:left w:val="single" w:color="000000" w:sz="6" w:space="0"/>
              <w:bottom w:val="single" w:color="000000" w:sz="6" w:space="0"/>
              <w:right w:val="single" w:color="000000" w:sz="6" w:space="0"/>
            </w:tcBorders>
            <w:vAlign w:val="center"/>
          </w:tcPr>
          <w:p w14:paraId="7F1B7664">
            <w:pPr>
              <w:spacing w:line="240" w:lineRule="auto"/>
              <w:ind w:firstLine="0"/>
              <w:rPr>
                <w:rFonts w:ascii="Times New Roman" w:hAnsi="Times New Roman" w:eastAsia="宋体" w:cs="Times New Roman"/>
                <w:color w:val="auto"/>
                <w:sz w:val="24"/>
                <w:szCs w:val="24"/>
              </w:rPr>
            </w:pPr>
          </w:p>
        </w:tc>
      </w:tr>
      <w:tr w14:paraId="13FE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15836C8B">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开户银行</w:t>
            </w:r>
          </w:p>
        </w:tc>
        <w:tc>
          <w:tcPr>
            <w:tcW w:w="1798" w:type="pct"/>
            <w:tcBorders>
              <w:top w:val="single" w:color="000000" w:sz="6" w:space="0"/>
              <w:left w:val="single" w:color="000000" w:sz="6" w:space="0"/>
              <w:bottom w:val="single" w:color="000000" w:sz="6" w:space="0"/>
              <w:right w:val="single" w:color="000000" w:sz="6" w:space="0"/>
            </w:tcBorders>
            <w:vAlign w:val="center"/>
          </w:tcPr>
          <w:p w14:paraId="54269494">
            <w:pPr>
              <w:spacing w:line="240" w:lineRule="auto"/>
              <w:ind w:firstLine="0"/>
              <w:rPr>
                <w:rFonts w:ascii="Times New Roman" w:hAnsi="Times New Roman" w:eastAsia="宋体" w:cs="Times New Roman"/>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vAlign w:val="center"/>
          </w:tcPr>
          <w:p w14:paraId="35FCC4B6">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开户银行</w:t>
            </w:r>
          </w:p>
        </w:tc>
        <w:tc>
          <w:tcPr>
            <w:tcW w:w="1629" w:type="pct"/>
            <w:tcBorders>
              <w:top w:val="single" w:color="000000" w:sz="6" w:space="0"/>
              <w:left w:val="single" w:color="000000" w:sz="6" w:space="0"/>
              <w:bottom w:val="single" w:color="000000" w:sz="6" w:space="0"/>
              <w:right w:val="single" w:color="000000" w:sz="6" w:space="0"/>
            </w:tcBorders>
            <w:vAlign w:val="center"/>
          </w:tcPr>
          <w:p w14:paraId="2E8EDC1F">
            <w:pPr>
              <w:spacing w:line="240" w:lineRule="auto"/>
              <w:ind w:firstLine="0"/>
              <w:rPr>
                <w:rFonts w:ascii="Times New Roman" w:hAnsi="Times New Roman" w:eastAsia="宋体" w:cs="Times New Roman"/>
                <w:color w:val="auto"/>
                <w:sz w:val="24"/>
                <w:szCs w:val="24"/>
              </w:rPr>
            </w:pPr>
          </w:p>
        </w:tc>
      </w:tr>
      <w:tr w14:paraId="7CBE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02" w:type="pct"/>
            <w:tcBorders>
              <w:top w:val="single" w:color="000000" w:sz="6" w:space="0"/>
              <w:left w:val="single" w:color="000000" w:sz="6" w:space="0"/>
              <w:bottom w:val="single" w:color="000000" w:sz="6" w:space="0"/>
              <w:right w:val="single" w:color="000000" w:sz="6" w:space="0"/>
            </w:tcBorders>
            <w:vAlign w:val="center"/>
          </w:tcPr>
          <w:p w14:paraId="751FB06C">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银行帐号</w:t>
            </w:r>
          </w:p>
        </w:tc>
        <w:tc>
          <w:tcPr>
            <w:tcW w:w="1798" w:type="pct"/>
            <w:tcBorders>
              <w:top w:val="single" w:color="000000" w:sz="6" w:space="0"/>
              <w:left w:val="single" w:color="000000" w:sz="6" w:space="0"/>
              <w:bottom w:val="single" w:color="000000" w:sz="6" w:space="0"/>
              <w:right w:val="single" w:color="000000" w:sz="6" w:space="0"/>
            </w:tcBorders>
            <w:vAlign w:val="center"/>
          </w:tcPr>
          <w:p w14:paraId="3D486F87">
            <w:pPr>
              <w:spacing w:line="240" w:lineRule="auto"/>
              <w:ind w:firstLine="0"/>
              <w:rPr>
                <w:rFonts w:ascii="Times New Roman" w:hAnsi="Times New Roman" w:eastAsia="宋体" w:cs="Times New Roman"/>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vAlign w:val="center"/>
          </w:tcPr>
          <w:p w14:paraId="5F0CF604">
            <w:pPr>
              <w:spacing w:line="240" w:lineRule="auto"/>
              <w:ind w:firstLine="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银行帐号</w:t>
            </w:r>
          </w:p>
        </w:tc>
        <w:tc>
          <w:tcPr>
            <w:tcW w:w="1629" w:type="pct"/>
            <w:tcBorders>
              <w:top w:val="single" w:color="000000" w:sz="6" w:space="0"/>
              <w:left w:val="single" w:color="000000" w:sz="6" w:space="0"/>
              <w:bottom w:val="single" w:color="000000" w:sz="6" w:space="0"/>
              <w:right w:val="single" w:color="000000" w:sz="6" w:space="0"/>
            </w:tcBorders>
            <w:vAlign w:val="center"/>
          </w:tcPr>
          <w:p w14:paraId="317E4517">
            <w:pPr>
              <w:spacing w:line="240" w:lineRule="auto"/>
              <w:ind w:firstLine="0"/>
              <w:rPr>
                <w:rFonts w:ascii="Times New Roman" w:hAnsi="Times New Roman" w:eastAsia="宋体" w:cs="Times New Roman"/>
                <w:color w:val="auto"/>
                <w:sz w:val="24"/>
                <w:szCs w:val="24"/>
              </w:rPr>
            </w:pPr>
          </w:p>
        </w:tc>
      </w:tr>
    </w:tbl>
    <w:p w14:paraId="68C5E082">
      <w:pPr>
        <w:ind w:firstLine="480" w:firstLineChars="200"/>
        <w:jc w:val="both"/>
        <w:rPr>
          <w:rFonts w:ascii="Times New Roman" w:hAnsi="Times New Roman" w:cs="Times New Roman"/>
          <w:color w:val="auto"/>
          <w:sz w:val="26"/>
          <w:szCs w:val="26"/>
          <w:lang w:eastAsia="zh-CN"/>
        </w:rPr>
      </w:pPr>
      <w:r>
        <w:rPr>
          <w:rFonts w:ascii="Times New Roman" w:hAnsi="Times New Roman" w:cs="Times New Roman"/>
          <w:color w:val="auto"/>
          <w:sz w:val="24"/>
          <w:szCs w:val="24"/>
          <w:lang w:eastAsia="zh-CN"/>
        </w:rPr>
        <w:t>2.5 甲乙任一方的名称、法定地址若有变更，变更一方应至少提前十个工作日书面通知对方，该书面通知须加盖变更方公章后生效。甲乙双方的账户名称、开户银行、银行帐号有变更的，变更方应在本合同约定的相关付款期限十个工作日前以加盖财务专用章的书面文件通知对方。</w:t>
      </w:r>
    </w:p>
    <w:p w14:paraId="5D4248DB">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2.6 甲方将以下技术服务外包给乙方：</w:t>
      </w:r>
    </w:p>
    <w:p w14:paraId="6D277C0F">
      <w:pPr>
        <w:ind w:firstLine="360" w:firstLineChars="15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（1）项目地点：重庆市</w:t>
      </w:r>
    </w:p>
    <w:p w14:paraId="315F3B35">
      <w:pPr>
        <w:ind w:firstLine="360" w:firstLineChars="15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（2）项目内容：信息科技外包技术服务资源池项目中的软件开发工作、数据开发工作</w:t>
      </w:r>
    </w:p>
    <w:p w14:paraId="2E5EBE4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2.7 甲方负责提供服务场地、设备、设施、工具，并承担服务项目的日常运作费用，包括但不限于水电费等。</w:t>
      </w:r>
    </w:p>
    <w:p w14:paraId="28897C8D">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2.8 乙方应参照如下要求、标准对乙方人员进行管理：</w:t>
      </w:r>
    </w:p>
    <w:p w14:paraId="70D647E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（1）乙方指派XXX（身份证号： ）作为项目负责人，负责统筹与甲方的接洽和联系并自行管理乙方外包服务人员。项目负责人可以指派驻场管理人员和其他支持人员，负责具体工作的执行。</w:t>
      </w:r>
    </w:p>
    <w:p w14:paraId="12FE4633">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（2）在合同执行期间，如乙方人员发生离场，乙方应提前10个工作日通过正式邮件和书面报告向甲方提交人员离场说明，经甲方确认后方可进行人员离场。乙方应监督其外包服务人员离场手续办理完成。</w:t>
      </w:r>
    </w:p>
    <w:p w14:paraId="4FC87191">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（3）乙方应为外包服务人员配备的驻场管理和支持人员，数量须大于等于外包服务人员总人数10%（四舍五入），如外包服务人力规模有20人，则管理人员数量需不低于2人（20x10% = 2），乙方管理人员不计工作量。</w:t>
      </w:r>
    </w:p>
    <w:p w14:paraId="45C62B61">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乙方外包服务人员驻场后，以10个工作日为考核期限，甲方根据人员工作表现确定其录用档级，并从确定档级之日起按该档级计费。对于无法完成外包服务或外包服务无法达到甲方要求的外包服务人员，甲方有权要求乙方立即更换，直至符合甲方要求，考核期内不通过的，不计工作量。</w:t>
      </w:r>
    </w:p>
    <w:p w14:paraId="19DB6C68">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（5）乙方应要求乙方外包服务人员自觉维护甲方的工作秩序，遵守相关的规章制度，若对甲方工作秩序造成不良影响的，乙方应承担相应的赔偿责任，甲方有权建议乙方对相应人员进行处理。</w:t>
      </w:r>
    </w:p>
    <w:p w14:paraId="0F5E7928">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第三章 服务期限</w:t>
      </w:r>
    </w:p>
    <w:p w14:paraId="0EBCEF2D">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3.1本合同项下服务期限自2024年</w:t>
      </w:r>
      <w:r>
        <w:rPr>
          <w:rFonts w:ascii="Times New Roman" w:hAnsi="Times New Roman" w:cs="Times New Roman"/>
          <w:color w:val="auto"/>
          <w:sz w:val="24"/>
          <w:szCs w:val="24"/>
          <w:u w:val="single"/>
          <w:lang w:eastAsia="zh-CN"/>
        </w:rPr>
        <w:t>  </w:t>
      </w:r>
      <w:r>
        <w:rPr>
          <w:rFonts w:ascii="Times New Roman" w:hAnsi="Times New Roman" w:cs="Times New Roman"/>
          <w:color w:val="auto"/>
          <w:sz w:val="24"/>
          <w:szCs w:val="24"/>
          <w:lang w:eastAsia="zh-CN"/>
        </w:rPr>
        <w:t>月</w:t>
      </w:r>
      <w:r>
        <w:rPr>
          <w:rFonts w:ascii="Times New Roman" w:hAnsi="Times New Roman" w:cs="Times New Roman"/>
          <w:color w:val="auto"/>
          <w:sz w:val="24"/>
          <w:szCs w:val="24"/>
          <w:u w:val="single"/>
          <w:lang w:eastAsia="zh-CN"/>
        </w:rPr>
        <w:t> </w:t>
      </w:r>
      <w:r>
        <w:rPr>
          <w:rFonts w:ascii="Times New Roman" w:hAnsi="Times New Roman" w:cs="Times New Roman"/>
          <w:color w:val="auto"/>
          <w:sz w:val="24"/>
          <w:szCs w:val="24"/>
          <w:lang w:eastAsia="zh-CN"/>
        </w:rPr>
        <w:t>日起至</w:t>
      </w:r>
      <w:r>
        <w:rPr>
          <w:rFonts w:ascii="Times New Roman" w:hAnsi="Times New Roman" w:cs="Times New Roman"/>
          <w:color w:val="auto"/>
          <w:sz w:val="24"/>
          <w:szCs w:val="24"/>
          <w:u w:val="single"/>
          <w:lang w:eastAsia="zh-CN"/>
        </w:rPr>
        <w:t xml:space="preserve">202 </w:t>
      </w:r>
      <w:r>
        <w:rPr>
          <w:rFonts w:ascii="Times New Roman" w:hAnsi="Times New Roman" w:cs="Times New Roman"/>
          <w:color w:val="auto"/>
          <w:sz w:val="24"/>
          <w:szCs w:val="24"/>
          <w:lang w:eastAsia="zh-CN"/>
        </w:rPr>
        <w:t>年</w:t>
      </w:r>
      <w:r>
        <w:rPr>
          <w:rFonts w:ascii="Times New Roman" w:hAnsi="Times New Roman" w:cs="Times New Roman"/>
          <w:color w:val="auto"/>
          <w:sz w:val="24"/>
          <w:szCs w:val="24"/>
          <w:u w:val="single"/>
          <w:lang w:eastAsia="zh-CN"/>
        </w:rPr>
        <w:t>  </w:t>
      </w:r>
      <w:r>
        <w:rPr>
          <w:rFonts w:ascii="Times New Roman" w:hAnsi="Times New Roman" w:cs="Times New Roman"/>
          <w:color w:val="auto"/>
          <w:sz w:val="24"/>
          <w:szCs w:val="24"/>
          <w:lang w:eastAsia="zh-CN"/>
        </w:rPr>
        <w:t>月</w:t>
      </w:r>
      <w:r>
        <w:rPr>
          <w:rFonts w:ascii="Times New Roman" w:hAnsi="Times New Roman" w:cs="Times New Roman"/>
          <w:color w:val="auto"/>
          <w:sz w:val="24"/>
          <w:szCs w:val="24"/>
          <w:u w:val="single"/>
          <w:lang w:eastAsia="zh-CN"/>
        </w:rPr>
        <w:t> </w:t>
      </w:r>
      <w:r>
        <w:rPr>
          <w:rFonts w:ascii="Times New Roman" w:hAnsi="Times New Roman" w:cs="Times New Roman"/>
          <w:color w:val="auto"/>
          <w:sz w:val="24"/>
          <w:szCs w:val="24"/>
          <w:lang w:eastAsia="zh-CN"/>
        </w:rPr>
        <w:t>日止。在本合同履行期间，若乙方提前终止合同，应提前</w:t>
      </w:r>
      <w:r>
        <w:rPr>
          <w:rFonts w:ascii="Times New Roman" w:hAnsi="Times New Roman" w:cs="Times New Roman"/>
          <w:color w:val="auto"/>
          <w:sz w:val="24"/>
          <w:szCs w:val="24"/>
          <w:u w:val="single"/>
          <w:lang w:eastAsia="zh-CN"/>
        </w:rPr>
        <w:t>30</w:t>
      </w:r>
      <w:r>
        <w:rPr>
          <w:rFonts w:ascii="Times New Roman" w:hAnsi="Times New Roman" w:cs="Times New Roman"/>
          <w:color w:val="auto"/>
          <w:sz w:val="24"/>
          <w:szCs w:val="24"/>
          <w:lang w:eastAsia="zh-CN"/>
        </w:rPr>
        <w:t>天以书面形式通知甲方，在取得甲方书面同意后方可解除，协助甲方处理过渡时期的人员、工作交接事宜，需确保乙方原有工作顺利交接完毕。</w:t>
      </w:r>
    </w:p>
    <w:p w14:paraId="0C2FD0E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在本合同履行期间，除另有约定外，甲方提前解除本合同的，自解除通知书到达乙方之日本合同解除，甲方不承担违约责任，双方据实结算费用。</w:t>
      </w:r>
    </w:p>
    <w:p w14:paraId="46C0A88E">
      <w:pPr>
        <w:jc w:val="both"/>
        <w:rPr>
          <w:rFonts w:ascii="Times New Roman" w:hAnsi="Times New Roman" w:cs="Times New Roman"/>
          <w:b/>
          <w:color w:val="auto"/>
          <w:sz w:val="24"/>
          <w:szCs w:val="24"/>
          <w:lang w:eastAsia="zh-CN"/>
        </w:rPr>
      </w:pPr>
      <w:r>
        <w:rPr>
          <w:rFonts w:ascii="Times New Roman" w:hAnsi="Times New Roman" w:cs="Times New Roman"/>
          <w:b/>
          <w:color w:val="auto"/>
          <w:sz w:val="26"/>
          <w:szCs w:val="26"/>
          <w:lang w:eastAsia="zh-CN"/>
        </w:rPr>
        <w:t>第四章 外包费标准和结算方式</w:t>
      </w:r>
    </w:p>
    <w:p w14:paraId="663DB1E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4.1 外包费用计算标准为：按双方最终实际确认的工作量据实结算，每类人员的服务价格如下，外包服务人员档级定义参见“附件二：外包服务人员档级定义”。</w:t>
      </w:r>
    </w:p>
    <w:tbl>
      <w:tblPr>
        <w:tblStyle w:val="17"/>
        <w:tblW w:w="52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221"/>
        <w:gridCol w:w="799"/>
        <w:gridCol w:w="1006"/>
        <w:gridCol w:w="2162"/>
        <w:gridCol w:w="1894"/>
        <w:gridCol w:w="1661"/>
      </w:tblGrid>
      <w:tr w14:paraId="2C23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blHeader/>
        </w:trPr>
        <w:tc>
          <w:tcPr>
            <w:tcW w:w="698" w:type="pct"/>
            <w:tcBorders>
              <w:top w:val="single" w:color="auto" w:sz="4" w:space="0"/>
              <w:left w:val="single" w:color="auto" w:sz="4" w:space="0"/>
              <w:bottom w:val="single" w:color="000000" w:sz="4" w:space="0"/>
              <w:right w:val="single" w:color="000000" w:sz="4" w:space="0"/>
            </w:tcBorders>
            <w:shd w:val="clear" w:color="auto" w:fill="CFCECE"/>
            <w:vAlign w:val="center"/>
          </w:tcPr>
          <w:p w14:paraId="73C0F78C">
            <w:pPr>
              <w:pStyle w:val="46"/>
              <w:bidi w:val="0"/>
            </w:pPr>
            <w:r>
              <w:t>类别</w:t>
            </w:r>
          </w:p>
        </w:tc>
        <w:tc>
          <w:tcPr>
            <w:tcW w:w="457" w:type="pct"/>
            <w:tcBorders>
              <w:top w:val="single" w:color="auto" w:sz="4" w:space="0"/>
              <w:left w:val="single" w:color="000000" w:sz="4" w:space="0"/>
              <w:bottom w:val="single" w:color="000000" w:sz="4" w:space="0"/>
              <w:right w:val="single" w:color="000000" w:sz="4" w:space="0"/>
            </w:tcBorders>
            <w:shd w:val="clear" w:color="auto" w:fill="CFCECE"/>
            <w:vAlign w:val="center"/>
          </w:tcPr>
          <w:p w14:paraId="37154BAB">
            <w:pPr>
              <w:pStyle w:val="46"/>
              <w:bidi w:val="0"/>
            </w:pPr>
            <w:r>
              <w:t>档级</w:t>
            </w:r>
          </w:p>
        </w:tc>
        <w:tc>
          <w:tcPr>
            <w:tcW w:w="575" w:type="pct"/>
            <w:tcBorders>
              <w:top w:val="single" w:color="auto" w:sz="4" w:space="0"/>
              <w:left w:val="single" w:color="000000" w:sz="4" w:space="0"/>
              <w:bottom w:val="single" w:color="000000" w:sz="4" w:space="0"/>
              <w:right w:val="single" w:color="000000" w:sz="4" w:space="0"/>
            </w:tcBorders>
            <w:shd w:val="clear" w:color="auto" w:fill="CFCECE"/>
            <w:vAlign w:val="center"/>
          </w:tcPr>
          <w:p w14:paraId="19676A7B">
            <w:pPr>
              <w:pStyle w:val="46"/>
              <w:bidi w:val="0"/>
            </w:pPr>
            <w:r>
              <w:t>细分档级</w:t>
            </w:r>
          </w:p>
        </w:tc>
        <w:tc>
          <w:tcPr>
            <w:tcW w:w="1236" w:type="pct"/>
            <w:tcBorders>
              <w:top w:val="single" w:color="auto" w:sz="4" w:space="0"/>
              <w:left w:val="single" w:color="000000" w:sz="4" w:space="0"/>
              <w:bottom w:val="single" w:color="000000" w:sz="4" w:space="0"/>
              <w:right w:val="single" w:color="auto" w:sz="4" w:space="0"/>
            </w:tcBorders>
            <w:shd w:val="clear" w:color="auto" w:fill="CFCECE"/>
            <w:vAlign w:val="center"/>
          </w:tcPr>
          <w:p w14:paraId="27C5B56D">
            <w:pPr>
              <w:pStyle w:val="46"/>
              <w:bidi w:val="0"/>
            </w:pPr>
            <w:r>
              <w:t>含税人月单价（币种：人民币,单位：元）</w:t>
            </w:r>
          </w:p>
        </w:tc>
        <w:tc>
          <w:tcPr>
            <w:tcW w:w="1083" w:type="pct"/>
            <w:tcBorders>
              <w:top w:val="single" w:color="auto" w:sz="4" w:space="0"/>
              <w:left w:val="single" w:color="000000" w:sz="4" w:space="0"/>
              <w:bottom w:val="single" w:color="000000" w:sz="4" w:space="0"/>
              <w:right w:val="single" w:color="auto" w:sz="4" w:space="0"/>
            </w:tcBorders>
            <w:shd w:val="clear" w:color="auto" w:fill="CFCECE"/>
          </w:tcPr>
          <w:p w14:paraId="3426CF87">
            <w:pPr>
              <w:pStyle w:val="46"/>
              <w:bidi w:val="0"/>
              <w:rPr>
                <w:lang w:eastAsia="zh-CN"/>
              </w:rPr>
            </w:pPr>
            <w:r>
              <w:rPr>
                <w:lang w:eastAsia="zh-CN"/>
              </w:rPr>
              <w:t>不含税价（币种：人民币,单位：元）</w:t>
            </w:r>
          </w:p>
        </w:tc>
        <w:tc>
          <w:tcPr>
            <w:tcW w:w="949" w:type="pct"/>
            <w:tcBorders>
              <w:top w:val="single" w:color="auto" w:sz="4" w:space="0"/>
              <w:left w:val="single" w:color="000000" w:sz="4" w:space="0"/>
              <w:bottom w:val="single" w:color="000000" w:sz="4" w:space="0"/>
              <w:right w:val="single" w:color="auto" w:sz="4" w:space="0"/>
            </w:tcBorders>
            <w:shd w:val="clear" w:color="auto" w:fill="CFCECE"/>
          </w:tcPr>
          <w:p w14:paraId="6418A997">
            <w:pPr>
              <w:pStyle w:val="46"/>
              <w:bidi w:val="0"/>
              <w:rPr>
                <w:lang w:eastAsia="zh-CN"/>
              </w:rPr>
            </w:pPr>
            <w:r>
              <w:rPr>
                <w:lang w:eastAsia="zh-CN"/>
              </w:rPr>
              <w:t>税额（币种：人民币,单位：元）</w:t>
            </w:r>
          </w:p>
        </w:tc>
      </w:tr>
      <w:tr w14:paraId="3695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698"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12A80C8">
            <w:pPr>
              <w:pStyle w:val="45"/>
              <w:bidi w:val="0"/>
            </w:pPr>
            <w:r>
              <w:t>软件开发工程师/数据开发工程师</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CEA07">
            <w:pPr>
              <w:pStyle w:val="45"/>
              <w:bidi w:val="0"/>
              <w:rPr>
                <w:lang w:val="en-US" w:eastAsia="zh-CN"/>
              </w:rPr>
            </w:pPr>
            <w:r>
              <w:rPr>
                <w:lang w:val="en-US" w:eastAsia="zh-CN"/>
              </w:rPr>
              <w:t>高级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FED7">
            <w:pPr>
              <w:pStyle w:val="45"/>
              <w:bidi w:val="0"/>
            </w:pPr>
            <w:r>
              <w:rPr>
                <w:lang w:val="en-US" w:eastAsia="zh-CN"/>
              </w:rPr>
              <w:t>D-A4</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600C">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423E2">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E047">
            <w:pPr>
              <w:pStyle w:val="45"/>
              <w:bidi w:val="0"/>
              <w:rPr>
                <w:lang w:val="en-US" w:eastAsia="zh-CN"/>
              </w:rPr>
            </w:pPr>
          </w:p>
        </w:tc>
      </w:tr>
      <w:tr w14:paraId="019D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D88EBF8">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5392E">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3FE0">
            <w:pPr>
              <w:pStyle w:val="45"/>
              <w:bidi w:val="0"/>
            </w:pPr>
            <w:r>
              <w:rPr>
                <w:lang w:val="en-US" w:eastAsia="zh-CN"/>
              </w:rPr>
              <w:t>D-A3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BC6E">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1AFC">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E76A">
            <w:pPr>
              <w:pStyle w:val="45"/>
              <w:bidi w:val="0"/>
              <w:rPr>
                <w:lang w:val="en-US" w:eastAsia="zh-CN"/>
              </w:rPr>
            </w:pPr>
          </w:p>
        </w:tc>
      </w:tr>
      <w:tr w14:paraId="7067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45409EF">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679A">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13E5">
            <w:pPr>
              <w:pStyle w:val="45"/>
              <w:bidi w:val="0"/>
            </w:pPr>
            <w:r>
              <w:rPr>
                <w:lang w:val="en-US" w:eastAsia="zh-CN"/>
              </w:rPr>
              <w:t>D-A2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A739">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7247">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6750">
            <w:pPr>
              <w:pStyle w:val="45"/>
              <w:bidi w:val="0"/>
              <w:rPr>
                <w:lang w:val="en-US" w:eastAsia="zh-CN"/>
              </w:rPr>
            </w:pPr>
          </w:p>
        </w:tc>
      </w:tr>
      <w:tr w14:paraId="13D3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8B289E9">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FD603">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036A">
            <w:pPr>
              <w:pStyle w:val="45"/>
              <w:bidi w:val="0"/>
            </w:pPr>
            <w:r>
              <w:rPr>
                <w:lang w:val="en-US" w:eastAsia="zh-CN"/>
              </w:rPr>
              <w:t>D-A1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BE046">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2008">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8110">
            <w:pPr>
              <w:pStyle w:val="45"/>
              <w:bidi w:val="0"/>
              <w:rPr>
                <w:lang w:val="en-US" w:eastAsia="zh-CN"/>
              </w:rPr>
            </w:pPr>
          </w:p>
        </w:tc>
      </w:tr>
      <w:tr w14:paraId="66EA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D7FA651">
            <w:pPr>
              <w:pStyle w:val="45"/>
              <w:bidi w:val="0"/>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558A6">
            <w:pPr>
              <w:pStyle w:val="45"/>
              <w:bidi w:val="0"/>
              <w:rPr>
                <w:lang w:val="en-US" w:eastAsia="zh-CN"/>
              </w:rPr>
            </w:pPr>
            <w:r>
              <w:rPr>
                <w:lang w:val="en-US" w:eastAsia="zh-CN"/>
              </w:rPr>
              <w:t>中级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830B">
            <w:pPr>
              <w:pStyle w:val="45"/>
              <w:bidi w:val="0"/>
            </w:pPr>
            <w:r>
              <w:rPr>
                <w:lang w:val="en-US" w:eastAsia="zh-CN"/>
              </w:rPr>
              <w:t>D-B4</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38CE">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DC98">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8E87">
            <w:pPr>
              <w:pStyle w:val="45"/>
              <w:bidi w:val="0"/>
              <w:rPr>
                <w:lang w:val="en-US" w:eastAsia="zh-CN"/>
              </w:rPr>
            </w:pPr>
          </w:p>
        </w:tc>
      </w:tr>
      <w:tr w14:paraId="522E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70398BA">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C42A">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77CA">
            <w:pPr>
              <w:pStyle w:val="45"/>
              <w:bidi w:val="0"/>
            </w:pPr>
            <w:r>
              <w:rPr>
                <w:lang w:val="en-US" w:eastAsia="zh-CN"/>
              </w:rPr>
              <w:t>D-B3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8453">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8BC1">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01F3">
            <w:pPr>
              <w:pStyle w:val="45"/>
              <w:bidi w:val="0"/>
              <w:rPr>
                <w:lang w:val="en-US" w:eastAsia="zh-CN"/>
              </w:rPr>
            </w:pPr>
          </w:p>
        </w:tc>
      </w:tr>
      <w:tr w14:paraId="36B6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49137F4">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5C70">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921E">
            <w:pPr>
              <w:pStyle w:val="45"/>
              <w:bidi w:val="0"/>
            </w:pPr>
            <w:r>
              <w:rPr>
                <w:lang w:val="en-US" w:eastAsia="zh-CN"/>
              </w:rPr>
              <w:t>D-B2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DF28">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2D2D">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F78C">
            <w:pPr>
              <w:pStyle w:val="45"/>
              <w:bidi w:val="0"/>
              <w:rPr>
                <w:lang w:val="en-US" w:eastAsia="zh-CN"/>
              </w:rPr>
            </w:pPr>
          </w:p>
        </w:tc>
      </w:tr>
      <w:tr w14:paraId="4AF1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7A74EC">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379E">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EC84">
            <w:pPr>
              <w:pStyle w:val="45"/>
              <w:bidi w:val="0"/>
            </w:pPr>
            <w:r>
              <w:rPr>
                <w:lang w:val="en-US" w:eastAsia="zh-CN"/>
              </w:rPr>
              <w:t>D-B1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E937">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0647">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8EF3">
            <w:pPr>
              <w:pStyle w:val="45"/>
              <w:bidi w:val="0"/>
              <w:rPr>
                <w:lang w:val="en-US" w:eastAsia="zh-CN"/>
              </w:rPr>
            </w:pPr>
          </w:p>
        </w:tc>
      </w:tr>
      <w:tr w14:paraId="2103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D270C4">
            <w:pPr>
              <w:pStyle w:val="45"/>
              <w:bidi w:val="0"/>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7E6E1">
            <w:pPr>
              <w:pStyle w:val="45"/>
              <w:bidi w:val="0"/>
              <w:rPr>
                <w:lang w:val="en-US" w:eastAsia="zh-CN"/>
              </w:rPr>
            </w:pPr>
            <w:r>
              <w:rPr>
                <w:lang w:val="en-US" w:eastAsia="zh-CN"/>
              </w:rPr>
              <w:t>初级</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689B">
            <w:pPr>
              <w:pStyle w:val="45"/>
              <w:bidi w:val="0"/>
            </w:pPr>
            <w:r>
              <w:rPr>
                <w:lang w:val="en-US" w:eastAsia="zh-CN"/>
              </w:rPr>
              <w:t>D-C3</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1617">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FA9D">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E828">
            <w:pPr>
              <w:pStyle w:val="45"/>
              <w:bidi w:val="0"/>
              <w:rPr>
                <w:lang w:val="en-US" w:eastAsia="zh-CN"/>
              </w:rPr>
            </w:pPr>
          </w:p>
        </w:tc>
      </w:tr>
      <w:tr w14:paraId="5BEF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5507A9D">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4910">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83D6">
            <w:pPr>
              <w:pStyle w:val="45"/>
              <w:bidi w:val="0"/>
            </w:pPr>
            <w:r>
              <w:rPr>
                <w:rStyle w:val="22"/>
                <w:rFonts w:ascii="Times New Roman" w:hAnsi="Times New Roman" w:cs="Times New Roman"/>
                <w:i w:val="0"/>
                <w:color w:val="auto"/>
                <w:u w:val="none"/>
              </w:rPr>
              <w:fldChar w:fldCharType="begin"/>
            </w:r>
            <w:r>
              <w:instrText xml:space="preserve">HYPERLINK "mailto:C@"</w:instrText>
            </w:r>
            <w:r>
              <w:rPr>
                <w:rStyle w:val="22"/>
                <w:rFonts w:ascii="Times New Roman" w:hAnsi="Times New Roman" w:cs="Times New Roman"/>
                <w:i w:val="0"/>
                <w:color w:val="auto"/>
                <w:u w:val="none"/>
              </w:rPr>
              <w:fldChar w:fldCharType="separate"/>
            </w:r>
            <w:r>
              <w:rPr>
                <w:rStyle w:val="22"/>
                <w:rFonts w:ascii="Times New Roman" w:hAnsi="Times New Roman" w:cs="Times New Roman"/>
                <w:i w:val="0"/>
                <w:color w:val="auto"/>
                <w:u w:val="none"/>
              </w:rPr>
              <w:t>D-C2</w:t>
            </w:r>
            <w:r>
              <w:rPr>
                <w:rStyle w:val="22"/>
                <w:rFonts w:ascii="Times New Roman" w:hAnsi="Times New Roman" w:cs="Times New Roman"/>
                <w:i w:val="0"/>
                <w:color w:val="auto"/>
                <w:u w:val="none"/>
              </w:rPr>
              <w:fldChar w:fldCharType="end"/>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40FE">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B85E">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A396">
            <w:pPr>
              <w:pStyle w:val="45"/>
              <w:bidi w:val="0"/>
              <w:rPr>
                <w:lang w:val="en-US" w:eastAsia="zh-CN"/>
              </w:rPr>
            </w:pPr>
          </w:p>
        </w:tc>
      </w:tr>
      <w:tr w14:paraId="08A8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F0D37A3">
            <w:pPr>
              <w:pStyle w:val="45"/>
              <w:bidi w:val="0"/>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B94D">
            <w:pPr>
              <w:pStyle w:val="45"/>
              <w:bidi w:val="0"/>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280F">
            <w:pPr>
              <w:pStyle w:val="45"/>
              <w:bidi w:val="0"/>
            </w:pPr>
            <w:r>
              <w:rPr>
                <w:lang w:val="en-US" w:eastAsia="zh-CN"/>
              </w:rPr>
              <w:t>D-C1</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80D4">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D65F">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9165">
            <w:pPr>
              <w:pStyle w:val="45"/>
              <w:bidi w:val="0"/>
              <w:rPr>
                <w:lang w:val="en-US" w:eastAsia="zh-CN"/>
              </w:rPr>
            </w:pPr>
          </w:p>
        </w:tc>
      </w:tr>
      <w:tr w14:paraId="6F0A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B8B8C51">
            <w:pPr>
              <w:pStyle w:val="45"/>
              <w:bidi w:val="0"/>
            </w:pP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E0C09">
            <w:pPr>
              <w:pStyle w:val="45"/>
              <w:bidi w:val="0"/>
              <w:rPr>
                <w:lang w:val="en-US" w:eastAsia="zh-CN"/>
              </w:rPr>
            </w:pPr>
            <w:r>
              <w:rPr>
                <w:lang w:val="en-US" w:eastAsia="zh-CN"/>
              </w:rPr>
              <w:t>见习</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768F">
            <w:pPr>
              <w:pStyle w:val="45"/>
              <w:bidi w:val="0"/>
            </w:pPr>
            <w:r>
              <w:rPr>
                <w:lang w:val="en-US" w:eastAsia="zh-CN"/>
              </w:rPr>
              <w:t>D-D2</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8B26">
            <w:pPr>
              <w:pStyle w:val="45"/>
              <w:bidi w:val="0"/>
            </w:pP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2A4C">
            <w:pPr>
              <w:pStyle w:val="45"/>
              <w:bidi w:val="0"/>
              <w:rPr>
                <w:lang w:val="en-US" w:eastAsia="zh-CN"/>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23E4">
            <w:pPr>
              <w:pStyle w:val="45"/>
              <w:bidi w:val="0"/>
              <w:rPr>
                <w:lang w:val="en-US" w:eastAsia="zh-CN"/>
              </w:rPr>
            </w:pPr>
          </w:p>
        </w:tc>
      </w:tr>
      <w:tr w14:paraId="1735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 w:hRule="atLeast"/>
        </w:trPr>
        <w:tc>
          <w:tcPr>
            <w:tcW w:w="794" w:type="pct"/>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6C98A5ED">
            <w:pPr>
              <w:pStyle w:val="45"/>
              <w:bidi w:val="0"/>
            </w:pPr>
          </w:p>
        </w:tc>
        <w:tc>
          <w:tcPr>
            <w:tcW w:w="58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26C380F">
            <w:pPr>
              <w:pStyle w:val="45"/>
              <w:bidi w:val="0"/>
            </w:pPr>
          </w:p>
        </w:tc>
        <w:tc>
          <w:tcPr>
            <w:tcW w:w="575" w:type="pct"/>
            <w:tcBorders>
              <w:top w:val="single" w:color="000000" w:sz="4" w:space="0"/>
              <w:left w:val="single" w:color="000000" w:sz="4" w:space="0"/>
              <w:bottom w:val="single" w:color="auto" w:sz="4" w:space="0"/>
              <w:right w:val="single" w:color="000000" w:sz="4" w:space="0"/>
            </w:tcBorders>
            <w:shd w:val="clear" w:color="auto" w:fill="auto"/>
            <w:vAlign w:val="center"/>
          </w:tcPr>
          <w:p w14:paraId="610CBEEB">
            <w:pPr>
              <w:pStyle w:val="45"/>
              <w:bidi w:val="0"/>
            </w:pPr>
            <w:r>
              <w:rPr>
                <w:lang w:val="en-US" w:eastAsia="zh-CN"/>
              </w:rPr>
              <w:t>D-D1</w:t>
            </w:r>
          </w:p>
        </w:tc>
        <w:tc>
          <w:tcPr>
            <w:tcW w:w="1236" w:type="pct"/>
            <w:tcBorders>
              <w:top w:val="single" w:color="000000" w:sz="4" w:space="0"/>
              <w:left w:val="single" w:color="000000" w:sz="4" w:space="0"/>
              <w:bottom w:val="single" w:color="auto" w:sz="4" w:space="0"/>
              <w:right w:val="single" w:color="000000" w:sz="4" w:space="0"/>
            </w:tcBorders>
            <w:shd w:val="clear" w:color="auto" w:fill="auto"/>
            <w:vAlign w:val="center"/>
          </w:tcPr>
          <w:p w14:paraId="1ECD2255">
            <w:pPr>
              <w:pStyle w:val="45"/>
              <w:bidi w:val="0"/>
            </w:pPr>
          </w:p>
        </w:tc>
        <w:tc>
          <w:tcPr>
            <w:tcW w:w="1083" w:type="pct"/>
            <w:tcBorders>
              <w:top w:val="single" w:color="000000" w:sz="4" w:space="0"/>
              <w:left w:val="single" w:color="000000" w:sz="4" w:space="0"/>
              <w:bottom w:val="single" w:color="auto" w:sz="4" w:space="0"/>
              <w:right w:val="single" w:color="000000" w:sz="4" w:space="0"/>
            </w:tcBorders>
            <w:shd w:val="clear" w:color="auto" w:fill="auto"/>
            <w:vAlign w:val="center"/>
          </w:tcPr>
          <w:p w14:paraId="5E28EC31">
            <w:pPr>
              <w:pStyle w:val="45"/>
              <w:bidi w:val="0"/>
              <w:rPr>
                <w:lang w:val="en-US" w:eastAsia="zh-CN"/>
              </w:rPr>
            </w:pPr>
          </w:p>
        </w:tc>
        <w:tc>
          <w:tcPr>
            <w:tcW w:w="949" w:type="pct"/>
            <w:tcBorders>
              <w:top w:val="single" w:color="000000" w:sz="4" w:space="0"/>
              <w:left w:val="single" w:color="000000" w:sz="4" w:space="0"/>
              <w:bottom w:val="single" w:color="auto" w:sz="4" w:space="0"/>
              <w:right w:val="single" w:color="000000" w:sz="4" w:space="0"/>
            </w:tcBorders>
            <w:shd w:val="clear" w:color="auto" w:fill="auto"/>
            <w:vAlign w:val="center"/>
          </w:tcPr>
          <w:p w14:paraId="119232FE">
            <w:pPr>
              <w:pStyle w:val="45"/>
              <w:bidi w:val="0"/>
              <w:rPr>
                <w:lang w:val="en-US" w:eastAsia="zh-CN"/>
              </w:rPr>
            </w:pPr>
          </w:p>
        </w:tc>
      </w:tr>
    </w:tbl>
    <w:p w14:paraId="73C62BF8">
      <w:pPr>
        <w:ind w:firstLine="480" w:firstLineChars="200"/>
        <w:jc w:val="both"/>
        <w:rPr>
          <w:rFonts w:ascii="Times New Roman" w:hAnsi="Times New Roman" w:eastAsia="仿宋_GB2312" w:cs="Times New Roman"/>
          <w:color w:val="auto"/>
          <w:sz w:val="24"/>
          <w:szCs w:val="28"/>
          <w:lang w:eastAsia="zh-CN"/>
        </w:rPr>
      </w:pPr>
      <w:r>
        <w:rPr>
          <w:rFonts w:ascii="Times New Roman" w:hAnsi="Times New Roman" w:cs="Times New Roman"/>
          <w:color w:val="auto"/>
          <w:sz w:val="24"/>
          <w:szCs w:val="24"/>
          <w:lang w:eastAsia="zh-CN"/>
        </w:rPr>
        <w:t>不含税价格不因国家税率变化而变化，若在合同履行期间，如遇国家的税率调整，则价税合计应相应调整，以开具发票的时间为准。</w:t>
      </w:r>
    </w:p>
    <w:p w14:paraId="4A02DE37">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4.3 结算方式</w:t>
      </w:r>
    </w:p>
    <w:p w14:paraId="3ACB3DB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甲方与乙方的结算方式采用季度（连续三个自然月视为一个季度）结算形式。甲乙双方在下一季度次月开始后前10个工作日内确认上一季度的评价结果和服务汇总，乙方应就双方确认后的实际支付人月费用开具合法足额的增值税专用发票，并向甲方提交付款申请，否则甲方有权拒绝支付任何费用且不承担逾期付款违约责任。</w:t>
      </w:r>
    </w:p>
    <w:p w14:paraId="511D9B9B">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（2）根据实际工作量按【季度】进行核算，乙方联系人在【下一季度次月开始后10个工作日内】，向甲方联系人提交【上一季度】实际工作量及费用明细清单。</w:t>
      </w:r>
    </w:p>
    <w:p w14:paraId="15B5BD1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 xml:space="preserve">（3）实际工作量经双方核实后，在下一季度次月第10 个工作日前由甲方联系人出具结论。甲方如对费用明细清单提出异议且双方在 5 个工作日内未能达成一致，乙方可以先就无异议部分开具合法足额的增值税专用发票，甲方应先支付该部分费用。 </w:t>
      </w:r>
    </w:p>
    <w:p w14:paraId="5F7FAA7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外包费用为含税包干价，含乙方为履行本合同项下义务产生的所有费用及合理利润。结算时，乙方应先行提供符合甲方要求的税率为【6%】增值税发票，甲方在收到发票后【30】个工作日内完成对乙方的付款义务。若乙方未按甲方要求开具发票的，甲方有权不予付款且不承担逾期付款违约责任。</w:t>
      </w:r>
    </w:p>
    <w:p w14:paraId="16FE2C69">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第五章 权利和义务</w:t>
      </w:r>
    </w:p>
    <w:p w14:paraId="3F8193E7">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5.1 甲方的权利：</w:t>
      </w:r>
    </w:p>
    <w:p w14:paraId="1590BF58">
      <w:pPr>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lang w:eastAsia="zh-CN"/>
        </w:rPr>
        <w:t>（1）甲方有</w:t>
      </w:r>
      <w:r>
        <w:rPr>
          <w:rFonts w:ascii="Times New Roman" w:hAnsi="Times New Roman" w:cs="Times New Roman"/>
          <w:color w:val="auto"/>
          <w:sz w:val="24"/>
          <w:szCs w:val="24"/>
        </w:rPr>
        <w:t>权对乙方外包服务人员驻场工作表现提出评价建议，对于技术或能力不满足技术服务工作需求的人员，甲方有权要求乙方替换。</w:t>
      </w:r>
    </w:p>
    <w:p w14:paraId="0D39389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甲方有权就乙方对其外包服务人员的管理进行监督，包括乙方对其外包服务人员的服务规范要求、考核、投诉处理、管理改进等，乙方应参照执行甲方的服务规范、评价办法；甲方有权要求乙方规定其外包服务人员遵照前述服务规范和本合同的规定为甲方提供服务。甲方根据相关服务项目的质量评价指标要求，按季度对乙方的服务质量进行评价。</w:t>
      </w:r>
    </w:p>
    <w:p w14:paraId="05D34F3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甲方有权要求乙方对其外包服务人员进行与服务项目相关的管理，并检查乙方外包服务人员的工作表现情况，包括上、下班记录、服务情况、违规违纪情况、受表扬、被投诉等，甲方有权随时要求乙方提供该类资料，进行查验和检查。</w:t>
      </w:r>
    </w:p>
    <w:p w14:paraId="40B0A16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（4）甲方有权要求乙方提供外包服务人员的有关资料，包括健康证、劳动合同、社会保险证明、学历证明等。</w:t>
      </w:r>
    </w:p>
    <w:p w14:paraId="15239D3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（5）在提供项目外包服务过程中产生的或主要利用甲方的物质条件或资料开发出的任何成果归甲方所有。</w:t>
      </w:r>
    </w:p>
    <w:p w14:paraId="76E8480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（6）甲方认为乙方有任何违反或可能违反本合同的行为，甲方有权提出意见要求乙方限期整改。乙方应在收到甲方的意见后</w:t>
      </w:r>
      <w:r>
        <w:rPr>
          <w:rFonts w:ascii="Times New Roman" w:hAnsi="Times New Roman" w:cs="Times New Roman"/>
          <w:color w:val="auto"/>
          <w:sz w:val="24"/>
          <w:szCs w:val="24"/>
          <w:u w:val="single"/>
          <w:lang w:eastAsia="zh-CN"/>
        </w:rPr>
        <w:t>10</w:t>
      </w:r>
      <w:r>
        <w:rPr>
          <w:rFonts w:ascii="Times New Roman" w:hAnsi="Times New Roman" w:cs="Times New Roman"/>
          <w:color w:val="auto"/>
          <w:sz w:val="24"/>
          <w:szCs w:val="24"/>
          <w:lang w:eastAsia="zh-CN"/>
        </w:rPr>
        <w:t>个工作日内，以书面形式将其整改的结果或整改措施回复甲方。若乙方未按甲方要求整改的，每出现一次，应向甲方支付【20,000】元的违约金，附件一约定的评价标准除外，不进行重复扣罚；前述情况出现超过【3】次（含本数），甲方有权随时解除或终止本合同，并不再支付任何费用，且乙方应赔偿给甲方造成的损失。</w:t>
      </w:r>
    </w:p>
    <w:p w14:paraId="40B39600">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5.2 甲方的义务</w:t>
      </w:r>
    </w:p>
    <w:p w14:paraId="376B810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（1）在外包服务实施过程中，甲方应为乙方提供必要的技术支持与工作指导，配合乙方履行职责。</w:t>
      </w:r>
    </w:p>
    <w:p w14:paraId="124F4D2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（2）按时支付外包费用。</w:t>
      </w:r>
    </w:p>
    <w:p w14:paraId="12101A96">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（3）甲方不得将本合同的内容向甲乙双方以外的、与签订和履行本合同无关的任何第三方透露，不得泄露乙方的商业秘密（包括本合同及其附件和合同签订前的各项方案）。</w:t>
      </w:r>
    </w:p>
    <w:p w14:paraId="7AEC4CC5">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5.3 乙方的权利</w:t>
      </w:r>
    </w:p>
    <w:p w14:paraId="23F57913">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根据法律、法规和本合同有关规定，乙方有权要求甲方提供工作场所及必要的工作条件、设施。。</w:t>
      </w:r>
    </w:p>
    <w:p w14:paraId="099AFB47">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5.4 乙方的义务</w:t>
      </w:r>
    </w:p>
    <w:p w14:paraId="1F3C8C50">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（1）乙方需制订和实施技术服务方案，按照合同约定交付技术服务成果。</w:t>
      </w:r>
    </w:p>
    <w:p w14:paraId="7F65D267">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（2）乙方需为甲方提供持续的风险识别和控制措施，并按甲方要求提供公司财务分析报告以及重大事项报告等。</w:t>
      </w:r>
    </w:p>
    <w:p w14:paraId="63E25FDD">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（3）乙方应该适时开展风险管理评估和第三方审计工作，应该接受甲方的审核、评估以及外包检查，并配合接受来自监管机构的各项检查，配合对监管意见做出相应整改。</w:t>
      </w:r>
    </w:p>
    <w:p w14:paraId="6566E5A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（4）乙方在按照甲方要求提供技术服务过程中，必须严格遵守国家有关法律法规和行业规章制度，且应参照甲方有关规定，规范要求其外包人员履行职责。</w:t>
      </w:r>
    </w:p>
    <w:p w14:paraId="740C16D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5）乙方应按照甲方服务需求和标准提供外包服务人员，外包服务人员必须具备甲方所需要的技能素质和体能素质。乙方须确认人员简历的真实性。乙方新增人员入场时，由乙方提前5个工作日向甲方提交书面材料，由甲方进行审核，审核不通过的，不安排入场。</w:t>
      </w:r>
    </w:p>
    <w:p w14:paraId="349CDD09">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6）乙方负责为乙方外包服务人员依法办理劳动用工手续，在外包服务人员的聘用、辞退、工资福利、社会保险、奖惩升降、劳动保护等事项上依法保证乙方外包服务人员的合法权益，按时、足额为外包服务人员缴纳社会保险，保持外包服务人员的稳定性。</w:t>
      </w:r>
    </w:p>
    <w:p w14:paraId="0B4827E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乙方与外包服务人员之间的劳动纠纷与甲方无关，乙方应直接与外包服务人员交涉解决并自行承担相关责任，乙方应处理好纠纷，以免影响甲方的外包服务工作，如出现严重影响甲方外包服务工作的，由乙方承担所有损失责任。</w:t>
      </w:r>
    </w:p>
    <w:p w14:paraId="341D9D3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8）外包服务人员因工发生伤亡事故，由乙方按《工伤保险条例》的相关规定进行妥善处理。非因工发生的伤亡事故，乙方负责伤亡事故的处理，对发生的事故处理费用和对外包服务人员的经济补偿等由责任方承担。</w:t>
      </w:r>
    </w:p>
    <w:p w14:paraId="6601D3A8">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（9）乙方应教育、督促乙方外包服务人员在为甲方提供技术服务期间按乙方参照甲方要求制定的有关规章制度和作息时间完成相应服务工作，接受乙方监督和检查，以保障甲方技术服务需求的正常进行。</w:t>
      </w:r>
    </w:p>
    <w:p w14:paraId="579F68B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10）乙方应教育、督促外包服务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承担赔偿责任。</w:t>
      </w:r>
    </w:p>
    <w:p w14:paraId="15476AB9">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（11）乙方管理人员应经常到乙方外包服务人员工作现场，监督乙方外包服务人员的工作。</w:t>
      </w:r>
    </w:p>
    <w:p w14:paraId="75916206">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（12）乙方从甲方领取的外包工作工具、设备和其他物品，由甲方负责登记管理，在乙方外包服务人员离场时，由乙方负责协助收回交还甲方，若有损失，应进行赔偿。</w:t>
      </w:r>
    </w:p>
    <w:p w14:paraId="779A36A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（13）乙方有义务向甲方提供外包服务人员有关资料，包括健康证、劳务合同、社会保险证明、学历证明等。</w:t>
      </w:r>
    </w:p>
    <w:p w14:paraId="2373D0B9">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（14）乙方保证其人员无不良记录，服务商与其建立合法的雇佣关系，依法履行用工管理职责。</w:t>
      </w:r>
    </w:p>
    <w:p w14:paraId="71A747D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（15）本合同项下乙方人员行为视为乙方行为，乙方应承担全部责任及损失。当客户信息不安全或客户权利受到重大不利影响时，甲方有权随时终止合同。</w:t>
      </w:r>
    </w:p>
    <w:p w14:paraId="55737D66">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（16）乙方保证遵守甲方《重庆三峡银行员工回避管理办法》中招录回避、任职回避、公务回避的相关要求。若发现乙方人员与甲方内部人员存在亲属关系，乙方应主动报告，并采取相应回避措施。</w:t>
      </w:r>
    </w:p>
    <w:p w14:paraId="0B7B016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17）因政策或环境变化，或乙方由于其自身原因可能造成的服务变更或中断，乙方需配合甲方制定并按计划实施退出方案；过渡期间，乙方应继续履行约定的义务，保障甲方相关工作正常开展，保障业务连续性；并根据甲方要求，梳理交付物，完成资料交接。</w:t>
      </w:r>
    </w:p>
    <w:p w14:paraId="60DCA3A4">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第六章 知识产权</w:t>
      </w:r>
    </w:p>
    <w:p w14:paraId="47A6F3ED">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6.1 本合同项下所产生的所有业务或技术创造成果（包括著作权、专利申请权、商标权、所有权或使用授权、专有技术、技术秘密以及技术资料等的知识产权）的所有权利均归甲方所有（但项目实施前乙方自有的原型系统、技术模块、开发工具软件包版权仍属乙方，甲方及其所属各级机构均享有永久免费使用权，使用时间、使用地点和使用用户数不受乙方限制），未经甲方书面许可，乙方不得以任何形式在其他项目中使用或享有或向第三方透露。</w:t>
      </w:r>
    </w:p>
    <w:p w14:paraId="1CE1AB63">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6.2 甲乙双方在本合同项下服务完成的所有工作成果（包括文档、测试案例、测试脚本等）都是版权的组成部分，乙方应以电子文档和纸介质文档的形式完成保存，乙方按时将完整的工作成果提交给甲方，否则甲方可拒绝付款。</w:t>
      </w:r>
    </w:p>
    <w:p w14:paraId="4511CB7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6.3 乙方保证本合同项下服务所使用</w:t>
      </w:r>
      <w:r>
        <w:rPr>
          <w:rFonts w:ascii="Times New Roman" w:hAnsi="Times New Roman" w:cs="Times New Roman"/>
          <w:snapToGrid w:val="0"/>
          <w:color w:val="auto"/>
          <w:sz w:val="24"/>
          <w:szCs w:val="28"/>
          <w:lang w:eastAsia="zh-CN"/>
        </w:rPr>
        <w:t>或开发</w:t>
      </w:r>
      <w:r>
        <w:rPr>
          <w:rFonts w:ascii="Times New Roman" w:hAnsi="Times New Roman" w:cs="Times New Roman"/>
          <w:color w:val="auto"/>
          <w:sz w:val="24"/>
          <w:szCs w:val="24"/>
          <w:lang w:eastAsia="zh-CN"/>
        </w:rPr>
        <w:t>的一切软件、工具、知识、成果等没有侵犯任何第三人的知识产权、所有权或使用权，否则由此引发的一切责任由乙方承担。</w:t>
      </w:r>
    </w:p>
    <w:p w14:paraId="0A43441E">
      <w:pPr>
        <w:jc w:val="both"/>
        <w:rPr>
          <w:rFonts w:ascii="Times New Roman" w:hAnsi="Times New Roman" w:cs="Times New Roman"/>
          <w:b/>
          <w:snapToGrid w:val="0"/>
          <w:color w:val="auto"/>
          <w:sz w:val="24"/>
          <w:szCs w:val="24"/>
          <w:lang w:eastAsia="zh-CN"/>
        </w:rPr>
      </w:pPr>
      <w:r>
        <w:rPr>
          <w:rFonts w:ascii="Times New Roman" w:hAnsi="Times New Roman" w:cs="Times New Roman"/>
          <w:b/>
          <w:snapToGrid w:val="0"/>
          <w:color w:val="auto"/>
          <w:sz w:val="24"/>
          <w:szCs w:val="24"/>
          <w:lang w:eastAsia="zh-CN"/>
        </w:rPr>
        <w:t>第七章 保密条款</w:t>
      </w:r>
    </w:p>
    <w:p w14:paraId="7B898A88">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7.1 本合同项下的所有条款。乙方外包服务人员入场前须与甲方签订相应诚信安全承诺书。乙方有义务约束其外包服务人员遵守本合同项下的保密约定，且此类保密义务不因乙方外包人员离职、退休等而减损。</w:t>
      </w:r>
    </w:p>
    <w:p w14:paraId="4C24AB7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2CF0494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7.3乙方不得以甲方名义开展活动，不得将甲方数据、信息以任何形式转移、挪用或谋取合同约定以外的利益。</w:t>
      </w:r>
    </w:p>
    <w:p w14:paraId="14368190">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7.4 乙方知道违反本条规定将给甲方客户权利以及甲方造成难以弥补的损失，为此同意承担由此产生的经济上和法律上的责任。</w:t>
      </w:r>
    </w:p>
    <w:p w14:paraId="426C1B2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7.5 乙方承认本合同中的技术资料和技术秘密为甲方所专有，将其对乙方进行披露并不意味着任何所有权、专利权的转让</w:t>
      </w:r>
      <w:r>
        <w:rPr>
          <w:rFonts w:ascii="Times New Roman" w:hAnsi="Times New Roman" w:cs="Times New Roman"/>
          <w:snapToGrid w:val="0"/>
          <w:color w:val="auto"/>
          <w:sz w:val="24"/>
          <w:szCs w:val="28"/>
          <w:lang w:eastAsia="zh-CN"/>
        </w:rPr>
        <w:t>，未经甲方书面许可，乙方不得出于除履行本合同项下义务外的其他目的使用前述技术资料和技术秘密</w:t>
      </w:r>
      <w:r>
        <w:rPr>
          <w:rFonts w:ascii="Times New Roman" w:hAnsi="Times New Roman" w:cs="Times New Roman"/>
          <w:color w:val="auto"/>
          <w:sz w:val="24"/>
          <w:szCs w:val="24"/>
          <w:lang w:eastAsia="zh-CN"/>
        </w:rPr>
        <w:t>。</w:t>
      </w:r>
    </w:p>
    <w:p w14:paraId="36164051">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7.6 在本合同服务项目的研究开发结束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61109310">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7.7 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0FAA97E">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7.8 除非甲方特别声明，乙方对于保密信息的保密义务为无限期保密，直至甲方宣布解密或者保密信息实际上已经公开。</w:t>
      </w:r>
    </w:p>
    <w:p w14:paraId="6137AEAA">
      <w:pPr>
        <w:jc w:val="both"/>
        <w:rPr>
          <w:rFonts w:ascii="Times New Roman" w:hAnsi="Times New Roman" w:cs="Times New Roman"/>
          <w:b/>
          <w:color w:val="auto"/>
          <w:sz w:val="24"/>
          <w:szCs w:val="24"/>
          <w:lang w:eastAsia="zh-CN"/>
        </w:rPr>
      </w:pPr>
      <w:r>
        <w:rPr>
          <w:rFonts w:ascii="Times New Roman" w:hAnsi="Times New Roman" w:cs="Times New Roman"/>
          <w:b/>
          <w:snapToGrid w:val="0"/>
          <w:color w:val="auto"/>
          <w:sz w:val="24"/>
          <w:szCs w:val="24"/>
          <w:lang w:eastAsia="zh-CN"/>
        </w:rPr>
        <w:t xml:space="preserve">第八章 </w:t>
      </w:r>
      <w:r>
        <w:rPr>
          <w:rFonts w:ascii="Times New Roman" w:hAnsi="Times New Roman" w:cs="Times New Roman"/>
          <w:b/>
          <w:color w:val="auto"/>
          <w:sz w:val="24"/>
          <w:szCs w:val="24"/>
          <w:lang w:eastAsia="zh-CN"/>
        </w:rPr>
        <w:t>违约责任</w:t>
      </w:r>
    </w:p>
    <w:p w14:paraId="69B18A7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8.1 任何一方违反或擅自变更本合同的约定，应当承担由此给对方造成的经济损失和相关责任。</w:t>
      </w:r>
    </w:p>
    <w:p w14:paraId="00520AF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8.2 因甲方原因不能按合同规定的时间及时支付外包费，从逾期第31日起，甲方每日按0.5‰的比例向乙方支付拖欠部分的违约金，因乙方原因引起的除外。</w:t>
      </w:r>
    </w:p>
    <w:p w14:paraId="704AD847">
      <w:pPr>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8.3 乙方应确保其技术服务交付后不能发生III级(含)以上的运营中断事件、严重缺陷和致命缺陷，否则，按照8.5条款进行违约赔偿。</w:t>
      </w:r>
    </w:p>
    <w:p w14:paraId="3F56198C">
      <w:pPr>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lang w:eastAsia="zh-CN"/>
        </w:rPr>
        <w:t>8.4 乙方不得出现危害甲方生产运行安全、数据安全、网络安全等事件，</w:t>
      </w:r>
      <w:r>
        <w:rPr>
          <w:rFonts w:ascii="Times New Roman" w:hAnsi="Times New Roman" w:cs="Times New Roman"/>
          <w:color w:val="auto"/>
          <w:sz w:val="24"/>
          <w:szCs w:val="24"/>
        </w:rPr>
        <w:t>包括造成办公环境物理安全隐患，破坏测试环境数据，在生产运营系统上违反规定进行数据操作或在实施过程中留下信息系统后门等行为。否则，按照8.5条款进行违约赔偿。</w:t>
      </w:r>
    </w:p>
    <w:p w14:paraId="3AE37AB0">
      <w:pPr>
        <w:ind w:left="120" w:leftChars="50" w:firstLine="360" w:firstLineChars="15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8.5 除另有约定，</w:t>
      </w:r>
      <w:r>
        <w:rPr>
          <w:rFonts w:ascii="Times New Roman" w:hAnsi="Times New Roman" w:cs="Times New Roman"/>
          <w:snapToGrid w:val="0"/>
          <w:color w:val="auto"/>
          <w:sz w:val="24"/>
          <w:szCs w:val="28"/>
          <w:lang w:eastAsia="zh-CN"/>
        </w:rPr>
        <w:t>乙方或/及其外包服务人员违反本合同及附件任一一条约定的，每违反一次乙方应向甲方支付【20,000】元的违约金，并赔偿甲方损失</w:t>
      </w:r>
      <w:r>
        <w:rPr>
          <w:rFonts w:ascii="Times New Roman" w:hAnsi="Times New Roman" w:cs="Times New Roman"/>
          <w:color w:val="auto"/>
          <w:sz w:val="24"/>
          <w:szCs w:val="24"/>
          <w:lang w:eastAsia="zh-CN"/>
        </w:rPr>
        <w:t>，甲方有权从任一应支付给乙方的款项中优先扣除违约金、赔偿金，不足部分由乙方另行筹措资金补足。</w:t>
      </w:r>
    </w:p>
    <w:p w14:paraId="1B66AFCD">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第九章 不可抗力</w:t>
      </w:r>
    </w:p>
    <w:p w14:paraId="28A1334B">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9.1 不可抗力是指本合同生效后，发生不能预见并且对其发生和后果不能防止或避免的事件，如地震、台风、水灾、火灾、战争、传染病等，致使直接影响本合同的履行或不能按约定的条件履行。</w:t>
      </w:r>
    </w:p>
    <w:p w14:paraId="2D0920D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9.2 发生不可抗力的一方应立即通知对方，并在十五天内提供不可抗力的详情及将有关证明文件送交对方。</w:t>
      </w:r>
    </w:p>
    <w:p w14:paraId="55E73DC6">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9.3 发生不可抗力事件时，甲乙双方应协商以寻找一个合理的解决方法，并尽一切努力减轻不可抗力产生的后果。</w:t>
      </w:r>
    </w:p>
    <w:p w14:paraId="1FF48E1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9.4 如不可抗力事件持续三十天时，甲乙双方应友好协商解决本合同是否继续履行或终止的问题。</w:t>
      </w:r>
    </w:p>
    <w:p w14:paraId="14377667">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第十章 合同变更和终止、解除</w:t>
      </w:r>
    </w:p>
    <w:p w14:paraId="365195FD">
      <w:pPr>
        <w:ind w:firstLine="480" w:firstLineChars="200"/>
        <w:jc w:val="both"/>
        <w:rPr>
          <w:rFonts w:ascii="Times New Roman" w:hAnsi="Times New Roman" w:cs="Times New Roman"/>
          <w:b/>
          <w:color w:val="auto"/>
          <w:sz w:val="24"/>
          <w:szCs w:val="24"/>
          <w:lang w:eastAsia="zh-CN"/>
        </w:rPr>
      </w:pPr>
      <w:r>
        <w:rPr>
          <w:rFonts w:ascii="Times New Roman" w:hAnsi="Times New Roman" w:cs="Times New Roman"/>
          <w:color w:val="auto"/>
          <w:sz w:val="24"/>
          <w:szCs w:val="24"/>
          <w:lang w:eastAsia="zh-CN"/>
        </w:rPr>
        <w:t>10.1 甲、乙双方有一方有正当理由要求变更本合同，须提前一个月以书面形式通知对方并协商解决，协商一致后，双方应签署变更合同。</w:t>
      </w:r>
    </w:p>
    <w:p w14:paraId="1BF20493">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10.2 本合同期满双方不再续约或者因一方违约导致本合同无法履行，则本合同终止。</w:t>
      </w:r>
    </w:p>
    <w:p w14:paraId="41432A4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10.3 如果满足以下条件，任一方在通知对方后，都可以解除本合同。</w:t>
      </w:r>
    </w:p>
    <w:p w14:paraId="39F92EF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3ABB2F1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10.4 如果发生以下情况，可以视为合同解除或终止，有关责任方承担相应的责任：</w:t>
      </w:r>
    </w:p>
    <w:p w14:paraId="0EE8844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（1）一方进入解散或清算阶段；</w:t>
      </w:r>
    </w:p>
    <w:p w14:paraId="772CF29F">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（2）一方被判为破产或其它原因致使资不抵债；</w:t>
      </w:r>
    </w:p>
    <w:p w14:paraId="7F59DA46">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（3）本合同已有效、适当、全面得到履行；</w:t>
      </w:r>
    </w:p>
    <w:p w14:paraId="03FB59BC">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（4）双方共同同意以书面文件提前解除或终止协议。</w:t>
      </w:r>
    </w:p>
    <w:p w14:paraId="4AE7CB64">
      <w:pPr>
        <w:ind w:firstLine="480" w:firstLineChars="200"/>
        <w:jc w:val="both"/>
        <w:rPr>
          <w:rFonts w:ascii="Times New Roman" w:hAnsi="Times New Roman" w:cs="Times New Roman"/>
          <w:b/>
          <w:color w:val="auto"/>
          <w:sz w:val="24"/>
          <w:szCs w:val="24"/>
          <w:lang w:eastAsia="zh-CN"/>
        </w:rPr>
      </w:pPr>
      <w:r>
        <w:rPr>
          <w:rFonts w:ascii="Times New Roman" w:hAnsi="Times New Roman" w:cs="Times New Roman"/>
          <w:color w:val="auto"/>
          <w:sz w:val="24"/>
          <w:szCs w:val="24"/>
          <w:lang w:eastAsia="zh-CN"/>
        </w:rPr>
        <w:t>10.5当本合同以任何原因终止或解除时，乙方应立即停止使用并销毁包含甲方机密信息的所有物件，并证明该销毁情况；或者将这些物件归还对方。</w:t>
      </w:r>
    </w:p>
    <w:p w14:paraId="7023B78C">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第十一章 争议解决及通知送达</w:t>
      </w:r>
    </w:p>
    <w:p w14:paraId="0E443AB3">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11.1 因执行本合同发生的一切争议，双方应首先友好协商解决。经协商不能解决，可向本合同首部载明的甲方地址所在地有管辖权的人民法院提起诉讼。在诉讼期间，除有争议的问题外，合同其余部分应继续履行。</w:t>
      </w:r>
    </w:p>
    <w:p w14:paraId="5806DCBB">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11.2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所载明的地址和联系方式发送有关文件，均视为送达。</w:t>
      </w:r>
    </w:p>
    <w:p w14:paraId="79C4EA04">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60D227DB">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第十二章  侵权诉讼</w:t>
      </w:r>
    </w:p>
    <w:p w14:paraId="08BE5B8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12.1 如第三方对本合同项下的乙方服务产生的知识产权等提出权利请求的，甲方不涉入任何此等纠纷，由乙方负责解决并承担责任，由此给甲方造成损失的，乙方还应向甲方承担赔偿责任；如甲方被动涉入纠纷，则乙方同意赔偿甲方因任何侵权指控所承担的所有费用，包括上述侵权指控中所产生的一切诉讼费用、仲裁费用、合理的律师费用、人员差旅费、和解金额或终审判决中规定的赔偿金额。</w:t>
      </w:r>
    </w:p>
    <w:p w14:paraId="0CD492C5">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12.2 如果在侵权指控的审理过程中有关法院或行政机关禁止甲方继续使用本合同项目下相关产品的部分或全部，乙方应酌情采取以下措施之一：</w:t>
      </w:r>
    </w:p>
    <w:p w14:paraId="1A80E197">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（1）使甲方重新免费获得使用上述相关产品的权利；</w:t>
      </w:r>
    </w:p>
    <w:p w14:paraId="253EAA30">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（2）免费更换或改造上述相关产品，使甲方不受上述禁令限制继续使用该产品。</w:t>
      </w:r>
    </w:p>
    <w:p w14:paraId="6388D86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12.3 乙方采取上述措施不能免除乙方就甲方因此遭受的损失进行赔偿的义务。</w:t>
      </w:r>
    </w:p>
    <w:p w14:paraId="5B5D8AC0">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第十三章  反商业贿赂</w:t>
      </w:r>
    </w:p>
    <w:p w14:paraId="6084046D">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13.1 乙方不得对甲方或甲方任何员工有任何商业贿赂的行为，否则经查证属实后，乙方应对甲方赔付相当于合同总额50%的赔偿金。该条在法律允许的范围内，不受任何免责或限制责任的条款制约。</w:t>
      </w:r>
    </w:p>
    <w:p w14:paraId="1399C13E">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第十四条 合同生效</w:t>
      </w:r>
    </w:p>
    <w:p w14:paraId="449EFA9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14.1 本合同经各方加盖公章或合同专用章后生效。</w:t>
      </w:r>
    </w:p>
    <w:p w14:paraId="2C02BA1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14.2 本合同一式【肆】份，协议各方各执【贰】份。各份协议文本具有同等法律效力。</w:t>
      </w:r>
    </w:p>
    <w:p w14:paraId="4FF4793B">
      <w:pPr>
        <w:jc w:val="both"/>
        <w:rPr>
          <w:rFonts w:ascii="Times New Roman" w:hAnsi="Times New Roman" w:cs="Times New Roman"/>
          <w:b/>
          <w:color w:val="auto"/>
          <w:sz w:val="24"/>
          <w:szCs w:val="24"/>
          <w:lang w:eastAsia="zh-CN"/>
        </w:rPr>
      </w:pPr>
      <w:r>
        <w:rPr>
          <w:rFonts w:ascii="Times New Roman" w:hAnsi="Times New Roman" w:cs="Times New Roman"/>
          <w:b/>
          <w:color w:val="auto"/>
          <w:sz w:val="24"/>
          <w:szCs w:val="24"/>
          <w:lang w:eastAsia="zh-CN"/>
        </w:rPr>
        <w:t>第十五章  附则</w:t>
      </w:r>
    </w:p>
    <w:p w14:paraId="6835D67A">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15.1 未经对方同意，甲乙任何一方不得将本合同部分或全部权利和义务转让给第三方。</w:t>
      </w:r>
    </w:p>
    <w:p w14:paraId="3EFEED09">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15.2 本合同中涉及的所有“通知”、“同意”、“确认”等事项均应以书面形式做出，并作为依据。</w:t>
      </w:r>
    </w:p>
    <w:p w14:paraId="63F925B2">
      <w:pPr>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15.3 本合同有关附件及补充合同是本合同不可分割的组成部分，与本合同具有同等法律效力；本合同未尽事宜，双方另行协商并签署补充合同，作为本合同的附件，具有同等法律效力。</w:t>
      </w:r>
    </w:p>
    <w:p w14:paraId="1F36FF8E">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本合同附件包括：</w:t>
      </w:r>
    </w:p>
    <w:p w14:paraId="491F5260">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附件一：外包服务水平协议（SLA）</w:t>
      </w:r>
    </w:p>
    <w:p w14:paraId="2228B792">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附件二：外包服务人员档级定义</w:t>
      </w:r>
    </w:p>
    <w:p w14:paraId="55E9F1DC">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附件三：外包服务人员简历表</w:t>
      </w:r>
    </w:p>
    <w:p w14:paraId="6135A0B0">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附件四：服务连续性预案</w:t>
      </w:r>
    </w:p>
    <w:p w14:paraId="5AB1D9AB">
      <w:pPr>
        <w:ind w:left="0" w:firstLine="0"/>
        <w:jc w:val="both"/>
        <w:rPr>
          <w:rFonts w:ascii="Times New Roman" w:hAnsi="Times New Roman" w:cs="Times New Roman"/>
          <w:color w:val="auto"/>
          <w:sz w:val="24"/>
          <w:szCs w:val="24"/>
          <w:lang w:eastAsia="zh-CN"/>
        </w:rPr>
      </w:pPr>
    </w:p>
    <w:p w14:paraId="6B8DFA1D">
      <w:pPr>
        <w:ind w:left="0" w:firstLine="0"/>
        <w:jc w:val="both"/>
        <w:rPr>
          <w:rFonts w:ascii="Times New Roman" w:hAnsi="Times New Roman" w:cs="Times New Roman"/>
          <w:color w:val="auto"/>
          <w:sz w:val="24"/>
          <w:szCs w:val="24"/>
          <w:lang w:eastAsia="zh-CN"/>
        </w:rPr>
      </w:pPr>
    </w:p>
    <w:p w14:paraId="43FF5732">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签署地点：重庆市</w:t>
      </w:r>
    </w:p>
    <w:p w14:paraId="29721275">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签署时间：    </w:t>
      </w:r>
    </w:p>
    <w:p w14:paraId="0F87E80C">
      <w:pPr>
        <w:rPr>
          <w:rFonts w:ascii="Times New Roman" w:hAnsi="Times New Roman" w:cs="Times New Roman"/>
          <w:color w:val="auto"/>
          <w:lang w:eastAsia="zh-CN"/>
        </w:rPr>
      </w:pPr>
    </w:p>
    <w:p w14:paraId="13CBF5F8">
      <w:pPr>
        <w:jc w:val="both"/>
        <w:rPr>
          <w:rFonts w:ascii="Times New Roman" w:hAnsi="Times New Roman" w:cs="Times New Roman"/>
          <w:color w:val="auto"/>
          <w:lang w:eastAsia="zh-CN"/>
        </w:rPr>
      </w:pPr>
    </w:p>
    <w:p w14:paraId="6D67CD93">
      <w:pPr>
        <w:jc w:val="both"/>
        <w:rPr>
          <w:rFonts w:ascii="Times New Roman" w:hAnsi="Times New Roman" w:cs="Times New Roman"/>
          <w:color w:val="auto"/>
          <w:lang w:eastAsia="zh-CN"/>
        </w:rPr>
      </w:pPr>
    </w:p>
    <w:p w14:paraId="1BF4D3C4">
      <w:pPr>
        <w:jc w:val="both"/>
        <w:rPr>
          <w:rFonts w:ascii="Times New Roman" w:hAnsi="Times New Roman" w:cs="Times New Roman"/>
          <w:color w:val="auto"/>
          <w:sz w:val="24"/>
          <w:szCs w:val="24"/>
          <w:lang w:eastAsia="zh-CN"/>
        </w:rPr>
      </w:pPr>
      <w:r>
        <w:rPr>
          <w:rFonts w:ascii="Times New Roman" w:hAnsi="Times New Roman" w:cs="Times New Roman"/>
          <w:b/>
          <w:bCs/>
          <w:color w:val="auto"/>
          <w:sz w:val="24"/>
          <w:szCs w:val="24"/>
          <w:lang w:eastAsia="zh-CN"/>
        </w:rPr>
        <w:t>甲方（盖章）：</w:t>
      </w:r>
    </w:p>
    <w:p w14:paraId="7A57E8F8">
      <w:pPr>
        <w:jc w:val="both"/>
        <w:rPr>
          <w:rFonts w:ascii="Times New Roman" w:hAnsi="Times New Roman" w:cs="Times New Roman"/>
          <w:color w:val="auto"/>
          <w:sz w:val="24"/>
          <w:szCs w:val="24"/>
          <w:lang w:eastAsia="zh-CN"/>
        </w:rPr>
      </w:pPr>
    </w:p>
    <w:p w14:paraId="4BA91C4B">
      <w:pPr>
        <w:jc w:val="both"/>
        <w:rPr>
          <w:rFonts w:ascii="Times New Roman" w:hAnsi="Times New Roman" w:cs="Times New Roman"/>
          <w:color w:val="auto"/>
          <w:lang w:eastAsia="zh-CN"/>
        </w:rPr>
      </w:pPr>
    </w:p>
    <w:p w14:paraId="30FCBF05">
      <w:pPr>
        <w:jc w:val="both"/>
        <w:rPr>
          <w:rFonts w:ascii="Times New Roman" w:hAnsi="Times New Roman" w:cs="Times New Roman"/>
          <w:color w:val="auto"/>
          <w:lang w:eastAsia="zh-CN"/>
        </w:rPr>
      </w:pPr>
    </w:p>
    <w:p w14:paraId="09BE08EB">
      <w:pPr>
        <w:jc w:val="both"/>
        <w:rPr>
          <w:rFonts w:ascii="Times New Roman" w:hAnsi="Times New Roman" w:cs="Times New Roman"/>
          <w:color w:val="auto"/>
          <w:sz w:val="24"/>
          <w:szCs w:val="24"/>
          <w:lang w:eastAsia="zh-CN"/>
        </w:rPr>
      </w:pPr>
      <w:r>
        <w:rPr>
          <w:rFonts w:ascii="Times New Roman" w:hAnsi="Times New Roman" w:cs="Times New Roman"/>
          <w:b/>
          <w:bCs/>
          <w:color w:val="auto"/>
          <w:sz w:val="24"/>
          <w:szCs w:val="24"/>
          <w:lang w:eastAsia="zh-CN"/>
        </w:rPr>
        <w:t>乙方（盖章）：</w:t>
      </w:r>
    </w:p>
    <w:p w14:paraId="712F2ABB">
      <w:pPr>
        <w:jc w:val="both"/>
        <w:rPr>
          <w:rFonts w:ascii="Times New Roman" w:hAnsi="Times New Roman" w:cs="Times New Roman"/>
          <w:color w:val="auto"/>
          <w:sz w:val="24"/>
          <w:szCs w:val="24"/>
          <w:lang w:eastAsia="zh-CN"/>
        </w:rPr>
      </w:pPr>
    </w:p>
    <w:p w14:paraId="65138EDE">
      <w:pPr>
        <w:rPr>
          <w:rFonts w:ascii="Times New Roman" w:hAnsi="Times New Roman" w:cs="Times New Roman"/>
          <w:color w:val="auto"/>
          <w:sz w:val="24"/>
          <w:szCs w:val="24"/>
          <w:lang w:eastAsia="zh-CN"/>
        </w:rPr>
      </w:pPr>
    </w:p>
    <w:p w14:paraId="716F76A5">
      <w:pPr>
        <w:pStyle w:val="4"/>
        <w:keepNext w:val="0"/>
        <w:keepLines w:val="0"/>
        <w:widowControl w:val="0"/>
        <w:spacing w:before="100" w:after="1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br w:type="page"/>
      </w:r>
      <w:r>
        <w:rPr>
          <w:rFonts w:ascii="Times New Roman" w:hAnsi="Times New Roman" w:cs="Times New Roman"/>
          <w:color w:val="auto"/>
          <w:sz w:val="24"/>
          <w:szCs w:val="24"/>
          <w:lang w:eastAsia="zh-CN"/>
        </w:rPr>
        <w:t>附件一：外包服务水平协议（SLA）</w:t>
      </w:r>
    </w:p>
    <w:p w14:paraId="1B8B7916">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1．目标</w:t>
      </w:r>
    </w:p>
    <w:p w14:paraId="29AE4446">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本服务水平协议（SLA）的目标是为了清晰地定义由（乙方）在本项目中为重庆三峡银行（甲方）提供的服务水平，本SLA主要：</w:t>
      </w:r>
    </w:p>
    <w:p w14:paraId="0FE59613">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明确甲方对外包乙方所提供服务水平的期望</w:t>
      </w:r>
    </w:p>
    <w:p w14:paraId="1D514CC2">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规范和加强甲方对乙方所提供服务水平的控制</w:t>
      </w:r>
    </w:p>
    <w:p w14:paraId="51008F59">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乙方将针对本项目制定明确的职责分工用来确定计划和管理服务水平协议的角色和职责。</w:t>
      </w:r>
    </w:p>
    <w:p w14:paraId="7084C169">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2.协议期限</w:t>
      </w:r>
    </w:p>
    <w:p w14:paraId="6297107B">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根据双方达成的一致要求，本协议的有效期与服务期限中约定的期限保持一致。</w:t>
      </w:r>
    </w:p>
    <w:p w14:paraId="6678F1C2">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3.双方职责</w:t>
      </w:r>
    </w:p>
    <w:p w14:paraId="5C9ECCDB">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（1）乙方</w:t>
      </w:r>
    </w:p>
    <w:p w14:paraId="411FA8D0">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除本合同描述的服务水平衡量和目标外，乙方还应：</w:t>
      </w:r>
    </w:p>
    <w:p w14:paraId="3660C00C">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尽快向甲方管理层汇报发现的问题；</w:t>
      </w:r>
    </w:p>
    <w:p w14:paraId="331E5558">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任何可能影响SLA中规定服务的服务能力的事件，乙方应尽早向甲方提供预警信息。事件包括：</w:t>
      </w:r>
    </w:p>
    <w:p w14:paraId="29F33C55">
      <w:pPr>
        <w:jc w:val="both"/>
        <w:rPr>
          <w:rFonts w:ascii="Times New Roman" w:hAnsi="Times New Roman" w:cs="Times New Roman"/>
          <w:color w:val="auto"/>
          <w:sz w:val="24"/>
          <w:szCs w:val="24"/>
          <w:lang w:eastAsia="zh-CN"/>
        </w:rPr>
      </w:pPr>
      <w:r>
        <w:rPr>
          <w:rFonts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组织架构变更</w:t>
      </w:r>
    </w:p>
    <w:p w14:paraId="09C24243">
      <w:pPr>
        <w:jc w:val="both"/>
        <w:rPr>
          <w:rFonts w:ascii="Times New Roman" w:hAnsi="Times New Roman" w:cs="Times New Roman"/>
          <w:color w:val="auto"/>
          <w:sz w:val="24"/>
          <w:szCs w:val="24"/>
          <w:lang w:eastAsia="zh-CN"/>
        </w:rPr>
      </w:pPr>
      <w:r>
        <w:rPr>
          <w:rFonts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技术变更</w:t>
      </w:r>
    </w:p>
    <w:p w14:paraId="1807FFCB">
      <w:pPr>
        <w:jc w:val="both"/>
        <w:rPr>
          <w:rFonts w:ascii="Times New Roman" w:hAnsi="Times New Roman" w:cs="Times New Roman"/>
          <w:color w:val="auto"/>
          <w:sz w:val="24"/>
          <w:szCs w:val="24"/>
          <w:lang w:eastAsia="zh-CN"/>
        </w:rPr>
      </w:pPr>
      <w:r>
        <w:rPr>
          <w:rFonts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职能变更</w:t>
      </w:r>
    </w:p>
    <w:p w14:paraId="5CDB35A7">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协助甲方及时解决生产事件。当问题产生时，应尽快采取适当的措施识别并修复改问题。</w:t>
      </w:r>
    </w:p>
    <w:p w14:paraId="24EED184">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乙方应该适时开展风险管理评估和第三方审计工作，应该接受甲方的审核和评估，并配合接受来自监管机构的各项检查，配合对监管意见做出相应的管理、服务、基础设施、软硬件等整改。</w:t>
      </w:r>
    </w:p>
    <w:p w14:paraId="4B8C7932">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乙方定期通报外包事项，及时通报外包突发性事件及解决情况。</w:t>
      </w:r>
    </w:p>
    <w:p w14:paraId="325A52C4">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（2）甲方</w:t>
      </w:r>
    </w:p>
    <w:p w14:paraId="697054E6">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甲方及时将发现问题与乙方管理层沟通；</w:t>
      </w:r>
    </w:p>
    <w:p w14:paraId="1B8A1A1F">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提供任何可能影响乙方向甲方提供SLA中规定服务的服务能力的事件信息，包括：</w:t>
      </w:r>
    </w:p>
    <w:p w14:paraId="08B3345E">
      <w:pPr>
        <w:jc w:val="both"/>
        <w:rPr>
          <w:rFonts w:ascii="Times New Roman" w:hAnsi="Times New Roman" w:cs="Times New Roman"/>
          <w:color w:val="auto"/>
          <w:sz w:val="24"/>
          <w:szCs w:val="24"/>
          <w:lang w:eastAsia="zh-CN"/>
        </w:rPr>
      </w:pPr>
      <w:r>
        <w:rPr>
          <w:rFonts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组织架构变更</w:t>
      </w:r>
    </w:p>
    <w:p w14:paraId="79E592AA">
      <w:pPr>
        <w:jc w:val="both"/>
        <w:rPr>
          <w:rFonts w:ascii="Times New Roman" w:hAnsi="Times New Roman" w:cs="Times New Roman"/>
          <w:color w:val="auto"/>
          <w:sz w:val="24"/>
          <w:szCs w:val="24"/>
          <w:lang w:eastAsia="zh-CN"/>
        </w:rPr>
      </w:pPr>
      <w:r>
        <w:rPr>
          <w:rFonts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技术变更</w:t>
      </w:r>
    </w:p>
    <w:p w14:paraId="436A695B">
      <w:pPr>
        <w:jc w:val="both"/>
        <w:rPr>
          <w:rFonts w:ascii="Times New Roman" w:hAnsi="Times New Roman" w:cs="Times New Roman"/>
          <w:color w:val="auto"/>
          <w:sz w:val="24"/>
          <w:szCs w:val="24"/>
          <w:lang w:eastAsia="zh-CN"/>
        </w:rPr>
      </w:pPr>
      <w:r>
        <w:rPr>
          <w:rFonts w:hAnsi="Times New Roman" w:cs="Times New Roman"/>
          <w:color w:val="auto"/>
          <w:sz w:val="24"/>
          <w:szCs w:val="24"/>
          <w:lang w:eastAsia="zh-CN"/>
        </w:rPr>
        <w:t></w:t>
      </w:r>
      <w:r>
        <w:rPr>
          <w:rFonts w:ascii="Times New Roman" w:hAnsi="Times New Roman" w:cs="Times New Roman"/>
          <w:color w:val="auto"/>
          <w:sz w:val="24"/>
          <w:szCs w:val="24"/>
          <w:lang w:eastAsia="zh-CN"/>
        </w:rPr>
        <w:tab/>
      </w:r>
      <w:r>
        <w:rPr>
          <w:rFonts w:ascii="Times New Roman" w:hAnsi="Times New Roman" w:cs="Times New Roman"/>
          <w:color w:val="auto"/>
          <w:sz w:val="24"/>
          <w:szCs w:val="24"/>
          <w:lang w:eastAsia="zh-CN"/>
        </w:rPr>
        <w:t>职能变更</w:t>
      </w:r>
    </w:p>
    <w:p w14:paraId="58968D8E">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4.服务评价和标准</w:t>
      </w:r>
    </w:p>
    <w:p w14:paraId="67DA7ADB">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甲方每季度一次对乙方进行评价，并根据乙方每季度提供的有效付款单据固定支付90%的服务费，剩余10%考核款根据季度考核结果计算并支付。</w:t>
      </w:r>
    </w:p>
    <w:p w14:paraId="375646ED">
      <w:pPr>
        <w:ind w:left="0" w:firstLine="434"/>
        <w:jc w:val="both"/>
        <w:rPr>
          <w:rFonts w:ascii="Times New Roman" w:hAnsi="Times New Roman" w:cs="Times New Roman"/>
          <w:b w:val="0"/>
          <w:color w:val="auto"/>
          <w:sz w:val="24"/>
          <w:szCs w:val="24"/>
          <w:lang w:eastAsia="zh-CN"/>
        </w:rPr>
      </w:pPr>
      <w:r>
        <w:rPr>
          <w:rFonts w:ascii="Times New Roman" w:hAnsi="Times New Roman" w:cs="Times New Roman"/>
          <w:b w:val="0"/>
          <w:color w:val="auto"/>
          <w:sz w:val="24"/>
          <w:szCs w:val="24"/>
          <w:lang w:eastAsia="zh-CN"/>
        </w:rPr>
        <w:t>（1）当</w:t>
      </w:r>
      <w:r>
        <w:rPr>
          <w:rFonts w:ascii="Times New Roman" w:hAnsi="Times New Roman" w:cs="Times New Roman"/>
          <w:color w:val="auto"/>
          <w:sz w:val="24"/>
          <w:szCs w:val="24"/>
          <w:lang w:eastAsia="zh-CN"/>
        </w:rPr>
        <w:t>季度</w:t>
      </w:r>
      <w:r>
        <w:rPr>
          <w:rFonts w:ascii="Times New Roman" w:hAnsi="Times New Roman" w:cs="Times New Roman"/>
          <w:b w:val="0"/>
          <w:color w:val="auto"/>
          <w:sz w:val="24"/>
          <w:szCs w:val="24"/>
          <w:lang w:eastAsia="zh-CN"/>
        </w:rPr>
        <w:t>考核分数在60分（含）以上的，</w:t>
      </w:r>
      <w:r>
        <w:rPr>
          <w:rFonts w:ascii="Times New Roman" w:hAnsi="Times New Roman" w:cs="Times New Roman"/>
          <w:color w:val="auto"/>
          <w:sz w:val="24"/>
          <w:szCs w:val="24"/>
          <w:lang w:eastAsia="zh-CN"/>
        </w:rPr>
        <w:t>考核款</w:t>
      </w:r>
      <w:r>
        <w:rPr>
          <w:rFonts w:ascii="Times New Roman" w:hAnsi="Times New Roman" w:cs="Times New Roman"/>
          <w:b w:val="0"/>
          <w:color w:val="auto"/>
          <w:sz w:val="24"/>
          <w:szCs w:val="24"/>
          <w:lang w:eastAsia="zh-CN"/>
        </w:rPr>
        <w:t>全额支付；</w:t>
      </w:r>
    </w:p>
    <w:p w14:paraId="0A7E920F">
      <w:pPr>
        <w:ind w:left="0" w:firstLine="434"/>
        <w:jc w:val="both"/>
        <w:rPr>
          <w:rFonts w:ascii="Times New Roman" w:hAnsi="Times New Roman" w:cs="Times New Roman"/>
          <w:b w:val="0"/>
          <w:color w:val="auto"/>
          <w:sz w:val="24"/>
          <w:szCs w:val="24"/>
          <w:lang w:eastAsia="zh-CN"/>
        </w:rPr>
      </w:pPr>
      <w:r>
        <w:rPr>
          <w:rFonts w:ascii="Times New Roman" w:hAnsi="Times New Roman" w:cs="Times New Roman"/>
          <w:b w:val="0"/>
          <w:color w:val="auto"/>
          <w:sz w:val="24"/>
          <w:szCs w:val="24"/>
          <w:lang w:eastAsia="zh-CN"/>
        </w:rPr>
        <w:t>（2）当</w:t>
      </w:r>
      <w:r>
        <w:rPr>
          <w:rFonts w:ascii="Times New Roman" w:hAnsi="Times New Roman" w:cs="Times New Roman"/>
          <w:color w:val="auto"/>
          <w:sz w:val="24"/>
          <w:szCs w:val="24"/>
          <w:lang w:eastAsia="zh-CN"/>
        </w:rPr>
        <w:t>季度</w:t>
      </w:r>
      <w:r>
        <w:rPr>
          <w:rFonts w:ascii="Times New Roman" w:hAnsi="Times New Roman" w:cs="Times New Roman"/>
          <w:b w:val="0"/>
          <w:color w:val="auto"/>
          <w:sz w:val="24"/>
          <w:szCs w:val="24"/>
          <w:lang w:eastAsia="zh-CN"/>
        </w:rPr>
        <w:t>考核分数在（40，60）区间的，</w:t>
      </w:r>
      <w:r>
        <w:rPr>
          <w:rFonts w:ascii="Times New Roman" w:hAnsi="Times New Roman" w:cs="Times New Roman"/>
          <w:color w:val="auto"/>
          <w:sz w:val="24"/>
          <w:szCs w:val="24"/>
          <w:lang w:eastAsia="zh-CN"/>
        </w:rPr>
        <w:t>考核款</w:t>
      </w:r>
      <w:r>
        <w:rPr>
          <w:rFonts w:ascii="Times New Roman" w:hAnsi="Times New Roman" w:cs="Times New Roman"/>
          <w:b w:val="0"/>
          <w:color w:val="auto"/>
          <w:sz w:val="24"/>
          <w:szCs w:val="24"/>
          <w:lang w:eastAsia="zh-CN"/>
        </w:rPr>
        <w:t>按比例结算，具体计算公式如下：应付</w:t>
      </w:r>
      <w:r>
        <w:rPr>
          <w:rFonts w:ascii="Times New Roman" w:hAnsi="Times New Roman" w:cs="Times New Roman"/>
          <w:color w:val="auto"/>
          <w:sz w:val="24"/>
          <w:szCs w:val="24"/>
          <w:lang w:eastAsia="zh-CN"/>
        </w:rPr>
        <w:t>考核款金额</w:t>
      </w:r>
      <w:r>
        <w:rPr>
          <w:rFonts w:ascii="Times New Roman" w:hAnsi="Times New Roman" w:cs="Times New Roman"/>
          <w:b w:val="0"/>
          <w:color w:val="auto"/>
          <w:sz w:val="24"/>
          <w:szCs w:val="24"/>
          <w:lang w:eastAsia="zh-CN"/>
        </w:rPr>
        <w:t>=(考核得分-40)÷20×100%×当</w:t>
      </w:r>
      <w:r>
        <w:rPr>
          <w:rFonts w:ascii="Times New Roman" w:hAnsi="Times New Roman" w:cs="Times New Roman"/>
          <w:color w:val="auto"/>
          <w:sz w:val="24"/>
          <w:szCs w:val="24"/>
          <w:lang w:eastAsia="zh-CN"/>
        </w:rPr>
        <w:t>季度</w:t>
      </w:r>
      <w:r>
        <w:rPr>
          <w:rFonts w:ascii="Times New Roman" w:hAnsi="Times New Roman" w:cs="Times New Roman"/>
          <w:b w:val="0"/>
          <w:color w:val="auto"/>
          <w:sz w:val="24"/>
          <w:szCs w:val="24"/>
          <w:lang w:eastAsia="zh-CN"/>
        </w:rPr>
        <w:t>服务费的10%；</w:t>
      </w:r>
    </w:p>
    <w:p w14:paraId="389C418D">
      <w:pPr>
        <w:ind w:left="0" w:firstLine="434"/>
        <w:jc w:val="both"/>
        <w:rPr>
          <w:rFonts w:ascii="Times New Roman" w:hAnsi="Times New Roman" w:cs="Times New Roman"/>
          <w:b w:val="0"/>
          <w:color w:val="auto"/>
          <w:sz w:val="24"/>
          <w:szCs w:val="24"/>
          <w:lang w:eastAsia="zh-CN"/>
        </w:rPr>
      </w:pPr>
      <w:r>
        <w:rPr>
          <w:rFonts w:ascii="Times New Roman" w:hAnsi="Times New Roman" w:cs="Times New Roman"/>
          <w:b w:val="0"/>
          <w:color w:val="auto"/>
          <w:sz w:val="24"/>
          <w:szCs w:val="24"/>
          <w:lang w:eastAsia="zh-CN"/>
        </w:rPr>
        <w:t>（3）当</w:t>
      </w:r>
      <w:r>
        <w:rPr>
          <w:rFonts w:ascii="Times New Roman" w:hAnsi="Times New Roman" w:cs="Times New Roman"/>
          <w:color w:val="auto"/>
          <w:sz w:val="24"/>
          <w:szCs w:val="24"/>
          <w:lang w:eastAsia="zh-CN"/>
        </w:rPr>
        <w:t>季度</w:t>
      </w:r>
      <w:r>
        <w:rPr>
          <w:rFonts w:ascii="Times New Roman" w:hAnsi="Times New Roman" w:cs="Times New Roman"/>
          <w:b w:val="0"/>
          <w:color w:val="auto"/>
          <w:sz w:val="24"/>
          <w:szCs w:val="24"/>
          <w:lang w:eastAsia="zh-CN"/>
        </w:rPr>
        <w:t>考核分数在40分以下（含40分）的，</w:t>
      </w:r>
      <w:r>
        <w:rPr>
          <w:rFonts w:ascii="Times New Roman" w:hAnsi="Times New Roman" w:cs="Times New Roman"/>
          <w:color w:val="auto"/>
          <w:sz w:val="24"/>
          <w:szCs w:val="24"/>
          <w:lang w:eastAsia="zh-CN"/>
        </w:rPr>
        <w:t>考核款</w:t>
      </w:r>
      <w:r>
        <w:rPr>
          <w:rFonts w:ascii="Times New Roman" w:hAnsi="Times New Roman" w:cs="Times New Roman"/>
          <w:b w:val="0"/>
          <w:color w:val="auto"/>
          <w:sz w:val="24"/>
          <w:szCs w:val="24"/>
          <w:lang w:eastAsia="zh-CN"/>
        </w:rPr>
        <w:t>不予支付。</w:t>
      </w:r>
    </w:p>
    <w:p w14:paraId="4F68E552">
      <w:pPr>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服务评分标准：</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2"/>
        <w:gridCol w:w="846"/>
        <w:gridCol w:w="476"/>
        <w:gridCol w:w="6605"/>
      </w:tblGrid>
      <w:tr w14:paraId="7FCA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blHeader/>
        </w:trPr>
        <w:tc>
          <w:tcPr>
            <w:tcW w:w="848" w:type="pct"/>
            <w:gridSpan w:val="2"/>
            <w:tcBorders>
              <w:top w:val="single" w:color="auto" w:sz="6" w:space="0"/>
              <w:left w:val="single" w:color="auto" w:sz="4" w:space="0"/>
              <w:bottom w:val="single" w:color="auto" w:sz="4" w:space="0"/>
              <w:right w:val="single" w:color="auto" w:sz="6" w:space="0"/>
              <w:tl2br w:val="nil"/>
              <w:tr2bl w:val="nil"/>
            </w:tcBorders>
            <w:shd w:val="clear" w:color="auto" w:fill="FFFFFF"/>
            <w:noWrap/>
            <w:vAlign w:val="center"/>
          </w:tcPr>
          <w:p w14:paraId="1EC8B386">
            <w:pPr>
              <w:pStyle w:val="46"/>
              <w:bidi w:val="0"/>
            </w:pPr>
            <w:r>
              <w:t>评分项</w:t>
            </w:r>
          </w:p>
        </w:tc>
        <w:tc>
          <w:tcPr>
            <w:tcW w:w="279" w:type="pct"/>
            <w:tcBorders>
              <w:top w:val="single" w:color="auto" w:sz="6" w:space="0"/>
              <w:left w:val="nil"/>
              <w:bottom w:val="single" w:color="auto" w:sz="4" w:space="0"/>
              <w:right w:val="nil"/>
              <w:tl2br w:val="nil"/>
              <w:tr2bl w:val="nil"/>
            </w:tcBorders>
            <w:shd w:val="clear" w:color="auto" w:fill="FFFFFF"/>
            <w:noWrap/>
            <w:vAlign w:val="center"/>
          </w:tcPr>
          <w:p w14:paraId="0C7F3F30">
            <w:pPr>
              <w:pStyle w:val="46"/>
              <w:bidi w:val="0"/>
            </w:pPr>
            <w:r>
              <w:t>分值</w:t>
            </w:r>
          </w:p>
        </w:tc>
        <w:tc>
          <w:tcPr>
            <w:tcW w:w="3872" w:type="pct"/>
            <w:tcBorders>
              <w:top w:val="single" w:color="auto" w:sz="6" w:space="0"/>
              <w:left w:val="single" w:color="auto" w:sz="6" w:space="0"/>
              <w:bottom w:val="single" w:color="auto" w:sz="4" w:space="0"/>
              <w:right w:val="single" w:color="auto" w:sz="4" w:space="0"/>
              <w:tl2br w:val="nil"/>
              <w:tr2bl w:val="nil"/>
            </w:tcBorders>
            <w:shd w:val="clear" w:color="auto" w:fill="FFFFFF"/>
            <w:noWrap/>
            <w:vAlign w:val="center"/>
          </w:tcPr>
          <w:p w14:paraId="5E90ACC5">
            <w:pPr>
              <w:pStyle w:val="46"/>
              <w:bidi w:val="0"/>
            </w:pPr>
            <w:r>
              <w:t>评分标准</w:t>
            </w:r>
          </w:p>
        </w:tc>
      </w:tr>
      <w:tr w14:paraId="2ED5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352" w:type="pct"/>
            <w:vMerge w:val="restar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14:paraId="07D625F3">
            <w:pPr>
              <w:pStyle w:val="45"/>
              <w:bidi w:val="0"/>
            </w:pPr>
            <w:r>
              <w:t>服务能力考核</w:t>
            </w:r>
          </w:p>
        </w:tc>
        <w:tc>
          <w:tcPr>
            <w:tcW w:w="495" w:type="pct"/>
            <w:tcBorders>
              <w:top w:val="single" w:color="auto" w:sz="4" w:space="0"/>
              <w:left w:val="nil"/>
              <w:bottom w:val="nil"/>
              <w:right w:val="nil"/>
              <w:tl2br w:val="nil"/>
              <w:tr2bl w:val="nil"/>
            </w:tcBorders>
            <w:shd w:val="clear" w:color="auto" w:fill="FFFFFF"/>
            <w:noWrap/>
            <w:vAlign w:val="center"/>
          </w:tcPr>
          <w:p w14:paraId="546C05A7">
            <w:pPr>
              <w:pStyle w:val="45"/>
              <w:bidi w:val="0"/>
            </w:pPr>
            <w:r>
              <w:t>需求响应度</w:t>
            </w:r>
          </w:p>
        </w:tc>
        <w:tc>
          <w:tcPr>
            <w:tcW w:w="279" w:type="pct"/>
            <w:tcBorders>
              <w:top w:val="single" w:color="auto" w:sz="4" w:space="0"/>
              <w:left w:val="single" w:color="auto" w:sz="6" w:space="0"/>
              <w:bottom w:val="nil"/>
              <w:right w:val="nil"/>
              <w:tl2br w:val="nil"/>
              <w:tr2bl w:val="nil"/>
            </w:tcBorders>
            <w:shd w:val="clear" w:color="auto" w:fill="FFFFFF"/>
            <w:noWrap/>
            <w:vAlign w:val="center"/>
          </w:tcPr>
          <w:p w14:paraId="48693821">
            <w:pPr>
              <w:pStyle w:val="45"/>
              <w:bidi w:val="0"/>
            </w:pPr>
            <w:r>
              <w:t>15</w:t>
            </w:r>
          </w:p>
        </w:tc>
        <w:tc>
          <w:tcPr>
            <w:tcW w:w="3872" w:type="pc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14:paraId="173B6A68">
            <w:pPr>
              <w:pStyle w:val="45"/>
              <w:bidi w:val="0"/>
              <w:rPr>
                <w:lang w:eastAsia="zh-CN"/>
              </w:rPr>
            </w:pPr>
            <w:r>
              <w:t>1. 需求响应度得分=基础分+简历通过率得分（上限15分）</w:t>
            </w:r>
          </w:p>
          <w:p w14:paraId="2FA2C8B1">
            <w:pPr>
              <w:pStyle w:val="45"/>
              <w:bidi w:val="0"/>
              <w:rPr>
                <w:lang w:eastAsia="zh-CN"/>
              </w:rPr>
            </w:pPr>
          </w:p>
          <w:p w14:paraId="7F5455DF">
            <w:pPr>
              <w:pStyle w:val="45"/>
              <w:bidi w:val="0"/>
              <w:rPr>
                <w:lang w:eastAsia="zh-CN"/>
              </w:rPr>
            </w:pPr>
            <w:r>
              <w:t>2. 基础分5分（即当月无推荐简历得5分）</w:t>
            </w:r>
          </w:p>
          <w:p w14:paraId="47A8EAC6">
            <w:pPr>
              <w:pStyle w:val="45"/>
              <w:bidi w:val="0"/>
              <w:rPr>
                <w:lang w:eastAsia="zh-CN"/>
              </w:rPr>
            </w:pPr>
          </w:p>
          <w:p w14:paraId="05FCE91A">
            <w:pPr>
              <w:pStyle w:val="45"/>
              <w:bidi w:val="0"/>
            </w:pPr>
            <w:r>
              <w:t>3. 简历通过率得分：简历通过率30%以下不得分；30%~50%得1-4分；50%~80%得5-8分；80%以上得10分；</w:t>
            </w:r>
          </w:p>
        </w:tc>
      </w:tr>
      <w:tr w14:paraId="6162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CE24D9">
            <w:pPr>
              <w:pStyle w:val="45"/>
              <w:bidi w:val="0"/>
            </w:pPr>
          </w:p>
        </w:tc>
        <w:tc>
          <w:tcPr>
            <w:tcW w:w="495" w:type="pct"/>
            <w:tcBorders>
              <w:top w:val="single" w:color="auto" w:sz="6" w:space="0"/>
              <w:left w:val="nil"/>
              <w:bottom w:val="nil"/>
              <w:right w:val="nil"/>
              <w:tl2br w:val="nil"/>
              <w:tr2bl w:val="nil"/>
            </w:tcBorders>
            <w:shd w:val="clear" w:color="auto" w:fill="FFFFFF"/>
            <w:noWrap/>
            <w:vAlign w:val="center"/>
          </w:tcPr>
          <w:p w14:paraId="47240DE5">
            <w:pPr>
              <w:pStyle w:val="45"/>
              <w:bidi w:val="0"/>
            </w:pPr>
            <w:r>
              <w:t>面试通过率</w:t>
            </w:r>
          </w:p>
        </w:tc>
        <w:tc>
          <w:tcPr>
            <w:tcW w:w="279" w:type="pct"/>
            <w:tcBorders>
              <w:top w:val="single" w:color="auto" w:sz="6" w:space="0"/>
              <w:left w:val="single" w:color="auto" w:sz="6" w:space="0"/>
              <w:bottom w:val="nil"/>
              <w:right w:val="nil"/>
              <w:tl2br w:val="nil"/>
              <w:tr2bl w:val="nil"/>
            </w:tcBorders>
            <w:shd w:val="clear" w:color="auto" w:fill="FFFFFF"/>
            <w:noWrap/>
            <w:vAlign w:val="center"/>
          </w:tcPr>
          <w:p w14:paraId="66436D61">
            <w:pPr>
              <w:pStyle w:val="45"/>
              <w:bidi w:val="0"/>
            </w:pPr>
            <w:r>
              <w:t>15</w:t>
            </w:r>
          </w:p>
        </w:tc>
        <w:tc>
          <w:tcPr>
            <w:tcW w:w="3872"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871801D">
            <w:pPr>
              <w:pStyle w:val="45"/>
              <w:bidi w:val="0"/>
              <w:rPr>
                <w:lang w:eastAsia="zh-CN"/>
              </w:rPr>
            </w:pPr>
            <w:r>
              <w:t>1. 面试通过率得分=基础分+面试通过得分（上限15分）</w:t>
            </w:r>
          </w:p>
          <w:p w14:paraId="65A70592">
            <w:pPr>
              <w:pStyle w:val="45"/>
              <w:bidi w:val="0"/>
              <w:rPr>
                <w:lang w:eastAsia="zh-CN"/>
              </w:rPr>
            </w:pPr>
          </w:p>
          <w:p w14:paraId="6102DB7D">
            <w:pPr>
              <w:pStyle w:val="45"/>
              <w:bidi w:val="0"/>
              <w:rPr>
                <w:lang w:eastAsia="zh-CN"/>
              </w:rPr>
            </w:pPr>
            <w:r>
              <w:t>2. 基础分5分（即当月无面试通过得5分）</w:t>
            </w:r>
          </w:p>
          <w:p w14:paraId="30838880">
            <w:pPr>
              <w:pStyle w:val="45"/>
              <w:bidi w:val="0"/>
              <w:rPr>
                <w:lang w:eastAsia="zh-CN"/>
              </w:rPr>
            </w:pPr>
          </w:p>
          <w:p w14:paraId="49AB8BD7">
            <w:pPr>
              <w:pStyle w:val="45"/>
              <w:bidi w:val="0"/>
            </w:pPr>
            <w:r>
              <w:t>3. 面试通过得分：助理、初级面试每通过1名得1分；中级面试每通过1名得2分；高级面试每通过一名得3分；</w:t>
            </w:r>
          </w:p>
        </w:tc>
      </w:tr>
      <w:tr w14:paraId="4EEC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3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2A3D4A5">
            <w:pPr>
              <w:pStyle w:val="45"/>
              <w:bidi w:val="0"/>
            </w:pPr>
          </w:p>
        </w:tc>
        <w:tc>
          <w:tcPr>
            <w:tcW w:w="495" w:type="pct"/>
            <w:tcBorders>
              <w:top w:val="single" w:color="auto" w:sz="6" w:space="0"/>
              <w:left w:val="nil"/>
              <w:bottom w:val="single" w:color="auto" w:sz="6" w:space="0"/>
              <w:right w:val="nil"/>
              <w:tl2br w:val="nil"/>
              <w:tr2bl w:val="nil"/>
            </w:tcBorders>
            <w:shd w:val="clear" w:color="auto" w:fill="FFFFFF"/>
            <w:noWrap/>
            <w:vAlign w:val="center"/>
          </w:tcPr>
          <w:p w14:paraId="11D87144">
            <w:pPr>
              <w:pStyle w:val="45"/>
              <w:bidi w:val="0"/>
            </w:pPr>
            <w:r>
              <w:t>人员到岗率</w:t>
            </w:r>
          </w:p>
        </w:tc>
        <w:tc>
          <w:tcPr>
            <w:tcW w:w="279" w:type="pct"/>
            <w:tcBorders>
              <w:top w:val="single" w:color="auto" w:sz="6" w:space="0"/>
              <w:left w:val="single" w:color="auto" w:sz="6" w:space="0"/>
              <w:bottom w:val="single" w:color="auto" w:sz="6" w:space="0"/>
              <w:right w:val="nil"/>
              <w:tl2br w:val="nil"/>
              <w:tr2bl w:val="nil"/>
            </w:tcBorders>
            <w:shd w:val="clear" w:color="auto" w:fill="FFFFFF"/>
            <w:noWrap/>
            <w:vAlign w:val="center"/>
          </w:tcPr>
          <w:p w14:paraId="5AEE659F">
            <w:pPr>
              <w:pStyle w:val="45"/>
              <w:bidi w:val="0"/>
            </w:pPr>
            <w:r>
              <w:t>15</w:t>
            </w:r>
          </w:p>
        </w:tc>
        <w:tc>
          <w:tcPr>
            <w:tcW w:w="3872"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32C2B39">
            <w:pPr>
              <w:pStyle w:val="45"/>
              <w:bidi w:val="0"/>
              <w:rPr>
                <w:lang w:eastAsia="zh-CN"/>
              </w:rPr>
            </w:pPr>
            <w:r>
              <w:t>1. 人员到岗率得分=基础分+到岗得分（上限15分）</w:t>
            </w:r>
          </w:p>
          <w:p w14:paraId="791351CB">
            <w:pPr>
              <w:pStyle w:val="45"/>
              <w:bidi w:val="0"/>
              <w:rPr>
                <w:lang w:eastAsia="zh-CN"/>
              </w:rPr>
            </w:pPr>
          </w:p>
          <w:p w14:paraId="047CD92A">
            <w:pPr>
              <w:pStyle w:val="45"/>
              <w:bidi w:val="0"/>
            </w:pPr>
            <w:r>
              <w:t>2. 基础分</w:t>
            </w:r>
            <w:r>
              <w:rPr>
                <w:lang w:val="en-US" w:eastAsia="zh-CN"/>
              </w:rPr>
              <w:t>5</w:t>
            </w:r>
            <w:r>
              <w:t>分（即当月无到岗人员得5分）</w:t>
            </w:r>
            <w:r>
              <w:cr/>
            </w:r>
            <w:r>
              <w:t>3. 到岗得分：助理、初级到岗得1分；中级到岗得2分；高级到岗得3分；</w:t>
            </w:r>
          </w:p>
        </w:tc>
      </w:tr>
      <w:tr w14:paraId="3106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E92F3D1">
            <w:pPr>
              <w:pStyle w:val="45"/>
              <w:bidi w:val="0"/>
            </w:pPr>
          </w:p>
        </w:tc>
        <w:tc>
          <w:tcPr>
            <w:tcW w:w="495" w:type="pct"/>
            <w:tcBorders>
              <w:top w:val="single" w:color="auto" w:sz="6" w:space="0"/>
              <w:left w:val="nil"/>
              <w:bottom w:val="single" w:color="auto" w:sz="6" w:space="0"/>
              <w:right w:val="nil"/>
              <w:tl2br w:val="nil"/>
              <w:tr2bl w:val="nil"/>
            </w:tcBorders>
            <w:shd w:val="clear" w:color="auto" w:fill="FFFFFF"/>
            <w:noWrap/>
            <w:vAlign w:val="center"/>
          </w:tcPr>
          <w:p w14:paraId="36515E92">
            <w:pPr>
              <w:pStyle w:val="45"/>
              <w:bidi w:val="0"/>
            </w:pPr>
            <w:r>
              <w:t>人员质量</w:t>
            </w:r>
          </w:p>
        </w:tc>
        <w:tc>
          <w:tcPr>
            <w:tcW w:w="279" w:type="pct"/>
            <w:tcBorders>
              <w:top w:val="single" w:color="auto" w:sz="6" w:space="0"/>
              <w:left w:val="single" w:color="auto" w:sz="6" w:space="0"/>
              <w:bottom w:val="single" w:color="auto" w:sz="6" w:space="0"/>
              <w:right w:val="nil"/>
              <w:tl2br w:val="nil"/>
              <w:tr2bl w:val="nil"/>
            </w:tcBorders>
            <w:shd w:val="clear" w:color="auto" w:fill="FFFFFF"/>
            <w:noWrap/>
            <w:vAlign w:val="center"/>
          </w:tcPr>
          <w:p w14:paraId="013F16B3">
            <w:pPr>
              <w:pStyle w:val="45"/>
              <w:bidi w:val="0"/>
            </w:pPr>
            <w:r>
              <w:t>15</w:t>
            </w:r>
          </w:p>
        </w:tc>
        <w:tc>
          <w:tcPr>
            <w:tcW w:w="3872"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F793930">
            <w:pPr>
              <w:pStyle w:val="45"/>
              <w:bidi w:val="0"/>
              <w:rPr>
                <w:lang w:eastAsia="zh-CN"/>
              </w:rPr>
            </w:pPr>
            <w:r>
              <w:t>1. 人员质量得分=基础分+人员评价分（上限15分）</w:t>
            </w:r>
          </w:p>
          <w:p w14:paraId="2741760F">
            <w:pPr>
              <w:pStyle w:val="45"/>
              <w:bidi w:val="0"/>
              <w:rPr>
                <w:lang w:eastAsia="zh-CN"/>
              </w:rPr>
            </w:pPr>
          </w:p>
          <w:p w14:paraId="662EE04B">
            <w:pPr>
              <w:pStyle w:val="45"/>
              <w:bidi w:val="0"/>
              <w:rPr>
                <w:lang w:eastAsia="zh-CN"/>
              </w:rPr>
            </w:pPr>
            <w:r>
              <w:t>2. 基础分5分（当月有员工在场即得5分）</w:t>
            </w:r>
          </w:p>
          <w:p w14:paraId="2C767443">
            <w:pPr>
              <w:pStyle w:val="45"/>
              <w:bidi w:val="0"/>
              <w:rPr>
                <w:lang w:eastAsia="zh-CN"/>
              </w:rPr>
            </w:pPr>
          </w:p>
          <w:p w14:paraId="5CF28B39">
            <w:pPr>
              <w:pStyle w:val="45"/>
              <w:bidi w:val="0"/>
            </w:pPr>
            <w:r>
              <w:t>3. 每有1位员工得分E，减1分；每有1位员工得分B，加1分；每有1位员工得分A，加2分。</w:t>
            </w:r>
          </w:p>
        </w:tc>
      </w:tr>
      <w:tr w14:paraId="0583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2" w:type="pct"/>
            <w:vMerge w:val="continue"/>
            <w:tcBorders>
              <w:top w:val="single" w:color="auto" w:sz="6" w:space="0"/>
              <w:left w:val="single" w:color="auto" w:sz="6" w:space="0"/>
              <w:bottom w:val="single" w:color="auto" w:sz="4" w:space="0"/>
              <w:right w:val="single" w:color="auto" w:sz="6" w:space="0"/>
              <w:tl2br w:val="nil"/>
              <w:tr2bl w:val="nil"/>
            </w:tcBorders>
            <w:noWrap/>
            <w:vAlign w:val="center"/>
          </w:tcPr>
          <w:p w14:paraId="06502294">
            <w:pPr>
              <w:pStyle w:val="45"/>
              <w:bidi w:val="0"/>
            </w:pPr>
          </w:p>
        </w:tc>
        <w:tc>
          <w:tcPr>
            <w:tcW w:w="495" w:type="pct"/>
            <w:tcBorders>
              <w:top w:val="single" w:color="auto" w:sz="6" w:space="0"/>
              <w:left w:val="nil"/>
              <w:bottom w:val="single" w:color="auto" w:sz="4" w:space="0"/>
              <w:right w:val="nil"/>
              <w:tl2br w:val="nil"/>
              <w:tr2bl w:val="nil"/>
            </w:tcBorders>
            <w:shd w:val="clear" w:color="auto" w:fill="FFFFFF"/>
            <w:noWrap/>
            <w:vAlign w:val="center"/>
          </w:tcPr>
          <w:p w14:paraId="278A4D42">
            <w:pPr>
              <w:pStyle w:val="45"/>
              <w:bidi w:val="0"/>
            </w:pPr>
            <w:r>
              <w:t>人员稳定性</w:t>
            </w:r>
          </w:p>
        </w:tc>
        <w:tc>
          <w:tcPr>
            <w:tcW w:w="279" w:type="pct"/>
            <w:tcBorders>
              <w:top w:val="single" w:color="auto" w:sz="6" w:space="0"/>
              <w:left w:val="single" w:color="auto" w:sz="6" w:space="0"/>
              <w:bottom w:val="single" w:color="auto" w:sz="6" w:space="0"/>
              <w:right w:val="nil"/>
              <w:tl2br w:val="nil"/>
              <w:tr2bl w:val="nil"/>
            </w:tcBorders>
            <w:shd w:val="clear" w:color="auto" w:fill="FFFFFF"/>
            <w:noWrap/>
            <w:vAlign w:val="center"/>
          </w:tcPr>
          <w:p w14:paraId="7074A2C3">
            <w:pPr>
              <w:pStyle w:val="45"/>
              <w:bidi w:val="0"/>
            </w:pPr>
            <w:r>
              <w:t>15</w:t>
            </w:r>
          </w:p>
        </w:tc>
        <w:tc>
          <w:tcPr>
            <w:tcW w:w="3872"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37089CA">
            <w:pPr>
              <w:pStyle w:val="45"/>
              <w:bidi w:val="0"/>
              <w:rPr>
                <w:lang w:eastAsia="zh-CN"/>
              </w:rPr>
            </w:pPr>
            <w:r>
              <w:t>1. 人员流失率5%以内，本项考核指标计满分</w:t>
            </w:r>
          </w:p>
          <w:p w14:paraId="62F07787">
            <w:pPr>
              <w:pStyle w:val="45"/>
              <w:bidi w:val="0"/>
              <w:rPr>
                <w:lang w:eastAsia="zh-CN"/>
              </w:rPr>
            </w:pPr>
          </w:p>
          <w:p w14:paraId="6D70848A">
            <w:pPr>
              <w:pStyle w:val="45"/>
              <w:bidi w:val="0"/>
            </w:pPr>
            <w:r>
              <w:t>2. 人员流失率5%~30%，15x（70%-人员流失率）</w:t>
            </w:r>
            <w:r>
              <w:cr/>
            </w:r>
            <w:r>
              <w:t>3. 人员流失率30%及以上，本项考核指标计0分</w:t>
            </w:r>
            <w:r>
              <w:cr/>
            </w:r>
            <w:r>
              <w:t>4. 人员流失率=季度离场人数/（季度末总人数+季度离场人数）</w:t>
            </w:r>
          </w:p>
        </w:tc>
      </w:tr>
      <w:tr w14:paraId="5394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2" w:type="pct"/>
            <w:tcBorders>
              <w:top w:val="single" w:color="auto" w:sz="4" w:space="0"/>
              <w:left w:val="single" w:color="auto" w:sz="4" w:space="0"/>
              <w:bottom w:val="single" w:color="auto" w:sz="4" w:space="0"/>
              <w:right w:val="single" w:color="auto" w:sz="6" w:space="0"/>
              <w:tl2br w:val="nil"/>
              <w:tr2bl w:val="nil"/>
            </w:tcBorders>
            <w:shd w:val="clear" w:color="auto" w:fill="FFFFFF"/>
            <w:noWrap/>
            <w:vAlign w:val="center"/>
          </w:tcPr>
          <w:p w14:paraId="0C76FE3C">
            <w:pPr>
              <w:pStyle w:val="45"/>
              <w:bidi w:val="0"/>
            </w:pPr>
            <w:r>
              <w:t>服务态度考核</w:t>
            </w:r>
          </w:p>
        </w:tc>
        <w:tc>
          <w:tcPr>
            <w:tcW w:w="495" w:type="pct"/>
            <w:tcBorders>
              <w:top w:val="single" w:color="auto" w:sz="4" w:space="0"/>
              <w:left w:val="single" w:color="auto" w:sz="6" w:space="0"/>
              <w:bottom w:val="single" w:color="auto" w:sz="4" w:space="0"/>
              <w:right w:val="single" w:color="auto" w:sz="4" w:space="0"/>
              <w:tl2br w:val="nil"/>
              <w:tr2bl w:val="nil"/>
            </w:tcBorders>
            <w:shd w:val="clear" w:color="auto" w:fill="FFFFFF"/>
            <w:noWrap/>
            <w:vAlign w:val="center"/>
          </w:tcPr>
          <w:p w14:paraId="380C401F">
            <w:pPr>
              <w:pStyle w:val="45"/>
              <w:bidi w:val="0"/>
            </w:pPr>
            <w:r>
              <w:t>服务满意度</w:t>
            </w:r>
          </w:p>
        </w:tc>
        <w:tc>
          <w:tcPr>
            <w:tcW w:w="279" w:type="pct"/>
            <w:tcBorders>
              <w:top w:val="single" w:color="auto" w:sz="6" w:space="0"/>
              <w:left w:val="single" w:color="auto" w:sz="4" w:space="0"/>
              <w:bottom w:val="single" w:color="auto" w:sz="6" w:space="0"/>
              <w:right w:val="nil"/>
              <w:tl2br w:val="nil"/>
              <w:tr2bl w:val="nil"/>
            </w:tcBorders>
            <w:shd w:val="clear" w:color="auto" w:fill="FFFFFF"/>
            <w:noWrap/>
            <w:vAlign w:val="center"/>
          </w:tcPr>
          <w:p w14:paraId="7AA9D05A">
            <w:pPr>
              <w:pStyle w:val="45"/>
              <w:bidi w:val="0"/>
            </w:pPr>
            <w:r>
              <w:t>10</w:t>
            </w:r>
          </w:p>
        </w:tc>
        <w:tc>
          <w:tcPr>
            <w:tcW w:w="3872"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57F1636">
            <w:pPr>
              <w:pStyle w:val="45"/>
              <w:bidi w:val="0"/>
              <w:rPr>
                <w:lang w:eastAsia="zh-CN"/>
              </w:rPr>
            </w:pPr>
            <w:r>
              <w:t>1. 服务态度得分以外包管理组和需求部门整体意见为准，可从服务规范性、服务配合程度、服务完整性等方面进行考量。</w:t>
            </w:r>
          </w:p>
          <w:p w14:paraId="20572C3F">
            <w:pPr>
              <w:pStyle w:val="45"/>
              <w:bidi w:val="0"/>
              <w:rPr>
                <w:lang w:eastAsia="zh-CN"/>
              </w:rPr>
            </w:pPr>
          </w:p>
          <w:p w14:paraId="5246578D">
            <w:pPr>
              <w:pStyle w:val="45"/>
              <w:bidi w:val="0"/>
            </w:pPr>
            <w:r>
              <w:t>优秀[9,10]，良好[8,9]，中等[6,8]，待改善[4,6]，不合格[0,4]</w:t>
            </w:r>
          </w:p>
        </w:tc>
      </w:tr>
      <w:tr w14:paraId="1C94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52" w:type="pct"/>
            <w:tcBorders>
              <w:top w:val="single" w:color="auto" w:sz="4" w:space="0"/>
              <w:left w:val="single" w:color="auto" w:sz="6" w:space="0"/>
              <w:bottom w:val="single" w:color="auto" w:sz="4" w:space="0"/>
              <w:right w:val="single" w:color="auto" w:sz="6" w:space="0"/>
              <w:tl2br w:val="nil"/>
              <w:tr2bl w:val="nil"/>
            </w:tcBorders>
            <w:shd w:val="clear" w:color="auto" w:fill="FFFFFF"/>
            <w:noWrap/>
            <w:vAlign w:val="center"/>
          </w:tcPr>
          <w:p w14:paraId="62178812">
            <w:pPr>
              <w:pStyle w:val="45"/>
              <w:bidi w:val="0"/>
            </w:pPr>
            <w:r>
              <w:t>合规性考核</w:t>
            </w:r>
          </w:p>
        </w:tc>
        <w:tc>
          <w:tcPr>
            <w:tcW w:w="495" w:type="pct"/>
            <w:tcBorders>
              <w:top w:val="single" w:color="auto" w:sz="4" w:space="0"/>
              <w:left w:val="single" w:color="auto" w:sz="6" w:space="0"/>
              <w:bottom w:val="single" w:color="auto" w:sz="4" w:space="0"/>
              <w:right w:val="nil"/>
              <w:tl2br w:val="nil"/>
              <w:tr2bl w:val="nil"/>
            </w:tcBorders>
            <w:shd w:val="clear" w:color="auto" w:fill="FFFFFF"/>
            <w:noWrap/>
            <w:vAlign w:val="center"/>
          </w:tcPr>
          <w:p w14:paraId="4B065199">
            <w:pPr>
              <w:pStyle w:val="45"/>
              <w:bidi w:val="0"/>
            </w:pPr>
            <w:r>
              <w:t>合规性</w:t>
            </w:r>
          </w:p>
        </w:tc>
        <w:tc>
          <w:tcPr>
            <w:tcW w:w="279" w:type="pct"/>
            <w:tcBorders>
              <w:top w:val="single" w:color="auto" w:sz="6" w:space="0"/>
              <w:left w:val="single" w:color="auto" w:sz="6" w:space="0"/>
              <w:bottom w:val="single" w:color="auto" w:sz="4" w:space="0"/>
              <w:right w:val="nil"/>
              <w:tl2br w:val="nil"/>
              <w:tr2bl w:val="nil"/>
            </w:tcBorders>
            <w:shd w:val="clear" w:color="auto" w:fill="FFFFFF"/>
            <w:noWrap/>
            <w:vAlign w:val="center"/>
          </w:tcPr>
          <w:p w14:paraId="3AA5D843">
            <w:pPr>
              <w:pStyle w:val="45"/>
              <w:bidi w:val="0"/>
            </w:pPr>
            <w:r>
              <w:t>15</w:t>
            </w:r>
          </w:p>
        </w:tc>
        <w:tc>
          <w:tcPr>
            <w:tcW w:w="3872" w:type="pct"/>
            <w:tcBorders>
              <w:top w:val="single" w:color="auto" w:sz="6" w:space="0"/>
              <w:left w:val="single" w:color="auto" w:sz="6" w:space="0"/>
              <w:bottom w:val="single" w:color="auto" w:sz="4" w:space="0"/>
              <w:right w:val="single" w:color="auto" w:sz="6" w:space="0"/>
              <w:tl2br w:val="nil"/>
              <w:tr2bl w:val="nil"/>
            </w:tcBorders>
            <w:shd w:val="clear" w:color="auto" w:fill="FFFFFF"/>
            <w:noWrap/>
            <w:vAlign w:val="center"/>
          </w:tcPr>
          <w:p w14:paraId="7CF1FDA1">
            <w:pPr>
              <w:pStyle w:val="45"/>
              <w:bidi w:val="0"/>
              <w:rPr>
                <w:lang w:eastAsia="zh-CN"/>
              </w:rPr>
            </w:pPr>
            <w:r>
              <w:t>1. 异常离职：每人次扣5分，乙方技术服务人员未完成离场流程的，记为异常离职</w:t>
            </w:r>
          </w:p>
          <w:p w14:paraId="6436DBC5">
            <w:pPr>
              <w:pStyle w:val="45"/>
              <w:bidi w:val="0"/>
              <w:rPr>
                <w:lang w:eastAsia="zh-CN"/>
              </w:rPr>
            </w:pPr>
          </w:p>
          <w:p w14:paraId="3AA67C38">
            <w:pPr>
              <w:pStyle w:val="45"/>
              <w:bidi w:val="0"/>
              <w:rPr>
                <w:lang w:eastAsia="zh-CN"/>
              </w:rPr>
            </w:pPr>
            <w:r>
              <w:t>2. 违反信息安全：据事件严重性扣除10-15分。乙方或乙方技术服务人员违反甲方信息安全管理规定的行为，信息安全以部门实际评分与调研结果为准，未造成重大损失一人次扣10分，造成重大影响计0分。</w:t>
            </w:r>
          </w:p>
          <w:p w14:paraId="6EC98AA7">
            <w:pPr>
              <w:pStyle w:val="45"/>
              <w:bidi w:val="0"/>
              <w:rPr>
                <w:lang w:eastAsia="zh-CN"/>
              </w:rPr>
            </w:pPr>
          </w:p>
          <w:p w14:paraId="3BBA0A05">
            <w:pPr>
              <w:pStyle w:val="45"/>
              <w:bidi w:val="0"/>
              <w:rPr>
                <w:lang w:eastAsia="zh-CN"/>
              </w:rPr>
            </w:pPr>
            <w:r>
              <w:t>3. 违反网络安全：乙方或乙方技术服务人员利用科技公司提供的网络资源传播不良信息、病毒、攻击防火墙等对甲方网络安全造成威胁的行为。信息安全以部门实际评分与调研结果为准，未造成重大损失一人次扣10分，造成重大影响计0分。</w:t>
            </w:r>
          </w:p>
          <w:p w14:paraId="4084F59C">
            <w:pPr>
              <w:pStyle w:val="45"/>
              <w:bidi w:val="0"/>
              <w:rPr>
                <w:lang w:eastAsia="zh-CN"/>
              </w:rPr>
            </w:pPr>
          </w:p>
          <w:p w14:paraId="2F6574F9">
            <w:pPr>
              <w:pStyle w:val="45"/>
              <w:bidi w:val="0"/>
              <w:rPr>
                <w:lang w:eastAsia="zh-CN"/>
              </w:rPr>
            </w:pPr>
            <w:r>
              <w:t>4. 违反甲方管理制度：故意违反每人每次扣10分。</w:t>
            </w:r>
          </w:p>
          <w:p w14:paraId="61126931">
            <w:pPr>
              <w:pStyle w:val="45"/>
              <w:bidi w:val="0"/>
              <w:rPr>
                <w:lang w:eastAsia="zh-CN"/>
              </w:rPr>
            </w:pPr>
          </w:p>
          <w:p w14:paraId="7E282766">
            <w:pPr>
              <w:pStyle w:val="45"/>
              <w:bidi w:val="0"/>
            </w:pPr>
            <w:r>
              <w:t>5. 违反合同规定：乙方或乙方技术服务人员违反技术服务框架合同规定，未造成重大损失一人次扣10分，造成重大影响计0分。</w:t>
            </w:r>
            <w:r>
              <w:cr/>
            </w:r>
            <w:r>
              <w:t>6.恶意挖人：每人次扣10分；（人员稳定的情况下，乙方主动挖角其他甲方合作商技术服务人员并放入其他岗位）</w:t>
            </w:r>
          </w:p>
        </w:tc>
      </w:tr>
      <w:tr w14:paraId="2C8D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noWrap/>
          </w:tcPr>
          <w:p w14:paraId="07900C88">
            <w:pPr>
              <w:pStyle w:val="45"/>
              <w:bidi w:val="0"/>
            </w:pPr>
            <w:r>
              <w:t>注：分值配置普遍适用，可根据实际需求情况进行调节。</w:t>
            </w:r>
          </w:p>
        </w:tc>
      </w:tr>
    </w:tbl>
    <w:p w14:paraId="55419954">
      <w:pPr>
        <w:jc w:val="both"/>
        <w:rPr>
          <w:rFonts w:ascii="Times New Roman" w:hAnsi="Times New Roman" w:cs="Times New Roman"/>
          <w:color w:val="auto"/>
          <w:sz w:val="24"/>
          <w:szCs w:val="24"/>
          <w:lang w:eastAsia="zh-CN"/>
        </w:rPr>
      </w:pPr>
    </w:p>
    <w:p w14:paraId="7AE93AAE">
      <w:pPr>
        <w:pStyle w:val="4"/>
        <w:spacing w:before="100" w:after="100"/>
        <w:rPr>
          <w:rFonts w:ascii="Times New Roman" w:hAnsi="Times New Roman" w:cs="Times New Roman"/>
          <w:color w:val="auto"/>
          <w:lang w:eastAsia="zh-CN"/>
        </w:rPr>
        <w:sectPr>
          <w:pgSz w:w="11907" w:h="16840"/>
          <w:pgMar w:top="1440" w:right="1797" w:bottom="1440" w:left="1797" w:header="720" w:footer="720" w:gutter="0"/>
          <w:pgNumType w:fmt="decimal"/>
          <w:cols w:space="0" w:num="1"/>
          <w:docGrid w:linePitch="312" w:charSpace="-4096"/>
        </w:sectPr>
      </w:pPr>
    </w:p>
    <w:p w14:paraId="740078CC">
      <w:pPr>
        <w:pStyle w:val="4"/>
        <w:spacing w:before="100" w:after="100"/>
        <w:ind w:left="0" w:firstLine="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附件二：外包服务人员档级定义</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66"/>
        <w:gridCol w:w="577"/>
        <w:gridCol w:w="551"/>
        <w:gridCol w:w="1073"/>
        <w:gridCol w:w="1029"/>
        <w:gridCol w:w="1006"/>
        <w:gridCol w:w="8385"/>
      </w:tblGrid>
      <w:tr w14:paraId="4E1E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restart"/>
            <w:shd w:val="clear" w:color="auto" w:fill="FFFFFF"/>
            <w:vAlign w:val="center"/>
          </w:tcPr>
          <w:p w14:paraId="21938D45">
            <w:pPr>
              <w:pStyle w:val="46"/>
              <w:bidi w:val="0"/>
            </w:pPr>
            <w:r>
              <w:t>类别</w:t>
            </w:r>
          </w:p>
        </w:tc>
        <w:tc>
          <w:tcPr>
            <w:tcW w:w="222" w:type="pct"/>
            <w:vMerge w:val="restart"/>
            <w:shd w:val="clear" w:color="auto" w:fill="FFFFFF"/>
            <w:vAlign w:val="center"/>
          </w:tcPr>
          <w:p w14:paraId="232E6248">
            <w:pPr>
              <w:pStyle w:val="46"/>
              <w:bidi w:val="0"/>
            </w:pPr>
            <w:r>
              <w:rPr>
                <w:lang w:val="en-US" w:eastAsia="zh-CN"/>
              </w:rPr>
              <w:t>档级</w:t>
            </w:r>
          </w:p>
        </w:tc>
        <w:tc>
          <w:tcPr>
            <w:tcW w:w="212" w:type="pct"/>
            <w:vMerge w:val="restart"/>
            <w:shd w:val="clear" w:color="auto" w:fill="FFFFFF"/>
            <w:vAlign w:val="center"/>
          </w:tcPr>
          <w:p w14:paraId="6B3D9840">
            <w:pPr>
              <w:pStyle w:val="46"/>
              <w:bidi w:val="0"/>
            </w:pPr>
            <w:r>
              <w:rPr>
                <w:lang w:val="en-US" w:eastAsia="zh-CN"/>
              </w:rPr>
              <w:t>细分档级</w:t>
            </w:r>
          </w:p>
        </w:tc>
        <w:tc>
          <w:tcPr>
            <w:tcW w:w="1196" w:type="pct"/>
            <w:gridSpan w:val="3"/>
            <w:shd w:val="clear" w:color="auto" w:fill="FFFFFF"/>
            <w:vAlign w:val="center"/>
          </w:tcPr>
          <w:p w14:paraId="17189E64">
            <w:pPr>
              <w:pStyle w:val="46"/>
              <w:bidi w:val="0"/>
              <w:rPr>
                <w:lang w:val="en-US" w:eastAsia="zh-CN"/>
              </w:rPr>
            </w:pPr>
            <w:r>
              <w:rPr>
                <w:lang w:val="en-US" w:eastAsia="zh-CN"/>
              </w:rPr>
              <w:t>学历及工作年限要求</w:t>
            </w:r>
          </w:p>
          <w:p w14:paraId="4F98AC27">
            <w:pPr>
              <w:pStyle w:val="46"/>
              <w:bidi w:val="0"/>
              <w:rPr>
                <w:lang w:val="en-US" w:eastAsia="zh-CN"/>
              </w:rPr>
            </w:pPr>
          </w:p>
          <w:p w14:paraId="1606CD45">
            <w:pPr>
              <w:pStyle w:val="46"/>
              <w:bidi w:val="0"/>
            </w:pPr>
            <w:r>
              <w:rPr>
                <w:lang w:val="en-US" w:eastAsia="zh-CN"/>
              </w:rPr>
              <w:t>（学历要求学信网可查）</w:t>
            </w:r>
          </w:p>
        </w:tc>
        <w:tc>
          <w:tcPr>
            <w:tcW w:w="3227" w:type="pct"/>
            <w:vMerge w:val="restart"/>
            <w:shd w:val="clear" w:color="auto" w:fill="auto"/>
            <w:vAlign w:val="center"/>
          </w:tcPr>
          <w:p w14:paraId="0DFFB4EF">
            <w:pPr>
              <w:pStyle w:val="46"/>
              <w:bidi w:val="0"/>
            </w:pPr>
            <w:r>
              <w:rPr>
                <w:lang w:val="en-US" w:eastAsia="zh-CN"/>
              </w:rPr>
              <w:t>技术能力评估参考标准</w:t>
            </w:r>
          </w:p>
        </w:tc>
      </w:tr>
      <w:tr w14:paraId="413A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FFFFFF"/>
            <w:vAlign w:val="center"/>
          </w:tcPr>
          <w:p w14:paraId="46E5D88A">
            <w:pPr>
              <w:pStyle w:val="46"/>
              <w:bidi w:val="0"/>
            </w:pPr>
          </w:p>
        </w:tc>
        <w:tc>
          <w:tcPr>
            <w:tcW w:w="222" w:type="pct"/>
            <w:vMerge w:val="continue"/>
            <w:tcBorders>
              <w:top w:val="single" w:color="auto" w:sz="4" w:space="0"/>
              <w:left w:val="single" w:color="auto" w:sz="4" w:space="0"/>
              <w:right w:val="single" w:color="auto" w:sz="4" w:space="0"/>
            </w:tcBorders>
            <w:shd w:val="clear" w:color="auto" w:fill="FFFFFF"/>
            <w:vAlign w:val="center"/>
          </w:tcPr>
          <w:p w14:paraId="71048699">
            <w:pPr>
              <w:pStyle w:val="46"/>
              <w:bidi w:val="0"/>
            </w:pPr>
          </w:p>
        </w:tc>
        <w:tc>
          <w:tcPr>
            <w:tcW w:w="212" w:type="pct"/>
            <w:vMerge w:val="continue"/>
            <w:tcBorders>
              <w:top w:val="single" w:color="auto" w:sz="4" w:space="0"/>
              <w:left w:val="single" w:color="auto" w:sz="4" w:space="0"/>
              <w:right w:val="single" w:color="auto" w:sz="4" w:space="0"/>
            </w:tcBorders>
            <w:shd w:val="clear" w:color="auto" w:fill="FFFFFF"/>
            <w:vAlign w:val="center"/>
          </w:tcPr>
          <w:p w14:paraId="781F1C1A">
            <w:pPr>
              <w:pStyle w:val="46"/>
              <w:bidi w:val="0"/>
            </w:pPr>
          </w:p>
        </w:tc>
        <w:tc>
          <w:tcPr>
            <w:tcW w:w="413" w:type="pct"/>
            <w:tcBorders>
              <w:top w:val="single" w:color="auto" w:sz="4" w:space="0"/>
              <w:left w:val="single" w:color="auto" w:sz="4" w:space="0"/>
              <w:right w:val="single" w:color="auto" w:sz="4" w:space="0"/>
            </w:tcBorders>
            <w:shd w:val="clear" w:color="auto" w:fill="FFFFFF"/>
            <w:vAlign w:val="center"/>
          </w:tcPr>
          <w:p w14:paraId="1EB73479">
            <w:pPr>
              <w:pStyle w:val="46"/>
              <w:bidi w:val="0"/>
            </w:pPr>
            <w:r>
              <w:rPr>
                <w:lang w:val="en-US" w:eastAsia="zh-CN"/>
              </w:rPr>
              <w:t>大专</w:t>
            </w:r>
          </w:p>
        </w:tc>
        <w:tc>
          <w:tcPr>
            <w:tcW w:w="396" w:type="pct"/>
            <w:tcBorders>
              <w:top w:val="single" w:color="auto" w:sz="4" w:space="0"/>
              <w:left w:val="single" w:color="auto" w:sz="4" w:space="0"/>
              <w:right w:val="single" w:color="auto" w:sz="4" w:space="0"/>
            </w:tcBorders>
            <w:shd w:val="clear" w:color="auto" w:fill="auto"/>
            <w:vAlign w:val="center"/>
          </w:tcPr>
          <w:p w14:paraId="64B63637">
            <w:pPr>
              <w:pStyle w:val="46"/>
              <w:bidi w:val="0"/>
            </w:pPr>
            <w:r>
              <w:rPr>
                <w:lang w:val="en-US" w:eastAsia="zh-CN"/>
              </w:rPr>
              <w:t>本科</w:t>
            </w:r>
          </w:p>
        </w:tc>
        <w:tc>
          <w:tcPr>
            <w:tcW w:w="385" w:type="pct"/>
            <w:tcBorders>
              <w:top w:val="single" w:color="auto" w:sz="4" w:space="0"/>
              <w:left w:val="single" w:color="auto" w:sz="4" w:space="0"/>
              <w:right w:val="single" w:color="auto" w:sz="4" w:space="0"/>
            </w:tcBorders>
            <w:shd w:val="clear" w:color="auto" w:fill="auto"/>
            <w:vAlign w:val="center"/>
          </w:tcPr>
          <w:p w14:paraId="399E09F5">
            <w:pPr>
              <w:pStyle w:val="46"/>
              <w:bidi w:val="0"/>
            </w:pPr>
            <w:r>
              <w:rPr>
                <w:lang w:val="en-US" w:eastAsia="zh-CN"/>
              </w:rPr>
              <w:t>研究生</w:t>
            </w:r>
          </w:p>
        </w:tc>
        <w:tc>
          <w:tcPr>
            <w:tcW w:w="3227" w:type="pct"/>
            <w:vMerge w:val="continue"/>
            <w:tcBorders>
              <w:left w:val="single" w:color="auto" w:sz="4" w:space="0"/>
            </w:tcBorders>
            <w:shd w:val="clear" w:color="auto" w:fill="auto"/>
            <w:vAlign w:val="center"/>
          </w:tcPr>
          <w:p w14:paraId="72752111">
            <w:pPr>
              <w:pStyle w:val="45"/>
              <w:bidi w:val="0"/>
            </w:pPr>
          </w:p>
        </w:tc>
      </w:tr>
      <w:tr w14:paraId="5552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74" w:hRule="atLeast"/>
        </w:trPr>
        <w:tc>
          <w:tcPr>
            <w:tcW w:w="141" w:type="pct"/>
            <w:vMerge w:val="restart"/>
            <w:shd w:val="clear" w:color="auto" w:fill="auto"/>
            <w:vAlign w:val="center"/>
          </w:tcPr>
          <w:p w14:paraId="1B0C52D0">
            <w:pPr>
              <w:pStyle w:val="45"/>
              <w:bidi w:val="0"/>
            </w:pPr>
            <w:r>
              <w:t>软件开发工程师</w:t>
            </w:r>
          </w:p>
        </w:tc>
        <w:tc>
          <w:tcPr>
            <w:tcW w:w="222" w:type="pct"/>
            <w:vMerge w:val="restart"/>
            <w:tcBorders>
              <w:top w:val="single" w:color="auto" w:sz="4" w:space="0"/>
              <w:left w:val="single" w:color="auto" w:sz="4" w:space="0"/>
              <w:right w:val="single" w:color="auto" w:sz="4" w:space="0"/>
            </w:tcBorders>
            <w:shd w:val="clear" w:color="auto" w:fill="auto"/>
            <w:vAlign w:val="center"/>
          </w:tcPr>
          <w:p w14:paraId="4511E60B">
            <w:pPr>
              <w:pStyle w:val="45"/>
              <w:bidi w:val="0"/>
            </w:pPr>
            <w:r>
              <w:rPr>
                <w:lang w:val="en-US" w:eastAsia="zh-CN"/>
              </w:rPr>
              <w:t>高级</w:t>
            </w:r>
          </w:p>
        </w:tc>
        <w:tc>
          <w:tcPr>
            <w:tcW w:w="212" w:type="pct"/>
            <w:tcBorders>
              <w:top w:val="single" w:color="auto" w:sz="4" w:space="0"/>
              <w:left w:val="single" w:color="auto" w:sz="4" w:space="0"/>
              <w:right w:val="single" w:color="auto" w:sz="4" w:space="0"/>
            </w:tcBorders>
            <w:shd w:val="clear" w:color="auto" w:fill="auto"/>
            <w:vAlign w:val="center"/>
          </w:tcPr>
          <w:p w14:paraId="05E3F138">
            <w:pPr>
              <w:pStyle w:val="45"/>
              <w:bidi w:val="0"/>
            </w:pPr>
            <w:r>
              <w:rPr>
                <w:lang w:val="en-US" w:eastAsia="zh-CN"/>
              </w:rPr>
              <w:t>D-A4</w:t>
            </w:r>
          </w:p>
        </w:tc>
        <w:tc>
          <w:tcPr>
            <w:tcW w:w="413" w:type="pct"/>
            <w:tcBorders>
              <w:top w:val="single" w:color="auto" w:sz="4" w:space="0"/>
              <w:left w:val="single" w:color="auto" w:sz="4" w:space="0"/>
              <w:right w:val="single" w:color="auto" w:sz="4" w:space="0"/>
            </w:tcBorders>
            <w:shd w:val="clear" w:color="auto" w:fill="auto"/>
            <w:vAlign w:val="center"/>
          </w:tcPr>
          <w:p w14:paraId="5629FBD5">
            <w:pPr>
              <w:pStyle w:val="45"/>
              <w:bidi w:val="0"/>
            </w:pPr>
            <w:r>
              <w:t>10年以上</w:t>
            </w:r>
          </w:p>
        </w:tc>
        <w:tc>
          <w:tcPr>
            <w:tcW w:w="396" w:type="pct"/>
            <w:tcBorders>
              <w:top w:val="single" w:color="auto" w:sz="4" w:space="0"/>
              <w:left w:val="single" w:color="auto" w:sz="4" w:space="0"/>
              <w:right w:val="single" w:color="auto" w:sz="4" w:space="0"/>
            </w:tcBorders>
            <w:shd w:val="clear" w:color="auto" w:fill="auto"/>
            <w:vAlign w:val="center"/>
          </w:tcPr>
          <w:p w14:paraId="7F939CCA">
            <w:pPr>
              <w:pStyle w:val="45"/>
              <w:bidi w:val="0"/>
            </w:pPr>
            <w:r>
              <w:t>9年以上</w:t>
            </w:r>
          </w:p>
        </w:tc>
        <w:tc>
          <w:tcPr>
            <w:tcW w:w="385" w:type="pct"/>
            <w:tcBorders>
              <w:top w:val="single" w:color="auto" w:sz="4" w:space="0"/>
              <w:left w:val="single" w:color="auto" w:sz="4" w:space="0"/>
              <w:right w:val="single" w:color="auto" w:sz="4" w:space="0"/>
            </w:tcBorders>
            <w:shd w:val="clear" w:color="auto" w:fill="auto"/>
            <w:vAlign w:val="center"/>
          </w:tcPr>
          <w:p w14:paraId="04AE5659">
            <w:pPr>
              <w:pStyle w:val="45"/>
              <w:bidi w:val="0"/>
            </w:pPr>
            <w:r>
              <w:t>8年以上</w:t>
            </w:r>
          </w:p>
        </w:tc>
        <w:tc>
          <w:tcPr>
            <w:tcW w:w="3227" w:type="pct"/>
            <w:vMerge w:val="restart"/>
            <w:tcBorders>
              <w:left w:val="single" w:color="auto" w:sz="4" w:space="0"/>
            </w:tcBorders>
            <w:shd w:val="clear" w:color="auto" w:fill="auto"/>
            <w:vAlign w:val="center"/>
          </w:tcPr>
          <w:p w14:paraId="7F3567B5">
            <w:pPr>
              <w:pStyle w:val="45"/>
              <w:bidi w:val="0"/>
              <w:rPr>
                <w:lang w:val="en-US" w:eastAsia="zh-CN"/>
              </w:rPr>
            </w:pPr>
            <w:r>
              <w:rPr>
                <w:lang w:val="en-US" w:eastAsia="zh-CN"/>
              </w:rPr>
              <w:t>通用参考标准：</w:t>
            </w:r>
          </w:p>
          <w:p w14:paraId="59BF1CD9">
            <w:pPr>
              <w:pStyle w:val="45"/>
              <w:bidi w:val="0"/>
              <w:rPr>
                <w:lang w:val="en-US" w:eastAsia="zh-CN"/>
              </w:rPr>
            </w:pPr>
          </w:p>
          <w:p w14:paraId="4012D88A">
            <w:pPr>
              <w:pStyle w:val="45"/>
              <w:bidi w:val="0"/>
              <w:rPr>
                <w:lang w:val="en-US" w:eastAsia="zh-CN"/>
              </w:rPr>
            </w:pPr>
            <w:r>
              <w:rPr>
                <w:lang w:val="en-US" w:eastAsia="zh-CN"/>
              </w:rPr>
              <w:t>1、符合相关学历及工作年限要求</w:t>
            </w:r>
          </w:p>
          <w:p w14:paraId="34720CC1">
            <w:pPr>
              <w:pStyle w:val="45"/>
              <w:bidi w:val="0"/>
              <w:rPr>
                <w:lang w:val="en-US" w:eastAsia="zh-CN"/>
              </w:rPr>
            </w:pPr>
          </w:p>
          <w:p w14:paraId="025E6994">
            <w:pPr>
              <w:pStyle w:val="45"/>
              <w:bidi w:val="0"/>
              <w:rPr>
                <w:lang w:val="en-US" w:eastAsia="zh-CN"/>
              </w:rPr>
            </w:pPr>
            <w:r>
              <w:rPr>
                <w:lang w:val="en-US" w:eastAsia="zh-CN"/>
              </w:rPr>
              <w:t>2、具备必须的软件开发理论和开发技能，具有金融领域业务背景者优先考虑</w:t>
            </w:r>
          </w:p>
          <w:p w14:paraId="241E1068">
            <w:pPr>
              <w:pStyle w:val="45"/>
              <w:bidi w:val="0"/>
              <w:rPr>
                <w:lang w:val="en-US" w:eastAsia="zh-CN"/>
              </w:rPr>
            </w:pPr>
          </w:p>
          <w:p w14:paraId="0E1D36FD">
            <w:pPr>
              <w:pStyle w:val="45"/>
              <w:bidi w:val="0"/>
              <w:rPr>
                <w:lang w:val="en-US" w:eastAsia="zh-CN"/>
              </w:rPr>
            </w:pPr>
            <w:r>
              <w:rPr>
                <w:lang w:val="en-US" w:eastAsia="zh-CN"/>
              </w:rPr>
              <w:t>3、精通常用数据库如 Oracle 、SQL Server、或 Informix 常用操作</w:t>
            </w:r>
          </w:p>
          <w:p w14:paraId="02DA1A72">
            <w:pPr>
              <w:pStyle w:val="45"/>
              <w:bidi w:val="0"/>
              <w:rPr>
                <w:lang w:val="en-US" w:eastAsia="zh-CN"/>
              </w:rPr>
            </w:pPr>
          </w:p>
          <w:p w14:paraId="679E21EC">
            <w:pPr>
              <w:pStyle w:val="45"/>
              <w:bidi w:val="0"/>
              <w:rPr>
                <w:lang w:val="en-US" w:eastAsia="zh-CN"/>
              </w:rPr>
            </w:pPr>
            <w:r>
              <w:rPr>
                <w:lang w:val="en-US" w:eastAsia="zh-CN"/>
              </w:rPr>
              <w:t>4、精通常用操作系统如 UNIX、LINUX、AIX 等的日常操作</w:t>
            </w:r>
          </w:p>
          <w:p w14:paraId="39B086B3">
            <w:pPr>
              <w:pStyle w:val="45"/>
              <w:bidi w:val="0"/>
              <w:rPr>
                <w:lang w:val="en-US" w:eastAsia="zh-CN"/>
              </w:rPr>
            </w:pPr>
          </w:p>
          <w:p w14:paraId="752DB330">
            <w:pPr>
              <w:pStyle w:val="45"/>
              <w:bidi w:val="0"/>
              <w:rPr>
                <w:lang w:val="en-US" w:eastAsia="zh-CN"/>
              </w:rPr>
            </w:pPr>
            <w:r>
              <w:rPr>
                <w:lang w:val="en-US" w:eastAsia="zh-CN"/>
              </w:rPr>
              <w:t>5、精通常用中间件如Weblogic、Apache、Tomcat等日常操作</w:t>
            </w:r>
          </w:p>
          <w:p w14:paraId="71080323">
            <w:pPr>
              <w:pStyle w:val="45"/>
              <w:bidi w:val="0"/>
              <w:rPr>
                <w:lang w:val="en-US" w:eastAsia="zh-CN"/>
              </w:rPr>
            </w:pPr>
          </w:p>
          <w:p w14:paraId="700E67B0">
            <w:pPr>
              <w:pStyle w:val="45"/>
              <w:bidi w:val="0"/>
              <w:rPr>
                <w:lang w:val="en-US" w:eastAsia="zh-CN"/>
              </w:rPr>
            </w:pPr>
            <w:r>
              <w:rPr>
                <w:lang w:val="en-US" w:eastAsia="zh-CN"/>
              </w:rPr>
              <w:t>6、具有扎实的网络基础知识</w:t>
            </w:r>
          </w:p>
          <w:p w14:paraId="20C9BFDE">
            <w:pPr>
              <w:pStyle w:val="45"/>
              <w:bidi w:val="0"/>
              <w:rPr>
                <w:lang w:val="en-US" w:eastAsia="zh-CN"/>
              </w:rPr>
            </w:pPr>
          </w:p>
          <w:p w14:paraId="2205CEB6">
            <w:pPr>
              <w:pStyle w:val="45"/>
              <w:bidi w:val="0"/>
              <w:rPr>
                <w:lang w:val="en-US" w:eastAsia="zh-CN"/>
              </w:rPr>
            </w:pPr>
            <w:r>
              <w:rPr>
                <w:lang w:val="en-US" w:eastAsia="zh-CN"/>
              </w:rPr>
              <w:t>7、具备系统设计能力和开发团队管理能力，有丰富的团队建设的能力</w:t>
            </w:r>
          </w:p>
          <w:p w14:paraId="55105890">
            <w:pPr>
              <w:pStyle w:val="45"/>
              <w:bidi w:val="0"/>
              <w:rPr>
                <w:lang w:val="en-US" w:eastAsia="zh-CN"/>
              </w:rPr>
            </w:pPr>
          </w:p>
          <w:p w14:paraId="58FD9315">
            <w:pPr>
              <w:pStyle w:val="45"/>
              <w:bidi w:val="0"/>
              <w:rPr>
                <w:lang w:val="en-US" w:eastAsia="zh-CN"/>
              </w:rPr>
            </w:pPr>
            <w:r>
              <w:rPr>
                <w:lang w:val="en-US" w:eastAsia="zh-CN"/>
              </w:rPr>
              <w:t>8、具备项目管理知识与技能，具备项目风险管理能力</w:t>
            </w:r>
          </w:p>
          <w:p w14:paraId="17A2EC0F">
            <w:pPr>
              <w:pStyle w:val="45"/>
              <w:bidi w:val="0"/>
              <w:rPr>
                <w:lang w:val="en-US" w:eastAsia="zh-CN"/>
              </w:rPr>
            </w:pPr>
          </w:p>
          <w:p w14:paraId="2DF83A8F">
            <w:pPr>
              <w:pStyle w:val="45"/>
              <w:bidi w:val="0"/>
              <w:rPr>
                <w:lang w:val="en-US" w:eastAsia="zh-CN"/>
              </w:rPr>
            </w:pPr>
            <w:r>
              <w:rPr>
                <w:lang w:val="en-US" w:eastAsia="zh-CN"/>
              </w:rPr>
              <w:t>9、熟悉CMMI过程管理理论和实践</w:t>
            </w:r>
          </w:p>
          <w:p w14:paraId="032F5F73">
            <w:pPr>
              <w:pStyle w:val="45"/>
              <w:bidi w:val="0"/>
              <w:rPr>
                <w:lang w:val="en-US" w:eastAsia="zh-CN"/>
              </w:rPr>
            </w:pPr>
          </w:p>
          <w:p w14:paraId="5F2DECC8">
            <w:pPr>
              <w:pStyle w:val="45"/>
              <w:bidi w:val="0"/>
              <w:rPr>
                <w:lang w:val="en-US" w:eastAsia="zh-CN"/>
              </w:rPr>
            </w:pPr>
          </w:p>
          <w:p w14:paraId="3BE47D1F">
            <w:pPr>
              <w:pStyle w:val="45"/>
              <w:bidi w:val="0"/>
              <w:rPr>
                <w:lang w:val="en-US" w:eastAsia="zh-CN"/>
              </w:rPr>
            </w:pPr>
          </w:p>
          <w:p w14:paraId="1986E4D0">
            <w:pPr>
              <w:pStyle w:val="45"/>
              <w:bidi w:val="0"/>
              <w:rPr>
                <w:lang w:val="en-US" w:eastAsia="zh-CN"/>
              </w:rPr>
            </w:pPr>
            <w:r>
              <w:rPr>
                <w:lang w:val="en-US" w:eastAsia="zh-CN"/>
              </w:rPr>
              <w:t>业务能力参考标准：</w:t>
            </w:r>
          </w:p>
          <w:p w14:paraId="2CEE6173">
            <w:pPr>
              <w:pStyle w:val="45"/>
              <w:bidi w:val="0"/>
              <w:rPr>
                <w:lang w:val="en-US" w:eastAsia="zh-CN"/>
              </w:rPr>
            </w:pPr>
          </w:p>
          <w:p w14:paraId="7379E804">
            <w:pPr>
              <w:pStyle w:val="45"/>
              <w:bidi w:val="0"/>
              <w:rPr>
                <w:lang w:val="en-US" w:eastAsia="zh-CN"/>
              </w:rPr>
            </w:pPr>
            <w:r>
              <w:rPr>
                <w:lang w:val="en-US" w:eastAsia="zh-CN"/>
              </w:rPr>
              <w:t>在符合学历基本要求基础上，满足以下任何一条业务能力，根据综合考评定档：</w:t>
            </w:r>
          </w:p>
          <w:p w14:paraId="0E4F9EE1">
            <w:pPr>
              <w:pStyle w:val="45"/>
              <w:bidi w:val="0"/>
              <w:rPr>
                <w:lang w:val="en-US" w:eastAsia="zh-CN"/>
              </w:rPr>
            </w:pPr>
          </w:p>
          <w:p w14:paraId="40BEB1F2">
            <w:pPr>
              <w:pStyle w:val="45"/>
              <w:bidi w:val="0"/>
              <w:rPr>
                <w:lang w:val="en-US" w:eastAsia="zh-CN"/>
              </w:rPr>
            </w:pPr>
            <w:r>
              <w:rPr>
                <w:lang w:val="en-US" w:eastAsia="zh-CN"/>
              </w:rPr>
              <w:t>1、熟悉银行关键业务全流程业务办理模式，熟悉业务系统的主要功能模块</w:t>
            </w:r>
          </w:p>
          <w:p w14:paraId="556D2F94">
            <w:pPr>
              <w:pStyle w:val="45"/>
              <w:bidi w:val="0"/>
              <w:rPr>
                <w:lang w:val="en-US" w:eastAsia="zh-CN"/>
              </w:rPr>
            </w:pPr>
          </w:p>
          <w:p w14:paraId="4A6B70DA">
            <w:pPr>
              <w:pStyle w:val="45"/>
              <w:bidi w:val="0"/>
              <w:rPr>
                <w:lang w:val="en-US" w:eastAsia="zh-CN"/>
              </w:rPr>
            </w:pPr>
            <w:r>
              <w:rPr>
                <w:lang w:val="en-US" w:eastAsia="zh-CN"/>
              </w:rPr>
              <w:t>2、负责过2个（含）完整的新建或重建银行关键系统的项目管理或需求分析工作</w:t>
            </w:r>
          </w:p>
          <w:p w14:paraId="12ED0325">
            <w:pPr>
              <w:pStyle w:val="45"/>
              <w:bidi w:val="0"/>
              <w:rPr>
                <w:lang w:val="en-US" w:eastAsia="zh-CN"/>
              </w:rPr>
            </w:pPr>
          </w:p>
          <w:p w14:paraId="20A05FAC">
            <w:pPr>
              <w:pStyle w:val="45"/>
              <w:bidi w:val="0"/>
              <w:rPr>
                <w:lang w:eastAsia="zh-CN"/>
              </w:rPr>
            </w:pPr>
            <w:r>
              <w:rPr>
                <w:lang w:val="en-US" w:eastAsia="zh-CN"/>
              </w:rPr>
              <w:t>3、5～8年银行关键业务系统研发或需求分析工作经验</w:t>
            </w:r>
          </w:p>
        </w:tc>
      </w:tr>
      <w:tr w14:paraId="4E74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2" w:hRule="atLeast"/>
        </w:trPr>
        <w:tc>
          <w:tcPr>
            <w:tcW w:w="141" w:type="pct"/>
            <w:vMerge w:val="continue"/>
            <w:shd w:val="clear" w:color="auto" w:fill="auto"/>
            <w:vAlign w:val="center"/>
          </w:tcPr>
          <w:p w14:paraId="4DE3E902">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0B03E257">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7EB2A091">
            <w:pPr>
              <w:pStyle w:val="45"/>
              <w:bidi w:val="0"/>
            </w:pPr>
            <w:r>
              <w:rPr>
                <w:lang w:val="en-US" w:eastAsia="zh-CN"/>
              </w:rPr>
              <w:t>D-A3</w:t>
            </w:r>
          </w:p>
        </w:tc>
        <w:tc>
          <w:tcPr>
            <w:tcW w:w="413" w:type="pct"/>
            <w:tcBorders>
              <w:top w:val="single" w:color="auto" w:sz="4" w:space="0"/>
              <w:left w:val="single" w:color="auto" w:sz="4" w:space="0"/>
              <w:right w:val="single" w:color="auto" w:sz="4" w:space="0"/>
            </w:tcBorders>
            <w:shd w:val="clear" w:color="auto" w:fill="auto"/>
            <w:vAlign w:val="center"/>
          </w:tcPr>
          <w:p w14:paraId="53171CEA">
            <w:pPr>
              <w:pStyle w:val="45"/>
              <w:bidi w:val="0"/>
            </w:pPr>
            <w:r>
              <w:t>10年以上</w:t>
            </w:r>
          </w:p>
        </w:tc>
        <w:tc>
          <w:tcPr>
            <w:tcW w:w="396" w:type="pct"/>
            <w:tcBorders>
              <w:top w:val="single" w:color="auto" w:sz="4" w:space="0"/>
              <w:left w:val="single" w:color="auto" w:sz="4" w:space="0"/>
              <w:right w:val="single" w:color="auto" w:sz="4" w:space="0"/>
            </w:tcBorders>
            <w:shd w:val="clear" w:color="auto" w:fill="auto"/>
            <w:vAlign w:val="center"/>
          </w:tcPr>
          <w:p w14:paraId="3A916A8D">
            <w:pPr>
              <w:pStyle w:val="45"/>
              <w:bidi w:val="0"/>
            </w:pPr>
            <w:r>
              <w:t>9年以上</w:t>
            </w:r>
          </w:p>
        </w:tc>
        <w:tc>
          <w:tcPr>
            <w:tcW w:w="385" w:type="pct"/>
            <w:tcBorders>
              <w:top w:val="single" w:color="auto" w:sz="4" w:space="0"/>
              <w:left w:val="single" w:color="auto" w:sz="4" w:space="0"/>
              <w:right w:val="single" w:color="auto" w:sz="4" w:space="0"/>
            </w:tcBorders>
            <w:shd w:val="clear" w:color="auto" w:fill="auto"/>
            <w:vAlign w:val="center"/>
          </w:tcPr>
          <w:p w14:paraId="7927CDF7">
            <w:pPr>
              <w:pStyle w:val="45"/>
              <w:bidi w:val="0"/>
            </w:pPr>
            <w:r>
              <w:t>8年以上</w:t>
            </w:r>
          </w:p>
        </w:tc>
        <w:tc>
          <w:tcPr>
            <w:tcW w:w="3227" w:type="pct"/>
            <w:vMerge w:val="continue"/>
            <w:tcBorders>
              <w:left w:val="single" w:color="auto" w:sz="4" w:space="0"/>
            </w:tcBorders>
            <w:shd w:val="clear" w:color="auto" w:fill="auto"/>
            <w:vAlign w:val="center"/>
          </w:tcPr>
          <w:p w14:paraId="7742CF3E">
            <w:pPr>
              <w:pStyle w:val="45"/>
              <w:bidi w:val="0"/>
            </w:pPr>
          </w:p>
        </w:tc>
      </w:tr>
      <w:tr w14:paraId="354A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92" w:hRule="atLeast"/>
        </w:trPr>
        <w:tc>
          <w:tcPr>
            <w:tcW w:w="141" w:type="pct"/>
            <w:vMerge w:val="continue"/>
            <w:shd w:val="clear" w:color="auto" w:fill="auto"/>
            <w:vAlign w:val="center"/>
          </w:tcPr>
          <w:p w14:paraId="15B22F94">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4153AB80">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3CCB43A1">
            <w:pPr>
              <w:pStyle w:val="45"/>
              <w:bidi w:val="0"/>
            </w:pPr>
            <w:r>
              <w:rPr>
                <w:lang w:val="en-US" w:eastAsia="zh-CN"/>
              </w:rPr>
              <w:t>D-A2</w:t>
            </w:r>
          </w:p>
        </w:tc>
        <w:tc>
          <w:tcPr>
            <w:tcW w:w="413" w:type="pct"/>
            <w:tcBorders>
              <w:top w:val="single" w:color="auto" w:sz="4" w:space="0"/>
              <w:left w:val="single" w:color="auto" w:sz="4" w:space="0"/>
              <w:right w:val="single" w:color="auto" w:sz="4" w:space="0"/>
            </w:tcBorders>
            <w:shd w:val="clear" w:color="auto" w:fill="auto"/>
            <w:vAlign w:val="center"/>
          </w:tcPr>
          <w:p w14:paraId="3DD63680">
            <w:pPr>
              <w:pStyle w:val="45"/>
              <w:bidi w:val="0"/>
            </w:pPr>
            <w:r>
              <w:t>9年以上</w:t>
            </w:r>
          </w:p>
        </w:tc>
        <w:tc>
          <w:tcPr>
            <w:tcW w:w="396" w:type="pct"/>
            <w:tcBorders>
              <w:top w:val="single" w:color="auto" w:sz="4" w:space="0"/>
              <w:left w:val="single" w:color="auto" w:sz="4" w:space="0"/>
              <w:right w:val="single" w:color="auto" w:sz="4" w:space="0"/>
            </w:tcBorders>
            <w:shd w:val="clear" w:color="auto" w:fill="auto"/>
            <w:vAlign w:val="center"/>
          </w:tcPr>
          <w:p w14:paraId="445306B5">
            <w:pPr>
              <w:pStyle w:val="45"/>
              <w:bidi w:val="0"/>
            </w:pPr>
            <w:r>
              <w:t>8年以上</w:t>
            </w:r>
          </w:p>
        </w:tc>
        <w:tc>
          <w:tcPr>
            <w:tcW w:w="385" w:type="pct"/>
            <w:tcBorders>
              <w:top w:val="single" w:color="auto" w:sz="4" w:space="0"/>
              <w:left w:val="single" w:color="auto" w:sz="4" w:space="0"/>
              <w:right w:val="single" w:color="auto" w:sz="4" w:space="0"/>
            </w:tcBorders>
            <w:shd w:val="clear" w:color="auto" w:fill="auto"/>
            <w:vAlign w:val="center"/>
          </w:tcPr>
          <w:p w14:paraId="03449FFD">
            <w:pPr>
              <w:pStyle w:val="45"/>
              <w:bidi w:val="0"/>
            </w:pPr>
            <w:r>
              <w:t>6年以上</w:t>
            </w:r>
          </w:p>
        </w:tc>
        <w:tc>
          <w:tcPr>
            <w:tcW w:w="3227" w:type="pct"/>
            <w:vMerge w:val="continue"/>
            <w:tcBorders>
              <w:left w:val="single" w:color="auto" w:sz="4" w:space="0"/>
            </w:tcBorders>
            <w:shd w:val="clear" w:color="auto" w:fill="auto"/>
            <w:vAlign w:val="center"/>
          </w:tcPr>
          <w:p w14:paraId="4A2D19E8">
            <w:pPr>
              <w:pStyle w:val="45"/>
              <w:bidi w:val="0"/>
            </w:pPr>
          </w:p>
        </w:tc>
      </w:tr>
      <w:tr w14:paraId="7BC5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6" w:hRule="atLeast"/>
        </w:trPr>
        <w:tc>
          <w:tcPr>
            <w:tcW w:w="141" w:type="pct"/>
            <w:vMerge w:val="continue"/>
            <w:shd w:val="clear" w:color="auto" w:fill="auto"/>
            <w:vAlign w:val="center"/>
          </w:tcPr>
          <w:p w14:paraId="64CEB9EE">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4B157FE8">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3482C365">
            <w:pPr>
              <w:pStyle w:val="45"/>
              <w:bidi w:val="0"/>
            </w:pPr>
            <w:r>
              <w:rPr>
                <w:lang w:val="en-US" w:eastAsia="zh-CN"/>
              </w:rPr>
              <w:t>D-A1</w:t>
            </w:r>
          </w:p>
        </w:tc>
        <w:tc>
          <w:tcPr>
            <w:tcW w:w="413" w:type="pct"/>
            <w:tcBorders>
              <w:top w:val="single" w:color="auto" w:sz="4" w:space="0"/>
              <w:left w:val="single" w:color="auto" w:sz="4" w:space="0"/>
              <w:right w:val="single" w:color="auto" w:sz="4" w:space="0"/>
            </w:tcBorders>
            <w:shd w:val="clear" w:color="auto" w:fill="auto"/>
            <w:vAlign w:val="center"/>
          </w:tcPr>
          <w:p w14:paraId="63AAD0F9">
            <w:pPr>
              <w:pStyle w:val="45"/>
              <w:bidi w:val="0"/>
            </w:pPr>
            <w:r>
              <w:t>8年以上</w:t>
            </w:r>
          </w:p>
        </w:tc>
        <w:tc>
          <w:tcPr>
            <w:tcW w:w="396" w:type="pct"/>
            <w:tcBorders>
              <w:top w:val="single" w:color="auto" w:sz="4" w:space="0"/>
              <w:left w:val="single" w:color="auto" w:sz="4" w:space="0"/>
              <w:right w:val="single" w:color="auto" w:sz="4" w:space="0"/>
            </w:tcBorders>
            <w:shd w:val="clear" w:color="auto" w:fill="auto"/>
            <w:vAlign w:val="center"/>
          </w:tcPr>
          <w:p w14:paraId="3EB6CED5">
            <w:pPr>
              <w:pStyle w:val="45"/>
              <w:bidi w:val="0"/>
            </w:pPr>
            <w:r>
              <w:t>7年以上</w:t>
            </w:r>
          </w:p>
        </w:tc>
        <w:tc>
          <w:tcPr>
            <w:tcW w:w="385" w:type="pct"/>
            <w:tcBorders>
              <w:top w:val="single" w:color="auto" w:sz="4" w:space="0"/>
              <w:left w:val="single" w:color="auto" w:sz="4" w:space="0"/>
              <w:right w:val="single" w:color="auto" w:sz="4" w:space="0"/>
            </w:tcBorders>
            <w:shd w:val="clear" w:color="auto" w:fill="auto"/>
            <w:vAlign w:val="center"/>
          </w:tcPr>
          <w:p w14:paraId="2C314F98">
            <w:pPr>
              <w:pStyle w:val="45"/>
              <w:bidi w:val="0"/>
            </w:pPr>
            <w:r>
              <w:t>5年以上</w:t>
            </w:r>
          </w:p>
        </w:tc>
        <w:tc>
          <w:tcPr>
            <w:tcW w:w="3227" w:type="pct"/>
            <w:vMerge w:val="continue"/>
            <w:tcBorders>
              <w:left w:val="single" w:color="auto" w:sz="4" w:space="0"/>
            </w:tcBorders>
            <w:shd w:val="clear" w:color="auto" w:fill="auto"/>
            <w:vAlign w:val="center"/>
          </w:tcPr>
          <w:p w14:paraId="25F18D0A">
            <w:pPr>
              <w:pStyle w:val="45"/>
              <w:bidi w:val="0"/>
            </w:pPr>
          </w:p>
        </w:tc>
      </w:tr>
      <w:tr w14:paraId="1DA7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68" w:hRule="atLeast"/>
        </w:trPr>
        <w:tc>
          <w:tcPr>
            <w:tcW w:w="141" w:type="pct"/>
            <w:vMerge w:val="continue"/>
            <w:shd w:val="clear" w:color="auto" w:fill="auto"/>
            <w:vAlign w:val="center"/>
          </w:tcPr>
          <w:p w14:paraId="4CEB190A">
            <w:pPr>
              <w:pStyle w:val="45"/>
              <w:bidi w:val="0"/>
            </w:pPr>
          </w:p>
        </w:tc>
        <w:tc>
          <w:tcPr>
            <w:tcW w:w="222" w:type="pct"/>
            <w:vMerge w:val="restart"/>
            <w:tcBorders>
              <w:top w:val="single" w:color="auto" w:sz="4" w:space="0"/>
              <w:left w:val="single" w:color="auto" w:sz="4" w:space="0"/>
              <w:right w:val="single" w:color="auto" w:sz="4" w:space="0"/>
            </w:tcBorders>
            <w:shd w:val="clear" w:color="auto" w:fill="auto"/>
            <w:vAlign w:val="center"/>
          </w:tcPr>
          <w:p w14:paraId="3DD164D0">
            <w:pPr>
              <w:pStyle w:val="45"/>
              <w:bidi w:val="0"/>
            </w:pPr>
            <w:r>
              <w:rPr>
                <w:lang w:val="en-US" w:eastAsia="zh-CN"/>
              </w:rPr>
              <w:t>中级</w:t>
            </w:r>
          </w:p>
        </w:tc>
        <w:tc>
          <w:tcPr>
            <w:tcW w:w="212" w:type="pct"/>
            <w:tcBorders>
              <w:top w:val="single" w:color="auto" w:sz="4" w:space="0"/>
              <w:left w:val="single" w:color="auto" w:sz="4" w:space="0"/>
              <w:right w:val="single" w:color="auto" w:sz="4" w:space="0"/>
            </w:tcBorders>
            <w:shd w:val="clear" w:color="auto" w:fill="auto"/>
            <w:vAlign w:val="center"/>
          </w:tcPr>
          <w:p w14:paraId="39122EED">
            <w:pPr>
              <w:pStyle w:val="45"/>
              <w:bidi w:val="0"/>
            </w:pPr>
            <w:r>
              <w:rPr>
                <w:lang w:val="en-US" w:eastAsia="zh-CN"/>
              </w:rPr>
              <w:t>D-B4</w:t>
            </w:r>
          </w:p>
        </w:tc>
        <w:tc>
          <w:tcPr>
            <w:tcW w:w="413" w:type="pct"/>
            <w:tcBorders>
              <w:top w:val="single" w:color="auto" w:sz="4" w:space="0"/>
              <w:left w:val="single" w:color="auto" w:sz="4" w:space="0"/>
              <w:right w:val="single" w:color="auto" w:sz="4" w:space="0"/>
            </w:tcBorders>
            <w:shd w:val="clear" w:color="auto" w:fill="auto"/>
            <w:vAlign w:val="center"/>
          </w:tcPr>
          <w:p w14:paraId="3123BD43">
            <w:pPr>
              <w:pStyle w:val="45"/>
              <w:bidi w:val="0"/>
            </w:pPr>
            <w:r>
              <w:t>7年以上</w:t>
            </w:r>
          </w:p>
        </w:tc>
        <w:tc>
          <w:tcPr>
            <w:tcW w:w="396" w:type="pct"/>
            <w:tcBorders>
              <w:top w:val="single" w:color="auto" w:sz="4" w:space="0"/>
              <w:left w:val="single" w:color="auto" w:sz="4" w:space="0"/>
              <w:right w:val="single" w:color="auto" w:sz="4" w:space="0"/>
            </w:tcBorders>
            <w:shd w:val="clear" w:color="auto" w:fill="auto"/>
            <w:vAlign w:val="center"/>
          </w:tcPr>
          <w:p w14:paraId="5F5DD32D">
            <w:pPr>
              <w:pStyle w:val="45"/>
              <w:bidi w:val="0"/>
            </w:pPr>
            <w:r>
              <w:t>6年以上</w:t>
            </w:r>
          </w:p>
        </w:tc>
        <w:tc>
          <w:tcPr>
            <w:tcW w:w="385" w:type="pct"/>
            <w:tcBorders>
              <w:top w:val="single" w:color="auto" w:sz="4" w:space="0"/>
              <w:left w:val="single" w:color="auto" w:sz="4" w:space="0"/>
              <w:right w:val="single" w:color="auto" w:sz="4" w:space="0"/>
            </w:tcBorders>
            <w:shd w:val="clear" w:color="auto" w:fill="auto"/>
            <w:vAlign w:val="center"/>
          </w:tcPr>
          <w:p w14:paraId="3D2F37FB">
            <w:pPr>
              <w:pStyle w:val="45"/>
              <w:bidi w:val="0"/>
            </w:pPr>
            <w:r>
              <w:t>5年以上</w:t>
            </w:r>
          </w:p>
        </w:tc>
        <w:tc>
          <w:tcPr>
            <w:tcW w:w="3227" w:type="pct"/>
            <w:vMerge w:val="restart"/>
            <w:tcBorders>
              <w:left w:val="single" w:color="auto" w:sz="4" w:space="0"/>
            </w:tcBorders>
            <w:shd w:val="clear" w:color="auto" w:fill="auto"/>
            <w:vAlign w:val="center"/>
          </w:tcPr>
          <w:p w14:paraId="308D423B">
            <w:pPr>
              <w:pStyle w:val="45"/>
              <w:bidi w:val="0"/>
              <w:rPr>
                <w:lang w:val="en-US" w:eastAsia="zh-CN"/>
              </w:rPr>
            </w:pPr>
            <w:r>
              <w:rPr>
                <w:lang w:val="en-US" w:eastAsia="zh-CN"/>
              </w:rPr>
              <w:t>通用参考标准：</w:t>
            </w:r>
          </w:p>
          <w:p w14:paraId="0F1F592B">
            <w:pPr>
              <w:pStyle w:val="45"/>
              <w:bidi w:val="0"/>
              <w:rPr>
                <w:lang w:val="en-US" w:eastAsia="zh-CN"/>
              </w:rPr>
            </w:pPr>
          </w:p>
          <w:p w14:paraId="2CE4C823">
            <w:pPr>
              <w:pStyle w:val="45"/>
              <w:bidi w:val="0"/>
              <w:rPr>
                <w:lang w:val="en-US" w:eastAsia="zh-CN"/>
              </w:rPr>
            </w:pPr>
            <w:r>
              <w:rPr>
                <w:lang w:val="en-US" w:eastAsia="zh-CN"/>
              </w:rPr>
              <w:t>1、符合相关学历及工作年限要求</w:t>
            </w:r>
          </w:p>
          <w:p w14:paraId="7509AD0C">
            <w:pPr>
              <w:pStyle w:val="45"/>
              <w:bidi w:val="0"/>
              <w:rPr>
                <w:lang w:val="en-US" w:eastAsia="zh-CN"/>
              </w:rPr>
            </w:pPr>
          </w:p>
          <w:p w14:paraId="50D21F0C">
            <w:pPr>
              <w:pStyle w:val="45"/>
              <w:bidi w:val="0"/>
              <w:rPr>
                <w:lang w:val="en-US" w:eastAsia="zh-CN"/>
              </w:rPr>
            </w:pPr>
            <w:r>
              <w:rPr>
                <w:lang w:val="en-US" w:eastAsia="zh-CN"/>
              </w:rPr>
              <w:t>2、具备必须的软件开发理论和开发技能 ，具有金融领域业务背景者优先考虑</w:t>
            </w:r>
          </w:p>
          <w:p w14:paraId="4DF3E3D9">
            <w:pPr>
              <w:pStyle w:val="45"/>
              <w:bidi w:val="0"/>
              <w:rPr>
                <w:lang w:val="en-US" w:eastAsia="zh-CN"/>
              </w:rPr>
            </w:pPr>
          </w:p>
          <w:p w14:paraId="7AAB8B96">
            <w:pPr>
              <w:pStyle w:val="45"/>
              <w:bidi w:val="0"/>
              <w:rPr>
                <w:lang w:val="en-US" w:eastAsia="zh-CN"/>
              </w:rPr>
            </w:pPr>
            <w:r>
              <w:rPr>
                <w:lang w:val="en-US" w:eastAsia="zh-CN"/>
              </w:rPr>
              <w:t xml:space="preserve">3、熟悉常用数据库如 Oracle 、SQL Server、或 Informix 常用操作 </w:t>
            </w:r>
          </w:p>
          <w:p w14:paraId="44100ED5">
            <w:pPr>
              <w:pStyle w:val="45"/>
              <w:bidi w:val="0"/>
              <w:rPr>
                <w:lang w:val="en-US" w:eastAsia="zh-CN"/>
              </w:rPr>
            </w:pPr>
          </w:p>
          <w:p w14:paraId="1834DB85">
            <w:pPr>
              <w:pStyle w:val="45"/>
              <w:bidi w:val="0"/>
              <w:rPr>
                <w:lang w:val="en-US" w:eastAsia="zh-CN"/>
              </w:rPr>
            </w:pPr>
            <w:r>
              <w:rPr>
                <w:lang w:val="en-US" w:eastAsia="zh-CN"/>
              </w:rPr>
              <w:t xml:space="preserve">4、熟悉常用操作系统如 UNIX、LINUX、AIX 等的日常操作 </w:t>
            </w:r>
          </w:p>
          <w:p w14:paraId="640467F7">
            <w:pPr>
              <w:pStyle w:val="45"/>
              <w:bidi w:val="0"/>
              <w:rPr>
                <w:lang w:val="en-US" w:eastAsia="zh-CN"/>
              </w:rPr>
            </w:pPr>
          </w:p>
          <w:p w14:paraId="00C7206B">
            <w:pPr>
              <w:pStyle w:val="45"/>
              <w:bidi w:val="0"/>
              <w:rPr>
                <w:lang w:val="en-US" w:eastAsia="zh-CN"/>
              </w:rPr>
            </w:pPr>
            <w:r>
              <w:rPr>
                <w:lang w:val="en-US" w:eastAsia="zh-CN"/>
              </w:rPr>
              <w:t>5、熟悉常用中间件如Weblogic、Apache、Tomcat等日常操作</w:t>
            </w:r>
          </w:p>
          <w:p w14:paraId="168E3A66">
            <w:pPr>
              <w:pStyle w:val="45"/>
              <w:bidi w:val="0"/>
              <w:rPr>
                <w:lang w:val="en-US" w:eastAsia="zh-CN"/>
              </w:rPr>
            </w:pPr>
          </w:p>
          <w:p w14:paraId="60956E8A">
            <w:pPr>
              <w:pStyle w:val="45"/>
              <w:bidi w:val="0"/>
              <w:rPr>
                <w:lang w:val="en-US" w:eastAsia="zh-CN"/>
              </w:rPr>
            </w:pPr>
            <w:r>
              <w:rPr>
                <w:lang w:val="en-US" w:eastAsia="zh-CN"/>
              </w:rPr>
              <w:t xml:space="preserve">6、具有简单的网络基础知识 </w:t>
            </w:r>
          </w:p>
          <w:p w14:paraId="4A238550">
            <w:pPr>
              <w:pStyle w:val="45"/>
              <w:bidi w:val="0"/>
              <w:rPr>
                <w:lang w:val="en-US" w:eastAsia="zh-CN"/>
              </w:rPr>
            </w:pPr>
          </w:p>
          <w:p w14:paraId="2EF659AF">
            <w:pPr>
              <w:pStyle w:val="45"/>
              <w:bidi w:val="0"/>
              <w:rPr>
                <w:lang w:val="en-US" w:eastAsia="zh-CN"/>
              </w:rPr>
            </w:pPr>
            <w:r>
              <w:rPr>
                <w:lang w:val="en-US" w:eastAsia="zh-CN"/>
              </w:rPr>
              <w:t>7、具备一定设计能力和开发团队管理能力</w:t>
            </w:r>
          </w:p>
          <w:p w14:paraId="2E572CDA">
            <w:pPr>
              <w:pStyle w:val="45"/>
              <w:bidi w:val="0"/>
              <w:rPr>
                <w:lang w:val="en-US" w:eastAsia="zh-CN"/>
              </w:rPr>
            </w:pPr>
          </w:p>
          <w:p w14:paraId="6F621A42">
            <w:pPr>
              <w:pStyle w:val="45"/>
              <w:bidi w:val="0"/>
              <w:rPr>
                <w:lang w:val="en-US" w:eastAsia="zh-CN"/>
              </w:rPr>
            </w:pPr>
          </w:p>
          <w:p w14:paraId="6CC69388">
            <w:pPr>
              <w:pStyle w:val="45"/>
              <w:bidi w:val="0"/>
              <w:rPr>
                <w:lang w:val="en-US" w:eastAsia="zh-CN"/>
              </w:rPr>
            </w:pPr>
          </w:p>
          <w:p w14:paraId="36388652">
            <w:pPr>
              <w:pStyle w:val="45"/>
              <w:bidi w:val="0"/>
              <w:rPr>
                <w:lang w:val="en-US" w:eastAsia="zh-CN"/>
              </w:rPr>
            </w:pPr>
            <w:r>
              <w:rPr>
                <w:lang w:val="en-US" w:eastAsia="zh-CN"/>
              </w:rPr>
              <w:t>业务能力参考标准：</w:t>
            </w:r>
          </w:p>
          <w:p w14:paraId="1E8EFE3B">
            <w:pPr>
              <w:pStyle w:val="45"/>
              <w:bidi w:val="0"/>
              <w:rPr>
                <w:lang w:val="en-US" w:eastAsia="zh-CN"/>
              </w:rPr>
            </w:pPr>
          </w:p>
          <w:p w14:paraId="0B602E29">
            <w:pPr>
              <w:pStyle w:val="45"/>
              <w:bidi w:val="0"/>
              <w:rPr>
                <w:lang w:val="en-US" w:eastAsia="zh-CN"/>
              </w:rPr>
            </w:pPr>
            <w:r>
              <w:rPr>
                <w:lang w:val="en-US" w:eastAsia="zh-CN"/>
              </w:rPr>
              <w:t>在符合学历基本要求基础上，满足以下任何一条业务能力，根据综合考评定档：</w:t>
            </w:r>
          </w:p>
          <w:p w14:paraId="5B4E18CD">
            <w:pPr>
              <w:pStyle w:val="45"/>
              <w:bidi w:val="0"/>
              <w:rPr>
                <w:lang w:val="en-US" w:eastAsia="zh-CN"/>
              </w:rPr>
            </w:pPr>
          </w:p>
          <w:p w14:paraId="655B0BA6">
            <w:pPr>
              <w:pStyle w:val="45"/>
              <w:bidi w:val="0"/>
              <w:rPr>
                <w:lang w:val="en-US" w:eastAsia="zh-CN"/>
              </w:rPr>
            </w:pPr>
            <w:r>
              <w:rPr>
                <w:lang w:val="en-US" w:eastAsia="zh-CN"/>
              </w:rPr>
              <w:t>1、熟悉银行关键业务全流程业务办理模式，熟悉关键业务系统的主要功能模块</w:t>
            </w:r>
          </w:p>
          <w:p w14:paraId="1C12697B">
            <w:pPr>
              <w:pStyle w:val="45"/>
              <w:bidi w:val="0"/>
              <w:rPr>
                <w:lang w:val="en-US" w:eastAsia="zh-CN"/>
              </w:rPr>
            </w:pPr>
          </w:p>
          <w:p w14:paraId="467A572A">
            <w:pPr>
              <w:pStyle w:val="45"/>
              <w:bidi w:val="0"/>
              <w:rPr>
                <w:lang w:eastAsia="zh-CN"/>
              </w:rPr>
            </w:pPr>
            <w:r>
              <w:rPr>
                <w:lang w:eastAsia="zh-CN"/>
              </w:rPr>
              <w:t>2</w:t>
            </w:r>
            <w:r>
              <w:rPr>
                <w:lang w:val="en-US" w:eastAsia="zh-CN"/>
              </w:rPr>
              <w:t>、2～5年银行关键业务系统研发或需求分析工作经验</w:t>
            </w:r>
          </w:p>
        </w:tc>
      </w:tr>
      <w:tr w14:paraId="430C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81" w:hRule="atLeast"/>
        </w:trPr>
        <w:tc>
          <w:tcPr>
            <w:tcW w:w="141" w:type="pct"/>
            <w:vMerge w:val="continue"/>
            <w:shd w:val="clear" w:color="auto" w:fill="auto"/>
            <w:vAlign w:val="center"/>
          </w:tcPr>
          <w:p w14:paraId="20D6A00E">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643EC1FC">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38979753">
            <w:pPr>
              <w:pStyle w:val="45"/>
              <w:bidi w:val="0"/>
            </w:pPr>
            <w:r>
              <w:rPr>
                <w:lang w:val="en-US" w:eastAsia="zh-CN"/>
              </w:rPr>
              <w:t>D-B3</w:t>
            </w:r>
          </w:p>
        </w:tc>
        <w:tc>
          <w:tcPr>
            <w:tcW w:w="413" w:type="pct"/>
            <w:tcBorders>
              <w:top w:val="single" w:color="auto" w:sz="4" w:space="0"/>
              <w:left w:val="single" w:color="auto" w:sz="4" w:space="0"/>
              <w:right w:val="single" w:color="auto" w:sz="4" w:space="0"/>
            </w:tcBorders>
            <w:shd w:val="clear" w:color="auto" w:fill="auto"/>
            <w:vAlign w:val="center"/>
          </w:tcPr>
          <w:p w14:paraId="4C3A9AA7">
            <w:pPr>
              <w:pStyle w:val="45"/>
              <w:bidi w:val="0"/>
            </w:pPr>
            <w:r>
              <w:t>7年以上</w:t>
            </w:r>
          </w:p>
        </w:tc>
        <w:tc>
          <w:tcPr>
            <w:tcW w:w="396" w:type="pct"/>
            <w:tcBorders>
              <w:top w:val="single" w:color="auto" w:sz="4" w:space="0"/>
              <w:left w:val="single" w:color="auto" w:sz="4" w:space="0"/>
              <w:right w:val="single" w:color="auto" w:sz="4" w:space="0"/>
            </w:tcBorders>
            <w:shd w:val="clear" w:color="auto" w:fill="auto"/>
            <w:vAlign w:val="center"/>
          </w:tcPr>
          <w:p w14:paraId="5DA54A8F">
            <w:pPr>
              <w:pStyle w:val="45"/>
              <w:bidi w:val="0"/>
            </w:pPr>
            <w:r>
              <w:t>6年以上</w:t>
            </w:r>
          </w:p>
        </w:tc>
        <w:tc>
          <w:tcPr>
            <w:tcW w:w="385" w:type="pct"/>
            <w:tcBorders>
              <w:top w:val="single" w:color="auto" w:sz="4" w:space="0"/>
              <w:left w:val="single" w:color="auto" w:sz="4" w:space="0"/>
              <w:right w:val="single" w:color="auto" w:sz="4" w:space="0"/>
            </w:tcBorders>
            <w:shd w:val="clear" w:color="auto" w:fill="auto"/>
            <w:vAlign w:val="center"/>
          </w:tcPr>
          <w:p w14:paraId="3C88101E">
            <w:pPr>
              <w:pStyle w:val="45"/>
              <w:bidi w:val="0"/>
            </w:pPr>
            <w:r>
              <w:t>4年以上</w:t>
            </w:r>
          </w:p>
        </w:tc>
        <w:tc>
          <w:tcPr>
            <w:tcW w:w="3227" w:type="pct"/>
            <w:vMerge w:val="continue"/>
            <w:tcBorders>
              <w:left w:val="single" w:color="auto" w:sz="4" w:space="0"/>
            </w:tcBorders>
            <w:shd w:val="clear" w:color="auto" w:fill="auto"/>
            <w:vAlign w:val="center"/>
          </w:tcPr>
          <w:p w14:paraId="564682CC">
            <w:pPr>
              <w:pStyle w:val="45"/>
              <w:bidi w:val="0"/>
            </w:pPr>
          </w:p>
        </w:tc>
      </w:tr>
      <w:tr w14:paraId="3140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32" w:hRule="atLeast"/>
        </w:trPr>
        <w:tc>
          <w:tcPr>
            <w:tcW w:w="141" w:type="pct"/>
            <w:vMerge w:val="continue"/>
            <w:shd w:val="clear" w:color="auto" w:fill="auto"/>
            <w:vAlign w:val="center"/>
          </w:tcPr>
          <w:p w14:paraId="6747521B">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6EEAB4E5">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3E7EFFEE">
            <w:pPr>
              <w:pStyle w:val="45"/>
              <w:bidi w:val="0"/>
            </w:pPr>
            <w:r>
              <w:rPr>
                <w:lang w:val="en-US" w:eastAsia="zh-CN"/>
              </w:rPr>
              <w:t>D-B2</w:t>
            </w:r>
          </w:p>
        </w:tc>
        <w:tc>
          <w:tcPr>
            <w:tcW w:w="413" w:type="pct"/>
            <w:tcBorders>
              <w:top w:val="single" w:color="auto" w:sz="4" w:space="0"/>
              <w:left w:val="single" w:color="auto" w:sz="4" w:space="0"/>
              <w:right w:val="single" w:color="auto" w:sz="4" w:space="0"/>
            </w:tcBorders>
            <w:shd w:val="clear" w:color="auto" w:fill="auto"/>
            <w:vAlign w:val="center"/>
          </w:tcPr>
          <w:p w14:paraId="612C4446">
            <w:pPr>
              <w:pStyle w:val="45"/>
              <w:bidi w:val="0"/>
            </w:pPr>
            <w:r>
              <w:t>6年以上</w:t>
            </w:r>
          </w:p>
        </w:tc>
        <w:tc>
          <w:tcPr>
            <w:tcW w:w="396" w:type="pct"/>
            <w:tcBorders>
              <w:top w:val="single" w:color="auto" w:sz="4" w:space="0"/>
              <w:left w:val="single" w:color="auto" w:sz="4" w:space="0"/>
              <w:right w:val="single" w:color="auto" w:sz="4" w:space="0"/>
            </w:tcBorders>
            <w:shd w:val="clear" w:color="auto" w:fill="auto"/>
            <w:vAlign w:val="center"/>
          </w:tcPr>
          <w:p w14:paraId="550D33E4">
            <w:pPr>
              <w:pStyle w:val="45"/>
              <w:bidi w:val="0"/>
            </w:pPr>
            <w:r>
              <w:t>5年以上</w:t>
            </w:r>
          </w:p>
        </w:tc>
        <w:tc>
          <w:tcPr>
            <w:tcW w:w="385" w:type="pct"/>
            <w:tcBorders>
              <w:top w:val="single" w:color="auto" w:sz="4" w:space="0"/>
              <w:left w:val="single" w:color="auto" w:sz="4" w:space="0"/>
              <w:right w:val="single" w:color="auto" w:sz="4" w:space="0"/>
            </w:tcBorders>
            <w:shd w:val="clear" w:color="auto" w:fill="auto"/>
            <w:vAlign w:val="center"/>
          </w:tcPr>
          <w:p w14:paraId="1D2742FD">
            <w:pPr>
              <w:pStyle w:val="45"/>
              <w:bidi w:val="0"/>
            </w:pPr>
            <w:r>
              <w:t>3年以上</w:t>
            </w:r>
          </w:p>
        </w:tc>
        <w:tc>
          <w:tcPr>
            <w:tcW w:w="3227" w:type="pct"/>
            <w:vMerge w:val="continue"/>
            <w:tcBorders>
              <w:left w:val="single" w:color="auto" w:sz="4" w:space="0"/>
            </w:tcBorders>
            <w:shd w:val="clear" w:color="auto" w:fill="auto"/>
            <w:vAlign w:val="center"/>
          </w:tcPr>
          <w:p w14:paraId="5264437E">
            <w:pPr>
              <w:pStyle w:val="45"/>
              <w:bidi w:val="0"/>
            </w:pPr>
          </w:p>
        </w:tc>
      </w:tr>
      <w:tr w14:paraId="56E2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6" w:hRule="atLeast"/>
        </w:trPr>
        <w:tc>
          <w:tcPr>
            <w:tcW w:w="141" w:type="pct"/>
            <w:vMerge w:val="continue"/>
            <w:shd w:val="clear" w:color="auto" w:fill="auto"/>
            <w:vAlign w:val="center"/>
          </w:tcPr>
          <w:p w14:paraId="24628907">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6CB0A8DA">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6E403983">
            <w:pPr>
              <w:pStyle w:val="45"/>
              <w:bidi w:val="0"/>
            </w:pPr>
            <w:r>
              <w:rPr>
                <w:lang w:val="en-US" w:eastAsia="zh-CN"/>
              </w:rPr>
              <w:t>D-B1</w:t>
            </w:r>
          </w:p>
        </w:tc>
        <w:tc>
          <w:tcPr>
            <w:tcW w:w="413" w:type="pct"/>
            <w:tcBorders>
              <w:top w:val="single" w:color="auto" w:sz="4" w:space="0"/>
              <w:left w:val="single" w:color="auto" w:sz="4" w:space="0"/>
              <w:right w:val="single" w:color="auto" w:sz="4" w:space="0"/>
            </w:tcBorders>
            <w:shd w:val="clear" w:color="auto" w:fill="auto"/>
            <w:vAlign w:val="center"/>
          </w:tcPr>
          <w:p w14:paraId="650B1732">
            <w:pPr>
              <w:pStyle w:val="45"/>
              <w:bidi w:val="0"/>
            </w:pPr>
            <w:r>
              <w:t>5年以上</w:t>
            </w:r>
          </w:p>
        </w:tc>
        <w:tc>
          <w:tcPr>
            <w:tcW w:w="396" w:type="pct"/>
            <w:tcBorders>
              <w:top w:val="single" w:color="auto" w:sz="4" w:space="0"/>
              <w:left w:val="single" w:color="auto" w:sz="4" w:space="0"/>
              <w:right w:val="single" w:color="auto" w:sz="4" w:space="0"/>
            </w:tcBorders>
            <w:shd w:val="clear" w:color="auto" w:fill="auto"/>
            <w:vAlign w:val="center"/>
          </w:tcPr>
          <w:p w14:paraId="07C41DAF">
            <w:pPr>
              <w:pStyle w:val="45"/>
              <w:bidi w:val="0"/>
            </w:pPr>
            <w:r>
              <w:t>4年以上</w:t>
            </w:r>
          </w:p>
        </w:tc>
        <w:tc>
          <w:tcPr>
            <w:tcW w:w="385" w:type="pct"/>
            <w:tcBorders>
              <w:top w:val="single" w:color="auto" w:sz="4" w:space="0"/>
              <w:left w:val="single" w:color="auto" w:sz="4" w:space="0"/>
              <w:right w:val="single" w:color="auto" w:sz="4" w:space="0"/>
            </w:tcBorders>
            <w:shd w:val="clear" w:color="auto" w:fill="auto"/>
            <w:vAlign w:val="center"/>
          </w:tcPr>
          <w:p w14:paraId="4F331DFF">
            <w:pPr>
              <w:pStyle w:val="45"/>
              <w:bidi w:val="0"/>
            </w:pPr>
            <w:r>
              <w:t>2年以上</w:t>
            </w:r>
          </w:p>
        </w:tc>
        <w:tc>
          <w:tcPr>
            <w:tcW w:w="3227" w:type="pct"/>
            <w:vMerge w:val="continue"/>
            <w:tcBorders>
              <w:left w:val="single" w:color="auto" w:sz="4" w:space="0"/>
            </w:tcBorders>
            <w:shd w:val="clear" w:color="auto" w:fill="auto"/>
            <w:vAlign w:val="center"/>
          </w:tcPr>
          <w:p w14:paraId="130E3FCE">
            <w:pPr>
              <w:pStyle w:val="45"/>
              <w:bidi w:val="0"/>
            </w:pPr>
          </w:p>
        </w:tc>
      </w:tr>
      <w:tr w14:paraId="3027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40" w:hRule="atLeast"/>
        </w:trPr>
        <w:tc>
          <w:tcPr>
            <w:tcW w:w="141" w:type="pct"/>
            <w:vMerge w:val="continue"/>
            <w:shd w:val="clear" w:color="auto" w:fill="auto"/>
            <w:vAlign w:val="center"/>
          </w:tcPr>
          <w:p w14:paraId="76E80A00">
            <w:pPr>
              <w:pStyle w:val="45"/>
              <w:bidi w:val="0"/>
            </w:pPr>
          </w:p>
        </w:tc>
        <w:tc>
          <w:tcPr>
            <w:tcW w:w="222" w:type="pct"/>
            <w:vMerge w:val="restart"/>
            <w:tcBorders>
              <w:top w:val="single" w:color="auto" w:sz="4" w:space="0"/>
              <w:left w:val="single" w:color="auto" w:sz="4" w:space="0"/>
              <w:right w:val="single" w:color="auto" w:sz="4" w:space="0"/>
            </w:tcBorders>
            <w:shd w:val="clear" w:color="auto" w:fill="auto"/>
            <w:vAlign w:val="center"/>
          </w:tcPr>
          <w:p w14:paraId="394B1662">
            <w:pPr>
              <w:pStyle w:val="45"/>
              <w:bidi w:val="0"/>
            </w:pPr>
            <w:r>
              <w:rPr>
                <w:lang w:val="en-US" w:eastAsia="zh-CN"/>
              </w:rPr>
              <w:t>初级</w:t>
            </w:r>
          </w:p>
        </w:tc>
        <w:tc>
          <w:tcPr>
            <w:tcW w:w="212" w:type="pct"/>
            <w:tcBorders>
              <w:top w:val="single" w:color="auto" w:sz="4" w:space="0"/>
              <w:left w:val="single" w:color="auto" w:sz="4" w:space="0"/>
              <w:right w:val="single" w:color="auto" w:sz="4" w:space="0"/>
            </w:tcBorders>
            <w:shd w:val="clear" w:color="auto" w:fill="auto"/>
            <w:vAlign w:val="center"/>
          </w:tcPr>
          <w:p w14:paraId="727A0FEE">
            <w:pPr>
              <w:pStyle w:val="45"/>
              <w:bidi w:val="0"/>
            </w:pPr>
            <w:r>
              <w:rPr>
                <w:lang w:val="en-US" w:eastAsia="zh-CN"/>
              </w:rPr>
              <w:t>D-C3</w:t>
            </w:r>
          </w:p>
        </w:tc>
        <w:tc>
          <w:tcPr>
            <w:tcW w:w="413" w:type="pct"/>
            <w:tcBorders>
              <w:top w:val="single" w:color="auto" w:sz="4" w:space="0"/>
              <w:left w:val="single" w:color="auto" w:sz="4" w:space="0"/>
              <w:right w:val="single" w:color="auto" w:sz="4" w:space="0"/>
            </w:tcBorders>
            <w:shd w:val="clear" w:color="auto" w:fill="auto"/>
            <w:vAlign w:val="center"/>
          </w:tcPr>
          <w:p w14:paraId="0A83C092">
            <w:pPr>
              <w:pStyle w:val="45"/>
              <w:bidi w:val="0"/>
            </w:pPr>
            <w:r>
              <w:t>4年以上</w:t>
            </w:r>
          </w:p>
        </w:tc>
        <w:tc>
          <w:tcPr>
            <w:tcW w:w="396" w:type="pct"/>
            <w:tcBorders>
              <w:top w:val="single" w:color="auto" w:sz="4" w:space="0"/>
              <w:left w:val="single" w:color="auto" w:sz="4" w:space="0"/>
              <w:right w:val="single" w:color="auto" w:sz="4" w:space="0"/>
            </w:tcBorders>
            <w:shd w:val="clear" w:color="auto" w:fill="auto"/>
            <w:vAlign w:val="center"/>
          </w:tcPr>
          <w:p w14:paraId="4FB5FB2B">
            <w:pPr>
              <w:pStyle w:val="45"/>
              <w:bidi w:val="0"/>
            </w:pPr>
            <w:r>
              <w:t>3年以上</w:t>
            </w:r>
          </w:p>
        </w:tc>
        <w:tc>
          <w:tcPr>
            <w:tcW w:w="385" w:type="pct"/>
            <w:tcBorders>
              <w:top w:val="single" w:color="auto" w:sz="4" w:space="0"/>
              <w:left w:val="single" w:color="auto" w:sz="4" w:space="0"/>
              <w:right w:val="single" w:color="auto" w:sz="4" w:space="0"/>
            </w:tcBorders>
            <w:shd w:val="clear" w:color="auto" w:fill="auto"/>
            <w:vAlign w:val="center"/>
          </w:tcPr>
          <w:p w14:paraId="42A76EB3">
            <w:pPr>
              <w:pStyle w:val="45"/>
              <w:bidi w:val="0"/>
            </w:pPr>
            <w:r>
              <w:t>2年以上</w:t>
            </w:r>
          </w:p>
        </w:tc>
        <w:tc>
          <w:tcPr>
            <w:tcW w:w="3227" w:type="pct"/>
            <w:vMerge w:val="restart"/>
            <w:tcBorders>
              <w:left w:val="single" w:color="auto" w:sz="4" w:space="0"/>
            </w:tcBorders>
            <w:shd w:val="clear" w:color="auto" w:fill="auto"/>
            <w:vAlign w:val="center"/>
          </w:tcPr>
          <w:p w14:paraId="239D327F">
            <w:pPr>
              <w:pStyle w:val="45"/>
              <w:bidi w:val="0"/>
              <w:rPr>
                <w:lang w:val="en-US" w:eastAsia="zh-CN"/>
              </w:rPr>
            </w:pPr>
            <w:r>
              <w:rPr>
                <w:lang w:val="en-US" w:eastAsia="zh-CN"/>
              </w:rPr>
              <w:t>通用参考标准：</w:t>
            </w:r>
          </w:p>
          <w:p w14:paraId="72EFA8BA">
            <w:pPr>
              <w:pStyle w:val="45"/>
              <w:bidi w:val="0"/>
              <w:rPr>
                <w:lang w:val="en-US" w:eastAsia="zh-CN"/>
              </w:rPr>
            </w:pPr>
          </w:p>
          <w:p w14:paraId="0ABFE87D">
            <w:pPr>
              <w:pStyle w:val="45"/>
              <w:bidi w:val="0"/>
              <w:rPr>
                <w:lang w:val="en-US" w:eastAsia="zh-CN"/>
              </w:rPr>
            </w:pPr>
            <w:r>
              <w:rPr>
                <w:lang w:val="en-US" w:eastAsia="zh-CN"/>
              </w:rPr>
              <w:t>1、符合相关学历及工作年限要求</w:t>
            </w:r>
          </w:p>
          <w:p w14:paraId="2F488254">
            <w:pPr>
              <w:pStyle w:val="45"/>
              <w:bidi w:val="0"/>
              <w:rPr>
                <w:lang w:val="en-US" w:eastAsia="zh-CN"/>
              </w:rPr>
            </w:pPr>
          </w:p>
          <w:p w14:paraId="57277E59">
            <w:pPr>
              <w:pStyle w:val="45"/>
              <w:bidi w:val="0"/>
              <w:rPr>
                <w:lang w:val="en-US" w:eastAsia="zh-CN"/>
              </w:rPr>
            </w:pPr>
            <w:r>
              <w:rPr>
                <w:lang w:val="en-US" w:eastAsia="zh-CN"/>
              </w:rPr>
              <w:t>2、具备必须的软件开发理论和开发技能 ，具有金融领域业务背景者优先考虑</w:t>
            </w:r>
          </w:p>
          <w:p w14:paraId="209F0F1E">
            <w:pPr>
              <w:pStyle w:val="45"/>
              <w:bidi w:val="0"/>
              <w:rPr>
                <w:lang w:val="en-US" w:eastAsia="zh-CN"/>
              </w:rPr>
            </w:pPr>
          </w:p>
          <w:p w14:paraId="219D721E">
            <w:pPr>
              <w:pStyle w:val="45"/>
              <w:bidi w:val="0"/>
              <w:rPr>
                <w:lang w:val="en-US" w:eastAsia="zh-CN"/>
              </w:rPr>
            </w:pPr>
            <w:r>
              <w:rPr>
                <w:lang w:val="en-US" w:eastAsia="zh-CN"/>
              </w:rPr>
              <w:t xml:space="preserve">3、熟悉常用数据库如 Oracle 、SQL Server、或 Informix 常用操作 </w:t>
            </w:r>
          </w:p>
          <w:p w14:paraId="4EFCA0D3">
            <w:pPr>
              <w:pStyle w:val="45"/>
              <w:bidi w:val="0"/>
              <w:rPr>
                <w:lang w:val="en-US" w:eastAsia="zh-CN"/>
              </w:rPr>
            </w:pPr>
          </w:p>
          <w:p w14:paraId="03D23E7E">
            <w:pPr>
              <w:pStyle w:val="45"/>
              <w:bidi w:val="0"/>
              <w:rPr>
                <w:lang w:val="en-US" w:eastAsia="zh-CN"/>
              </w:rPr>
            </w:pPr>
            <w:r>
              <w:rPr>
                <w:lang w:val="en-US" w:eastAsia="zh-CN"/>
              </w:rPr>
              <w:t xml:space="preserve">4、熟悉常用操作系统如 UNIX、LINUX、AIX 等的日常操作 </w:t>
            </w:r>
          </w:p>
          <w:p w14:paraId="2DDF42E4">
            <w:pPr>
              <w:pStyle w:val="45"/>
              <w:bidi w:val="0"/>
              <w:rPr>
                <w:lang w:val="en-US" w:eastAsia="zh-CN"/>
              </w:rPr>
            </w:pPr>
          </w:p>
          <w:p w14:paraId="4CE39CC6">
            <w:pPr>
              <w:pStyle w:val="45"/>
              <w:bidi w:val="0"/>
              <w:rPr>
                <w:lang w:val="en-US" w:eastAsia="zh-CN"/>
              </w:rPr>
            </w:pPr>
            <w:r>
              <w:rPr>
                <w:lang w:val="en-US" w:eastAsia="zh-CN"/>
              </w:rPr>
              <w:t>5、具有简单的网络基础知识</w:t>
            </w:r>
          </w:p>
          <w:p w14:paraId="67946F19">
            <w:pPr>
              <w:pStyle w:val="45"/>
              <w:bidi w:val="0"/>
              <w:rPr>
                <w:lang w:val="en-US" w:eastAsia="zh-CN"/>
              </w:rPr>
            </w:pPr>
          </w:p>
          <w:p w14:paraId="66440EA7">
            <w:pPr>
              <w:pStyle w:val="45"/>
              <w:bidi w:val="0"/>
              <w:rPr>
                <w:lang w:val="en-US" w:eastAsia="zh-CN"/>
              </w:rPr>
            </w:pPr>
          </w:p>
          <w:p w14:paraId="7554E86C">
            <w:pPr>
              <w:pStyle w:val="45"/>
              <w:bidi w:val="0"/>
              <w:rPr>
                <w:lang w:val="en-US" w:eastAsia="zh-CN"/>
              </w:rPr>
            </w:pPr>
          </w:p>
          <w:p w14:paraId="4AEAED0D">
            <w:pPr>
              <w:pStyle w:val="45"/>
              <w:bidi w:val="0"/>
              <w:rPr>
                <w:lang w:val="en-US" w:eastAsia="zh-CN"/>
              </w:rPr>
            </w:pPr>
            <w:r>
              <w:rPr>
                <w:lang w:val="en-US" w:eastAsia="zh-CN"/>
              </w:rPr>
              <w:t>业务能力参考标准：</w:t>
            </w:r>
          </w:p>
          <w:p w14:paraId="13826103">
            <w:pPr>
              <w:pStyle w:val="45"/>
              <w:bidi w:val="0"/>
              <w:rPr>
                <w:lang w:val="en-US" w:eastAsia="zh-CN"/>
              </w:rPr>
            </w:pPr>
          </w:p>
          <w:p w14:paraId="5E9C21A5">
            <w:pPr>
              <w:pStyle w:val="45"/>
              <w:bidi w:val="0"/>
              <w:rPr>
                <w:lang w:val="en-US" w:eastAsia="zh-CN"/>
              </w:rPr>
            </w:pPr>
            <w:r>
              <w:rPr>
                <w:lang w:val="en-US" w:eastAsia="zh-CN"/>
              </w:rPr>
              <w:t>在符合学历基本要求基础上，满足以下任何一条业务能力，根据综合考评定档：</w:t>
            </w:r>
          </w:p>
          <w:p w14:paraId="5EFFAC86">
            <w:pPr>
              <w:pStyle w:val="45"/>
              <w:bidi w:val="0"/>
              <w:rPr>
                <w:lang w:val="en-US" w:eastAsia="zh-CN"/>
              </w:rPr>
            </w:pPr>
          </w:p>
          <w:p w14:paraId="2AA8EDB5">
            <w:pPr>
              <w:pStyle w:val="45"/>
              <w:bidi w:val="0"/>
              <w:rPr>
                <w:lang w:val="en-US" w:eastAsia="zh-CN"/>
              </w:rPr>
            </w:pPr>
            <w:r>
              <w:rPr>
                <w:lang w:val="en-US" w:eastAsia="zh-CN"/>
              </w:rPr>
              <w:t>1、熟悉银行重要业务基本流程，了解银行重要业务系统的基本功能</w:t>
            </w:r>
          </w:p>
          <w:p w14:paraId="7B480782">
            <w:pPr>
              <w:pStyle w:val="45"/>
              <w:bidi w:val="0"/>
              <w:rPr>
                <w:lang w:val="en-US" w:eastAsia="zh-CN"/>
              </w:rPr>
            </w:pPr>
          </w:p>
          <w:p w14:paraId="60870473">
            <w:pPr>
              <w:pStyle w:val="45"/>
              <w:bidi w:val="0"/>
              <w:rPr>
                <w:lang w:eastAsia="zh-CN"/>
              </w:rPr>
            </w:pPr>
            <w:r>
              <w:rPr>
                <w:lang w:val="en-US" w:eastAsia="zh-CN"/>
              </w:rPr>
              <w:t>2、1～2年银行重要业务系统研发或需求分析工作经验</w:t>
            </w:r>
          </w:p>
        </w:tc>
      </w:tr>
      <w:tr w14:paraId="1CFB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57" w:hRule="atLeast"/>
        </w:trPr>
        <w:tc>
          <w:tcPr>
            <w:tcW w:w="141" w:type="pct"/>
            <w:vMerge w:val="continue"/>
            <w:shd w:val="clear" w:color="auto" w:fill="auto"/>
            <w:vAlign w:val="center"/>
          </w:tcPr>
          <w:p w14:paraId="2EA7CED7">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2D02B36E">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669FA2F0">
            <w:pPr>
              <w:pStyle w:val="45"/>
              <w:bidi w:val="0"/>
            </w:pPr>
            <w:r>
              <w:rPr>
                <w:rStyle w:val="22"/>
                <w:rFonts w:ascii="Times New Roman" w:hAnsi="Times New Roman" w:cs="Times New Roman"/>
                <w:i w:val="0"/>
                <w:color w:val="auto"/>
                <w:u w:val="none"/>
              </w:rPr>
              <w:fldChar w:fldCharType="begin"/>
            </w:r>
            <w:r>
              <w:instrText xml:space="preserve">HYPERLINK "mailto:C@"</w:instrText>
            </w:r>
            <w:r>
              <w:rPr>
                <w:rStyle w:val="22"/>
                <w:rFonts w:ascii="Times New Roman" w:hAnsi="Times New Roman" w:cs="Times New Roman"/>
                <w:i w:val="0"/>
                <w:color w:val="auto"/>
                <w:u w:val="none"/>
              </w:rPr>
              <w:fldChar w:fldCharType="separate"/>
            </w:r>
            <w:r>
              <w:rPr>
                <w:rStyle w:val="22"/>
                <w:rFonts w:ascii="Times New Roman" w:hAnsi="Times New Roman" w:cs="Times New Roman"/>
                <w:i w:val="0"/>
                <w:color w:val="auto"/>
                <w:u w:val="none"/>
              </w:rPr>
              <w:t>D-C2</w:t>
            </w:r>
            <w:r>
              <w:rPr>
                <w:rStyle w:val="22"/>
                <w:rFonts w:ascii="Times New Roman" w:hAnsi="Times New Roman" w:cs="Times New Roman"/>
                <w:i w:val="0"/>
                <w:color w:val="auto"/>
                <w:u w:val="none"/>
              </w:rPr>
              <w:fldChar w:fldCharType="end"/>
            </w:r>
          </w:p>
        </w:tc>
        <w:tc>
          <w:tcPr>
            <w:tcW w:w="413" w:type="pct"/>
            <w:tcBorders>
              <w:top w:val="single" w:color="auto" w:sz="4" w:space="0"/>
              <w:left w:val="single" w:color="auto" w:sz="4" w:space="0"/>
              <w:right w:val="single" w:color="auto" w:sz="4" w:space="0"/>
            </w:tcBorders>
            <w:shd w:val="clear" w:color="auto" w:fill="auto"/>
            <w:vAlign w:val="center"/>
          </w:tcPr>
          <w:p w14:paraId="17633953">
            <w:pPr>
              <w:pStyle w:val="45"/>
              <w:bidi w:val="0"/>
            </w:pPr>
            <w:r>
              <w:t>3年以上</w:t>
            </w:r>
          </w:p>
        </w:tc>
        <w:tc>
          <w:tcPr>
            <w:tcW w:w="396" w:type="pct"/>
            <w:tcBorders>
              <w:top w:val="single" w:color="auto" w:sz="4" w:space="0"/>
              <w:left w:val="single" w:color="auto" w:sz="4" w:space="0"/>
              <w:right w:val="single" w:color="auto" w:sz="4" w:space="0"/>
            </w:tcBorders>
            <w:shd w:val="clear" w:color="auto" w:fill="auto"/>
            <w:vAlign w:val="center"/>
          </w:tcPr>
          <w:p w14:paraId="1AF55F49">
            <w:pPr>
              <w:pStyle w:val="45"/>
              <w:bidi w:val="0"/>
            </w:pPr>
            <w:r>
              <w:t>2年以上</w:t>
            </w:r>
          </w:p>
        </w:tc>
        <w:tc>
          <w:tcPr>
            <w:tcW w:w="385" w:type="pct"/>
            <w:tcBorders>
              <w:top w:val="single" w:color="auto" w:sz="4" w:space="0"/>
              <w:left w:val="single" w:color="auto" w:sz="4" w:space="0"/>
              <w:right w:val="single" w:color="auto" w:sz="4" w:space="0"/>
            </w:tcBorders>
            <w:shd w:val="clear" w:color="auto" w:fill="auto"/>
            <w:vAlign w:val="center"/>
          </w:tcPr>
          <w:p w14:paraId="0E44FC9F">
            <w:pPr>
              <w:pStyle w:val="45"/>
              <w:bidi w:val="0"/>
            </w:pPr>
            <w:r>
              <w:t>1年以上</w:t>
            </w:r>
          </w:p>
        </w:tc>
        <w:tc>
          <w:tcPr>
            <w:tcW w:w="3227" w:type="pct"/>
            <w:vMerge w:val="continue"/>
            <w:tcBorders>
              <w:left w:val="single" w:color="auto" w:sz="4" w:space="0"/>
            </w:tcBorders>
            <w:shd w:val="clear" w:color="auto" w:fill="auto"/>
            <w:vAlign w:val="center"/>
          </w:tcPr>
          <w:p w14:paraId="7123ED29">
            <w:pPr>
              <w:pStyle w:val="45"/>
              <w:bidi w:val="0"/>
            </w:pPr>
          </w:p>
        </w:tc>
      </w:tr>
      <w:tr w14:paraId="0D2B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auto"/>
            <w:vAlign w:val="center"/>
          </w:tcPr>
          <w:p w14:paraId="3BA7A9AD">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75B59EE5">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46868CA1">
            <w:pPr>
              <w:pStyle w:val="45"/>
              <w:bidi w:val="0"/>
            </w:pPr>
            <w:r>
              <w:rPr>
                <w:lang w:val="en-US" w:eastAsia="zh-CN"/>
              </w:rPr>
              <w:t>D-C1</w:t>
            </w:r>
          </w:p>
        </w:tc>
        <w:tc>
          <w:tcPr>
            <w:tcW w:w="413" w:type="pct"/>
            <w:tcBorders>
              <w:top w:val="single" w:color="auto" w:sz="4" w:space="0"/>
              <w:left w:val="single" w:color="auto" w:sz="4" w:space="0"/>
              <w:right w:val="single" w:color="auto" w:sz="4" w:space="0"/>
            </w:tcBorders>
            <w:shd w:val="clear" w:color="auto" w:fill="auto"/>
            <w:vAlign w:val="center"/>
          </w:tcPr>
          <w:p w14:paraId="4DD5C824">
            <w:pPr>
              <w:pStyle w:val="45"/>
              <w:bidi w:val="0"/>
            </w:pPr>
            <w:r>
              <w:t>2年以上</w:t>
            </w:r>
          </w:p>
        </w:tc>
        <w:tc>
          <w:tcPr>
            <w:tcW w:w="396" w:type="pct"/>
            <w:tcBorders>
              <w:top w:val="single" w:color="auto" w:sz="4" w:space="0"/>
              <w:left w:val="single" w:color="auto" w:sz="4" w:space="0"/>
              <w:right w:val="single" w:color="auto" w:sz="4" w:space="0"/>
            </w:tcBorders>
            <w:shd w:val="clear" w:color="auto" w:fill="auto"/>
            <w:vAlign w:val="center"/>
          </w:tcPr>
          <w:p w14:paraId="3259FD30">
            <w:pPr>
              <w:pStyle w:val="45"/>
              <w:bidi w:val="0"/>
            </w:pPr>
            <w:r>
              <w:t>1年以上</w:t>
            </w:r>
          </w:p>
        </w:tc>
        <w:tc>
          <w:tcPr>
            <w:tcW w:w="385" w:type="pct"/>
            <w:tcBorders>
              <w:top w:val="single" w:color="auto" w:sz="4" w:space="0"/>
              <w:left w:val="single" w:color="auto" w:sz="4" w:space="0"/>
              <w:right w:val="single" w:color="auto" w:sz="4" w:space="0"/>
            </w:tcBorders>
            <w:shd w:val="clear" w:color="auto" w:fill="auto"/>
            <w:vAlign w:val="center"/>
          </w:tcPr>
          <w:p w14:paraId="4E8BC449">
            <w:pPr>
              <w:pStyle w:val="45"/>
              <w:bidi w:val="0"/>
            </w:pPr>
            <w:r>
              <w:t>毕业</w:t>
            </w:r>
          </w:p>
        </w:tc>
        <w:tc>
          <w:tcPr>
            <w:tcW w:w="3227" w:type="pct"/>
            <w:vMerge w:val="continue"/>
            <w:tcBorders>
              <w:left w:val="single" w:color="auto" w:sz="4" w:space="0"/>
            </w:tcBorders>
            <w:shd w:val="clear" w:color="auto" w:fill="auto"/>
            <w:vAlign w:val="center"/>
          </w:tcPr>
          <w:p w14:paraId="2FA83283">
            <w:pPr>
              <w:pStyle w:val="45"/>
              <w:bidi w:val="0"/>
            </w:pPr>
          </w:p>
        </w:tc>
      </w:tr>
      <w:tr w14:paraId="01C8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4" w:hRule="atLeast"/>
        </w:trPr>
        <w:tc>
          <w:tcPr>
            <w:tcW w:w="141" w:type="pct"/>
            <w:vMerge w:val="continue"/>
            <w:shd w:val="clear" w:color="auto" w:fill="auto"/>
            <w:vAlign w:val="center"/>
          </w:tcPr>
          <w:p w14:paraId="4361DA78">
            <w:pPr>
              <w:pStyle w:val="45"/>
              <w:bidi w:val="0"/>
            </w:pPr>
          </w:p>
        </w:tc>
        <w:tc>
          <w:tcPr>
            <w:tcW w:w="222" w:type="pct"/>
            <w:vMerge w:val="restart"/>
            <w:tcBorders>
              <w:top w:val="single" w:color="auto" w:sz="4" w:space="0"/>
              <w:left w:val="single" w:color="auto" w:sz="4" w:space="0"/>
              <w:right w:val="single" w:color="auto" w:sz="4" w:space="0"/>
            </w:tcBorders>
            <w:shd w:val="clear" w:color="auto" w:fill="auto"/>
            <w:vAlign w:val="center"/>
          </w:tcPr>
          <w:p w14:paraId="72679934">
            <w:pPr>
              <w:pStyle w:val="45"/>
              <w:bidi w:val="0"/>
            </w:pPr>
            <w:r>
              <w:rPr>
                <w:lang w:val="en-US" w:eastAsia="zh-CN"/>
              </w:rPr>
              <w:t>见习</w:t>
            </w:r>
          </w:p>
        </w:tc>
        <w:tc>
          <w:tcPr>
            <w:tcW w:w="212" w:type="pct"/>
            <w:tcBorders>
              <w:top w:val="single" w:color="auto" w:sz="4" w:space="0"/>
              <w:left w:val="single" w:color="auto" w:sz="4" w:space="0"/>
              <w:right w:val="single" w:color="auto" w:sz="4" w:space="0"/>
            </w:tcBorders>
            <w:shd w:val="clear" w:color="auto" w:fill="auto"/>
            <w:vAlign w:val="center"/>
          </w:tcPr>
          <w:p w14:paraId="4F944C04">
            <w:pPr>
              <w:pStyle w:val="45"/>
              <w:bidi w:val="0"/>
            </w:pPr>
            <w:r>
              <w:rPr>
                <w:lang w:val="en-US" w:eastAsia="zh-CN"/>
              </w:rPr>
              <w:t>D-D2</w:t>
            </w:r>
          </w:p>
        </w:tc>
        <w:tc>
          <w:tcPr>
            <w:tcW w:w="413" w:type="pct"/>
            <w:tcBorders>
              <w:top w:val="single" w:color="auto" w:sz="4" w:space="0"/>
              <w:left w:val="single" w:color="auto" w:sz="4" w:space="0"/>
              <w:right w:val="single" w:color="auto" w:sz="4" w:space="0"/>
            </w:tcBorders>
            <w:shd w:val="clear" w:color="auto" w:fill="auto"/>
            <w:vAlign w:val="center"/>
          </w:tcPr>
          <w:p w14:paraId="4F214CB0">
            <w:pPr>
              <w:pStyle w:val="45"/>
              <w:bidi w:val="0"/>
            </w:pPr>
            <w:r>
              <w:t>1年以上</w:t>
            </w:r>
          </w:p>
        </w:tc>
        <w:tc>
          <w:tcPr>
            <w:tcW w:w="396" w:type="pct"/>
            <w:tcBorders>
              <w:top w:val="single" w:color="auto" w:sz="4" w:space="0"/>
              <w:left w:val="single" w:color="auto" w:sz="4" w:space="0"/>
              <w:right w:val="single" w:color="auto" w:sz="4" w:space="0"/>
            </w:tcBorders>
            <w:shd w:val="clear" w:color="auto" w:fill="auto"/>
            <w:vAlign w:val="center"/>
          </w:tcPr>
          <w:p w14:paraId="0A011137">
            <w:pPr>
              <w:pStyle w:val="45"/>
              <w:bidi w:val="0"/>
            </w:pPr>
            <w:r>
              <w:t>毕业</w:t>
            </w:r>
          </w:p>
        </w:tc>
        <w:tc>
          <w:tcPr>
            <w:tcW w:w="385" w:type="pct"/>
            <w:tcBorders>
              <w:top w:val="single" w:color="auto" w:sz="4" w:space="0"/>
              <w:left w:val="single" w:color="auto" w:sz="4" w:space="0"/>
              <w:right w:val="single" w:color="auto" w:sz="4" w:space="0"/>
            </w:tcBorders>
            <w:shd w:val="clear" w:color="auto" w:fill="auto"/>
            <w:vAlign w:val="center"/>
          </w:tcPr>
          <w:p w14:paraId="7E52EF4B">
            <w:pPr>
              <w:pStyle w:val="45"/>
              <w:bidi w:val="0"/>
            </w:pPr>
            <w:r>
              <w:t>不限</w:t>
            </w:r>
          </w:p>
        </w:tc>
        <w:tc>
          <w:tcPr>
            <w:tcW w:w="3227" w:type="pct"/>
            <w:tcBorders>
              <w:left w:val="single" w:color="auto" w:sz="4" w:space="0"/>
            </w:tcBorders>
            <w:shd w:val="clear" w:color="auto" w:fill="auto"/>
            <w:vAlign w:val="center"/>
          </w:tcPr>
          <w:p w14:paraId="57FE0B07">
            <w:pPr>
              <w:pStyle w:val="45"/>
              <w:bidi w:val="0"/>
              <w:rPr>
                <w:lang w:val="en-US" w:eastAsia="zh-CN"/>
              </w:rPr>
            </w:pPr>
            <w:r>
              <w:rPr>
                <w:lang w:val="en-US" w:eastAsia="zh-CN"/>
              </w:rPr>
              <w:t>通用参考标准：</w:t>
            </w:r>
          </w:p>
          <w:p w14:paraId="7D70A376">
            <w:pPr>
              <w:pStyle w:val="45"/>
              <w:bidi w:val="0"/>
              <w:rPr>
                <w:lang w:val="en-US" w:eastAsia="zh-CN"/>
              </w:rPr>
            </w:pPr>
          </w:p>
          <w:p w14:paraId="659A9AD5">
            <w:pPr>
              <w:pStyle w:val="45"/>
              <w:bidi w:val="0"/>
              <w:rPr>
                <w:lang w:val="en-US" w:eastAsia="zh-CN"/>
              </w:rPr>
            </w:pPr>
            <w:r>
              <w:rPr>
                <w:lang w:val="en-US" w:eastAsia="zh-CN"/>
              </w:rPr>
              <w:t>1、符合相关学历及工作年限要求</w:t>
            </w:r>
          </w:p>
          <w:p w14:paraId="2B81DE01">
            <w:pPr>
              <w:pStyle w:val="45"/>
              <w:bidi w:val="0"/>
              <w:rPr>
                <w:lang w:val="en-US" w:eastAsia="zh-CN"/>
              </w:rPr>
            </w:pPr>
          </w:p>
          <w:p w14:paraId="3C720BE3">
            <w:pPr>
              <w:pStyle w:val="45"/>
              <w:bidi w:val="0"/>
              <w:rPr>
                <w:lang w:val="en-US" w:eastAsia="zh-CN"/>
              </w:rPr>
            </w:pPr>
            <w:r>
              <w:rPr>
                <w:lang w:val="en-US" w:eastAsia="zh-CN"/>
              </w:rPr>
              <w:t>2、在校成绩优异，计算机相关专业，品学兼优者优先。提供在校成绩单。</w:t>
            </w:r>
          </w:p>
          <w:p w14:paraId="77B0FCEE">
            <w:pPr>
              <w:pStyle w:val="45"/>
              <w:bidi w:val="0"/>
              <w:rPr>
                <w:lang w:val="en-US" w:eastAsia="zh-CN"/>
              </w:rPr>
            </w:pPr>
          </w:p>
          <w:p w14:paraId="1000994E">
            <w:pPr>
              <w:pStyle w:val="45"/>
              <w:bidi w:val="0"/>
              <w:rPr>
                <w:lang w:eastAsia="zh-CN"/>
              </w:rPr>
            </w:pPr>
            <w:r>
              <w:rPr>
                <w:lang w:val="en-US" w:eastAsia="zh-CN"/>
              </w:rPr>
              <w:t>3、专科要求从事软件开发1年，具备基础开发理论知识。了解熟悉常用开发工具，有金融领域业务背景者优先考虑。</w:t>
            </w:r>
          </w:p>
        </w:tc>
      </w:tr>
      <w:tr w14:paraId="5021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auto"/>
            <w:vAlign w:val="center"/>
          </w:tcPr>
          <w:p w14:paraId="06AC0FC6">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52986E8A">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2901E65A">
            <w:pPr>
              <w:pStyle w:val="45"/>
              <w:bidi w:val="0"/>
            </w:pPr>
            <w:r>
              <w:rPr>
                <w:lang w:val="en-US" w:eastAsia="zh-CN"/>
              </w:rPr>
              <w:t>D-D1</w:t>
            </w:r>
          </w:p>
        </w:tc>
        <w:tc>
          <w:tcPr>
            <w:tcW w:w="413" w:type="pct"/>
            <w:tcBorders>
              <w:top w:val="single" w:color="auto" w:sz="4" w:space="0"/>
              <w:left w:val="single" w:color="auto" w:sz="4" w:space="0"/>
              <w:right w:val="single" w:color="auto" w:sz="4" w:space="0"/>
            </w:tcBorders>
            <w:shd w:val="clear" w:color="auto" w:fill="auto"/>
            <w:vAlign w:val="center"/>
          </w:tcPr>
          <w:p w14:paraId="3CB3A090">
            <w:pPr>
              <w:pStyle w:val="45"/>
              <w:bidi w:val="0"/>
            </w:pPr>
            <w:r>
              <w:t>毕业</w:t>
            </w:r>
          </w:p>
        </w:tc>
        <w:tc>
          <w:tcPr>
            <w:tcW w:w="396" w:type="pct"/>
            <w:tcBorders>
              <w:top w:val="single" w:color="auto" w:sz="4" w:space="0"/>
              <w:left w:val="single" w:color="auto" w:sz="4" w:space="0"/>
              <w:right w:val="single" w:color="auto" w:sz="4" w:space="0"/>
            </w:tcBorders>
            <w:shd w:val="clear" w:color="auto" w:fill="auto"/>
            <w:vAlign w:val="center"/>
          </w:tcPr>
          <w:p w14:paraId="52EA2F74">
            <w:pPr>
              <w:pStyle w:val="45"/>
              <w:bidi w:val="0"/>
            </w:pPr>
            <w:r>
              <w:t>毕业</w:t>
            </w:r>
          </w:p>
        </w:tc>
        <w:tc>
          <w:tcPr>
            <w:tcW w:w="385" w:type="pct"/>
            <w:tcBorders>
              <w:top w:val="single" w:color="auto" w:sz="4" w:space="0"/>
              <w:left w:val="single" w:color="auto" w:sz="4" w:space="0"/>
              <w:right w:val="single" w:color="auto" w:sz="4" w:space="0"/>
            </w:tcBorders>
            <w:shd w:val="clear" w:color="auto" w:fill="auto"/>
            <w:vAlign w:val="center"/>
          </w:tcPr>
          <w:p w14:paraId="708D7433">
            <w:pPr>
              <w:pStyle w:val="45"/>
              <w:bidi w:val="0"/>
            </w:pPr>
            <w:r>
              <w:t>不限</w:t>
            </w:r>
          </w:p>
        </w:tc>
        <w:tc>
          <w:tcPr>
            <w:tcW w:w="3227" w:type="pct"/>
            <w:tcBorders>
              <w:left w:val="single" w:color="auto" w:sz="4" w:space="0"/>
            </w:tcBorders>
            <w:shd w:val="clear" w:color="auto" w:fill="auto"/>
            <w:vAlign w:val="center"/>
          </w:tcPr>
          <w:p w14:paraId="78814C46">
            <w:pPr>
              <w:pStyle w:val="45"/>
              <w:bidi w:val="0"/>
              <w:rPr>
                <w:lang w:val="en-US" w:eastAsia="zh-CN"/>
              </w:rPr>
            </w:pPr>
            <w:r>
              <w:rPr>
                <w:lang w:val="en-US" w:eastAsia="zh-CN"/>
              </w:rPr>
              <w:t>通用参考标准：</w:t>
            </w:r>
          </w:p>
          <w:p w14:paraId="39E68354">
            <w:pPr>
              <w:pStyle w:val="45"/>
              <w:bidi w:val="0"/>
              <w:rPr>
                <w:lang w:val="en-US" w:eastAsia="zh-CN"/>
              </w:rPr>
            </w:pPr>
          </w:p>
          <w:p w14:paraId="2A6FF3E4">
            <w:pPr>
              <w:pStyle w:val="45"/>
              <w:bidi w:val="0"/>
              <w:rPr>
                <w:lang w:val="en-US" w:eastAsia="zh-CN"/>
              </w:rPr>
            </w:pPr>
            <w:r>
              <w:rPr>
                <w:lang w:val="en-US" w:eastAsia="zh-CN"/>
              </w:rPr>
              <w:t>1、符合相关学历及工作年限要求，计算机相关专业</w:t>
            </w:r>
          </w:p>
          <w:p w14:paraId="7BA6B126">
            <w:pPr>
              <w:pStyle w:val="45"/>
              <w:bidi w:val="0"/>
              <w:rPr>
                <w:lang w:val="en-US" w:eastAsia="zh-CN"/>
              </w:rPr>
            </w:pPr>
          </w:p>
          <w:p w14:paraId="5A5EF64C">
            <w:pPr>
              <w:pStyle w:val="45"/>
              <w:bidi w:val="0"/>
              <w:rPr>
                <w:lang w:eastAsia="zh-CN"/>
              </w:rPr>
            </w:pPr>
            <w:r>
              <w:rPr>
                <w:lang w:val="en-US" w:eastAsia="zh-CN"/>
              </w:rPr>
              <w:t>2、在校成绩优异，品学兼优者优先。提供在校成绩单</w:t>
            </w:r>
          </w:p>
        </w:tc>
      </w:tr>
      <w:tr w14:paraId="0033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37" w:hRule="atLeast"/>
        </w:trPr>
        <w:tc>
          <w:tcPr>
            <w:tcW w:w="141" w:type="pct"/>
            <w:vMerge w:val="restart"/>
            <w:shd w:val="clear" w:color="auto" w:fill="auto"/>
            <w:vAlign w:val="center"/>
          </w:tcPr>
          <w:p w14:paraId="5FF65A21">
            <w:pPr>
              <w:pStyle w:val="45"/>
              <w:bidi w:val="0"/>
            </w:pPr>
            <w:r>
              <w:t>数据开发工程师</w:t>
            </w:r>
          </w:p>
        </w:tc>
        <w:tc>
          <w:tcPr>
            <w:tcW w:w="222" w:type="pct"/>
            <w:vMerge w:val="restart"/>
            <w:tcBorders>
              <w:top w:val="single" w:color="auto" w:sz="4" w:space="0"/>
              <w:left w:val="single" w:color="auto" w:sz="4" w:space="0"/>
              <w:right w:val="single" w:color="auto" w:sz="4" w:space="0"/>
            </w:tcBorders>
            <w:shd w:val="clear" w:color="auto" w:fill="auto"/>
            <w:vAlign w:val="center"/>
          </w:tcPr>
          <w:p w14:paraId="35FBFA2F">
            <w:pPr>
              <w:pStyle w:val="45"/>
              <w:bidi w:val="0"/>
              <w:rPr>
                <w:lang w:val="en-US" w:eastAsia="zh-CN"/>
              </w:rPr>
            </w:pPr>
            <w:r>
              <w:rPr>
                <w:lang w:val="en-US" w:eastAsia="zh-CN"/>
              </w:rPr>
              <w:t>高级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560F646C">
            <w:pPr>
              <w:pStyle w:val="45"/>
              <w:bidi w:val="0"/>
            </w:pPr>
            <w:r>
              <w:rPr>
                <w:lang w:val="en-US" w:eastAsia="zh-CN"/>
              </w:rPr>
              <w:t>D-A4</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CF3676B">
            <w:pPr>
              <w:pStyle w:val="45"/>
              <w:bidi w:val="0"/>
            </w:pPr>
            <w:r>
              <w:t>10年以上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51F3F7A">
            <w:pPr>
              <w:pStyle w:val="45"/>
              <w:bidi w:val="0"/>
            </w:pPr>
            <w:r>
              <w:t>9年以上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B4354AA">
            <w:pPr>
              <w:pStyle w:val="45"/>
              <w:bidi w:val="0"/>
            </w:pPr>
            <w:r>
              <w:t>8年以上</w:t>
            </w:r>
          </w:p>
        </w:tc>
        <w:tc>
          <w:tcPr>
            <w:tcW w:w="3227" w:type="pct"/>
            <w:vMerge w:val="restart"/>
            <w:tcBorders>
              <w:left w:val="single" w:color="auto" w:sz="4" w:space="0"/>
              <w:bottom w:val="single" w:color="auto" w:sz="4" w:space="0"/>
            </w:tcBorders>
            <w:shd w:val="clear" w:color="auto" w:fill="auto"/>
            <w:vAlign w:val="center"/>
          </w:tcPr>
          <w:p w14:paraId="081BDC9B">
            <w:pPr>
              <w:pStyle w:val="45"/>
              <w:bidi w:val="0"/>
              <w:rPr>
                <w:lang w:eastAsia="zh-CN"/>
              </w:rPr>
            </w:pPr>
            <w:r>
              <w:rPr>
                <w:lang w:eastAsia="zh-CN"/>
              </w:rPr>
              <w:t>通用参考标准：</w:t>
            </w:r>
          </w:p>
          <w:p w14:paraId="64C47C64">
            <w:pPr>
              <w:pStyle w:val="45"/>
              <w:bidi w:val="0"/>
              <w:rPr>
                <w:lang w:eastAsia="zh-CN"/>
              </w:rPr>
            </w:pPr>
            <w:r>
              <w:rPr>
                <w:lang w:eastAsia="zh-CN"/>
              </w:rPr>
              <w:t>1、符合相关学历及工作年限要求</w:t>
            </w:r>
          </w:p>
          <w:p w14:paraId="2DB33E58">
            <w:pPr>
              <w:pStyle w:val="45"/>
              <w:bidi w:val="0"/>
              <w:rPr>
                <w:lang w:eastAsia="zh-CN"/>
              </w:rPr>
            </w:pPr>
            <w:r>
              <w:rPr>
                <w:lang w:eastAsia="zh-CN"/>
              </w:rPr>
              <w:t>2、具备必须的软件开发、数据开发理论和开发技能，具有金融领域业务背景者优先考虑</w:t>
            </w:r>
          </w:p>
          <w:p w14:paraId="6DD9A1E5">
            <w:pPr>
              <w:pStyle w:val="45"/>
              <w:bidi w:val="0"/>
              <w:rPr>
                <w:lang w:eastAsia="zh-CN"/>
              </w:rPr>
            </w:pPr>
            <w:r>
              <w:rPr>
                <w:lang w:eastAsia="zh-CN"/>
              </w:rPr>
              <w:t>3、精通常用数据库及大数据技术如 Oracle 、SQL Server、Hadoop或 Informix 常用操作</w:t>
            </w:r>
          </w:p>
          <w:p w14:paraId="26BC886D">
            <w:pPr>
              <w:pStyle w:val="45"/>
              <w:bidi w:val="0"/>
              <w:rPr>
                <w:lang w:eastAsia="zh-CN"/>
              </w:rPr>
            </w:pPr>
            <w:r>
              <w:rPr>
                <w:lang w:eastAsia="zh-CN"/>
              </w:rPr>
              <w:t>4、精通数据处理和分析技能：包括数据清洗、数据转换、数据挖掘分析、数据建模等方面的技能</w:t>
            </w:r>
          </w:p>
          <w:p w14:paraId="4434E483">
            <w:pPr>
              <w:pStyle w:val="45"/>
              <w:bidi w:val="0"/>
              <w:rPr>
                <w:lang w:eastAsia="zh-CN"/>
              </w:rPr>
            </w:pPr>
            <w:r>
              <w:rPr>
                <w:lang w:eastAsia="zh-CN"/>
              </w:rPr>
              <w:t>5、熟练掌握至少一门编程语言或脚本语言，如Java、Python、Shell等</w:t>
            </w:r>
          </w:p>
          <w:p w14:paraId="65C153FD">
            <w:pPr>
              <w:pStyle w:val="45"/>
              <w:bidi w:val="0"/>
              <w:rPr>
                <w:lang w:eastAsia="zh-CN"/>
              </w:rPr>
            </w:pPr>
            <w:r>
              <w:rPr>
                <w:lang w:eastAsia="zh-CN"/>
              </w:rPr>
              <w:t>6、具备系统设计能力和开发团队管理能力，有丰富的团队建设的能力</w:t>
            </w:r>
          </w:p>
          <w:p w14:paraId="2939C531">
            <w:pPr>
              <w:pStyle w:val="45"/>
              <w:bidi w:val="0"/>
              <w:rPr>
                <w:lang w:eastAsia="zh-CN"/>
              </w:rPr>
            </w:pPr>
            <w:r>
              <w:rPr>
                <w:lang w:eastAsia="zh-CN"/>
              </w:rPr>
              <w:t>7、具备项目管理知识与技能，具备项目风险管理能力</w:t>
            </w:r>
          </w:p>
          <w:p w14:paraId="1B4F6EFB">
            <w:pPr>
              <w:pStyle w:val="45"/>
              <w:bidi w:val="0"/>
              <w:rPr>
                <w:lang w:eastAsia="zh-CN"/>
              </w:rPr>
            </w:pPr>
          </w:p>
          <w:p w14:paraId="2341082A">
            <w:pPr>
              <w:pStyle w:val="45"/>
              <w:bidi w:val="0"/>
              <w:rPr>
                <w:lang w:eastAsia="zh-CN"/>
              </w:rPr>
            </w:pPr>
            <w:r>
              <w:rPr>
                <w:lang w:eastAsia="zh-CN"/>
              </w:rPr>
              <w:t>业务能力参考标准：</w:t>
            </w:r>
          </w:p>
          <w:p w14:paraId="1361BC8B">
            <w:pPr>
              <w:pStyle w:val="45"/>
              <w:bidi w:val="0"/>
              <w:rPr>
                <w:lang w:eastAsia="zh-CN"/>
              </w:rPr>
            </w:pPr>
            <w:r>
              <w:rPr>
                <w:lang w:eastAsia="zh-CN"/>
              </w:rPr>
              <w:t>在符合学历基本要求基础上，满足以下任何一条业务能力，根据综合考评定档：</w:t>
            </w:r>
          </w:p>
          <w:p w14:paraId="137401AE">
            <w:pPr>
              <w:pStyle w:val="45"/>
              <w:bidi w:val="0"/>
              <w:rPr>
                <w:lang w:eastAsia="zh-CN"/>
              </w:rPr>
            </w:pPr>
            <w:r>
              <w:rPr>
                <w:lang w:eastAsia="zh-CN"/>
              </w:rPr>
              <w:t>1、熟悉银行关键业务全流程业务办理模式，熟悉业务系统的主要功能模块</w:t>
            </w:r>
          </w:p>
          <w:p w14:paraId="049033BA">
            <w:pPr>
              <w:pStyle w:val="45"/>
              <w:bidi w:val="0"/>
              <w:rPr>
                <w:lang w:eastAsia="zh-CN"/>
              </w:rPr>
            </w:pPr>
            <w:r>
              <w:rPr>
                <w:lang w:eastAsia="zh-CN"/>
              </w:rPr>
              <w:t>2、负责过2个（含）完整的新建或重建银行数据平台的项目管理工作</w:t>
            </w:r>
          </w:p>
          <w:p w14:paraId="7B931A62">
            <w:pPr>
              <w:pStyle w:val="45"/>
              <w:bidi w:val="0"/>
              <w:rPr>
                <w:lang w:val="en-US" w:eastAsia="zh-CN"/>
              </w:rPr>
            </w:pPr>
            <w:r>
              <w:rPr>
                <w:lang w:eastAsia="zh-CN"/>
              </w:rPr>
              <w:t>3、5～8年银行关键业务系统研发或数据平台建设工作经验</w:t>
            </w:r>
          </w:p>
        </w:tc>
      </w:tr>
      <w:tr w14:paraId="3BC0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9" w:hRule="atLeast"/>
        </w:trPr>
        <w:tc>
          <w:tcPr>
            <w:tcW w:w="141" w:type="pct"/>
            <w:vMerge w:val="continue"/>
            <w:shd w:val="clear" w:color="auto" w:fill="auto"/>
            <w:vAlign w:val="center"/>
          </w:tcPr>
          <w:p w14:paraId="532E24DC">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0182A064">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025E21F5">
            <w:pPr>
              <w:pStyle w:val="45"/>
              <w:bidi w:val="0"/>
            </w:pPr>
            <w:r>
              <w:rPr>
                <w:lang w:val="en-US" w:eastAsia="zh-CN"/>
              </w:rPr>
              <w:t>D-A3</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76F740C2">
            <w:pPr>
              <w:pStyle w:val="45"/>
              <w:bidi w:val="0"/>
            </w:pPr>
            <w:r>
              <w:t>10年以上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BDB48C0">
            <w:pPr>
              <w:pStyle w:val="45"/>
              <w:bidi w:val="0"/>
            </w:pPr>
            <w:r>
              <w:t>9年以上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ADECA16">
            <w:pPr>
              <w:pStyle w:val="45"/>
              <w:bidi w:val="0"/>
            </w:pPr>
            <w:r>
              <w:t>8年以上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3FC54169">
            <w:pPr>
              <w:pStyle w:val="45"/>
              <w:bidi w:val="0"/>
            </w:pPr>
          </w:p>
        </w:tc>
      </w:tr>
      <w:tr w14:paraId="6841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10" w:hRule="atLeast"/>
        </w:trPr>
        <w:tc>
          <w:tcPr>
            <w:tcW w:w="141" w:type="pct"/>
            <w:vMerge w:val="continue"/>
            <w:shd w:val="clear" w:color="auto" w:fill="auto"/>
            <w:vAlign w:val="center"/>
          </w:tcPr>
          <w:p w14:paraId="6C2846CD">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55A048F6">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5C3F9CDB">
            <w:pPr>
              <w:pStyle w:val="45"/>
              <w:bidi w:val="0"/>
            </w:pPr>
            <w:r>
              <w:rPr>
                <w:lang w:val="en-US" w:eastAsia="zh-CN"/>
              </w:rPr>
              <w:t>D-A2</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163465D">
            <w:pPr>
              <w:pStyle w:val="45"/>
              <w:bidi w:val="0"/>
            </w:pPr>
            <w:r>
              <w:t>9年以上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0424088">
            <w:pPr>
              <w:pStyle w:val="45"/>
              <w:bidi w:val="0"/>
            </w:pPr>
            <w:r>
              <w:t>8年以上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ADB4D8E">
            <w:pPr>
              <w:pStyle w:val="45"/>
              <w:bidi w:val="0"/>
            </w:pPr>
            <w:r>
              <w:t>6年以上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6F99C514">
            <w:pPr>
              <w:pStyle w:val="45"/>
              <w:bidi w:val="0"/>
            </w:pPr>
          </w:p>
        </w:tc>
      </w:tr>
      <w:tr w14:paraId="3CDF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auto"/>
            <w:vAlign w:val="center"/>
          </w:tcPr>
          <w:p w14:paraId="69CC2B18">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08AE4964">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7E070A5B">
            <w:pPr>
              <w:pStyle w:val="45"/>
              <w:bidi w:val="0"/>
            </w:pPr>
            <w:r>
              <w:rPr>
                <w:lang w:val="en-US" w:eastAsia="zh-CN"/>
              </w:rPr>
              <w:t>D-A1</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3100DE9">
            <w:pPr>
              <w:pStyle w:val="45"/>
              <w:bidi w:val="0"/>
            </w:pPr>
            <w:r>
              <w:t>8年以上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EEAC4FC">
            <w:pPr>
              <w:pStyle w:val="45"/>
              <w:bidi w:val="0"/>
            </w:pPr>
            <w:r>
              <w:t>7年以上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3A27530">
            <w:pPr>
              <w:pStyle w:val="45"/>
              <w:bidi w:val="0"/>
            </w:pPr>
            <w:r>
              <w:t>5年以上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3D6063A9">
            <w:pPr>
              <w:pStyle w:val="45"/>
              <w:bidi w:val="0"/>
            </w:pPr>
          </w:p>
        </w:tc>
      </w:tr>
      <w:tr w14:paraId="6DD3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52" w:hRule="atLeast"/>
        </w:trPr>
        <w:tc>
          <w:tcPr>
            <w:tcW w:w="141" w:type="pct"/>
            <w:vMerge w:val="continue"/>
            <w:shd w:val="clear" w:color="auto" w:fill="auto"/>
            <w:vAlign w:val="center"/>
          </w:tcPr>
          <w:p w14:paraId="5375F40A">
            <w:pPr>
              <w:pStyle w:val="45"/>
              <w:bidi w:val="0"/>
            </w:pPr>
          </w:p>
        </w:tc>
        <w:tc>
          <w:tcPr>
            <w:tcW w:w="222" w:type="pct"/>
            <w:vMerge w:val="restart"/>
            <w:tcBorders>
              <w:top w:val="single" w:color="auto" w:sz="4" w:space="0"/>
              <w:left w:val="single" w:color="auto" w:sz="4" w:space="0"/>
              <w:right w:val="single" w:color="auto" w:sz="4" w:space="0"/>
            </w:tcBorders>
            <w:shd w:val="clear" w:color="auto" w:fill="auto"/>
            <w:vAlign w:val="center"/>
          </w:tcPr>
          <w:p w14:paraId="11F4136E">
            <w:pPr>
              <w:pStyle w:val="45"/>
              <w:bidi w:val="0"/>
            </w:pPr>
            <w:r>
              <w:rPr>
                <w:lang w:val="en-US" w:eastAsia="zh-CN"/>
              </w:rPr>
              <w:t>中级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7E22F002">
            <w:pPr>
              <w:pStyle w:val="45"/>
              <w:bidi w:val="0"/>
            </w:pPr>
            <w:r>
              <w:rPr>
                <w:lang w:val="en-US" w:eastAsia="zh-CN"/>
              </w:rPr>
              <w:t>D-B4</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3F6F1EEC">
            <w:pPr>
              <w:pStyle w:val="45"/>
              <w:bidi w:val="0"/>
            </w:pPr>
            <w:r>
              <w:t>7年以上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1FD8B6B">
            <w:pPr>
              <w:pStyle w:val="45"/>
              <w:bidi w:val="0"/>
            </w:pPr>
            <w:r>
              <w:t>6年以上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2F46398">
            <w:pPr>
              <w:pStyle w:val="45"/>
              <w:bidi w:val="0"/>
            </w:pPr>
            <w:r>
              <w:t>5年以上</w:t>
            </w:r>
          </w:p>
        </w:tc>
        <w:tc>
          <w:tcPr>
            <w:tcW w:w="3227" w:type="pct"/>
            <w:vMerge w:val="restart"/>
            <w:tcBorders>
              <w:top w:val="single" w:color="auto" w:sz="4" w:space="0"/>
              <w:left w:val="single" w:color="auto" w:sz="4" w:space="0"/>
              <w:bottom w:val="single" w:color="auto" w:sz="4" w:space="0"/>
            </w:tcBorders>
            <w:shd w:val="clear" w:color="auto" w:fill="auto"/>
            <w:vAlign w:val="center"/>
          </w:tcPr>
          <w:p w14:paraId="17873AE9">
            <w:pPr>
              <w:pStyle w:val="45"/>
              <w:bidi w:val="0"/>
              <w:rPr>
                <w:lang w:val="en-US" w:eastAsia="zh-CN"/>
              </w:rPr>
            </w:pPr>
            <w:r>
              <w:rPr>
                <w:lang w:val="en-US" w:eastAsia="zh-CN"/>
              </w:rPr>
              <w:t>通用参考标准：</w:t>
            </w:r>
          </w:p>
          <w:p w14:paraId="38F0A1D1">
            <w:pPr>
              <w:pStyle w:val="45"/>
              <w:bidi w:val="0"/>
              <w:rPr>
                <w:lang w:val="en-US" w:eastAsia="zh-CN"/>
              </w:rPr>
            </w:pPr>
            <w:r>
              <w:rPr>
                <w:lang w:val="en-US" w:eastAsia="zh-CN"/>
              </w:rPr>
              <w:t>1、符合相关学历及工作年限要求</w:t>
            </w:r>
          </w:p>
          <w:p w14:paraId="36A8BA4F">
            <w:pPr>
              <w:pStyle w:val="45"/>
              <w:bidi w:val="0"/>
              <w:rPr>
                <w:lang w:val="en-US" w:eastAsia="zh-CN"/>
              </w:rPr>
            </w:pPr>
            <w:r>
              <w:rPr>
                <w:lang w:val="en-US" w:eastAsia="zh-CN"/>
              </w:rPr>
              <w:t>2、具备必须的软件开发理论和开发技能 ，具有金融领域业务背景者优先考虑</w:t>
            </w:r>
          </w:p>
          <w:p w14:paraId="67D6E40C">
            <w:pPr>
              <w:pStyle w:val="45"/>
              <w:bidi w:val="0"/>
              <w:rPr>
                <w:lang w:val="en-US" w:eastAsia="zh-CN"/>
              </w:rPr>
            </w:pPr>
            <w:r>
              <w:rPr>
                <w:lang w:val="en-US" w:eastAsia="zh-CN"/>
              </w:rPr>
              <w:t>3、熟悉常用数据库及大数据技术如 Oracle 、SQL Server、Hadoop或 Informix 常用操作</w:t>
            </w:r>
          </w:p>
          <w:p w14:paraId="0D9BEF12">
            <w:pPr>
              <w:pStyle w:val="45"/>
              <w:bidi w:val="0"/>
              <w:rPr>
                <w:lang w:eastAsia="zh-CN"/>
              </w:rPr>
            </w:pPr>
            <w:r>
              <w:rPr>
                <w:lang w:eastAsia="zh-CN"/>
              </w:rPr>
              <w:t>4、熟悉数据处理和分析技能：包括数据清洗、数据转换、数据挖掘分析、数据建模等方面的技能</w:t>
            </w:r>
          </w:p>
          <w:p w14:paraId="7147C6D2">
            <w:pPr>
              <w:pStyle w:val="45"/>
              <w:bidi w:val="0"/>
              <w:rPr>
                <w:lang w:val="en-US" w:eastAsia="zh-CN"/>
              </w:rPr>
            </w:pPr>
            <w:r>
              <w:rPr>
                <w:lang w:val="en-US" w:eastAsia="zh-CN"/>
              </w:rPr>
              <w:t>5、熟悉至少一门编程语言</w:t>
            </w:r>
            <w:r>
              <w:rPr>
                <w:lang w:eastAsia="zh-CN"/>
              </w:rPr>
              <w:t>或脚本语言</w:t>
            </w:r>
            <w:r>
              <w:rPr>
                <w:lang w:val="en-US" w:eastAsia="zh-CN"/>
              </w:rPr>
              <w:t>，如Java、Python、Shell等</w:t>
            </w:r>
          </w:p>
          <w:p w14:paraId="774B962A">
            <w:pPr>
              <w:pStyle w:val="45"/>
              <w:bidi w:val="0"/>
              <w:rPr>
                <w:lang w:val="en-US" w:eastAsia="zh-CN"/>
              </w:rPr>
            </w:pPr>
            <w:r>
              <w:rPr>
                <w:lang w:val="en-US" w:eastAsia="zh-CN"/>
              </w:rPr>
              <w:t>6、具备一定设计能力和开发团队管理能力</w:t>
            </w:r>
          </w:p>
          <w:p w14:paraId="02D30FAB">
            <w:pPr>
              <w:pStyle w:val="45"/>
              <w:bidi w:val="0"/>
              <w:rPr>
                <w:lang w:val="en-US" w:eastAsia="zh-CN"/>
              </w:rPr>
            </w:pPr>
          </w:p>
          <w:p w14:paraId="7B01D4B3">
            <w:pPr>
              <w:pStyle w:val="45"/>
              <w:bidi w:val="0"/>
              <w:rPr>
                <w:lang w:val="en-US" w:eastAsia="zh-CN"/>
              </w:rPr>
            </w:pPr>
          </w:p>
          <w:p w14:paraId="4A9FA3C5">
            <w:pPr>
              <w:pStyle w:val="45"/>
              <w:bidi w:val="0"/>
              <w:rPr>
                <w:lang w:val="en-US" w:eastAsia="zh-CN"/>
              </w:rPr>
            </w:pPr>
          </w:p>
          <w:p w14:paraId="3BE660DE">
            <w:pPr>
              <w:pStyle w:val="45"/>
              <w:bidi w:val="0"/>
              <w:rPr>
                <w:lang w:val="en-US" w:eastAsia="zh-CN"/>
              </w:rPr>
            </w:pPr>
            <w:r>
              <w:rPr>
                <w:lang w:val="en-US" w:eastAsia="zh-CN"/>
              </w:rPr>
              <w:t>业务能力参考标准：</w:t>
            </w:r>
          </w:p>
          <w:p w14:paraId="587562B0">
            <w:pPr>
              <w:pStyle w:val="45"/>
              <w:bidi w:val="0"/>
              <w:rPr>
                <w:lang w:val="en-US" w:eastAsia="zh-CN"/>
              </w:rPr>
            </w:pPr>
          </w:p>
          <w:p w14:paraId="6BCE7454">
            <w:pPr>
              <w:pStyle w:val="45"/>
              <w:bidi w:val="0"/>
              <w:rPr>
                <w:lang w:val="en-US" w:eastAsia="zh-CN"/>
              </w:rPr>
            </w:pPr>
            <w:r>
              <w:rPr>
                <w:lang w:val="en-US" w:eastAsia="zh-CN"/>
              </w:rPr>
              <w:t>在符合学历基本要求基础上，满足以下任何一条业务能力，根据综合考评定档：</w:t>
            </w:r>
          </w:p>
          <w:p w14:paraId="0E4493D1">
            <w:pPr>
              <w:pStyle w:val="45"/>
              <w:bidi w:val="0"/>
              <w:rPr>
                <w:lang w:val="en-US" w:eastAsia="zh-CN"/>
              </w:rPr>
            </w:pPr>
          </w:p>
          <w:p w14:paraId="4CE824F7">
            <w:pPr>
              <w:pStyle w:val="45"/>
              <w:bidi w:val="0"/>
              <w:rPr>
                <w:lang w:val="en-US" w:eastAsia="zh-CN"/>
              </w:rPr>
            </w:pPr>
            <w:r>
              <w:rPr>
                <w:lang w:val="en-US" w:eastAsia="zh-CN"/>
              </w:rPr>
              <w:t>1、熟悉银行关键业务全流程业务办理模式</w:t>
            </w:r>
          </w:p>
          <w:p w14:paraId="1A4746CE">
            <w:pPr>
              <w:pStyle w:val="45"/>
              <w:bidi w:val="0"/>
              <w:rPr>
                <w:lang w:val="en-US" w:eastAsia="zh-CN"/>
              </w:rPr>
            </w:pPr>
            <w:r>
              <w:rPr>
                <w:lang w:eastAsia="zh-CN"/>
              </w:rPr>
              <w:t>2</w:t>
            </w:r>
            <w:r>
              <w:rPr>
                <w:lang w:val="en-US" w:eastAsia="zh-CN"/>
              </w:rPr>
              <w:t>、2～5年银行</w:t>
            </w:r>
            <w:r>
              <w:rPr>
                <w:lang w:eastAsia="zh-CN"/>
              </w:rPr>
              <w:t>关键业务系统研发或数据开发工作经验</w:t>
            </w:r>
          </w:p>
        </w:tc>
      </w:tr>
      <w:tr w14:paraId="21DF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rPr>
        <w:tc>
          <w:tcPr>
            <w:tcW w:w="141" w:type="pct"/>
            <w:vMerge w:val="continue"/>
            <w:shd w:val="clear" w:color="auto" w:fill="auto"/>
            <w:vAlign w:val="center"/>
          </w:tcPr>
          <w:p w14:paraId="56E66AFA">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70737BF9">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07113A68">
            <w:pPr>
              <w:pStyle w:val="45"/>
              <w:bidi w:val="0"/>
            </w:pPr>
            <w:r>
              <w:rPr>
                <w:lang w:val="en-US" w:eastAsia="zh-CN"/>
              </w:rPr>
              <w:t>D-B3</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0A318D9C">
            <w:pPr>
              <w:pStyle w:val="45"/>
              <w:bidi w:val="0"/>
            </w:pPr>
            <w:r>
              <w:t>7年以上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A7E4762">
            <w:pPr>
              <w:pStyle w:val="45"/>
              <w:bidi w:val="0"/>
            </w:pPr>
            <w:r>
              <w:t>6年以上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48F87287">
            <w:pPr>
              <w:pStyle w:val="45"/>
              <w:bidi w:val="0"/>
            </w:pPr>
            <w:r>
              <w:t>4年以上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52EC35CF">
            <w:pPr>
              <w:pStyle w:val="45"/>
              <w:bidi w:val="0"/>
            </w:pPr>
          </w:p>
        </w:tc>
      </w:tr>
      <w:tr w14:paraId="56F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19" w:hRule="atLeast"/>
        </w:trPr>
        <w:tc>
          <w:tcPr>
            <w:tcW w:w="141" w:type="pct"/>
            <w:vMerge w:val="continue"/>
            <w:shd w:val="clear" w:color="auto" w:fill="auto"/>
            <w:vAlign w:val="center"/>
          </w:tcPr>
          <w:p w14:paraId="3C6F4A05">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67767897">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7F31E860">
            <w:pPr>
              <w:pStyle w:val="45"/>
              <w:bidi w:val="0"/>
            </w:pPr>
            <w:r>
              <w:rPr>
                <w:lang w:val="en-US" w:eastAsia="zh-CN"/>
              </w:rPr>
              <w:t>D-B2</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9EB819A">
            <w:pPr>
              <w:pStyle w:val="45"/>
              <w:bidi w:val="0"/>
            </w:pPr>
            <w:r>
              <w:t>6年以上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309A94C">
            <w:pPr>
              <w:pStyle w:val="45"/>
              <w:bidi w:val="0"/>
            </w:pPr>
            <w:r>
              <w:t>5年以上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3E2AF1A">
            <w:pPr>
              <w:pStyle w:val="45"/>
              <w:bidi w:val="0"/>
            </w:pPr>
            <w:r>
              <w:t>3年以上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3CBD6823">
            <w:pPr>
              <w:pStyle w:val="45"/>
              <w:bidi w:val="0"/>
            </w:pPr>
          </w:p>
        </w:tc>
      </w:tr>
      <w:tr w14:paraId="055F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auto"/>
            <w:vAlign w:val="center"/>
          </w:tcPr>
          <w:p w14:paraId="73599551">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5ADFF63A">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5A69E6FC">
            <w:pPr>
              <w:pStyle w:val="45"/>
              <w:bidi w:val="0"/>
            </w:pPr>
            <w:r>
              <w:rPr>
                <w:lang w:val="en-US" w:eastAsia="zh-CN"/>
              </w:rPr>
              <w:t>D-B1</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103D7939">
            <w:pPr>
              <w:pStyle w:val="45"/>
              <w:bidi w:val="0"/>
            </w:pPr>
            <w:r>
              <w:t>5年以上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CFDC49E">
            <w:pPr>
              <w:pStyle w:val="45"/>
              <w:bidi w:val="0"/>
            </w:pPr>
            <w:r>
              <w:t>4年以上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0A9802AB">
            <w:pPr>
              <w:pStyle w:val="45"/>
              <w:bidi w:val="0"/>
            </w:pPr>
            <w:r>
              <w:t>2年以上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2CCBB4C7">
            <w:pPr>
              <w:pStyle w:val="45"/>
              <w:bidi w:val="0"/>
            </w:pPr>
          </w:p>
        </w:tc>
      </w:tr>
      <w:tr w14:paraId="339D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5" w:hRule="atLeast"/>
        </w:trPr>
        <w:tc>
          <w:tcPr>
            <w:tcW w:w="141" w:type="pct"/>
            <w:vMerge w:val="continue"/>
            <w:shd w:val="clear" w:color="auto" w:fill="auto"/>
            <w:vAlign w:val="center"/>
          </w:tcPr>
          <w:p w14:paraId="4AEF26EF">
            <w:pPr>
              <w:pStyle w:val="45"/>
              <w:bidi w:val="0"/>
            </w:pPr>
          </w:p>
        </w:tc>
        <w:tc>
          <w:tcPr>
            <w:tcW w:w="222" w:type="pct"/>
            <w:vMerge w:val="restart"/>
            <w:tcBorders>
              <w:top w:val="single" w:color="auto" w:sz="4" w:space="0"/>
              <w:left w:val="single" w:color="auto" w:sz="4" w:space="0"/>
              <w:right w:val="single" w:color="auto" w:sz="4" w:space="0"/>
            </w:tcBorders>
            <w:shd w:val="clear" w:color="auto" w:fill="auto"/>
            <w:vAlign w:val="center"/>
          </w:tcPr>
          <w:p w14:paraId="680BBEC2">
            <w:pPr>
              <w:pStyle w:val="45"/>
              <w:bidi w:val="0"/>
              <w:rPr>
                <w:lang w:val="en-US" w:eastAsia="zh-CN"/>
              </w:rPr>
            </w:pPr>
            <w:r>
              <w:rPr>
                <w:lang w:val="en-US" w:eastAsia="zh-CN"/>
              </w:rPr>
              <w:t>初级</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64164A6B">
            <w:pPr>
              <w:pStyle w:val="45"/>
              <w:bidi w:val="0"/>
            </w:pPr>
            <w:r>
              <w:rPr>
                <w:lang w:val="en-US" w:eastAsia="zh-CN"/>
              </w:rPr>
              <w:t>D-C3</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CFBA052">
            <w:pPr>
              <w:pStyle w:val="45"/>
              <w:bidi w:val="0"/>
            </w:pPr>
            <w:r>
              <w:t>4年以上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3793270">
            <w:pPr>
              <w:pStyle w:val="45"/>
              <w:bidi w:val="0"/>
            </w:pPr>
            <w:r>
              <w:t>3年以上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6B07FD17">
            <w:pPr>
              <w:pStyle w:val="45"/>
              <w:bidi w:val="0"/>
            </w:pPr>
            <w:r>
              <w:t>2年以上</w:t>
            </w:r>
          </w:p>
        </w:tc>
        <w:tc>
          <w:tcPr>
            <w:tcW w:w="3227" w:type="pct"/>
            <w:vMerge w:val="restart"/>
            <w:tcBorders>
              <w:top w:val="single" w:color="auto" w:sz="4" w:space="0"/>
              <w:left w:val="single" w:color="auto" w:sz="4" w:space="0"/>
              <w:bottom w:val="single" w:color="auto" w:sz="4" w:space="0"/>
            </w:tcBorders>
            <w:shd w:val="clear" w:color="auto" w:fill="auto"/>
            <w:vAlign w:val="center"/>
          </w:tcPr>
          <w:p w14:paraId="63ACCC61">
            <w:pPr>
              <w:pStyle w:val="45"/>
              <w:bidi w:val="0"/>
              <w:rPr>
                <w:lang w:val="en-US" w:eastAsia="zh-CN"/>
              </w:rPr>
            </w:pPr>
            <w:r>
              <w:rPr>
                <w:lang w:val="en-US" w:eastAsia="zh-CN"/>
              </w:rPr>
              <w:t>通用参考标准：</w:t>
            </w:r>
          </w:p>
          <w:p w14:paraId="2EBB5615">
            <w:pPr>
              <w:pStyle w:val="45"/>
              <w:bidi w:val="0"/>
              <w:rPr>
                <w:lang w:val="en-US" w:eastAsia="zh-CN"/>
              </w:rPr>
            </w:pPr>
            <w:r>
              <w:rPr>
                <w:lang w:val="en-US" w:eastAsia="zh-CN"/>
              </w:rPr>
              <w:t>1、符合相关学历及工作年限要求</w:t>
            </w:r>
          </w:p>
          <w:p w14:paraId="769590C2">
            <w:pPr>
              <w:pStyle w:val="45"/>
              <w:bidi w:val="0"/>
              <w:rPr>
                <w:lang w:val="en-US" w:eastAsia="zh-CN"/>
              </w:rPr>
            </w:pPr>
            <w:r>
              <w:rPr>
                <w:lang w:val="en-US" w:eastAsia="zh-CN"/>
              </w:rPr>
              <w:t>2、具备必须的软件开发理论和开发技能，具有金融领域业务背景者优先考虑</w:t>
            </w:r>
          </w:p>
          <w:p w14:paraId="7F1EDBBD">
            <w:pPr>
              <w:pStyle w:val="45"/>
              <w:bidi w:val="0"/>
              <w:rPr>
                <w:lang w:val="en-US" w:eastAsia="zh-CN"/>
              </w:rPr>
            </w:pPr>
            <w:r>
              <w:rPr>
                <w:lang w:val="en-US" w:eastAsia="zh-CN"/>
              </w:rPr>
              <w:t>3、熟悉常用数据库及大数据技术如 Oracle 、SQL Server、Hadoop或 Informix 常用操作</w:t>
            </w:r>
          </w:p>
          <w:p w14:paraId="6EB8511D">
            <w:pPr>
              <w:pStyle w:val="45"/>
              <w:bidi w:val="0"/>
              <w:rPr>
                <w:lang w:val="en-US" w:eastAsia="zh-CN"/>
              </w:rPr>
            </w:pPr>
            <w:r>
              <w:rPr>
                <w:lang w:val="en-US" w:eastAsia="zh-CN"/>
              </w:rPr>
              <w:t>4、熟悉数据处理和分析技能：包括数据清洗、数据转换、数据分析等</w:t>
            </w:r>
          </w:p>
          <w:p w14:paraId="1841B3E8">
            <w:pPr>
              <w:pStyle w:val="45"/>
              <w:bidi w:val="0"/>
              <w:rPr>
                <w:lang w:val="en-US" w:eastAsia="zh-CN"/>
              </w:rPr>
            </w:pPr>
            <w:r>
              <w:rPr>
                <w:lang w:val="en-US" w:eastAsia="zh-CN"/>
              </w:rPr>
              <w:t>5、熟悉至少一门编程语言</w:t>
            </w:r>
            <w:r>
              <w:rPr>
                <w:lang w:eastAsia="zh-CN"/>
              </w:rPr>
              <w:t>或脚本语言</w:t>
            </w:r>
            <w:r>
              <w:rPr>
                <w:lang w:val="en-US" w:eastAsia="zh-CN"/>
              </w:rPr>
              <w:t>，如Java、Python、Shell等</w:t>
            </w:r>
            <w:r>
              <w:rPr>
                <w:lang w:val="en-US" w:eastAsia="zh-CN"/>
              </w:rPr>
              <w:cr/>
            </w:r>
            <w:r>
              <w:rPr>
                <w:lang w:val="en-US" w:eastAsia="zh-CN"/>
              </w:rPr>
              <w:cr/>
            </w:r>
            <w:r>
              <w:rPr>
                <w:lang w:val="en-US" w:eastAsia="zh-CN"/>
              </w:rPr>
              <w:t>业务能力参考标准：</w:t>
            </w:r>
            <w:r>
              <w:rPr>
                <w:lang w:val="en-US" w:eastAsia="zh-CN"/>
              </w:rPr>
              <w:cr/>
            </w:r>
            <w:r>
              <w:rPr>
                <w:lang w:val="en-US" w:eastAsia="zh-CN"/>
              </w:rPr>
              <w:t>在符合学历基本要求基础上，满足以下任何一条业务能力，根据综合考评定档：</w:t>
            </w:r>
            <w:r>
              <w:rPr>
                <w:lang w:val="en-US" w:eastAsia="zh-CN"/>
              </w:rPr>
              <w:cr/>
            </w:r>
            <w:r>
              <w:rPr>
                <w:lang w:val="en-US" w:eastAsia="zh-CN"/>
              </w:rPr>
              <w:t>1、熟悉银行重要业务基本流程</w:t>
            </w:r>
          </w:p>
          <w:p w14:paraId="038F6B7F">
            <w:pPr>
              <w:pStyle w:val="45"/>
              <w:bidi w:val="0"/>
              <w:rPr>
                <w:lang w:val="en-US" w:eastAsia="zh-CN"/>
              </w:rPr>
            </w:pPr>
            <w:r>
              <w:rPr>
                <w:lang w:val="en-US" w:eastAsia="zh-CN"/>
              </w:rPr>
              <w:t>2、1～2年银行</w:t>
            </w:r>
            <w:r>
              <w:rPr>
                <w:lang w:eastAsia="zh-CN"/>
              </w:rPr>
              <w:t>关键业务系统研发或数据开发工作经验</w:t>
            </w:r>
          </w:p>
        </w:tc>
      </w:tr>
      <w:tr w14:paraId="63EF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65" w:hRule="atLeast"/>
        </w:trPr>
        <w:tc>
          <w:tcPr>
            <w:tcW w:w="141" w:type="pct"/>
            <w:vMerge w:val="continue"/>
            <w:shd w:val="clear" w:color="auto" w:fill="auto"/>
            <w:vAlign w:val="center"/>
          </w:tcPr>
          <w:p w14:paraId="3F2E7567">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14C4B5CA">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42E8AB28">
            <w:pPr>
              <w:pStyle w:val="45"/>
              <w:bidi w:val="0"/>
            </w:pPr>
            <w:r>
              <w:rPr>
                <w:rStyle w:val="22"/>
                <w:rFonts w:ascii="Times New Roman" w:hAnsi="Times New Roman" w:cs="Times New Roman"/>
                <w:i w:val="0"/>
                <w:color w:val="auto"/>
                <w:u w:val="none"/>
              </w:rPr>
              <w:fldChar w:fldCharType="begin"/>
            </w:r>
            <w:r>
              <w:instrText xml:space="preserve">HYPERLINK "mailto:C@"</w:instrText>
            </w:r>
            <w:r>
              <w:rPr>
                <w:rStyle w:val="22"/>
                <w:rFonts w:ascii="Times New Roman" w:hAnsi="Times New Roman" w:cs="Times New Roman"/>
                <w:i w:val="0"/>
                <w:color w:val="auto"/>
                <w:u w:val="none"/>
              </w:rPr>
              <w:fldChar w:fldCharType="separate"/>
            </w:r>
            <w:r>
              <w:rPr>
                <w:rStyle w:val="22"/>
                <w:rFonts w:ascii="Times New Roman" w:hAnsi="Times New Roman" w:cs="Times New Roman"/>
                <w:i w:val="0"/>
                <w:color w:val="auto"/>
                <w:u w:val="none"/>
              </w:rPr>
              <w:t>D-C2</w:t>
            </w:r>
            <w:r>
              <w:rPr>
                <w:rStyle w:val="22"/>
                <w:rFonts w:ascii="Times New Roman" w:hAnsi="Times New Roman" w:cs="Times New Roman"/>
                <w:i w:val="0"/>
                <w:color w:val="auto"/>
                <w:u w:val="none"/>
              </w:rPr>
              <w:fldChar w:fldCharType="end"/>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2519647F">
            <w:pPr>
              <w:pStyle w:val="45"/>
              <w:bidi w:val="0"/>
            </w:pPr>
            <w:r>
              <w:t>3年以上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C5E0AE1">
            <w:pPr>
              <w:pStyle w:val="45"/>
              <w:bidi w:val="0"/>
            </w:pPr>
            <w:r>
              <w:t>2年以上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1BE09EEA">
            <w:pPr>
              <w:pStyle w:val="45"/>
              <w:bidi w:val="0"/>
            </w:pPr>
            <w:r>
              <w:t>1年以上</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176C214F">
            <w:pPr>
              <w:pStyle w:val="45"/>
              <w:bidi w:val="0"/>
            </w:pPr>
          </w:p>
        </w:tc>
      </w:tr>
      <w:tr w14:paraId="7FA3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auto"/>
            <w:vAlign w:val="center"/>
          </w:tcPr>
          <w:p w14:paraId="142954DA">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3F2B209D">
            <w:pPr>
              <w:pStyle w:val="45"/>
              <w:bidi w:val="0"/>
            </w:pP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052AB409">
            <w:pPr>
              <w:pStyle w:val="45"/>
              <w:bidi w:val="0"/>
            </w:pPr>
            <w:r>
              <w:rPr>
                <w:lang w:val="en-US" w:eastAsia="zh-CN"/>
              </w:rPr>
              <w:t>D-C1</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6E0B4D79">
            <w:pPr>
              <w:pStyle w:val="45"/>
              <w:bidi w:val="0"/>
            </w:pPr>
            <w:r>
              <w:t>2年以上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5F6FDAE">
            <w:pPr>
              <w:pStyle w:val="45"/>
              <w:bidi w:val="0"/>
            </w:pPr>
            <w:r>
              <w:t>1年以上</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73132023">
            <w:pPr>
              <w:pStyle w:val="45"/>
              <w:bidi w:val="0"/>
            </w:pPr>
            <w:r>
              <w:t>毕业</w:t>
            </w:r>
          </w:p>
        </w:tc>
        <w:tc>
          <w:tcPr>
            <w:tcW w:w="3227" w:type="pct"/>
            <w:vMerge w:val="continue"/>
            <w:tcBorders>
              <w:top w:val="single" w:color="auto" w:sz="4" w:space="0"/>
              <w:left w:val="single" w:color="auto" w:sz="4" w:space="0"/>
              <w:bottom w:val="single" w:color="auto" w:sz="4" w:space="0"/>
            </w:tcBorders>
            <w:shd w:val="clear" w:color="auto" w:fill="auto"/>
            <w:vAlign w:val="center"/>
          </w:tcPr>
          <w:p w14:paraId="29C73E62">
            <w:pPr>
              <w:pStyle w:val="45"/>
              <w:bidi w:val="0"/>
            </w:pPr>
          </w:p>
        </w:tc>
      </w:tr>
      <w:tr w14:paraId="4B0B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 w:hRule="atLeast"/>
        </w:trPr>
        <w:tc>
          <w:tcPr>
            <w:tcW w:w="141" w:type="pct"/>
            <w:vMerge w:val="continue"/>
            <w:shd w:val="clear" w:color="auto" w:fill="auto"/>
            <w:vAlign w:val="center"/>
          </w:tcPr>
          <w:p w14:paraId="285F643E">
            <w:pPr>
              <w:pStyle w:val="45"/>
              <w:bidi w:val="0"/>
            </w:pPr>
          </w:p>
        </w:tc>
        <w:tc>
          <w:tcPr>
            <w:tcW w:w="222" w:type="pct"/>
            <w:vMerge w:val="restart"/>
            <w:tcBorders>
              <w:top w:val="single" w:color="auto" w:sz="4" w:space="0"/>
              <w:left w:val="single" w:color="auto" w:sz="4" w:space="0"/>
              <w:right w:val="single" w:color="auto" w:sz="4" w:space="0"/>
            </w:tcBorders>
            <w:shd w:val="clear" w:color="auto" w:fill="auto"/>
            <w:vAlign w:val="center"/>
          </w:tcPr>
          <w:p w14:paraId="4773A1E0">
            <w:pPr>
              <w:pStyle w:val="45"/>
              <w:bidi w:val="0"/>
              <w:rPr>
                <w:lang w:val="en-US" w:eastAsia="zh-CN"/>
              </w:rPr>
            </w:pPr>
            <w:r>
              <w:rPr>
                <w:lang w:val="en-US" w:eastAsia="zh-CN"/>
              </w:rPr>
              <w:t>见习</w:t>
            </w:r>
          </w:p>
        </w:tc>
        <w:tc>
          <w:tcPr>
            <w:tcW w:w="212" w:type="pct"/>
            <w:tcBorders>
              <w:top w:val="single" w:color="auto" w:sz="4" w:space="0"/>
              <w:left w:val="single" w:color="auto" w:sz="4" w:space="0"/>
              <w:bottom w:val="single" w:color="auto" w:sz="4" w:space="0"/>
              <w:right w:val="single" w:color="auto" w:sz="4" w:space="0"/>
            </w:tcBorders>
            <w:shd w:val="clear" w:color="auto" w:fill="auto"/>
            <w:vAlign w:val="center"/>
          </w:tcPr>
          <w:p w14:paraId="7C52C833">
            <w:pPr>
              <w:pStyle w:val="45"/>
              <w:bidi w:val="0"/>
            </w:pPr>
            <w:r>
              <w:rPr>
                <w:lang w:val="en-US" w:eastAsia="zh-CN"/>
              </w:rPr>
              <w:t>D-D2</w:t>
            </w:r>
          </w:p>
        </w:tc>
        <w:tc>
          <w:tcPr>
            <w:tcW w:w="413" w:type="pct"/>
            <w:tcBorders>
              <w:top w:val="single" w:color="auto" w:sz="4" w:space="0"/>
              <w:left w:val="single" w:color="auto" w:sz="4" w:space="0"/>
              <w:bottom w:val="single" w:color="auto" w:sz="4" w:space="0"/>
              <w:right w:val="single" w:color="auto" w:sz="4" w:space="0"/>
            </w:tcBorders>
            <w:shd w:val="clear" w:color="auto" w:fill="auto"/>
            <w:vAlign w:val="center"/>
          </w:tcPr>
          <w:p w14:paraId="4A6A54A1">
            <w:pPr>
              <w:pStyle w:val="45"/>
              <w:bidi w:val="0"/>
            </w:pPr>
            <w:r>
              <w:t>1年以上</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CBE1F26">
            <w:pPr>
              <w:pStyle w:val="45"/>
              <w:bidi w:val="0"/>
            </w:pPr>
            <w:r>
              <w:t>毕业</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3C32DDEC">
            <w:pPr>
              <w:pStyle w:val="45"/>
              <w:bidi w:val="0"/>
            </w:pPr>
            <w:r>
              <w:t>不限</w:t>
            </w:r>
          </w:p>
        </w:tc>
        <w:tc>
          <w:tcPr>
            <w:tcW w:w="3227" w:type="pct"/>
            <w:tcBorders>
              <w:top w:val="single" w:color="auto" w:sz="4" w:space="0"/>
              <w:left w:val="single" w:color="auto" w:sz="4" w:space="0"/>
              <w:bottom w:val="single" w:color="auto" w:sz="4" w:space="0"/>
            </w:tcBorders>
            <w:shd w:val="clear" w:color="auto" w:fill="auto"/>
            <w:vAlign w:val="center"/>
          </w:tcPr>
          <w:p w14:paraId="73DACACA">
            <w:pPr>
              <w:pStyle w:val="45"/>
              <w:bidi w:val="0"/>
              <w:rPr>
                <w:lang w:val="en-US" w:eastAsia="zh-CN"/>
              </w:rPr>
            </w:pPr>
            <w:r>
              <w:rPr>
                <w:lang w:val="en-US" w:eastAsia="zh-CN"/>
              </w:rPr>
              <w:t>通用参考标准：</w:t>
            </w:r>
          </w:p>
          <w:p w14:paraId="155A9177">
            <w:pPr>
              <w:pStyle w:val="45"/>
              <w:bidi w:val="0"/>
              <w:rPr>
                <w:lang w:val="en-US" w:eastAsia="zh-CN"/>
              </w:rPr>
            </w:pPr>
          </w:p>
          <w:p w14:paraId="0632E8DB">
            <w:pPr>
              <w:pStyle w:val="45"/>
              <w:bidi w:val="0"/>
              <w:rPr>
                <w:lang w:val="en-US" w:eastAsia="zh-CN"/>
              </w:rPr>
            </w:pPr>
            <w:r>
              <w:rPr>
                <w:lang w:val="en-US" w:eastAsia="zh-CN"/>
              </w:rPr>
              <w:t>1、符合相关学历及工作年限要求</w:t>
            </w:r>
          </w:p>
          <w:p w14:paraId="6CDD99B9">
            <w:pPr>
              <w:pStyle w:val="45"/>
              <w:bidi w:val="0"/>
              <w:rPr>
                <w:lang w:val="en-US" w:eastAsia="zh-CN"/>
              </w:rPr>
            </w:pPr>
          </w:p>
          <w:p w14:paraId="5E048CA4">
            <w:pPr>
              <w:pStyle w:val="45"/>
              <w:bidi w:val="0"/>
              <w:rPr>
                <w:lang w:val="en-US" w:eastAsia="zh-CN"/>
              </w:rPr>
            </w:pPr>
            <w:r>
              <w:rPr>
                <w:lang w:val="en-US" w:eastAsia="zh-CN"/>
              </w:rPr>
              <w:t>2、在校成绩优异，计算机相关专业，品学兼优者优先。提供在校成绩单。</w:t>
            </w:r>
          </w:p>
          <w:p w14:paraId="6DC528E2">
            <w:pPr>
              <w:pStyle w:val="45"/>
              <w:bidi w:val="0"/>
              <w:rPr>
                <w:lang w:val="en-US" w:eastAsia="zh-CN"/>
              </w:rPr>
            </w:pPr>
          </w:p>
          <w:p w14:paraId="75BAB6C7">
            <w:pPr>
              <w:pStyle w:val="45"/>
              <w:bidi w:val="0"/>
              <w:rPr>
                <w:lang w:val="en-US" w:eastAsia="zh-CN"/>
              </w:rPr>
            </w:pPr>
            <w:r>
              <w:rPr>
                <w:lang w:val="en-US" w:eastAsia="zh-CN"/>
              </w:rPr>
              <w:t>3、专科要求从事数据开发1年，具备基础数据开发理论知识。了解熟悉常用开发工具，有金融领域业务背景者优先考虑。</w:t>
            </w:r>
          </w:p>
        </w:tc>
      </w:tr>
      <w:tr w14:paraId="0A82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141" w:type="pct"/>
            <w:vMerge w:val="continue"/>
            <w:shd w:val="clear" w:color="auto" w:fill="auto"/>
            <w:vAlign w:val="center"/>
          </w:tcPr>
          <w:p w14:paraId="608EE11F">
            <w:pPr>
              <w:pStyle w:val="45"/>
              <w:bidi w:val="0"/>
            </w:pPr>
          </w:p>
        </w:tc>
        <w:tc>
          <w:tcPr>
            <w:tcW w:w="222" w:type="pct"/>
            <w:vMerge w:val="continue"/>
            <w:tcBorders>
              <w:top w:val="single" w:color="auto" w:sz="4" w:space="0"/>
              <w:left w:val="single" w:color="auto" w:sz="4" w:space="0"/>
              <w:right w:val="single" w:color="auto" w:sz="4" w:space="0"/>
            </w:tcBorders>
            <w:shd w:val="clear" w:color="auto" w:fill="auto"/>
            <w:vAlign w:val="center"/>
          </w:tcPr>
          <w:p w14:paraId="79829A8D">
            <w:pPr>
              <w:pStyle w:val="45"/>
              <w:bidi w:val="0"/>
            </w:pPr>
          </w:p>
        </w:tc>
        <w:tc>
          <w:tcPr>
            <w:tcW w:w="212" w:type="pct"/>
            <w:tcBorders>
              <w:top w:val="single" w:color="auto" w:sz="4" w:space="0"/>
              <w:left w:val="single" w:color="auto" w:sz="4" w:space="0"/>
              <w:right w:val="single" w:color="auto" w:sz="4" w:space="0"/>
            </w:tcBorders>
            <w:shd w:val="clear" w:color="auto" w:fill="auto"/>
            <w:vAlign w:val="center"/>
          </w:tcPr>
          <w:p w14:paraId="04326740">
            <w:pPr>
              <w:pStyle w:val="45"/>
              <w:bidi w:val="0"/>
            </w:pPr>
            <w:r>
              <w:rPr>
                <w:lang w:val="en-US" w:eastAsia="zh-CN"/>
              </w:rPr>
              <w:t>D-D1</w:t>
            </w:r>
          </w:p>
        </w:tc>
        <w:tc>
          <w:tcPr>
            <w:tcW w:w="413" w:type="pct"/>
            <w:tcBorders>
              <w:top w:val="single" w:color="auto" w:sz="4" w:space="0"/>
              <w:left w:val="single" w:color="auto" w:sz="4" w:space="0"/>
              <w:right w:val="single" w:color="auto" w:sz="4" w:space="0"/>
            </w:tcBorders>
            <w:shd w:val="clear" w:color="auto" w:fill="auto"/>
            <w:vAlign w:val="center"/>
          </w:tcPr>
          <w:p w14:paraId="14911D5F">
            <w:pPr>
              <w:pStyle w:val="45"/>
              <w:bidi w:val="0"/>
            </w:pPr>
            <w:r>
              <w:t>毕业</w:t>
            </w:r>
          </w:p>
        </w:tc>
        <w:tc>
          <w:tcPr>
            <w:tcW w:w="396" w:type="pct"/>
            <w:tcBorders>
              <w:top w:val="single" w:color="auto" w:sz="4" w:space="0"/>
              <w:left w:val="single" w:color="auto" w:sz="4" w:space="0"/>
              <w:right w:val="single" w:color="auto" w:sz="4" w:space="0"/>
            </w:tcBorders>
            <w:shd w:val="clear" w:color="auto" w:fill="auto"/>
            <w:vAlign w:val="center"/>
          </w:tcPr>
          <w:p w14:paraId="0F3C846D">
            <w:pPr>
              <w:pStyle w:val="45"/>
              <w:bidi w:val="0"/>
            </w:pPr>
            <w:r>
              <w:t>毕业</w:t>
            </w:r>
          </w:p>
        </w:tc>
        <w:tc>
          <w:tcPr>
            <w:tcW w:w="385" w:type="pct"/>
            <w:tcBorders>
              <w:top w:val="single" w:color="auto" w:sz="4" w:space="0"/>
              <w:left w:val="single" w:color="auto" w:sz="4" w:space="0"/>
              <w:right w:val="single" w:color="auto" w:sz="4" w:space="0"/>
            </w:tcBorders>
            <w:shd w:val="clear" w:color="auto" w:fill="auto"/>
            <w:vAlign w:val="center"/>
          </w:tcPr>
          <w:p w14:paraId="6A3B2B4A">
            <w:pPr>
              <w:pStyle w:val="45"/>
              <w:bidi w:val="0"/>
            </w:pPr>
            <w:r>
              <w:t>不限</w:t>
            </w:r>
          </w:p>
        </w:tc>
        <w:tc>
          <w:tcPr>
            <w:tcW w:w="3227" w:type="pct"/>
            <w:tcBorders>
              <w:top w:val="single" w:color="auto" w:sz="4" w:space="0"/>
              <w:left w:val="single" w:color="auto" w:sz="4" w:space="0"/>
            </w:tcBorders>
            <w:shd w:val="clear" w:color="auto" w:fill="auto"/>
            <w:vAlign w:val="center"/>
          </w:tcPr>
          <w:p w14:paraId="38004AD5">
            <w:pPr>
              <w:pStyle w:val="45"/>
              <w:bidi w:val="0"/>
              <w:rPr>
                <w:lang w:val="en-US" w:eastAsia="zh-CN"/>
              </w:rPr>
            </w:pPr>
            <w:r>
              <w:rPr>
                <w:lang w:val="en-US" w:eastAsia="zh-CN"/>
              </w:rPr>
              <w:t>通用参考标准：</w:t>
            </w:r>
          </w:p>
          <w:p w14:paraId="5948934B">
            <w:pPr>
              <w:pStyle w:val="45"/>
              <w:bidi w:val="0"/>
              <w:rPr>
                <w:lang w:val="en-US" w:eastAsia="zh-CN"/>
              </w:rPr>
            </w:pPr>
          </w:p>
          <w:p w14:paraId="3C0BD834">
            <w:pPr>
              <w:pStyle w:val="45"/>
              <w:bidi w:val="0"/>
              <w:rPr>
                <w:lang w:val="en-US" w:eastAsia="zh-CN"/>
              </w:rPr>
            </w:pPr>
            <w:r>
              <w:rPr>
                <w:lang w:val="en-US" w:eastAsia="zh-CN"/>
              </w:rPr>
              <w:t>1、符合相关学历及工作年限要求，计算机相关专业</w:t>
            </w:r>
          </w:p>
          <w:p w14:paraId="10B7193C">
            <w:pPr>
              <w:pStyle w:val="45"/>
              <w:bidi w:val="0"/>
              <w:rPr>
                <w:lang w:val="en-US" w:eastAsia="zh-CN"/>
              </w:rPr>
            </w:pPr>
          </w:p>
          <w:p w14:paraId="53AADBD2">
            <w:pPr>
              <w:pStyle w:val="45"/>
              <w:bidi w:val="0"/>
              <w:rPr>
                <w:lang w:val="en-US" w:eastAsia="zh-CN"/>
              </w:rPr>
            </w:pPr>
            <w:r>
              <w:rPr>
                <w:lang w:val="en-US" w:eastAsia="zh-CN"/>
              </w:rPr>
              <w:t>2、在校成绩优异，品学兼优者优先。提供在校成绩单</w:t>
            </w:r>
          </w:p>
        </w:tc>
      </w:tr>
    </w:tbl>
    <w:p w14:paraId="690B58FE">
      <w:pPr>
        <w:rPr>
          <w:rFonts w:ascii="Times New Roman" w:hAnsi="Times New Roman" w:cs="Times New Roman"/>
          <w:color w:val="auto"/>
          <w:sz w:val="18"/>
          <w:szCs w:val="18"/>
          <w:lang w:eastAsia="zh-CN"/>
        </w:rPr>
      </w:pPr>
    </w:p>
    <w:p w14:paraId="70DFCBA4">
      <w:pPr>
        <w:rPr>
          <w:rFonts w:ascii="Times New Roman" w:hAnsi="Times New Roman" w:cs="Times New Roman"/>
          <w:color w:val="auto"/>
          <w:sz w:val="18"/>
          <w:szCs w:val="18"/>
          <w:lang w:eastAsia="zh-CN"/>
        </w:rPr>
      </w:pPr>
    </w:p>
    <w:p w14:paraId="2FED2240">
      <w:pPr>
        <w:rPr>
          <w:rFonts w:ascii="Times New Roman" w:hAnsi="Times New Roman" w:cs="Times New Roman"/>
          <w:color w:val="auto"/>
          <w:sz w:val="18"/>
          <w:szCs w:val="18"/>
          <w:lang w:eastAsia="zh-CN"/>
        </w:rPr>
      </w:pPr>
    </w:p>
    <w:p w14:paraId="5B34BEB5">
      <w:pPr>
        <w:rPr>
          <w:rFonts w:ascii="Times New Roman" w:hAnsi="Times New Roman" w:cs="Times New Roman"/>
          <w:color w:val="auto"/>
          <w:sz w:val="18"/>
          <w:szCs w:val="18"/>
          <w:lang w:eastAsia="zh-CN"/>
        </w:rPr>
      </w:pPr>
    </w:p>
    <w:p w14:paraId="5DC2EDB0">
      <w:pPr>
        <w:rPr>
          <w:rFonts w:ascii="Times New Roman" w:hAnsi="Times New Roman" w:cs="Times New Roman"/>
          <w:color w:val="auto"/>
          <w:sz w:val="18"/>
          <w:szCs w:val="18"/>
          <w:lang w:eastAsia="zh-CN"/>
        </w:rPr>
      </w:pPr>
    </w:p>
    <w:p w14:paraId="0F04B8F8">
      <w:pPr>
        <w:rPr>
          <w:rFonts w:ascii="Times New Roman" w:hAnsi="Times New Roman" w:cs="Times New Roman"/>
          <w:color w:val="auto"/>
          <w:sz w:val="18"/>
          <w:szCs w:val="18"/>
          <w:lang w:eastAsia="zh-CN"/>
        </w:rPr>
        <w:sectPr>
          <w:pgSz w:w="15840" w:h="12240" w:orient="landscape"/>
          <w:pgMar w:top="1440" w:right="1440" w:bottom="1440" w:left="1440" w:header="720" w:footer="720" w:gutter="0"/>
          <w:pgNumType w:fmt="decimal"/>
          <w:cols w:space="720" w:num="1"/>
          <w:docGrid w:linePitch="312" w:charSpace="-4096"/>
        </w:sectPr>
      </w:pPr>
    </w:p>
    <w:p w14:paraId="27DFF400">
      <w:pPr>
        <w:pStyle w:val="4"/>
        <w:spacing w:before="100" w:after="100"/>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附件三：外包服务人员简历表</w:t>
      </w:r>
    </w:p>
    <w:p w14:paraId="173297DB">
      <w:pPr>
        <w:spacing w:line="520" w:lineRule="exact"/>
        <w:jc w:val="center"/>
        <w:rPr>
          <w:rFonts w:ascii="Times New Roman" w:hAnsi="Times New Roman" w:cs="Times New Roman"/>
          <w:b/>
          <w:color w:val="auto"/>
          <w:sz w:val="44"/>
          <w:szCs w:val="44"/>
          <w:lang w:eastAsia="zh-CN"/>
        </w:rPr>
      </w:pPr>
      <w:r>
        <w:rPr>
          <w:rFonts w:ascii="Times New Roman" w:hAnsi="Times New Roman" w:cs="Times New Roman"/>
          <w:b/>
          <w:color w:val="auto"/>
          <w:sz w:val="44"/>
          <w:szCs w:val="44"/>
          <w:lang w:eastAsia="zh-CN"/>
        </w:rPr>
        <w:t>重庆三峡银行信息科技外包服务人员信息表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45"/>
        <w:gridCol w:w="1473"/>
        <w:gridCol w:w="366"/>
        <w:gridCol w:w="489"/>
        <w:gridCol w:w="220"/>
        <w:gridCol w:w="764"/>
        <w:gridCol w:w="300"/>
        <w:gridCol w:w="946"/>
        <w:gridCol w:w="92"/>
        <w:gridCol w:w="378"/>
        <w:gridCol w:w="857"/>
        <w:gridCol w:w="123"/>
        <w:gridCol w:w="574"/>
        <w:gridCol w:w="1054"/>
      </w:tblGrid>
      <w:tr w14:paraId="4F8E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6A6A6"/>
          </w:tcPr>
          <w:p w14:paraId="0E7765AA">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基本信息</w:t>
            </w:r>
          </w:p>
        </w:tc>
      </w:tr>
      <w:tr w14:paraId="3AA9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0" w:type="pct"/>
            <w:gridSpan w:val="2"/>
          </w:tcPr>
          <w:p w14:paraId="00B4015F">
            <w:pPr>
              <w:keepNext w:val="0"/>
              <w:keepLines w:val="0"/>
              <w:pageBreakBefore w:val="0"/>
              <w:widowControl w:val="0"/>
              <w:kinsoku/>
              <w:wordWrap/>
              <w:overflowPunct/>
              <w:topLinePunct w:val="0"/>
              <w:autoSpaceDE w:val="0"/>
              <w:autoSpaceDN w:val="0"/>
              <w:bidi w:val="0"/>
              <w:adjustRightInd/>
              <w:snapToGrid w:val="0"/>
              <w:spacing w:line="40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姓  名</w:t>
            </w:r>
          </w:p>
        </w:tc>
        <w:tc>
          <w:tcPr>
            <w:tcW w:w="863" w:type="pct"/>
            <w:tcBorders>
              <w:top w:val="single" w:color="auto" w:sz="4" w:space="0"/>
              <w:left w:val="single" w:color="auto" w:sz="4" w:space="0"/>
              <w:right w:val="single" w:color="auto" w:sz="4" w:space="0"/>
            </w:tcBorders>
          </w:tcPr>
          <w:p w14:paraId="171FF427">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p>
        </w:tc>
        <w:tc>
          <w:tcPr>
            <w:tcW w:w="502" w:type="pct"/>
            <w:gridSpan w:val="2"/>
            <w:tcBorders>
              <w:top w:val="single" w:color="auto" w:sz="4" w:space="0"/>
              <w:left w:val="single" w:color="auto" w:sz="4" w:space="0"/>
              <w:right w:val="single" w:color="auto" w:sz="4" w:space="0"/>
            </w:tcBorders>
          </w:tcPr>
          <w:p w14:paraId="4C4C5BE6">
            <w:pPr>
              <w:keepNext w:val="0"/>
              <w:keepLines w:val="0"/>
              <w:pageBreakBefore w:val="0"/>
              <w:widowControl w:val="0"/>
              <w:kinsoku/>
              <w:wordWrap/>
              <w:overflowPunct/>
              <w:topLinePunct w:val="0"/>
              <w:autoSpaceDE w:val="0"/>
              <w:autoSpaceDN w:val="0"/>
              <w:bidi w:val="0"/>
              <w:adjustRightInd/>
              <w:snapToGrid w:val="0"/>
              <w:spacing w:line="40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性 别</w:t>
            </w:r>
          </w:p>
        </w:tc>
        <w:tc>
          <w:tcPr>
            <w:tcW w:w="577" w:type="pct"/>
            <w:gridSpan w:val="2"/>
            <w:tcBorders>
              <w:top w:val="single" w:color="auto" w:sz="4" w:space="0"/>
              <w:left w:val="single" w:color="auto" w:sz="4" w:space="0"/>
              <w:right w:val="single" w:color="auto" w:sz="4" w:space="0"/>
            </w:tcBorders>
          </w:tcPr>
          <w:p w14:paraId="42817410">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p>
        </w:tc>
        <w:tc>
          <w:tcPr>
            <w:tcW w:w="785" w:type="pct"/>
            <w:gridSpan w:val="3"/>
            <w:tcBorders>
              <w:top w:val="single" w:color="auto" w:sz="4" w:space="0"/>
              <w:left w:val="single" w:color="auto" w:sz="4" w:space="0"/>
              <w:right w:val="single" w:color="auto" w:sz="4" w:space="0"/>
            </w:tcBorders>
          </w:tcPr>
          <w:p w14:paraId="5FDFA757">
            <w:pPr>
              <w:keepNext w:val="0"/>
              <w:keepLines w:val="0"/>
              <w:pageBreakBefore w:val="0"/>
              <w:widowControl w:val="0"/>
              <w:kinsoku/>
              <w:wordWrap/>
              <w:overflowPunct/>
              <w:topLinePunct w:val="0"/>
              <w:autoSpaceDE w:val="0"/>
              <w:autoSpaceDN w:val="0"/>
              <w:bidi w:val="0"/>
              <w:adjustRightInd/>
              <w:snapToGrid w:val="0"/>
              <w:spacing w:line="40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出生年月</w:t>
            </w:r>
          </w:p>
        </w:tc>
        <w:tc>
          <w:tcPr>
            <w:tcW w:w="797" w:type="pct"/>
            <w:gridSpan w:val="3"/>
            <w:tcBorders>
              <w:top w:val="single" w:color="auto" w:sz="4" w:space="0"/>
              <w:left w:val="single" w:color="auto" w:sz="4" w:space="0"/>
              <w:right w:val="single" w:color="auto" w:sz="4" w:space="0"/>
            </w:tcBorders>
          </w:tcPr>
          <w:p w14:paraId="72492EC5">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p>
        </w:tc>
        <w:tc>
          <w:tcPr>
            <w:tcW w:w="953" w:type="pct"/>
            <w:gridSpan w:val="2"/>
            <w:vMerge w:val="restart"/>
            <w:tcBorders>
              <w:left w:val="single" w:color="auto" w:sz="4" w:space="0"/>
            </w:tcBorders>
          </w:tcPr>
          <w:p w14:paraId="028F080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贴</w:t>
            </w:r>
          </w:p>
          <w:p w14:paraId="7757689E">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照</w:t>
            </w:r>
          </w:p>
          <w:p w14:paraId="7CDC1411">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片</w:t>
            </w:r>
          </w:p>
          <w:p w14:paraId="2C97F9E5">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处</w:t>
            </w:r>
          </w:p>
        </w:tc>
      </w:tr>
      <w:tr w14:paraId="4D06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0" w:type="pct"/>
            <w:gridSpan w:val="2"/>
          </w:tcPr>
          <w:p w14:paraId="050BA733">
            <w:pPr>
              <w:keepNext w:val="0"/>
              <w:keepLines w:val="0"/>
              <w:pageBreakBefore w:val="0"/>
              <w:widowControl w:val="0"/>
              <w:kinsoku/>
              <w:wordWrap/>
              <w:overflowPunct/>
              <w:topLinePunct w:val="0"/>
              <w:autoSpaceDE w:val="0"/>
              <w:autoSpaceDN w:val="0"/>
              <w:bidi w:val="0"/>
              <w:adjustRightInd/>
              <w:snapToGrid w:val="0"/>
              <w:spacing w:line="40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民  族</w:t>
            </w:r>
          </w:p>
        </w:tc>
        <w:tc>
          <w:tcPr>
            <w:tcW w:w="863" w:type="pct"/>
            <w:tcBorders>
              <w:top w:val="single" w:color="auto" w:sz="4" w:space="0"/>
              <w:left w:val="single" w:color="auto" w:sz="4" w:space="0"/>
              <w:right w:val="single" w:color="auto" w:sz="4" w:space="0"/>
            </w:tcBorders>
          </w:tcPr>
          <w:p w14:paraId="033D190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p>
        </w:tc>
        <w:tc>
          <w:tcPr>
            <w:tcW w:w="502" w:type="pct"/>
            <w:gridSpan w:val="2"/>
            <w:tcBorders>
              <w:top w:val="single" w:color="auto" w:sz="4" w:space="0"/>
              <w:left w:val="single" w:color="auto" w:sz="4" w:space="0"/>
              <w:right w:val="single" w:color="auto" w:sz="4" w:space="0"/>
            </w:tcBorders>
          </w:tcPr>
          <w:p w14:paraId="0918719B">
            <w:pPr>
              <w:keepNext w:val="0"/>
              <w:keepLines w:val="0"/>
              <w:pageBreakBefore w:val="0"/>
              <w:widowControl w:val="0"/>
              <w:kinsoku/>
              <w:wordWrap/>
              <w:overflowPunct/>
              <w:topLinePunct w:val="0"/>
              <w:autoSpaceDE w:val="0"/>
              <w:autoSpaceDN w:val="0"/>
              <w:bidi w:val="0"/>
              <w:adjustRightInd/>
              <w:snapToGrid w:val="0"/>
              <w:spacing w:line="40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籍 贯</w:t>
            </w:r>
          </w:p>
        </w:tc>
        <w:tc>
          <w:tcPr>
            <w:tcW w:w="577" w:type="pct"/>
            <w:gridSpan w:val="2"/>
            <w:tcBorders>
              <w:top w:val="single" w:color="auto" w:sz="4" w:space="0"/>
              <w:left w:val="single" w:color="auto" w:sz="4" w:space="0"/>
              <w:right w:val="single" w:color="auto" w:sz="4" w:space="0"/>
            </w:tcBorders>
          </w:tcPr>
          <w:p w14:paraId="1F6C50A3">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p>
        </w:tc>
        <w:tc>
          <w:tcPr>
            <w:tcW w:w="785" w:type="pct"/>
            <w:gridSpan w:val="3"/>
            <w:tcBorders>
              <w:top w:val="single" w:color="auto" w:sz="4" w:space="0"/>
              <w:left w:val="single" w:color="auto" w:sz="4" w:space="0"/>
              <w:right w:val="single" w:color="auto" w:sz="4" w:space="0"/>
            </w:tcBorders>
          </w:tcPr>
          <w:p w14:paraId="144F5BD5">
            <w:pPr>
              <w:keepNext w:val="0"/>
              <w:keepLines w:val="0"/>
              <w:pageBreakBefore w:val="0"/>
              <w:widowControl w:val="0"/>
              <w:kinsoku/>
              <w:wordWrap/>
              <w:overflowPunct/>
              <w:topLinePunct w:val="0"/>
              <w:autoSpaceDE w:val="0"/>
              <w:autoSpaceDN w:val="0"/>
              <w:bidi w:val="0"/>
              <w:adjustRightInd/>
              <w:snapToGrid w:val="0"/>
              <w:spacing w:line="40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出 生 地</w:t>
            </w:r>
          </w:p>
        </w:tc>
        <w:tc>
          <w:tcPr>
            <w:tcW w:w="797" w:type="pct"/>
            <w:gridSpan w:val="3"/>
            <w:tcBorders>
              <w:top w:val="single" w:color="auto" w:sz="4" w:space="0"/>
              <w:left w:val="single" w:color="auto" w:sz="4" w:space="0"/>
              <w:right w:val="single" w:color="auto" w:sz="4" w:space="0"/>
            </w:tcBorders>
          </w:tcPr>
          <w:p w14:paraId="25FC5BAB">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p>
        </w:tc>
        <w:tc>
          <w:tcPr>
            <w:tcW w:w="953" w:type="pct"/>
            <w:gridSpan w:val="2"/>
            <w:vMerge w:val="continue"/>
            <w:tcBorders>
              <w:left w:val="single" w:color="auto" w:sz="4" w:space="0"/>
            </w:tcBorders>
          </w:tcPr>
          <w:p w14:paraId="68510E4A">
            <w:pPr>
              <w:keepNext w:val="0"/>
              <w:keepLines w:val="0"/>
              <w:pageBreakBefore w:val="0"/>
              <w:widowControl w:val="0"/>
              <w:kinsoku/>
              <w:wordWrap/>
              <w:overflowPunct/>
              <w:topLinePunct w:val="0"/>
              <w:autoSpaceDE w:val="0"/>
              <w:autoSpaceDN w:val="0"/>
              <w:bidi w:val="0"/>
              <w:adjustRightInd/>
              <w:ind w:firstLineChars="0"/>
              <w:textAlignment w:val="auto"/>
            </w:pPr>
          </w:p>
        </w:tc>
      </w:tr>
      <w:tr w14:paraId="2EA9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0" w:type="pct"/>
            <w:gridSpan w:val="2"/>
            <w:vAlign w:val="center"/>
          </w:tcPr>
          <w:p w14:paraId="2C19705E">
            <w:pPr>
              <w:keepNext w:val="0"/>
              <w:keepLines w:val="0"/>
              <w:pageBreakBefore w:val="0"/>
              <w:widowControl w:val="0"/>
              <w:kinsoku/>
              <w:wordWrap/>
              <w:overflowPunct/>
              <w:topLinePunct w:val="0"/>
              <w:autoSpaceDE w:val="0"/>
              <w:autoSpaceDN w:val="0"/>
              <w:bidi w:val="0"/>
              <w:adjustRightInd/>
              <w:snapToGrid w:val="0"/>
              <w:spacing w:line="280" w:lineRule="exact"/>
              <w:ind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政  治面  貌</w:t>
            </w:r>
          </w:p>
        </w:tc>
        <w:tc>
          <w:tcPr>
            <w:tcW w:w="863" w:type="pct"/>
            <w:tcBorders>
              <w:top w:val="single" w:color="auto" w:sz="4" w:space="0"/>
              <w:left w:val="single" w:color="auto" w:sz="4" w:space="0"/>
              <w:right w:val="single" w:color="auto" w:sz="4" w:space="0"/>
            </w:tcBorders>
            <w:vAlign w:val="center"/>
          </w:tcPr>
          <w:p w14:paraId="5F58F76F">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c>
          <w:tcPr>
            <w:tcW w:w="502" w:type="pct"/>
            <w:gridSpan w:val="2"/>
            <w:tcBorders>
              <w:top w:val="single" w:color="auto" w:sz="4" w:space="0"/>
              <w:left w:val="single" w:color="auto" w:sz="4" w:space="0"/>
              <w:right w:val="single" w:color="auto" w:sz="4" w:space="0"/>
            </w:tcBorders>
            <w:vAlign w:val="center"/>
          </w:tcPr>
          <w:p w14:paraId="187F26D7">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入党时间</w:t>
            </w:r>
          </w:p>
        </w:tc>
        <w:tc>
          <w:tcPr>
            <w:tcW w:w="577" w:type="pct"/>
            <w:gridSpan w:val="2"/>
            <w:tcBorders>
              <w:top w:val="single" w:color="auto" w:sz="4" w:space="0"/>
              <w:left w:val="single" w:color="auto" w:sz="4" w:space="0"/>
              <w:right w:val="single" w:color="auto" w:sz="4" w:space="0"/>
            </w:tcBorders>
            <w:vAlign w:val="center"/>
          </w:tcPr>
          <w:p w14:paraId="2E7CF896">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c>
          <w:tcPr>
            <w:tcW w:w="785" w:type="pct"/>
            <w:gridSpan w:val="3"/>
            <w:tcBorders>
              <w:top w:val="single" w:color="auto" w:sz="4" w:space="0"/>
              <w:left w:val="single" w:color="auto" w:sz="4" w:space="0"/>
              <w:right w:val="single" w:color="auto" w:sz="4" w:space="0"/>
            </w:tcBorders>
            <w:vAlign w:val="center"/>
          </w:tcPr>
          <w:p w14:paraId="4343CB7E">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健康状况</w:t>
            </w:r>
          </w:p>
        </w:tc>
        <w:tc>
          <w:tcPr>
            <w:tcW w:w="797" w:type="pct"/>
            <w:gridSpan w:val="3"/>
            <w:tcBorders>
              <w:top w:val="single" w:color="auto" w:sz="4" w:space="0"/>
              <w:left w:val="single" w:color="auto" w:sz="4" w:space="0"/>
              <w:right w:val="single" w:color="auto" w:sz="4" w:space="0"/>
            </w:tcBorders>
            <w:vAlign w:val="center"/>
          </w:tcPr>
          <w:p w14:paraId="637B8C08">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c>
          <w:tcPr>
            <w:tcW w:w="953" w:type="pct"/>
            <w:gridSpan w:val="2"/>
            <w:vMerge w:val="continue"/>
            <w:tcBorders>
              <w:left w:val="single" w:color="auto" w:sz="4" w:space="0"/>
            </w:tcBorders>
          </w:tcPr>
          <w:p w14:paraId="6924949C">
            <w:pPr>
              <w:keepNext w:val="0"/>
              <w:keepLines w:val="0"/>
              <w:pageBreakBefore w:val="0"/>
              <w:widowControl w:val="0"/>
              <w:kinsoku/>
              <w:wordWrap/>
              <w:overflowPunct/>
              <w:topLinePunct w:val="0"/>
              <w:autoSpaceDE w:val="0"/>
              <w:autoSpaceDN w:val="0"/>
              <w:bidi w:val="0"/>
              <w:adjustRightInd/>
              <w:ind w:firstLineChars="0"/>
              <w:textAlignment w:val="auto"/>
            </w:pPr>
          </w:p>
        </w:tc>
      </w:tr>
      <w:tr w14:paraId="261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20" w:type="pct"/>
            <w:gridSpan w:val="2"/>
            <w:vAlign w:val="center"/>
          </w:tcPr>
          <w:p w14:paraId="0D37A118">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73" w:rightChars="-72"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岗位</w:t>
            </w:r>
          </w:p>
        </w:tc>
        <w:tc>
          <w:tcPr>
            <w:tcW w:w="863" w:type="pct"/>
            <w:tcBorders>
              <w:top w:val="single" w:color="auto" w:sz="4" w:space="0"/>
              <w:left w:val="single" w:color="auto" w:sz="4" w:space="0"/>
              <w:right w:val="single" w:color="auto" w:sz="4" w:space="0"/>
            </w:tcBorders>
            <w:vAlign w:val="center"/>
          </w:tcPr>
          <w:p w14:paraId="44B11BA1">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c>
          <w:tcPr>
            <w:tcW w:w="502" w:type="pct"/>
            <w:gridSpan w:val="2"/>
            <w:tcBorders>
              <w:top w:val="single" w:color="auto" w:sz="4" w:space="0"/>
              <w:left w:val="single" w:color="auto" w:sz="4" w:space="0"/>
              <w:right w:val="single" w:color="auto" w:sz="4" w:space="0"/>
            </w:tcBorders>
            <w:vAlign w:val="center"/>
          </w:tcPr>
          <w:p w14:paraId="5828A027">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参加工</w:t>
            </w:r>
          </w:p>
          <w:p w14:paraId="05B1755A">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b/>
                <w:color w:val="auto"/>
                <w:sz w:val="21"/>
                <w:szCs w:val="21"/>
              </w:rPr>
              <w:t>作时间</w:t>
            </w:r>
          </w:p>
        </w:tc>
        <w:tc>
          <w:tcPr>
            <w:tcW w:w="577" w:type="pct"/>
            <w:gridSpan w:val="2"/>
            <w:tcBorders>
              <w:top w:val="single" w:color="auto" w:sz="4" w:space="0"/>
              <w:left w:val="single" w:color="auto" w:sz="4" w:space="0"/>
              <w:right w:val="single" w:color="auto" w:sz="4" w:space="0"/>
            </w:tcBorders>
            <w:vAlign w:val="center"/>
          </w:tcPr>
          <w:p w14:paraId="06DD721B">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color w:val="auto"/>
                <w:sz w:val="21"/>
                <w:szCs w:val="21"/>
              </w:rPr>
            </w:pPr>
          </w:p>
        </w:tc>
        <w:tc>
          <w:tcPr>
            <w:tcW w:w="785" w:type="pct"/>
            <w:gridSpan w:val="3"/>
            <w:tcBorders>
              <w:top w:val="single" w:color="auto" w:sz="4" w:space="0"/>
              <w:left w:val="single" w:color="auto" w:sz="4" w:space="0"/>
              <w:right w:val="single" w:color="auto" w:sz="4" w:space="0"/>
            </w:tcBorders>
            <w:vAlign w:val="center"/>
          </w:tcPr>
          <w:p w14:paraId="4ECEB499">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婚 姻</w:t>
            </w:r>
          </w:p>
          <w:p w14:paraId="570861B3">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状 况</w:t>
            </w:r>
          </w:p>
        </w:tc>
        <w:tc>
          <w:tcPr>
            <w:tcW w:w="797" w:type="pct"/>
            <w:gridSpan w:val="3"/>
            <w:tcBorders>
              <w:top w:val="single" w:color="auto" w:sz="4" w:space="0"/>
              <w:left w:val="single" w:color="auto" w:sz="4" w:space="0"/>
              <w:right w:val="single" w:color="auto" w:sz="4" w:space="0"/>
            </w:tcBorders>
            <w:vAlign w:val="center"/>
          </w:tcPr>
          <w:p w14:paraId="170CD54A">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c>
          <w:tcPr>
            <w:tcW w:w="953" w:type="pct"/>
            <w:gridSpan w:val="2"/>
            <w:vMerge w:val="continue"/>
            <w:tcBorders>
              <w:left w:val="single" w:color="auto" w:sz="4" w:space="0"/>
            </w:tcBorders>
          </w:tcPr>
          <w:p w14:paraId="5A3FCB80">
            <w:pPr>
              <w:keepNext w:val="0"/>
              <w:keepLines w:val="0"/>
              <w:pageBreakBefore w:val="0"/>
              <w:widowControl w:val="0"/>
              <w:kinsoku/>
              <w:wordWrap/>
              <w:overflowPunct/>
              <w:topLinePunct w:val="0"/>
              <w:autoSpaceDE w:val="0"/>
              <w:autoSpaceDN w:val="0"/>
              <w:bidi w:val="0"/>
              <w:adjustRightInd/>
              <w:ind w:firstLineChars="0"/>
              <w:textAlignment w:val="auto"/>
            </w:pPr>
          </w:p>
        </w:tc>
      </w:tr>
      <w:tr w14:paraId="5635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20" w:type="pct"/>
            <w:gridSpan w:val="2"/>
            <w:vMerge w:val="restart"/>
            <w:vAlign w:val="center"/>
          </w:tcPr>
          <w:p w14:paraId="31ED34CE">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文化</w:t>
            </w:r>
          </w:p>
          <w:p w14:paraId="66D7FCF9">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程度</w:t>
            </w:r>
          </w:p>
        </w:tc>
        <w:tc>
          <w:tcPr>
            <w:tcW w:w="863" w:type="pct"/>
            <w:tcBorders>
              <w:top w:val="single" w:color="auto" w:sz="4" w:space="0"/>
              <w:left w:val="single" w:color="auto" w:sz="4" w:space="0"/>
              <w:right w:val="single" w:color="auto" w:sz="4" w:space="0"/>
            </w:tcBorders>
            <w:vAlign w:val="center"/>
          </w:tcPr>
          <w:p w14:paraId="57DEF14F">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lang w:eastAsia="zh-CN"/>
              </w:rPr>
            </w:pPr>
            <w:r>
              <w:rPr>
                <w:rFonts w:ascii="Times New Roman" w:hAnsi="Times New Roman" w:eastAsia="宋体" w:cs="Times New Roman"/>
                <w:b/>
                <w:color w:val="auto"/>
                <w:sz w:val="21"/>
                <w:szCs w:val="21"/>
                <w:lang w:eastAsia="zh-CN"/>
              </w:rPr>
              <w:t>全日制教育学历、学位</w:t>
            </w:r>
          </w:p>
        </w:tc>
        <w:tc>
          <w:tcPr>
            <w:tcW w:w="1079" w:type="pct"/>
            <w:gridSpan w:val="4"/>
            <w:tcBorders>
              <w:top w:val="single" w:color="auto" w:sz="4" w:space="0"/>
              <w:left w:val="single" w:color="auto" w:sz="4" w:space="0"/>
              <w:right w:val="single" w:color="auto" w:sz="4" w:space="0"/>
            </w:tcBorders>
            <w:vAlign w:val="center"/>
          </w:tcPr>
          <w:p w14:paraId="3EA938F6">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lang w:eastAsia="zh-CN"/>
              </w:rPr>
            </w:pPr>
          </w:p>
        </w:tc>
        <w:tc>
          <w:tcPr>
            <w:tcW w:w="785" w:type="pct"/>
            <w:gridSpan w:val="3"/>
            <w:tcBorders>
              <w:top w:val="single" w:color="auto" w:sz="4" w:space="0"/>
              <w:left w:val="single" w:color="auto" w:sz="4" w:space="0"/>
              <w:right w:val="single" w:color="auto" w:sz="4" w:space="0"/>
            </w:tcBorders>
            <w:vAlign w:val="center"/>
          </w:tcPr>
          <w:p w14:paraId="2ADBC0B7">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lang w:eastAsia="zh-CN"/>
              </w:rPr>
            </w:pPr>
            <w:r>
              <w:rPr>
                <w:rFonts w:ascii="Times New Roman" w:hAnsi="Times New Roman" w:eastAsia="宋体" w:cs="Times New Roman"/>
                <w:b/>
                <w:color w:val="auto"/>
                <w:sz w:val="21"/>
                <w:szCs w:val="21"/>
                <w:lang w:eastAsia="zh-CN"/>
              </w:rPr>
              <w:t>毕业院校及专业</w:t>
            </w:r>
          </w:p>
        </w:tc>
        <w:tc>
          <w:tcPr>
            <w:tcW w:w="1751" w:type="pct"/>
            <w:gridSpan w:val="5"/>
            <w:tcBorders>
              <w:left w:val="single" w:color="auto" w:sz="4" w:space="0"/>
            </w:tcBorders>
            <w:vAlign w:val="center"/>
          </w:tcPr>
          <w:p w14:paraId="6BFA6592">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r>
      <w:tr w14:paraId="5110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0" w:type="pct"/>
            <w:gridSpan w:val="2"/>
            <w:vMerge w:val="continue"/>
            <w:vAlign w:val="center"/>
          </w:tcPr>
          <w:p w14:paraId="65FFB9C4">
            <w:pPr>
              <w:keepNext w:val="0"/>
              <w:keepLines w:val="0"/>
              <w:pageBreakBefore w:val="0"/>
              <w:widowControl w:val="0"/>
              <w:kinsoku/>
              <w:wordWrap/>
              <w:overflowPunct/>
              <w:topLinePunct w:val="0"/>
              <w:autoSpaceDE w:val="0"/>
              <w:autoSpaceDN w:val="0"/>
              <w:bidi w:val="0"/>
              <w:adjustRightInd/>
              <w:ind w:firstLineChars="0"/>
              <w:textAlignment w:val="auto"/>
            </w:pPr>
          </w:p>
        </w:tc>
        <w:tc>
          <w:tcPr>
            <w:tcW w:w="863" w:type="pct"/>
            <w:tcBorders>
              <w:top w:val="single" w:color="auto" w:sz="4" w:space="0"/>
              <w:left w:val="single" w:color="auto" w:sz="4" w:space="0"/>
              <w:right w:val="single" w:color="auto" w:sz="4" w:space="0"/>
            </w:tcBorders>
            <w:vAlign w:val="center"/>
          </w:tcPr>
          <w:p w14:paraId="6CB30C8A">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在职教育学历、学位</w:t>
            </w:r>
          </w:p>
        </w:tc>
        <w:tc>
          <w:tcPr>
            <w:tcW w:w="1079" w:type="pct"/>
            <w:gridSpan w:val="4"/>
            <w:tcBorders>
              <w:top w:val="single" w:color="auto" w:sz="4" w:space="0"/>
              <w:left w:val="single" w:color="auto" w:sz="4" w:space="0"/>
              <w:right w:val="single" w:color="auto" w:sz="4" w:space="0"/>
            </w:tcBorders>
            <w:vAlign w:val="center"/>
          </w:tcPr>
          <w:p w14:paraId="4BAF61FB">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c>
          <w:tcPr>
            <w:tcW w:w="785" w:type="pct"/>
            <w:gridSpan w:val="3"/>
            <w:tcBorders>
              <w:top w:val="single" w:color="auto" w:sz="4" w:space="0"/>
              <w:left w:val="single" w:color="auto" w:sz="4" w:space="0"/>
              <w:right w:val="single" w:color="auto" w:sz="4" w:space="0"/>
            </w:tcBorders>
            <w:vAlign w:val="center"/>
          </w:tcPr>
          <w:p w14:paraId="7E378E26">
            <w:pPr>
              <w:keepNext w:val="0"/>
              <w:keepLines w:val="0"/>
              <w:pageBreakBefore w:val="0"/>
              <w:widowControl w:val="0"/>
              <w:kinsoku/>
              <w:wordWrap/>
              <w:overflowPunct/>
              <w:topLinePunct w:val="0"/>
              <w:autoSpaceDE w:val="0"/>
              <w:autoSpaceDN w:val="0"/>
              <w:bidi w:val="0"/>
              <w:adjustRightInd/>
              <w:snapToGrid w:val="0"/>
              <w:spacing w:line="280" w:lineRule="exact"/>
              <w:ind w:left="-122" w:leftChars="-51" w:right="-122" w:rightChars="-51"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毕业院校及专业</w:t>
            </w:r>
          </w:p>
        </w:tc>
        <w:tc>
          <w:tcPr>
            <w:tcW w:w="1751" w:type="pct"/>
            <w:gridSpan w:val="5"/>
            <w:tcBorders>
              <w:left w:val="single" w:color="auto" w:sz="4" w:space="0"/>
            </w:tcBorders>
            <w:vAlign w:val="center"/>
          </w:tcPr>
          <w:p w14:paraId="470F96C8">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color w:val="auto"/>
                <w:sz w:val="21"/>
                <w:szCs w:val="21"/>
              </w:rPr>
            </w:pPr>
          </w:p>
        </w:tc>
      </w:tr>
      <w:tr w14:paraId="1D4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84" w:type="pct"/>
            <w:gridSpan w:val="3"/>
            <w:vAlign w:val="center"/>
          </w:tcPr>
          <w:p w14:paraId="5A5FC026">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工作单位</w:t>
            </w:r>
          </w:p>
        </w:tc>
        <w:tc>
          <w:tcPr>
            <w:tcW w:w="3615" w:type="pct"/>
            <w:gridSpan w:val="12"/>
            <w:tcBorders>
              <w:left w:val="single" w:color="auto" w:sz="4" w:space="0"/>
            </w:tcBorders>
            <w:vAlign w:val="center"/>
          </w:tcPr>
          <w:p w14:paraId="6A7EA821">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b/>
                <w:color w:val="auto"/>
                <w:sz w:val="21"/>
                <w:szCs w:val="21"/>
              </w:rPr>
            </w:pPr>
          </w:p>
        </w:tc>
      </w:tr>
      <w:tr w14:paraId="648B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84" w:type="pct"/>
            <w:gridSpan w:val="3"/>
            <w:vAlign w:val="center"/>
          </w:tcPr>
          <w:p w14:paraId="64ACAC98">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任现职时间</w:t>
            </w:r>
          </w:p>
        </w:tc>
        <w:tc>
          <w:tcPr>
            <w:tcW w:w="1079" w:type="pct"/>
            <w:gridSpan w:val="4"/>
            <w:tcBorders>
              <w:top w:val="single" w:color="auto" w:sz="4" w:space="0"/>
              <w:left w:val="single" w:color="auto" w:sz="4" w:space="0"/>
              <w:right w:val="single" w:color="auto" w:sz="4" w:space="0"/>
            </w:tcBorders>
            <w:vAlign w:val="center"/>
          </w:tcPr>
          <w:p w14:paraId="289555E4">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b/>
                <w:color w:val="auto"/>
                <w:sz w:val="21"/>
                <w:szCs w:val="21"/>
              </w:rPr>
            </w:pPr>
          </w:p>
        </w:tc>
        <w:tc>
          <w:tcPr>
            <w:tcW w:w="785" w:type="pct"/>
            <w:gridSpan w:val="3"/>
            <w:tcBorders>
              <w:top w:val="single" w:color="auto" w:sz="4" w:space="0"/>
              <w:left w:val="single" w:color="auto" w:sz="4" w:space="0"/>
              <w:right w:val="single" w:color="auto" w:sz="4" w:space="0"/>
            </w:tcBorders>
            <w:vAlign w:val="center"/>
          </w:tcPr>
          <w:p w14:paraId="53A05E14">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联系方式</w:t>
            </w:r>
          </w:p>
        </w:tc>
        <w:tc>
          <w:tcPr>
            <w:tcW w:w="1751" w:type="pct"/>
            <w:gridSpan w:val="5"/>
            <w:tcBorders>
              <w:left w:val="single" w:color="auto" w:sz="4" w:space="0"/>
            </w:tcBorders>
            <w:vAlign w:val="center"/>
          </w:tcPr>
          <w:p w14:paraId="6BFF4E50">
            <w:pPr>
              <w:keepNext w:val="0"/>
              <w:keepLines w:val="0"/>
              <w:pageBreakBefore w:val="0"/>
              <w:widowControl w:val="0"/>
              <w:kinsoku/>
              <w:wordWrap/>
              <w:overflowPunct/>
              <w:topLinePunct w:val="0"/>
              <w:autoSpaceDE w:val="0"/>
              <w:autoSpaceDN w:val="0"/>
              <w:bidi w:val="0"/>
              <w:adjustRightInd/>
              <w:snapToGrid w:val="0"/>
              <w:spacing w:line="280" w:lineRule="exact"/>
              <w:ind w:firstLine="0" w:firstLineChars="0"/>
              <w:jc w:val="center"/>
              <w:textAlignment w:val="auto"/>
              <w:rPr>
                <w:rFonts w:ascii="Times New Roman" w:hAnsi="Times New Roman" w:eastAsia="宋体" w:cs="Times New Roman"/>
                <w:b/>
                <w:color w:val="auto"/>
                <w:sz w:val="21"/>
                <w:szCs w:val="21"/>
              </w:rPr>
            </w:pPr>
          </w:p>
        </w:tc>
      </w:tr>
      <w:tr w14:paraId="0351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000" w:type="pct"/>
            <w:gridSpan w:val="15"/>
            <w:tcBorders>
              <w:top w:val="single" w:color="auto" w:sz="4" w:space="0"/>
              <w:left w:val="single" w:color="auto" w:sz="4" w:space="0"/>
              <w:bottom w:val="single" w:color="auto" w:sz="4" w:space="0"/>
              <w:right w:val="single" w:color="auto" w:sz="4" w:space="0"/>
            </w:tcBorders>
            <w:shd w:val="clear" w:color="auto" w:fill="A6A6A6"/>
          </w:tcPr>
          <w:p w14:paraId="5074AE7F">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b/>
                <w:color w:val="auto"/>
                <w:sz w:val="21"/>
                <w:szCs w:val="21"/>
                <w:lang w:eastAsia="zh-CN"/>
              </w:rPr>
            </w:pPr>
            <w:r>
              <w:rPr>
                <w:rFonts w:ascii="Times New Roman" w:hAnsi="Times New Roman" w:eastAsia="宋体" w:cs="Times New Roman"/>
                <w:b/>
                <w:color w:val="auto"/>
                <w:sz w:val="21"/>
                <w:szCs w:val="21"/>
                <w:lang w:eastAsia="zh-CN"/>
              </w:rPr>
              <w:t>工作经验及专业技能信息</w:t>
            </w:r>
          </w:p>
        </w:tc>
      </w:tr>
      <w:tr w14:paraId="07E6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76A23130">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工作经历</w:t>
            </w:r>
          </w:p>
        </w:tc>
        <w:tc>
          <w:tcPr>
            <w:tcW w:w="1223" w:type="pct"/>
            <w:gridSpan w:val="3"/>
            <w:tcBorders>
              <w:top w:val="single" w:color="auto" w:sz="4" w:space="0"/>
              <w:left w:val="single" w:color="auto" w:sz="4" w:space="0"/>
              <w:bottom w:val="single" w:color="auto" w:sz="4" w:space="0"/>
              <w:right w:val="single" w:color="auto" w:sz="4" w:space="0"/>
            </w:tcBorders>
            <w:vAlign w:val="center"/>
          </w:tcPr>
          <w:p w14:paraId="1D7CC884">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工作单位</w:t>
            </w:r>
          </w:p>
        </w:tc>
        <w:tc>
          <w:tcPr>
            <w:tcW w:w="863" w:type="pct"/>
            <w:gridSpan w:val="3"/>
            <w:tcBorders>
              <w:top w:val="single" w:color="auto" w:sz="4" w:space="0"/>
              <w:left w:val="single" w:color="auto" w:sz="4" w:space="0"/>
              <w:bottom w:val="single" w:color="auto" w:sz="4" w:space="0"/>
              <w:right w:val="single" w:color="auto" w:sz="4" w:space="0"/>
            </w:tcBorders>
            <w:vAlign w:val="center"/>
          </w:tcPr>
          <w:p w14:paraId="1D6EDB5B">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工作起止时间</w:t>
            </w:r>
          </w:p>
        </w:tc>
        <w:tc>
          <w:tcPr>
            <w:tcW w:w="1007" w:type="pct"/>
            <w:gridSpan w:val="4"/>
            <w:tcBorders>
              <w:top w:val="single" w:color="auto" w:sz="4" w:space="0"/>
              <w:left w:val="single" w:color="auto" w:sz="4" w:space="0"/>
              <w:bottom w:val="single" w:color="auto" w:sz="4" w:space="0"/>
              <w:right w:val="single" w:color="auto" w:sz="4" w:space="0"/>
            </w:tcBorders>
            <w:vAlign w:val="center"/>
          </w:tcPr>
          <w:p w14:paraId="1DEA5566">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工作岗位/职务</w:t>
            </w:r>
          </w:p>
        </w:tc>
        <w:tc>
          <w:tcPr>
            <w:tcW w:w="503" w:type="pct"/>
            <w:tcBorders>
              <w:top w:val="single" w:color="auto" w:sz="4" w:space="0"/>
              <w:left w:val="single" w:color="auto" w:sz="4" w:space="0"/>
              <w:bottom w:val="single" w:color="auto" w:sz="4" w:space="0"/>
              <w:right w:val="single" w:color="auto" w:sz="4" w:space="0"/>
            </w:tcBorders>
            <w:vAlign w:val="center"/>
          </w:tcPr>
          <w:p w14:paraId="34E4E904">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证明人</w:t>
            </w:r>
          </w:p>
        </w:tc>
        <w:tc>
          <w:tcPr>
            <w:tcW w:w="1024" w:type="pct"/>
            <w:gridSpan w:val="3"/>
            <w:tcBorders>
              <w:top w:val="single" w:color="auto" w:sz="4" w:space="0"/>
              <w:left w:val="single" w:color="auto" w:sz="4" w:space="0"/>
              <w:bottom w:val="single" w:color="auto" w:sz="4" w:space="0"/>
              <w:right w:val="single" w:color="auto" w:sz="4" w:space="0"/>
            </w:tcBorders>
            <w:vAlign w:val="center"/>
          </w:tcPr>
          <w:p w14:paraId="22805156">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联系方式</w:t>
            </w:r>
          </w:p>
        </w:tc>
      </w:tr>
      <w:tr w14:paraId="3B9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377BC47B">
            <w:pPr>
              <w:keepNext w:val="0"/>
              <w:keepLines w:val="0"/>
              <w:pageBreakBefore w:val="0"/>
              <w:widowControl w:val="0"/>
              <w:kinsoku/>
              <w:wordWrap/>
              <w:overflowPunct/>
              <w:topLinePunct w:val="0"/>
              <w:autoSpaceDE w:val="0"/>
              <w:autoSpaceDN w:val="0"/>
              <w:bidi w:val="0"/>
              <w:adjustRightInd/>
              <w:ind w:firstLineChars="0"/>
              <w:textAlignment w:val="auto"/>
            </w:pPr>
          </w:p>
        </w:tc>
        <w:tc>
          <w:tcPr>
            <w:tcW w:w="1223" w:type="pct"/>
            <w:gridSpan w:val="3"/>
            <w:tcBorders>
              <w:top w:val="single" w:color="auto" w:sz="4" w:space="0"/>
              <w:left w:val="single" w:color="auto" w:sz="4" w:space="0"/>
              <w:bottom w:val="single" w:color="auto" w:sz="4" w:space="0"/>
              <w:right w:val="single" w:color="auto" w:sz="4" w:space="0"/>
            </w:tcBorders>
            <w:vAlign w:val="center"/>
          </w:tcPr>
          <w:p w14:paraId="6EAEC63C">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c>
          <w:tcPr>
            <w:tcW w:w="863" w:type="pct"/>
            <w:gridSpan w:val="3"/>
            <w:tcBorders>
              <w:top w:val="single" w:color="auto" w:sz="4" w:space="0"/>
              <w:left w:val="single" w:color="auto" w:sz="4" w:space="0"/>
              <w:bottom w:val="single" w:color="auto" w:sz="4" w:space="0"/>
              <w:right w:val="single" w:color="auto" w:sz="4" w:space="0"/>
            </w:tcBorders>
            <w:vAlign w:val="center"/>
          </w:tcPr>
          <w:p w14:paraId="471E5FF9">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c>
          <w:tcPr>
            <w:tcW w:w="1007" w:type="pct"/>
            <w:gridSpan w:val="4"/>
            <w:tcBorders>
              <w:top w:val="single" w:color="auto" w:sz="4" w:space="0"/>
              <w:left w:val="single" w:color="auto" w:sz="4" w:space="0"/>
              <w:bottom w:val="single" w:color="auto" w:sz="4" w:space="0"/>
              <w:right w:val="single" w:color="auto" w:sz="4" w:space="0"/>
            </w:tcBorders>
            <w:vAlign w:val="center"/>
          </w:tcPr>
          <w:p w14:paraId="4C6E3495">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c>
          <w:tcPr>
            <w:tcW w:w="503" w:type="pct"/>
            <w:tcBorders>
              <w:top w:val="single" w:color="auto" w:sz="4" w:space="0"/>
              <w:left w:val="single" w:color="auto" w:sz="4" w:space="0"/>
              <w:bottom w:val="single" w:color="auto" w:sz="4" w:space="0"/>
              <w:right w:val="single" w:color="auto" w:sz="4" w:space="0"/>
            </w:tcBorders>
            <w:vAlign w:val="center"/>
          </w:tcPr>
          <w:p w14:paraId="287BB495">
            <w:pPr>
              <w:keepNext w:val="0"/>
              <w:keepLines w:val="0"/>
              <w:pageBreakBefore w:val="0"/>
              <w:widowControl w:val="0"/>
              <w:kinsoku/>
              <w:wordWrap/>
              <w:overflowPunct/>
              <w:topLinePunct w:val="0"/>
              <w:autoSpaceDE w:val="0"/>
              <w:autoSpaceDN w:val="0"/>
              <w:bidi w:val="0"/>
              <w:adjustRightInd/>
              <w:spacing w:line="300" w:lineRule="auto"/>
              <w:ind w:firstLine="0" w:firstLineChars="0"/>
              <w:textAlignment w:val="auto"/>
              <w:rPr>
                <w:rFonts w:ascii="Times New Roman" w:hAnsi="Times New Roman" w:eastAsia="宋体" w:cs="Times New Roman"/>
                <w:color w:val="auto"/>
                <w:sz w:val="21"/>
                <w:szCs w:val="21"/>
              </w:rPr>
            </w:pPr>
          </w:p>
        </w:tc>
        <w:tc>
          <w:tcPr>
            <w:tcW w:w="1024" w:type="pct"/>
            <w:gridSpan w:val="3"/>
            <w:tcBorders>
              <w:top w:val="single" w:color="auto" w:sz="4" w:space="0"/>
              <w:left w:val="single" w:color="auto" w:sz="4" w:space="0"/>
              <w:bottom w:val="single" w:color="auto" w:sz="4" w:space="0"/>
              <w:right w:val="single" w:color="auto" w:sz="4" w:space="0"/>
            </w:tcBorders>
            <w:vAlign w:val="center"/>
          </w:tcPr>
          <w:p w14:paraId="03BD5EED">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r>
      <w:tr w14:paraId="1184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3B9C9C4D">
            <w:pPr>
              <w:keepNext w:val="0"/>
              <w:keepLines w:val="0"/>
              <w:pageBreakBefore w:val="0"/>
              <w:widowControl w:val="0"/>
              <w:kinsoku/>
              <w:wordWrap/>
              <w:overflowPunct/>
              <w:topLinePunct w:val="0"/>
              <w:autoSpaceDE w:val="0"/>
              <w:autoSpaceDN w:val="0"/>
              <w:bidi w:val="0"/>
              <w:adjustRightInd/>
              <w:ind w:firstLineChars="0"/>
              <w:textAlignment w:val="auto"/>
            </w:pPr>
          </w:p>
        </w:tc>
        <w:tc>
          <w:tcPr>
            <w:tcW w:w="1223" w:type="pct"/>
            <w:gridSpan w:val="3"/>
            <w:tcBorders>
              <w:top w:val="single" w:color="auto" w:sz="4" w:space="0"/>
              <w:left w:val="single" w:color="auto" w:sz="4" w:space="0"/>
              <w:bottom w:val="single" w:color="auto" w:sz="4" w:space="0"/>
              <w:right w:val="single" w:color="auto" w:sz="4" w:space="0"/>
            </w:tcBorders>
          </w:tcPr>
          <w:p w14:paraId="61411543">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c>
          <w:tcPr>
            <w:tcW w:w="863" w:type="pct"/>
            <w:gridSpan w:val="3"/>
            <w:tcBorders>
              <w:top w:val="single" w:color="auto" w:sz="4" w:space="0"/>
              <w:left w:val="single" w:color="auto" w:sz="4" w:space="0"/>
              <w:bottom w:val="single" w:color="auto" w:sz="4" w:space="0"/>
              <w:right w:val="single" w:color="auto" w:sz="4" w:space="0"/>
            </w:tcBorders>
          </w:tcPr>
          <w:p w14:paraId="47EC8B3C">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c>
          <w:tcPr>
            <w:tcW w:w="1007" w:type="pct"/>
            <w:gridSpan w:val="4"/>
            <w:tcBorders>
              <w:top w:val="single" w:color="auto" w:sz="4" w:space="0"/>
              <w:left w:val="single" w:color="auto" w:sz="4" w:space="0"/>
              <w:bottom w:val="single" w:color="auto" w:sz="4" w:space="0"/>
              <w:right w:val="single" w:color="auto" w:sz="4" w:space="0"/>
            </w:tcBorders>
          </w:tcPr>
          <w:p w14:paraId="512C4F57">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c>
          <w:tcPr>
            <w:tcW w:w="503" w:type="pct"/>
            <w:tcBorders>
              <w:top w:val="single" w:color="auto" w:sz="4" w:space="0"/>
              <w:left w:val="single" w:color="auto" w:sz="4" w:space="0"/>
              <w:bottom w:val="single" w:color="auto" w:sz="4" w:space="0"/>
              <w:right w:val="single" w:color="auto" w:sz="4" w:space="0"/>
            </w:tcBorders>
          </w:tcPr>
          <w:p w14:paraId="041D9480">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c>
          <w:tcPr>
            <w:tcW w:w="1024" w:type="pct"/>
            <w:gridSpan w:val="3"/>
            <w:tcBorders>
              <w:top w:val="single" w:color="auto" w:sz="4" w:space="0"/>
              <w:left w:val="single" w:color="auto" w:sz="4" w:space="0"/>
              <w:bottom w:val="single" w:color="auto" w:sz="4" w:space="0"/>
              <w:right w:val="single" w:color="auto" w:sz="4" w:space="0"/>
            </w:tcBorders>
          </w:tcPr>
          <w:p w14:paraId="4A5F8DFA">
            <w:pPr>
              <w:keepNext w:val="0"/>
              <w:keepLines w:val="0"/>
              <w:pageBreakBefore w:val="0"/>
              <w:widowControl w:val="0"/>
              <w:kinsoku/>
              <w:wordWrap/>
              <w:overflowPunct/>
              <w:topLinePunct w:val="0"/>
              <w:autoSpaceDE w:val="0"/>
              <w:autoSpaceDN w:val="0"/>
              <w:bidi w:val="0"/>
              <w:adjustRightInd/>
              <w:spacing w:line="300" w:lineRule="auto"/>
              <w:ind w:firstLine="0" w:firstLineChars="0"/>
              <w:jc w:val="center"/>
              <w:textAlignment w:val="auto"/>
              <w:rPr>
                <w:rFonts w:ascii="Times New Roman" w:hAnsi="Times New Roman" w:eastAsia="宋体" w:cs="Times New Roman"/>
                <w:color w:val="auto"/>
                <w:sz w:val="21"/>
                <w:szCs w:val="21"/>
              </w:rPr>
            </w:pPr>
          </w:p>
        </w:tc>
      </w:tr>
      <w:tr w14:paraId="70D3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76" w:type="pct"/>
            <w:vAlign w:val="center"/>
          </w:tcPr>
          <w:p w14:paraId="5C913472">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专业技能</w:t>
            </w:r>
          </w:p>
        </w:tc>
        <w:tc>
          <w:tcPr>
            <w:tcW w:w="4623" w:type="pct"/>
            <w:gridSpan w:val="14"/>
            <w:tcBorders>
              <w:left w:val="single" w:color="auto" w:sz="4" w:space="0"/>
            </w:tcBorders>
            <w:vAlign w:val="center"/>
          </w:tcPr>
          <w:p w14:paraId="790BD16B">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p w14:paraId="5BEEA710">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r>
      <w:tr w14:paraId="7C0F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76" w:type="pct"/>
            <w:vMerge w:val="restart"/>
            <w:vAlign w:val="center"/>
          </w:tcPr>
          <w:p w14:paraId="4F12C3A9">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项目经历</w:t>
            </w:r>
          </w:p>
          <w:p w14:paraId="2A140E0F">
            <w:pPr>
              <w:keepNext w:val="0"/>
              <w:keepLines w:val="0"/>
              <w:pageBreakBefore w:val="0"/>
              <w:widowControl w:val="0"/>
              <w:kinsoku/>
              <w:wordWrap/>
              <w:overflowPunct/>
              <w:topLinePunct w:val="0"/>
              <w:autoSpaceDE w:val="0"/>
              <w:autoSpaceDN w:val="0"/>
              <w:bidi w:val="0"/>
              <w:adjustRightInd/>
              <w:snapToGrid w:val="0"/>
              <w:spacing w:line="400" w:lineRule="exact"/>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i/>
                <w:color w:val="auto"/>
                <w:sz w:val="21"/>
                <w:szCs w:val="21"/>
              </w:rPr>
              <w:t>(详细填写)</w:t>
            </w:r>
          </w:p>
        </w:tc>
        <w:tc>
          <w:tcPr>
            <w:tcW w:w="1007" w:type="pct"/>
            <w:gridSpan w:val="2"/>
            <w:tcBorders>
              <w:top w:val="single" w:color="auto" w:sz="4" w:space="0"/>
              <w:left w:val="single" w:color="auto" w:sz="4" w:space="0"/>
              <w:right w:val="single" w:color="auto" w:sz="4" w:space="0"/>
            </w:tcBorders>
            <w:vAlign w:val="center"/>
          </w:tcPr>
          <w:p w14:paraId="70276ED0">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金融领域开发/测试经验</w:t>
            </w:r>
          </w:p>
        </w:tc>
        <w:tc>
          <w:tcPr>
            <w:tcW w:w="631" w:type="pct"/>
            <w:gridSpan w:val="3"/>
            <w:tcBorders>
              <w:top w:val="single" w:color="auto" w:sz="4" w:space="0"/>
              <w:left w:val="single" w:color="auto" w:sz="4" w:space="0"/>
              <w:right w:val="single" w:color="auto" w:sz="4" w:space="0"/>
            </w:tcBorders>
            <w:vAlign w:val="center"/>
          </w:tcPr>
          <w:p w14:paraId="15E98445">
            <w:pPr>
              <w:keepNext w:val="0"/>
              <w:keepLines w:val="0"/>
              <w:pageBreakBefore w:val="0"/>
              <w:widowControl w:val="0"/>
              <w:kinsoku/>
              <w:wordWrap/>
              <w:overflowPunct/>
              <w:topLinePunct w:val="0"/>
              <w:autoSpaceDE w:val="0"/>
              <w:autoSpaceDN w:val="0"/>
              <w:bidi w:val="0"/>
              <w:adjustRightInd/>
              <w:spacing w:line="360" w:lineRule="auto"/>
              <w:ind w:firstLine="0" w:firstLineChars="0"/>
              <w:jc w:val="righ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(年)</w:t>
            </w:r>
          </w:p>
        </w:tc>
        <w:tc>
          <w:tcPr>
            <w:tcW w:w="624" w:type="pct"/>
            <w:gridSpan w:val="2"/>
            <w:tcBorders>
              <w:top w:val="single" w:color="auto" w:sz="4" w:space="0"/>
              <w:left w:val="single" w:color="auto" w:sz="4" w:space="0"/>
              <w:right w:val="single" w:color="auto" w:sz="4" w:space="0"/>
            </w:tcBorders>
            <w:vAlign w:val="center"/>
          </w:tcPr>
          <w:p w14:paraId="5EA86AB0">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参与项目</w:t>
            </w:r>
          </w:p>
        </w:tc>
        <w:tc>
          <w:tcPr>
            <w:tcW w:w="555" w:type="pct"/>
            <w:tcBorders>
              <w:top w:val="single" w:color="auto" w:sz="4" w:space="0"/>
              <w:left w:val="single" w:color="auto" w:sz="4" w:space="0"/>
              <w:right w:val="single" w:color="auto" w:sz="4" w:space="0"/>
            </w:tcBorders>
            <w:vAlign w:val="center"/>
          </w:tcPr>
          <w:p w14:paraId="3D3EAE45">
            <w:pPr>
              <w:keepNext w:val="0"/>
              <w:keepLines w:val="0"/>
              <w:pageBreakBefore w:val="0"/>
              <w:widowControl w:val="0"/>
              <w:kinsoku/>
              <w:wordWrap/>
              <w:overflowPunct/>
              <w:topLinePunct w:val="0"/>
              <w:autoSpaceDE w:val="0"/>
              <w:autoSpaceDN w:val="0"/>
              <w:bidi w:val="0"/>
              <w:adjustRightInd/>
              <w:spacing w:line="360" w:lineRule="auto"/>
              <w:ind w:firstLine="0" w:firstLineChars="0"/>
              <w:jc w:val="righ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(个)</w:t>
            </w:r>
          </w:p>
        </w:tc>
        <w:tc>
          <w:tcPr>
            <w:tcW w:w="1188" w:type="pct"/>
            <w:gridSpan w:val="5"/>
            <w:tcBorders>
              <w:top w:val="single" w:color="auto" w:sz="4" w:space="0"/>
              <w:left w:val="single" w:color="auto" w:sz="4" w:space="0"/>
              <w:right w:val="single" w:color="auto" w:sz="4" w:space="0"/>
            </w:tcBorders>
            <w:vAlign w:val="center"/>
          </w:tcPr>
          <w:p w14:paraId="6AF032BA">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lang w:eastAsia="zh-CN"/>
              </w:rPr>
            </w:pPr>
            <w:r>
              <w:rPr>
                <w:rFonts w:ascii="Times New Roman" w:hAnsi="Times New Roman" w:eastAsia="宋体" w:cs="Times New Roman"/>
                <w:color w:val="auto"/>
                <w:sz w:val="21"/>
                <w:szCs w:val="21"/>
                <w:lang w:eastAsia="zh-CN"/>
              </w:rPr>
              <w:t>担任核心技术人员项目</w:t>
            </w:r>
          </w:p>
        </w:tc>
        <w:tc>
          <w:tcPr>
            <w:tcW w:w="616" w:type="pct"/>
            <w:tcBorders>
              <w:left w:val="single" w:color="auto" w:sz="4" w:space="0"/>
            </w:tcBorders>
            <w:vAlign w:val="center"/>
          </w:tcPr>
          <w:p w14:paraId="22BF076F">
            <w:pPr>
              <w:keepNext w:val="0"/>
              <w:keepLines w:val="0"/>
              <w:pageBreakBefore w:val="0"/>
              <w:widowControl w:val="0"/>
              <w:kinsoku/>
              <w:wordWrap/>
              <w:overflowPunct/>
              <w:topLinePunct w:val="0"/>
              <w:autoSpaceDE w:val="0"/>
              <w:autoSpaceDN w:val="0"/>
              <w:bidi w:val="0"/>
              <w:adjustRightInd/>
              <w:spacing w:line="360" w:lineRule="auto"/>
              <w:ind w:firstLine="0" w:firstLineChars="0"/>
              <w:jc w:val="right"/>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(个)</w:t>
            </w:r>
          </w:p>
        </w:tc>
      </w:tr>
      <w:tr w14:paraId="3FC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76" w:type="pct"/>
            <w:vMerge w:val="continue"/>
            <w:vAlign w:val="center"/>
          </w:tcPr>
          <w:p w14:paraId="7BCDC8B3">
            <w:pPr>
              <w:keepNext w:val="0"/>
              <w:keepLines w:val="0"/>
              <w:pageBreakBefore w:val="0"/>
              <w:widowControl w:val="0"/>
              <w:kinsoku/>
              <w:wordWrap/>
              <w:overflowPunct/>
              <w:topLinePunct w:val="0"/>
              <w:autoSpaceDE w:val="0"/>
              <w:autoSpaceDN w:val="0"/>
              <w:bidi w:val="0"/>
              <w:adjustRightInd/>
              <w:ind w:firstLineChars="0"/>
              <w:textAlignment w:val="auto"/>
            </w:pPr>
          </w:p>
        </w:tc>
        <w:tc>
          <w:tcPr>
            <w:tcW w:w="1007" w:type="pct"/>
            <w:gridSpan w:val="2"/>
            <w:tcBorders>
              <w:top w:val="single" w:color="auto" w:sz="4" w:space="0"/>
              <w:left w:val="single" w:color="auto" w:sz="4" w:space="0"/>
              <w:right w:val="single" w:color="auto" w:sz="4" w:space="0"/>
            </w:tcBorders>
            <w:vAlign w:val="center"/>
          </w:tcPr>
          <w:p w14:paraId="117C997E">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项目名称</w:t>
            </w:r>
          </w:p>
        </w:tc>
        <w:tc>
          <w:tcPr>
            <w:tcW w:w="631" w:type="pct"/>
            <w:gridSpan w:val="3"/>
            <w:tcBorders>
              <w:top w:val="single" w:color="auto" w:sz="4" w:space="0"/>
              <w:left w:val="single" w:color="auto" w:sz="4" w:space="0"/>
              <w:right w:val="single" w:color="auto" w:sz="4" w:space="0"/>
            </w:tcBorders>
            <w:vAlign w:val="center"/>
          </w:tcPr>
          <w:p w14:paraId="79042481">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项目时间</w:t>
            </w:r>
          </w:p>
        </w:tc>
        <w:tc>
          <w:tcPr>
            <w:tcW w:w="624" w:type="pct"/>
            <w:gridSpan w:val="2"/>
            <w:tcBorders>
              <w:top w:val="single" w:color="auto" w:sz="4" w:space="0"/>
              <w:left w:val="single" w:color="auto" w:sz="4" w:space="0"/>
              <w:right w:val="single" w:color="auto" w:sz="4" w:space="0"/>
            </w:tcBorders>
            <w:vAlign w:val="center"/>
          </w:tcPr>
          <w:p w14:paraId="6DADFBCF">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承担角色</w:t>
            </w:r>
          </w:p>
        </w:tc>
        <w:tc>
          <w:tcPr>
            <w:tcW w:w="2359" w:type="pct"/>
            <w:gridSpan w:val="7"/>
            <w:tcBorders>
              <w:left w:val="single" w:color="auto" w:sz="4" w:space="0"/>
            </w:tcBorders>
            <w:vAlign w:val="center"/>
          </w:tcPr>
          <w:p w14:paraId="6EBD30EC">
            <w:pPr>
              <w:keepNext w:val="0"/>
              <w:keepLines w:val="0"/>
              <w:pageBreakBefore w:val="0"/>
              <w:widowControl w:val="0"/>
              <w:kinsoku/>
              <w:wordWrap/>
              <w:overflowPunct/>
              <w:topLinePunct w:val="0"/>
              <w:autoSpaceDE w:val="0"/>
              <w:autoSpaceDN w:val="0"/>
              <w:bidi w:val="0"/>
              <w:adjustRightInd/>
              <w:spacing w:line="360" w:lineRule="auto"/>
              <w:ind w:firstLine="0" w:firstLineChars="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主要负责工作</w:t>
            </w:r>
          </w:p>
        </w:tc>
      </w:tr>
      <w:tr w14:paraId="3E7C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76" w:type="pct"/>
            <w:vMerge w:val="continue"/>
            <w:vAlign w:val="center"/>
          </w:tcPr>
          <w:p w14:paraId="14DDDFAD">
            <w:pPr>
              <w:keepNext w:val="0"/>
              <w:keepLines w:val="0"/>
              <w:pageBreakBefore w:val="0"/>
              <w:widowControl w:val="0"/>
              <w:kinsoku/>
              <w:wordWrap/>
              <w:overflowPunct/>
              <w:topLinePunct w:val="0"/>
              <w:autoSpaceDE w:val="0"/>
              <w:autoSpaceDN w:val="0"/>
              <w:bidi w:val="0"/>
              <w:adjustRightInd/>
              <w:ind w:firstLineChars="0"/>
              <w:textAlignment w:val="auto"/>
            </w:pPr>
          </w:p>
        </w:tc>
        <w:tc>
          <w:tcPr>
            <w:tcW w:w="1007" w:type="pct"/>
            <w:gridSpan w:val="2"/>
            <w:tcBorders>
              <w:top w:val="single" w:color="auto" w:sz="4" w:space="0"/>
              <w:left w:val="single" w:color="auto" w:sz="4" w:space="0"/>
              <w:right w:val="single" w:color="auto" w:sz="4" w:space="0"/>
            </w:tcBorders>
            <w:vAlign w:val="center"/>
          </w:tcPr>
          <w:p w14:paraId="443682F3">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c>
          <w:tcPr>
            <w:tcW w:w="631" w:type="pct"/>
            <w:gridSpan w:val="3"/>
            <w:tcBorders>
              <w:top w:val="single" w:color="auto" w:sz="4" w:space="0"/>
              <w:left w:val="single" w:color="auto" w:sz="4" w:space="0"/>
              <w:right w:val="single" w:color="auto" w:sz="4" w:space="0"/>
            </w:tcBorders>
            <w:vAlign w:val="center"/>
          </w:tcPr>
          <w:p w14:paraId="5D35A7D4">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c>
          <w:tcPr>
            <w:tcW w:w="624" w:type="pct"/>
            <w:gridSpan w:val="2"/>
            <w:tcBorders>
              <w:top w:val="single" w:color="auto" w:sz="4" w:space="0"/>
              <w:left w:val="single" w:color="auto" w:sz="4" w:space="0"/>
              <w:right w:val="single" w:color="auto" w:sz="4" w:space="0"/>
            </w:tcBorders>
            <w:vAlign w:val="center"/>
          </w:tcPr>
          <w:p w14:paraId="130268A8">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c>
          <w:tcPr>
            <w:tcW w:w="2359" w:type="pct"/>
            <w:gridSpan w:val="7"/>
            <w:tcBorders>
              <w:left w:val="single" w:color="auto" w:sz="4" w:space="0"/>
            </w:tcBorders>
            <w:vAlign w:val="center"/>
          </w:tcPr>
          <w:p w14:paraId="1C26517A">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r>
      <w:tr w14:paraId="517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76" w:type="pct"/>
            <w:vMerge w:val="continue"/>
            <w:vAlign w:val="center"/>
          </w:tcPr>
          <w:p w14:paraId="6309D7D5">
            <w:pPr>
              <w:keepNext w:val="0"/>
              <w:keepLines w:val="0"/>
              <w:pageBreakBefore w:val="0"/>
              <w:widowControl w:val="0"/>
              <w:kinsoku/>
              <w:wordWrap/>
              <w:overflowPunct/>
              <w:topLinePunct w:val="0"/>
              <w:autoSpaceDE w:val="0"/>
              <w:autoSpaceDN w:val="0"/>
              <w:bidi w:val="0"/>
              <w:adjustRightInd/>
              <w:ind w:firstLineChars="0"/>
              <w:textAlignment w:val="auto"/>
            </w:pPr>
          </w:p>
        </w:tc>
        <w:tc>
          <w:tcPr>
            <w:tcW w:w="1007" w:type="pct"/>
            <w:gridSpan w:val="2"/>
            <w:tcBorders>
              <w:top w:val="single" w:color="auto" w:sz="4" w:space="0"/>
              <w:left w:val="single" w:color="auto" w:sz="4" w:space="0"/>
              <w:right w:val="single" w:color="auto" w:sz="4" w:space="0"/>
            </w:tcBorders>
            <w:vAlign w:val="center"/>
          </w:tcPr>
          <w:p w14:paraId="0FCDF0AE">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c>
          <w:tcPr>
            <w:tcW w:w="631" w:type="pct"/>
            <w:gridSpan w:val="3"/>
            <w:tcBorders>
              <w:top w:val="single" w:color="auto" w:sz="4" w:space="0"/>
              <w:left w:val="single" w:color="auto" w:sz="4" w:space="0"/>
              <w:right w:val="single" w:color="auto" w:sz="4" w:space="0"/>
            </w:tcBorders>
            <w:vAlign w:val="center"/>
          </w:tcPr>
          <w:p w14:paraId="144C6873">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c>
          <w:tcPr>
            <w:tcW w:w="624" w:type="pct"/>
            <w:gridSpan w:val="2"/>
            <w:tcBorders>
              <w:top w:val="single" w:color="auto" w:sz="4" w:space="0"/>
              <w:left w:val="single" w:color="auto" w:sz="4" w:space="0"/>
              <w:right w:val="single" w:color="auto" w:sz="4" w:space="0"/>
            </w:tcBorders>
            <w:vAlign w:val="center"/>
          </w:tcPr>
          <w:p w14:paraId="5D649CA2">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c>
          <w:tcPr>
            <w:tcW w:w="2359" w:type="pct"/>
            <w:gridSpan w:val="7"/>
            <w:tcBorders>
              <w:left w:val="single" w:color="auto" w:sz="4" w:space="0"/>
            </w:tcBorders>
            <w:vAlign w:val="center"/>
          </w:tcPr>
          <w:p w14:paraId="41EF8732">
            <w:pPr>
              <w:keepNext w:val="0"/>
              <w:keepLines w:val="0"/>
              <w:pageBreakBefore w:val="0"/>
              <w:widowControl w:val="0"/>
              <w:kinsoku/>
              <w:wordWrap/>
              <w:overflowPunct/>
              <w:topLinePunct w:val="0"/>
              <w:autoSpaceDE w:val="0"/>
              <w:autoSpaceDN w:val="0"/>
              <w:bidi w:val="0"/>
              <w:adjustRightInd/>
              <w:spacing w:line="360" w:lineRule="auto"/>
              <w:ind w:firstLine="0" w:firstLineChars="0"/>
              <w:textAlignment w:val="auto"/>
              <w:rPr>
                <w:rFonts w:ascii="Times New Roman" w:hAnsi="Times New Roman" w:eastAsia="宋体" w:cs="Times New Roman"/>
                <w:color w:val="auto"/>
                <w:sz w:val="21"/>
                <w:szCs w:val="21"/>
              </w:rPr>
            </w:pPr>
          </w:p>
        </w:tc>
      </w:tr>
    </w:tbl>
    <w:p w14:paraId="2CCA331A">
      <w:pPr>
        <w:rPr>
          <w:rFonts w:ascii="Times New Roman" w:hAnsi="Times New Roman" w:cs="Times New Roman"/>
          <w:color w:val="auto"/>
          <w:lang w:eastAsia="zh-CN"/>
        </w:rPr>
      </w:pPr>
      <w:r>
        <w:rPr>
          <w:rFonts w:ascii="Times New Roman" w:hAnsi="Times New Roman" w:cs="Times New Roman"/>
          <w:color w:val="auto"/>
          <w:lang w:eastAsia="zh-CN"/>
        </w:rPr>
        <w:br w:type="page"/>
      </w:r>
    </w:p>
    <w:p w14:paraId="57083030">
      <w:pPr>
        <w:bidi w:val="0"/>
        <w:rPr>
          <w:rFonts w:ascii="Times New Roman" w:hAnsi="Times New Roman" w:cs="Times New Roman"/>
          <w:color w:val="auto"/>
          <w:lang w:eastAsia="zh-CN"/>
        </w:rPr>
      </w:pPr>
    </w:p>
    <w:p w14:paraId="0723DFF4">
      <w:pPr>
        <w:pStyle w:val="4"/>
        <w:spacing w:before="100" w:after="100"/>
        <w:rPr>
          <w:rFonts w:ascii="Times New Roman" w:hAnsi="Times New Roman" w:cs="Times New Roman"/>
          <w:bCs w:val="0"/>
          <w:color w:val="auto"/>
          <w:szCs w:val="24"/>
        </w:rPr>
      </w:pPr>
      <w:r>
        <w:rPr>
          <w:rFonts w:ascii="Times New Roman" w:hAnsi="Times New Roman" w:cs="Times New Roman"/>
          <w:bCs w:val="0"/>
          <w:color w:val="auto"/>
          <w:szCs w:val="24"/>
        </w:rPr>
        <w:t>附件四：服务连续性预案</w:t>
      </w:r>
    </w:p>
    <w:p w14:paraId="7DDBB997">
      <w:pPr>
        <w:spacing w:line="520" w:lineRule="exact"/>
        <w:jc w:val="center"/>
        <w:rPr>
          <w:rFonts w:ascii="Times New Roman" w:hAnsi="Times New Roman" w:cs="Times New Roman"/>
          <w:b/>
          <w:color w:val="auto"/>
          <w:sz w:val="44"/>
          <w:szCs w:val="44"/>
          <w:lang w:eastAsia="zh-CN"/>
        </w:rPr>
      </w:pPr>
      <w:r>
        <w:rPr>
          <w:rFonts w:ascii="Times New Roman" w:hAnsi="Times New Roman" w:cs="Times New Roman"/>
          <w:b/>
          <w:color w:val="auto"/>
          <w:sz w:val="44"/>
          <w:szCs w:val="44"/>
          <w:lang w:eastAsia="zh-CN"/>
        </w:rPr>
        <w:t>服务连续性预案</w:t>
      </w:r>
    </w:p>
    <w:p w14:paraId="5A34E57F">
      <w:pPr>
        <w:keepNext w:val="0"/>
        <w:widowControl w:val="0"/>
        <w:jc w:val="center"/>
        <w:rPr>
          <w:rFonts w:ascii="Times New Roman" w:hAnsi="Times New Roman" w:eastAsia="方正小标宋_GBK" w:cs="Times New Roman"/>
          <w:color w:val="auto"/>
          <w:sz w:val="24"/>
          <w:lang w:eastAsia="zh-CN"/>
        </w:rPr>
      </w:pPr>
      <w:r>
        <w:rPr>
          <w:rFonts w:ascii="Times New Roman" w:hAnsi="Times New Roman" w:eastAsia="方正小标宋_GBK" w:cs="Times New Roman"/>
          <w:color w:val="auto"/>
          <w:sz w:val="24"/>
          <w:lang w:eastAsia="zh-CN"/>
        </w:rPr>
        <w:t>（应考虑供应链风险产生的影响）</w:t>
      </w:r>
    </w:p>
    <w:p w14:paraId="18880B9B">
      <w:pPr>
        <w:rPr>
          <w:rFonts w:ascii="Times New Roman" w:hAnsi="Times New Roman" w:eastAsia="方正小标宋_GBK" w:cs="Times New Roman"/>
          <w:color w:val="auto"/>
          <w:sz w:val="24"/>
          <w:lang w:eastAsia="zh-CN"/>
        </w:rPr>
      </w:pPr>
      <w:r>
        <w:rPr>
          <w:rFonts w:ascii="Times New Roman" w:hAnsi="Times New Roman" w:eastAsia="方正小标宋_GBK" w:cs="Times New Roman"/>
          <w:color w:val="auto"/>
          <w:sz w:val="24"/>
          <w:lang w:eastAsia="zh-CN"/>
        </w:rPr>
        <w:br w:type="page"/>
      </w:r>
    </w:p>
    <w:p w14:paraId="03738F9D">
      <w:pPr>
        <w:pStyle w:val="2"/>
        <w:rPr>
          <w:rFonts w:ascii="Times New Roman" w:hAnsi="Times New Roman" w:cs="Times New Roman"/>
          <w:color w:val="auto"/>
        </w:rPr>
        <w:sectPr>
          <w:footerReference r:id="rId8" w:type="default"/>
          <w:pgSz w:w="11906" w:h="16838"/>
          <w:pgMar w:top="1440" w:right="1800" w:bottom="1440" w:left="1800" w:header="851" w:footer="992" w:gutter="0"/>
          <w:pgNumType w:fmt="decimal"/>
          <w:cols w:space="720" w:num="1"/>
          <w:docGrid w:type="lines" w:linePitch="312" w:charSpace="0"/>
        </w:sectPr>
      </w:pPr>
      <w:bookmarkStart w:id="90" w:name="_Toc7021"/>
    </w:p>
    <w:p w14:paraId="7A6FB987">
      <w:pPr>
        <w:pStyle w:val="2"/>
        <w:rPr>
          <w:rFonts w:ascii="Times New Roman" w:hAnsi="Times New Roman" w:cs="Times New Roman"/>
          <w:color w:val="auto"/>
        </w:rPr>
      </w:pPr>
      <w:bookmarkStart w:id="91" w:name="_Toc24219"/>
      <w:bookmarkStart w:id="92" w:name="_Toc11922"/>
      <w:bookmarkStart w:id="93" w:name="_Toc6064"/>
      <w:r>
        <w:rPr>
          <w:rFonts w:ascii="Times New Roman" w:hAnsi="Times New Roman" w:cs="Times New Roman"/>
          <w:color w:val="auto"/>
        </w:rPr>
        <w:t>第六章 参选文件</w:t>
      </w:r>
      <w:bookmarkEnd w:id="87"/>
      <w:bookmarkEnd w:id="88"/>
      <w:bookmarkStart w:id="94" w:name="_Toc303066035"/>
      <w:r>
        <w:rPr>
          <w:rFonts w:ascii="Times New Roman" w:hAnsi="Times New Roman" w:cs="Times New Roman"/>
          <w:color w:val="auto"/>
        </w:rPr>
        <w:t>格式</w:t>
      </w:r>
      <w:bookmarkEnd w:id="90"/>
      <w:bookmarkEnd w:id="91"/>
      <w:bookmarkEnd w:id="92"/>
      <w:bookmarkEnd w:id="93"/>
    </w:p>
    <w:bookmarkEnd w:id="94"/>
    <w:p w14:paraId="64A3AF3D">
      <w:pPr>
        <w:tabs>
          <w:tab w:val="left" w:pos="6516"/>
        </w:tabs>
        <w:adjustRightInd w:val="0"/>
        <w:snapToGrid w:val="0"/>
        <w:spacing w:line="360" w:lineRule="auto"/>
        <w:ind w:firstLine="0"/>
        <w:jc w:val="center"/>
        <w:rPr>
          <w:rFonts w:ascii="Times New Roman" w:hAnsi="Times New Roman" w:cs="Times New Roman"/>
          <w:b/>
          <w:color w:val="auto"/>
          <w:kern w:val="0"/>
          <w:u w:val="single"/>
        </w:rPr>
      </w:pPr>
    </w:p>
    <w:p w14:paraId="6A146C23">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重庆三峡银行</w:t>
      </w:r>
    </w:p>
    <w:p w14:paraId="3C50398B">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信息科技外包技术服务资源池采购项目</w:t>
      </w:r>
    </w:p>
    <w:p w14:paraId="17B2A81B">
      <w:pPr>
        <w:keepNext w:val="0"/>
        <w:keepLines w:val="0"/>
        <w:pageBreakBefore w:val="0"/>
        <w:widowControl w:val="0"/>
        <w:kinsoku/>
        <w:wordWrap/>
        <w:overflowPunct/>
        <w:topLinePunct w:val="0"/>
        <w:autoSpaceDE w:val="0"/>
        <w:autoSpaceDN w:val="0"/>
        <w:bidi w:val="0"/>
        <w:spacing w:line="360" w:lineRule="auto"/>
        <w:ind w:left="0" w:leftChars="0" w:right="0" w:rightChars="0" w:firstLine="0" w:firstLineChars="0"/>
        <w:jc w:val="center"/>
        <w:textAlignment w:val="auto"/>
        <w:rPr>
          <w:rFonts w:hint="eastAsia" w:ascii="Times New Roman" w:hAnsi="Times New Roman" w:cs="Times New Roman"/>
          <w:b/>
          <w:snapToGrid w:val="0"/>
          <w:color w:val="auto"/>
          <w:kern w:val="0"/>
          <w:sz w:val="48"/>
          <w:szCs w:val="84"/>
          <w:highlight w:val="none"/>
          <w:lang w:val="en-US" w:eastAsia="zh-CN"/>
        </w:rPr>
      </w:pPr>
      <w:r>
        <w:rPr>
          <w:rFonts w:hint="eastAsia" w:ascii="Times New Roman" w:hAnsi="Times New Roman" w:cs="Times New Roman"/>
          <w:b/>
          <w:snapToGrid w:val="0"/>
          <w:color w:val="auto"/>
          <w:kern w:val="0"/>
          <w:sz w:val="48"/>
          <w:szCs w:val="84"/>
          <w:highlight w:val="none"/>
          <w:lang w:val="en-US" w:eastAsia="zh-CN"/>
        </w:rPr>
        <w:t>（开发技术补充入围）</w:t>
      </w:r>
    </w:p>
    <w:p w14:paraId="189D6594">
      <w:pPr>
        <w:pStyle w:val="10"/>
        <w:rPr>
          <w:rFonts w:ascii="Times New Roman" w:hAnsi="Times New Roman" w:cs="Times New Roman"/>
        </w:rPr>
      </w:pPr>
    </w:p>
    <w:p w14:paraId="37CB7967">
      <w:pPr>
        <w:tabs>
          <w:tab w:val="left" w:pos="3600"/>
          <w:tab w:val="left" w:pos="4480"/>
          <w:tab w:val="left" w:pos="5360"/>
        </w:tabs>
        <w:adjustRightInd w:val="0"/>
        <w:snapToGrid w:val="0"/>
        <w:spacing w:line="360" w:lineRule="auto"/>
        <w:ind w:firstLine="0"/>
        <w:jc w:val="center"/>
        <w:rPr>
          <w:rFonts w:ascii="Times New Roman" w:hAnsi="Times New Roman" w:cs="Times New Roman"/>
          <w:color w:val="auto"/>
          <w:kern w:val="0"/>
          <w:sz w:val="44"/>
        </w:rPr>
      </w:pPr>
    </w:p>
    <w:p w14:paraId="3977E46F">
      <w:pPr>
        <w:tabs>
          <w:tab w:val="left" w:pos="3600"/>
          <w:tab w:val="left" w:pos="4480"/>
          <w:tab w:val="left" w:pos="5360"/>
        </w:tabs>
        <w:adjustRightInd w:val="0"/>
        <w:snapToGrid w:val="0"/>
        <w:spacing w:line="360" w:lineRule="auto"/>
        <w:ind w:firstLine="0"/>
        <w:jc w:val="center"/>
        <w:rPr>
          <w:rFonts w:ascii="Times New Roman" w:hAnsi="Times New Roman" w:cs="Times New Roman"/>
          <w:color w:val="auto"/>
          <w:kern w:val="0"/>
          <w:sz w:val="44"/>
        </w:rPr>
      </w:pPr>
    </w:p>
    <w:p w14:paraId="272F1154">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rPr>
          <w:rFonts w:hint="eastAsia" w:ascii="宋体" w:hAnsi="宋体"/>
          <w:b/>
          <w:color w:val="auto"/>
          <w:kern w:val="0"/>
          <w:sz w:val="84"/>
          <w:highlight w:val="none"/>
        </w:rPr>
      </w:pPr>
      <w:r>
        <w:rPr>
          <w:rFonts w:hint="eastAsia" w:ascii="宋体" w:hAnsi="宋体"/>
          <w:b/>
          <w:color w:val="auto"/>
          <w:kern w:val="0"/>
          <w:sz w:val="84"/>
          <w:highlight w:val="none"/>
        </w:rPr>
        <w:t>参  选  文  件</w:t>
      </w:r>
    </w:p>
    <w:p w14:paraId="546997D8">
      <w:pPr>
        <w:adjustRightInd w:val="0"/>
        <w:snapToGrid w:val="0"/>
        <w:spacing w:line="360" w:lineRule="auto"/>
        <w:ind w:firstLine="0"/>
        <w:jc w:val="center"/>
        <w:rPr>
          <w:rFonts w:ascii="Times New Roman" w:hAnsi="Times New Roman" w:cs="Times New Roman"/>
          <w:color w:val="auto"/>
          <w:kern w:val="0"/>
          <w:sz w:val="16"/>
        </w:rPr>
      </w:pPr>
    </w:p>
    <w:p w14:paraId="59C44EE3">
      <w:pPr>
        <w:adjustRightInd w:val="0"/>
        <w:snapToGrid w:val="0"/>
        <w:spacing w:line="360" w:lineRule="auto"/>
        <w:ind w:firstLine="0"/>
        <w:jc w:val="center"/>
        <w:rPr>
          <w:rFonts w:ascii="Times New Roman" w:hAnsi="Times New Roman" w:cs="Times New Roman"/>
          <w:b/>
          <w:color w:val="auto"/>
          <w:kern w:val="0"/>
          <w:sz w:val="20"/>
        </w:rPr>
      </w:pPr>
    </w:p>
    <w:p w14:paraId="1AE06B75">
      <w:pPr>
        <w:adjustRightInd w:val="0"/>
        <w:snapToGrid w:val="0"/>
        <w:spacing w:line="360" w:lineRule="auto"/>
        <w:ind w:firstLine="0"/>
        <w:jc w:val="center"/>
        <w:rPr>
          <w:rFonts w:ascii="Times New Roman" w:hAnsi="Times New Roman" w:cs="Times New Roman"/>
          <w:b/>
          <w:color w:val="auto"/>
          <w:kern w:val="0"/>
          <w:sz w:val="20"/>
        </w:rPr>
      </w:pPr>
    </w:p>
    <w:p w14:paraId="6442C9BE">
      <w:pPr>
        <w:adjustRightInd w:val="0"/>
        <w:snapToGrid w:val="0"/>
        <w:spacing w:line="360" w:lineRule="auto"/>
        <w:ind w:firstLine="0"/>
        <w:jc w:val="center"/>
        <w:rPr>
          <w:rFonts w:ascii="Times New Roman" w:hAnsi="Times New Roman" w:cs="Times New Roman"/>
          <w:b/>
          <w:color w:val="auto"/>
          <w:kern w:val="0"/>
          <w:sz w:val="20"/>
        </w:rPr>
      </w:pPr>
    </w:p>
    <w:p w14:paraId="19CCAC90">
      <w:pPr>
        <w:adjustRightInd w:val="0"/>
        <w:snapToGrid w:val="0"/>
        <w:spacing w:line="360" w:lineRule="auto"/>
        <w:ind w:firstLine="0"/>
        <w:jc w:val="center"/>
        <w:rPr>
          <w:rFonts w:ascii="Times New Roman" w:hAnsi="Times New Roman" w:cs="Times New Roman"/>
          <w:b/>
          <w:color w:val="auto"/>
          <w:kern w:val="0"/>
          <w:sz w:val="20"/>
        </w:rPr>
      </w:pPr>
    </w:p>
    <w:p w14:paraId="75E8FE81">
      <w:pPr>
        <w:adjustRightInd w:val="0"/>
        <w:snapToGrid w:val="0"/>
        <w:spacing w:line="360" w:lineRule="auto"/>
        <w:ind w:firstLine="0"/>
        <w:jc w:val="center"/>
        <w:rPr>
          <w:rFonts w:ascii="Times New Roman" w:hAnsi="Times New Roman" w:cs="Times New Roman"/>
          <w:b/>
          <w:color w:val="auto"/>
          <w:kern w:val="0"/>
          <w:sz w:val="20"/>
        </w:rPr>
      </w:pPr>
    </w:p>
    <w:p w14:paraId="667333CE">
      <w:pPr>
        <w:adjustRightInd w:val="0"/>
        <w:snapToGrid w:val="0"/>
        <w:spacing w:line="360" w:lineRule="auto"/>
        <w:ind w:firstLine="0"/>
        <w:jc w:val="center"/>
        <w:rPr>
          <w:rFonts w:ascii="Times New Roman" w:hAnsi="Times New Roman" w:cs="Times New Roman"/>
          <w:b/>
          <w:color w:val="auto"/>
          <w:kern w:val="0"/>
          <w:sz w:val="20"/>
        </w:rPr>
      </w:pPr>
    </w:p>
    <w:p w14:paraId="7BE7DF9C">
      <w:pPr>
        <w:adjustRightInd w:val="0"/>
        <w:snapToGrid w:val="0"/>
        <w:spacing w:line="360" w:lineRule="auto"/>
        <w:ind w:firstLine="0"/>
        <w:jc w:val="center"/>
        <w:rPr>
          <w:rFonts w:ascii="Times New Roman" w:hAnsi="Times New Roman" w:cs="Times New Roman"/>
          <w:b/>
          <w:color w:val="auto"/>
          <w:kern w:val="0"/>
          <w:sz w:val="20"/>
        </w:rPr>
      </w:pPr>
    </w:p>
    <w:p w14:paraId="7E8B1B22">
      <w:pPr>
        <w:adjustRightInd w:val="0"/>
        <w:snapToGrid w:val="0"/>
        <w:spacing w:line="360" w:lineRule="auto"/>
        <w:ind w:firstLine="0"/>
        <w:jc w:val="center"/>
        <w:rPr>
          <w:rFonts w:ascii="Times New Roman" w:hAnsi="Times New Roman" w:cs="Times New Roman"/>
          <w:b/>
          <w:color w:val="auto"/>
          <w:kern w:val="0"/>
          <w:sz w:val="20"/>
        </w:rPr>
      </w:pPr>
    </w:p>
    <w:p w14:paraId="7F09E608">
      <w:pPr>
        <w:adjustRightInd w:val="0"/>
        <w:snapToGrid w:val="0"/>
        <w:spacing w:line="360" w:lineRule="auto"/>
        <w:ind w:firstLine="0"/>
        <w:jc w:val="center"/>
        <w:rPr>
          <w:rFonts w:ascii="Times New Roman" w:hAnsi="Times New Roman" w:cs="Times New Roman"/>
          <w:b/>
          <w:color w:val="auto"/>
          <w:kern w:val="0"/>
          <w:sz w:val="20"/>
        </w:rPr>
      </w:pPr>
    </w:p>
    <w:p w14:paraId="6E4548C8">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0D6CFA2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ascii="Times New Roman" w:hAnsi="Times New Roman"/>
        </w:rPr>
        <w:t>/分支机构负责人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3104534B">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AF2114C">
      <w:pPr>
        <w:tabs>
          <w:tab w:val="left" w:pos="3280"/>
          <w:tab w:val="left" w:pos="4680"/>
          <w:tab w:val="left" w:pos="6080"/>
        </w:tabs>
        <w:adjustRightInd w:val="0"/>
        <w:snapToGrid w:val="0"/>
        <w:spacing w:line="360" w:lineRule="auto"/>
        <w:ind w:firstLine="0"/>
        <w:jc w:val="center"/>
        <w:rPr>
          <w:rFonts w:ascii="Times New Roman" w:hAnsi="Times New Roman" w:cs="Times New Roman"/>
          <w:b/>
          <w:color w:val="auto"/>
          <w:kern w:val="0"/>
        </w:rPr>
      </w:pPr>
    </w:p>
    <w:p w14:paraId="34AE6CE3">
      <w:pPr>
        <w:tabs>
          <w:tab w:val="left" w:pos="6300"/>
        </w:tabs>
        <w:snapToGrid w:val="0"/>
        <w:spacing w:line="360" w:lineRule="auto"/>
        <w:ind w:firstLine="0"/>
        <w:jc w:val="center"/>
        <w:rPr>
          <w:rFonts w:ascii="Times New Roman" w:hAnsi="Times New Roman" w:cs="Times New Roman"/>
          <w:snapToGrid w:val="0"/>
          <w:color w:val="auto"/>
          <w:kern w:val="0"/>
          <w:szCs w:val="28"/>
        </w:rPr>
      </w:pPr>
    </w:p>
    <w:p w14:paraId="5071706F">
      <w:pPr>
        <w:tabs>
          <w:tab w:val="left" w:pos="6300"/>
        </w:tabs>
        <w:snapToGrid w:val="0"/>
        <w:spacing w:line="360" w:lineRule="auto"/>
        <w:ind w:firstLine="0"/>
        <w:jc w:val="center"/>
        <w:rPr>
          <w:rFonts w:ascii="Times New Roman" w:hAnsi="Times New Roman" w:cs="Times New Roman"/>
          <w:snapToGrid w:val="0"/>
          <w:color w:val="auto"/>
          <w:kern w:val="0"/>
          <w:szCs w:val="28"/>
        </w:rPr>
      </w:pPr>
    </w:p>
    <w:p w14:paraId="6F0BD374">
      <w:pPr>
        <w:tabs>
          <w:tab w:val="left" w:pos="6300"/>
        </w:tabs>
        <w:snapToGrid w:val="0"/>
        <w:spacing w:line="360" w:lineRule="auto"/>
        <w:ind w:firstLine="0"/>
        <w:jc w:val="center"/>
        <w:rPr>
          <w:rFonts w:ascii="Times New Roman" w:hAnsi="Times New Roman" w:cs="Times New Roman"/>
          <w:snapToGrid w:val="0"/>
          <w:color w:val="auto"/>
          <w:kern w:val="0"/>
          <w:szCs w:val="28"/>
        </w:rPr>
        <w:sectPr>
          <w:pgSz w:w="11906" w:h="16838"/>
          <w:pgMar w:top="1440" w:right="1800" w:bottom="1440" w:left="1800" w:header="851" w:footer="992" w:gutter="0"/>
          <w:pgNumType w:fmt="decimal"/>
          <w:cols w:space="720" w:num="1"/>
          <w:docGrid w:type="lines" w:linePitch="312" w:charSpace="0"/>
        </w:sectPr>
      </w:pPr>
    </w:p>
    <w:p w14:paraId="713132B7">
      <w:pPr>
        <w:tabs>
          <w:tab w:val="left" w:pos="6300"/>
        </w:tabs>
        <w:snapToGrid w:val="0"/>
        <w:spacing w:line="360" w:lineRule="auto"/>
        <w:ind w:firstLine="0"/>
        <w:jc w:val="center"/>
        <w:outlineLvl w:val="1"/>
        <w:rPr>
          <w:rFonts w:ascii="Times New Roman" w:hAnsi="Times New Roman" w:cs="Times New Roman"/>
          <w:b/>
          <w:snapToGrid w:val="0"/>
          <w:color w:val="auto"/>
          <w:kern w:val="0"/>
          <w:sz w:val="36"/>
          <w:szCs w:val="28"/>
        </w:rPr>
      </w:pPr>
      <w:r>
        <w:rPr>
          <w:rFonts w:ascii="Times New Roman" w:hAnsi="Times New Roman" w:cs="Times New Roman"/>
          <w:b/>
          <w:snapToGrid w:val="0"/>
          <w:color w:val="auto"/>
          <w:kern w:val="0"/>
          <w:sz w:val="36"/>
          <w:szCs w:val="28"/>
        </w:rPr>
        <w:t>目  录</w:t>
      </w:r>
    </w:p>
    <w:p w14:paraId="064190CB">
      <w:pPr>
        <w:pStyle w:val="33"/>
        <w:spacing w:line="240" w:lineRule="auto"/>
        <w:jc w:val="left"/>
        <w:rPr>
          <w:rFonts w:hint="eastAsia" w:ascii="Times New Roman" w:hAnsi="Times New Roman" w:cs="Times New Roman"/>
          <w:b w:val="0"/>
          <w:bCs/>
          <w:color w:val="auto"/>
        </w:rPr>
      </w:pPr>
      <w:r>
        <w:rPr>
          <w:rFonts w:hint="eastAsia" w:ascii="Times New Roman" w:hAnsi="Times New Roman" w:cs="Times New Roman"/>
          <w:b w:val="0"/>
          <w:bCs/>
          <w:color w:val="auto"/>
        </w:rPr>
        <w:t>一、参选函</w:t>
      </w:r>
    </w:p>
    <w:p w14:paraId="4FD4FF96">
      <w:pPr>
        <w:pStyle w:val="33"/>
        <w:spacing w:line="240" w:lineRule="auto"/>
        <w:jc w:val="left"/>
        <w:rPr>
          <w:rFonts w:hint="eastAsia" w:ascii="Times New Roman" w:hAnsi="Times New Roman" w:cs="Times New Roman"/>
          <w:b w:val="0"/>
          <w:bCs/>
          <w:color w:val="auto"/>
        </w:rPr>
      </w:pPr>
      <w:r>
        <w:rPr>
          <w:rFonts w:hint="eastAsia" w:ascii="Times New Roman" w:hAnsi="Times New Roman" w:cs="Times New Roman"/>
          <w:b w:val="0"/>
          <w:bCs/>
          <w:color w:val="auto"/>
        </w:rPr>
        <w:t>二、分项报价明细表</w:t>
      </w:r>
    </w:p>
    <w:p w14:paraId="5C221654">
      <w:pPr>
        <w:pStyle w:val="33"/>
        <w:spacing w:line="240" w:lineRule="auto"/>
        <w:jc w:val="left"/>
        <w:rPr>
          <w:rFonts w:hint="eastAsia" w:ascii="Times New Roman" w:hAnsi="Times New Roman" w:cs="Times New Roman"/>
          <w:b w:val="0"/>
          <w:bCs/>
          <w:color w:val="auto"/>
        </w:rPr>
      </w:pPr>
      <w:r>
        <w:rPr>
          <w:rFonts w:hint="eastAsia" w:ascii="Times New Roman" w:hAnsi="Times New Roman" w:cs="Times New Roman"/>
          <w:b w:val="0"/>
          <w:bCs/>
          <w:color w:val="auto"/>
        </w:rPr>
        <w:t>三、资格性文件</w:t>
      </w:r>
    </w:p>
    <w:p w14:paraId="0AA54569">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（一）参选人基本情况介绍，资质证明等</w:t>
      </w:r>
    </w:p>
    <w:p w14:paraId="350F00EF">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（二）法定代表人/分支机构负责人身份证明及授权委托书</w:t>
      </w:r>
    </w:p>
    <w:p w14:paraId="132EB31B">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（三）书面声明</w:t>
      </w:r>
    </w:p>
    <w:p w14:paraId="6CD31D19">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（四）中国执行信息公开网截图</w:t>
      </w:r>
    </w:p>
    <w:p w14:paraId="6A4123F3">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（五）营业执照复印件</w:t>
      </w:r>
    </w:p>
    <w:p w14:paraId="261ACE5D">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（六）社保缴纳总人数的社保证明材料</w:t>
      </w:r>
    </w:p>
    <w:p w14:paraId="15B0C46B">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（七）拟供人员名单及其社保缴纳明细</w:t>
      </w:r>
    </w:p>
    <w:p w14:paraId="3B0BF966">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（八）资质认证证书复印件</w:t>
      </w:r>
    </w:p>
    <w:p w14:paraId="034630F1">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（九）项目案例和业绩证明文件复印件</w:t>
      </w:r>
    </w:p>
    <w:p w14:paraId="2A3DDFDA">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（十）其他（如有）</w:t>
      </w:r>
    </w:p>
    <w:p w14:paraId="57778F36">
      <w:pPr>
        <w:pStyle w:val="33"/>
        <w:spacing w:line="240" w:lineRule="auto"/>
        <w:jc w:val="left"/>
        <w:rPr>
          <w:rFonts w:hint="eastAsia" w:ascii="Times New Roman" w:hAnsi="Times New Roman" w:cs="Times New Roman"/>
          <w:b w:val="0"/>
          <w:bCs/>
          <w:color w:val="auto"/>
        </w:rPr>
      </w:pPr>
      <w:r>
        <w:rPr>
          <w:rFonts w:hint="eastAsia" w:ascii="Times New Roman" w:hAnsi="Times New Roman" w:cs="Times New Roman"/>
          <w:b w:val="0"/>
          <w:bCs/>
          <w:color w:val="auto"/>
        </w:rPr>
        <w:t>四、响应性文件</w:t>
      </w:r>
    </w:p>
    <w:p w14:paraId="4C761BD4">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（一）响应承诺函</w:t>
      </w:r>
    </w:p>
    <w:p w14:paraId="58D20E60">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（二）诚信声明及承诺</w:t>
      </w:r>
    </w:p>
    <w:p w14:paraId="344D45E9">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（三）参选保证金</w:t>
      </w:r>
    </w:p>
    <w:p w14:paraId="6DD006BE">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（四）服务水平协议（SLA）</w:t>
      </w:r>
    </w:p>
    <w:p w14:paraId="25AC9E9F">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（五）组织架构和内控管理方案</w:t>
      </w:r>
    </w:p>
    <w:p w14:paraId="62F7F343">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（六）人力外包管理方案</w:t>
      </w:r>
    </w:p>
    <w:p w14:paraId="44AFBAF4">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（七）信息安全管控方案</w:t>
      </w:r>
    </w:p>
    <w:p w14:paraId="4CDD0172">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（八）服务连续性预案</w:t>
      </w:r>
    </w:p>
    <w:p w14:paraId="6DE3603C">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（九）风险管理方案</w:t>
      </w:r>
    </w:p>
    <w:p w14:paraId="194E4174">
      <w:pPr>
        <w:pStyle w:val="33"/>
        <w:keepNext w:val="0"/>
        <w:keepLines w:val="0"/>
        <w:pageBreakBefore w:val="0"/>
        <w:widowControl w:val="0"/>
        <w:kinsoku/>
        <w:wordWrap/>
        <w:overflowPunct/>
        <w:topLinePunct w:val="0"/>
        <w:autoSpaceDE w:val="0"/>
        <w:autoSpaceDN w:val="0"/>
        <w:bidi w:val="0"/>
        <w:adjustRightInd/>
        <w:snapToGrid w:val="0"/>
        <w:spacing w:line="240" w:lineRule="auto"/>
        <w:ind w:firstLine="480" w:firstLineChars="200"/>
        <w:jc w:val="left"/>
        <w:textAlignment w:val="auto"/>
        <w:rPr>
          <w:rFonts w:hint="eastAsia" w:ascii="Times New Roman" w:hAnsi="Times New Roman" w:cs="Times New Roman"/>
          <w:b w:val="0"/>
          <w:bCs/>
          <w:color w:val="auto"/>
        </w:rPr>
      </w:pPr>
      <w:r>
        <w:rPr>
          <w:rFonts w:hint="eastAsia" w:ascii="Times New Roman" w:hAnsi="Times New Roman" w:cs="Times New Roman"/>
          <w:b w:val="0"/>
          <w:bCs/>
          <w:color w:val="auto"/>
        </w:rPr>
        <w:t>（十）其他（如有）</w:t>
      </w:r>
    </w:p>
    <w:p w14:paraId="0E5EA900">
      <w:pPr>
        <w:pStyle w:val="33"/>
        <w:spacing w:line="240" w:lineRule="auto"/>
        <w:jc w:val="left"/>
        <w:rPr>
          <w:rFonts w:hint="eastAsia" w:ascii="Times New Roman" w:hAnsi="Times New Roman" w:cs="Times New Roman"/>
          <w:b w:val="0"/>
          <w:bCs/>
          <w:color w:val="auto"/>
        </w:rPr>
      </w:pPr>
      <w:r>
        <w:rPr>
          <w:rFonts w:hint="eastAsia" w:ascii="Times New Roman" w:hAnsi="Times New Roman" w:cs="Times New Roman"/>
          <w:b w:val="0"/>
          <w:bCs/>
          <w:color w:val="auto"/>
        </w:rPr>
        <w:t>五、增值服务承诺（如有）</w:t>
      </w:r>
    </w:p>
    <w:p w14:paraId="4356A853">
      <w:pPr>
        <w:pStyle w:val="33"/>
        <w:spacing w:line="240" w:lineRule="auto"/>
        <w:jc w:val="left"/>
        <w:rPr>
          <w:rFonts w:hint="eastAsia" w:ascii="Times New Roman" w:hAnsi="Times New Roman" w:cs="Times New Roman"/>
          <w:b w:val="0"/>
          <w:bCs/>
          <w:color w:val="auto"/>
        </w:rPr>
      </w:pPr>
      <w:r>
        <w:rPr>
          <w:rFonts w:hint="eastAsia" w:ascii="Times New Roman" w:hAnsi="Times New Roman" w:cs="Times New Roman"/>
          <w:b w:val="0"/>
          <w:bCs/>
          <w:color w:val="auto"/>
        </w:rPr>
        <w:t>六、商务技术文件（如有）</w:t>
      </w:r>
    </w:p>
    <w:p w14:paraId="7A2B5174">
      <w:pPr>
        <w:pStyle w:val="33"/>
        <w:spacing w:line="240" w:lineRule="auto"/>
        <w:jc w:val="left"/>
        <w:rPr>
          <w:rFonts w:ascii="Times New Roman" w:hAnsi="Times New Roman" w:cs="Times New Roman"/>
          <w:b w:val="0"/>
          <w:bCs/>
          <w:color w:val="auto"/>
        </w:rPr>
      </w:pPr>
      <w:r>
        <w:rPr>
          <w:rFonts w:hint="eastAsia" w:ascii="Times New Roman" w:hAnsi="Times New Roman" w:cs="Times New Roman"/>
          <w:b w:val="0"/>
          <w:bCs/>
          <w:color w:val="auto"/>
        </w:rPr>
        <w:t>七、其他（如有）</w:t>
      </w:r>
    </w:p>
    <w:p w14:paraId="3D34B478">
      <w:pPr>
        <w:pStyle w:val="33"/>
        <w:spacing w:line="240" w:lineRule="auto"/>
        <w:jc w:val="left"/>
        <w:rPr>
          <w:rFonts w:ascii="Times New Roman" w:hAnsi="Times New Roman" w:cs="Times New Roman"/>
          <w:b w:val="0"/>
          <w:bCs/>
          <w:color w:val="auto"/>
        </w:rPr>
      </w:pPr>
    </w:p>
    <w:p w14:paraId="7C5CD486">
      <w:pPr>
        <w:pStyle w:val="33"/>
        <w:spacing w:line="240" w:lineRule="auto"/>
        <w:jc w:val="center"/>
        <w:outlineLvl w:val="1"/>
        <w:rPr>
          <w:rStyle w:val="31"/>
          <w:rFonts w:ascii="Times New Roman" w:hAnsi="Times New Roman" w:cs="Times New Roman"/>
          <w:b/>
          <w:color w:val="auto"/>
        </w:rPr>
      </w:pPr>
      <w:r>
        <w:rPr>
          <w:rFonts w:ascii="Times New Roman" w:hAnsi="Times New Roman" w:cs="Times New Roman"/>
          <w:b w:val="0"/>
          <w:bCs/>
          <w:color w:val="auto"/>
        </w:rPr>
        <w:br w:type="page"/>
      </w:r>
      <w:r>
        <w:rPr>
          <w:rStyle w:val="31"/>
          <w:rFonts w:ascii="Times New Roman" w:hAnsi="Times New Roman" w:cs="Times New Roman"/>
          <w:b/>
          <w:color w:val="auto"/>
        </w:rPr>
        <w:t>一、参选函</w:t>
      </w:r>
    </w:p>
    <w:p w14:paraId="716FB592">
      <w:pPr>
        <w:tabs>
          <w:tab w:val="left" w:pos="6300"/>
        </w:tabs>
        <w:snapToGrid w:val="0"/>
        <w:spacing w:line="360" w:lineRule="auto"/>
        <w:ind w:right="-34" w:rightChars="-14"/>
        <w:rPr>
          <w:rFonts w:ascii="Times New Roman" w:hAnsi="Times New Roman" w:cs="Times New Roman"/>
          <w:snapToGrid w:val="0"/>
          <w:color w:val="auto"/>
          <w:kern w:val="0"/>
          <w:szCs w:val="24"/>
          <w:u w:val="single"/>
        </w:rPr>
      </w:pPr>
    </w:p>
    <w:p w14:paraId="438388ED">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u w:val="single"/>
        </w:rPr>
        <w:t>重庆三峡银行股份有限公司</w:t>
      </w:r>
      <w:r>
        <w:rPr>
          <w:rFonts w:ascii="Times New Roman" w:hAnsi="Times New Roman" w:cs="Times New Roman"/>
          <w:snapToGrid w:val="0"/>
          <w:color w:val="auto"/>
          <w:kern w:val="0"/>
          <w:szCs w:val="24"/>
        </w:rPr>
        <w:t>：</w:t>
      </w:r>
    </w:p>
    <w:p w14:paraId="058BC219">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我方收到___________________比选文件，经详细研究，决定参加该比选项目的参选。</w:t>
      </w:r>
    </w:p>
    <w:p w14:paraId="12F3B80C">
      <w:pPr>
        <w:tabs>
          <w:tab w:val="left" w:pos="6300"/>
        </w:tabs>
        <w:snapToGrid w:val="0"/>
        <w:spacing w:line="360" w:lineRule="auto"/>
        <w:ind w:left="0" w:right="-34" w:rightChars="-14" w:firstLine="468"/>
        <w:rPr>
          <w:rFonts w:ascii="Times New Roman" w:hAnsi="Times New Roman" w:cs="Times New Roman"/>
          <w:snapToGrid w:val="0"/>
          <w:color w:val="auto"/>
          <w:kern w:val="0"/>
          <w:szCs w:val="24"/>
          <w:u w:val="single"/>
        </w:rPr>
      </w:pPr>
      <w:r>
        <w:rPr>
          <w:rFonts w:ascii="Times New Roman" w:hAnsi="Times New Roman" w:cs="Times New Roman"/>
          <w:snapToGrid w:val="0"/>
          <w:color w:val="auto"/>
          <w:kern w:val="0"/>
          <w:szCs w:val="24"/>
        </w:rPr>
        <w:t>1、愿意按照比选文件中的一切要求承担和完成本项目</w:t>
      </w:r>
      <w:r>
        <w:rPr>
          <w:rFonts w:ascii="Times New Roman" w:hAnsi="Times New Roman" w:cs="Times New Roman"/>
          <w:snapToGrid w:val="0"/>
          <w:color w:val="auto"/>
          <w:kern w:val="0"/>
          <w:szCs w:val="24"/>
          <w:u w:val="none"/>
        </w:rPr>
        <w:t>。</w:t>
      </w:r>
    </w:p>
    <w:p w14:paraId="032B522F">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2、我方现提交的参选文件为：参选文件正本一份，副本一份，电子文件一份。</w:t>
      </w:r>
    </w:p>
    <w:p w14:paraId="539C3FF2">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3、如果我方参选文件被接受，我方将履行比选文件中规定的各项要求，按相关法律法规和合同约定条款承担我方的责任。</w:t>
      </w:r>
    </w:p>
    <w:p w14:paraId="5664F75B">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4、我方愿意提供比选文件中要求的所有资料，并对其真实性负责。</w:t>
      </w:r>
    </w:p>
    <w:p w14:paraId="7160B894">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5、我方理解最低价格不是中选的唯一条件。</w:t>
      </w:r>
    </w:p>
    <w:p w14:paraId="16A60861">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6、参选有效期为参选截止日期后90天内。</w:t>
      </w:r>
    </w:p>
    <w:p w14:paraId="61F2F971">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7、若我方中选，我方开具税率为</w:t>
      </w:r>
      <w:r>
        <w:rPr>
          <w:rFonts w:hint="eastAsia" w:cs="Times New Roman"/>
          <w:snapToGrid w:val="0"/>
          <w:color w:val="auto"/>
          <w:kern w:val="0"/>
          <w:szCs w:val="24"/>
          <w:u w:val="single"/>
          <w:lang w:val="en-US" w:eastAsia="zh-CN"/>
        </w:rPr>
        <w:t xml:space="preserve"> 6 </w:t>
      </w:r>
      <w:r>
        <w:rPr>
          <w:rFonts w:ascii="Times New Roman" w:hAnsi="Times New Roman" w:cs="Times New Roman"/>
          <w:snapToGrid w:val="0"/>
          <w:color w:val="auto"/>
          <w:kern w:val="0"/>
          <w:szCs w:val="24"/>
        </w:rPr>
        <w:t>%的增值税专用发票。</w:t>
      </w:r>
    </w:p>
    <w:p w14:paraId="4AE2AB08">
      <w:pPr>
        <w:tabs>
          <w:tab w:val="left" w:pos="6300"/>
        </w:tabs>
        <w:snapToGrid w:val="0"/>
        <w:spacing w:line="360" w:lineRule="auto"/>
        <w:ind w:right="-34" w:rightChars="-14"/>
        <w:rPr>
          <w:rFonts w:ascii="Times New Roman" w:hAnsi="Times New Roman" w:cs="Times New Roman"/>
          <w:snapToGrid w:val="0"/>
          <w:color w:val="auto"/>
          <w:kern w:val="0"/>
          <w:szCs w:val="24"/>
        </w:rPr>
      </w:pPr>
    </w:p>
    <w:p w14:paraId="2D102374">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参选人（公章）：</w:t>
      </w:r>
    </w:p>
    <w:p w14:paraId="11A79674">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 xml:space="preserve">地址：  </w:t>
      </w:r>
    </w:p>
    <w:p w14:paraId="29372DED">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电话：                           传真：</w:t>
      </w:r>
    </w:p>
    <w:p w14:paraId="5CC499DD">
      <w:pPr>
        <w:tabs>
          <w:tab w:val="left" w:pos="6300"/>
        </w:tabs>
        <w:snapToGrid w:val="0"/>
        <w:spacing w:line="360" w:lineRule="auto"/>
        <w:ind w:right="-34" w:rightChars="-14"/>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 xml:space="preserve">网址：                         </w:t>
      </w:r>
    </w:p>
    <w:p w14:paraId="2C26E9C5">
      <w:pPr>
        <w:tabs>
          <w:tab w:val="left" w:pos="6300"/>
        </w:tabs>
        <w:snapToGrid w:val="0"/>
        <w:spacing w:line="360" w:lineRule="auto"/>
        <w:ind w:right="-34" w:rightChars="-14" w:firstLine="6540" w:firstLineChars="2725"/>
        <w:rPr>
          <w:rFonts w:ascii="Times New Roman" w:hAnsi="Times New Roman" w:cs="Times New Roman"/>
          <w:snapToGrid w:val="0"/>
          <w:color w:val="auto"/>
          <w:kern w:val="0"/>
          <w:szCs w:val="24"/>
        </w:rPr>
      </w:pPr>
    </w:p>
    <w:p w14:paraId="3628A9A3">
      <w:pPr>
        <w:tabs>
          <w:tab w:val="left" w:pos="6300"/>
        </w:tabs>
        <w:snapToGrid w:val="0"/>
        <w:spacing w:line="360" w:lineRule="auto"/>
        <w:ind w:right="-34" w:rightChars="-14" w:firstLine="5400" w:firstLineChars="2250"/>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年     月     日</w:t>
      </w:r>
    </w:p>
    <w:p w14:paraId="7C0011E3">
      <w:pPr>
        <w:widowControl/>
        <w:spacing w:line="360" w:lineRule="auto"/>
        <w:jc w:val="left"/>
        <w:rPr>
          <w:rFonts w:ascii="Times New Roman" w:hAnsi="Times New Roman" w:cs="Times New Roman"/>
          <w:snapToGrid w:val="0"/>
          <w:color w:val="auto"/>
          <w:kern w:val="0"/>
          <w:szCs w:val="24"/>
        </w:rPr>
      </w:pPr>
    </w:p>
    <w:p w14:paraId="6468A75F">
      <w:pPr>
        <w:tabs>
          <w:tab w:val="left" w:pos="6300"/>
        </w:tabs>
        <w:snapToGrid w:val="0"/>
        <w:spacing w:line="360" w:lineRule="auto"/>
        <w:rPr>
          <w:rFonts w:ascii="Times New Roman" w:hAnsi="Times New Roman" w:cs="Times New Roman"/>
          <w:snapToGrid w:val="0"/>
          <w:color w:val="auto"/>
          <w:kern w:val="0"/>
          <w:szCs w:val="24"/>
        </w:rPr>
      </w:pPr>
    </w:p>
    <w:p w14:paraId="3E652ECB">
      <w:pPr>
        <w:widowControl/>
        <w:spacing w:line="360" w:lineRule="auto"/>
        <w:jc w:val="left"/>
        <w:rPr>
          <w:rFonts w:ascii="Times New Roman" w:hAnsi="Times New Roman" w:cs="Times New Roman"/>
          <w:snapToGrid w:val="0"/>
          <w:color w:val="auto"/>
          <w:kern w:val="0"/>
          <w:szCs w:val="24"/>
        </w:rPr>
      </w:pPr>
    </w:p>
    <w:p w14:paraId="72B319CA">
      <w:pPr>
        <w:widowControl/>
        <w:spacing w:line="360" w:lineRule="auto"/>
        <w:jc w:val="left"/>
        <w:rPr>
          <w:rFonts w:ascii="Times New Roman" w:hAnsi="Times New Roman" w:cs="Times New Roman"/>
          <w:snapToGrid w:val="0"/>
          <w:color w:val="auto"/>
          <w:kern w:val="0"/>
          <w:szCs w:val="24"/>
        </w:rPr>
      </w:pPr>
    </w:p>
    <w:p w14:paraId="6227D93B">
      <w:pPr>
        <w:widowControl/>
        <w:spacing w:line="360" w:lineRule="auto"/>
        <w:jc w:val="left"/>
        <w:rPr>
          <w:rFonts w:ascii="Times New Roman" w:hAnsi="Times New Roman" w:cs="Times New Roman"/>
          <w:snapToGrid w:val="0"/>
          <w:color w:val="auto"/>
          <w:kern w:val="0"/>
          <w:szCs w:val="24"/>
        </w:rPr>
      </w:pPr>
    </w:p>
    <w:p w14:paraId="5CB3052E">
      <w:pPr>
        <w:widowControl/>
        <w:spacing w:line="360" w:lineRule="auto"/>
        <w:jc w:val="left"/>
        <w:rPr>
          <w:rFonts w:ascii="Times New Roman" w:hAnsi="Times New Roman" w:cs="Times New Roman"/>
          <w:snapToGrid w:val="0"/>
          <w:color w:val="auto"/>
          <w:kern w:val="0"/>
          <w:szCs w:val="24"/>
        </w:rPr>
      </w:pPr>
    </w:p>
    <w:p w14:paraId="36D219F8">
      <w:pPr>
        <w:snapToGrid w:val="0"/>
        <w:spacing w:line="360" w:lineRule="auto"/>
        <w:rPr>
          <w:rFonts w:ascii="Times New Roman" w:hAnsi="Times New Roman" w:cs="Times New Roman"/>
          <w:snapToGrid w:val="0"/>
          <w:color w:val="auto"/>
          <w:kern w:val="0"/>
          <w:szCs w:val="24"/>
        </w:rPr>
      </w:pPr>
      <w:r>
        <w:rPr>
          <w:rFonts w:ascii="Times New Roman" w:hAnsi="Times New Roman" w:cs="Times New Roman"/>
          <w:color w:val="auto"/>
          <w:kern w:val="0"/>
        </w:rPr>
        <w:br w:type="page"/>
      </w:r>
    </w:p>
    <w:p w14:paraId="69D71372">
      <w:pPr>
        <w:pStyle w:val="30"/>
        <w:bidi w:val="0"/>
        <w:rPr>
          <w:rFonts w:ascii="Times New Roman" w:hAnsi="Times New Roman" w:cs="Times New Roman"/>
          <w:color w:val="auto"/>
        </w:rPr>
      </w:pPr>
      <w:r>
        <w:rPr>
          <w:rFonts w:ascii="Times New Roman" w:hAnsi="Times New Roman" w:cs="Times New Roman"/>
          <w:color w:val="auto"/>
        </w:rPr>
        <w:t>二、分项报价明细表</w:t>
      </w:r>
    </w:p>
    <w:tbl>
      <w:tblPr>
        <w:tblStyle w:val="17"/>
        <w:tblW w:w="50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64"/>
        <w:gridCol w:w="872"/>
        <w:gridCol w:w="922"/>
        <w:gridCol w:w="1800"/>
        <w:gridCol w:w="1524"/>
        <w:gridCol w:w="994"/>
        <w:gridCol w:w="1386"/>
      </w:tblGrid>
      <w:tr w14:paraId="79C3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Header/>
        </w:trPr>
        <w:tc>
          <w:tcPr>
            <w:tcW w:w="516" w:type="pct"/>
            <w:tcBorders>
              <w:top w:val="single" w:color="auto" w:sz="4" w:space="0"/>
              <w:left w:val="single" w:color="auto" w:sz="4" w:space="0"/>
              <w:bottom w:val="single" w:color="000000" w:sz="4" w:space="0"/>
              <w:right w:val="single" w:color="000000" w:sz="4" w:space="0"/>
            </w:tcBorders>
            <w:shd w:val="clear" w:color="auto" w:fill="CFCECE"/>
            <w:vAlign w:val="center"/>
          </w:tcPr>
          <w:p w14:paraId="4101AB0E">
            <w:pPr>
              <w:pStyle w:val="46"/>
              <w:bidi w:val="0"/>
              <w:spacing w:line="240" w:lineRule="auto"/>
            </w:pPr>
            <w:r>
              <w:t>类别</w:t>
            </w:r>
          </w:p>
        </w:tc>
        <w:tc>
          <w:tcPr>
            <w:tcW w:w="521" w:type="pct"/>
            <w:tcBorders>
              <w:top w:val="single" w:color="auto" w:sz="4" w:space="0"/>
              <w:left w:val="single" w:color="000000" w:sz="4" w:space="0"/>
              <w:bottom w:val="single" w:color="000000" w:sz="4" w:space="0"/>
              <w:right w:val="single" w:color="000000" w:sz="4" w:space="0"/>
            </w:tcBorders>
            <w:shd w:val="clear" w:color="auto" w:fill="CFCECE"/>
            <w:vAlign w:val="center"/>
          </w:tcPr>
          <w:p w14:paraId="2F35427E">
            <w:pPr>
              <w:pStyle w:val="46"/>
              <w:bidi w:val="0"/>
              <w:spacing w:line="240" w:lineRule="auto"/>
            </w:pPr>
            <w:r>
              <w:t>档级</w:t>
            </w:r>
          </w:p>
        </w:tc>
        <w:tc>
          <w:tcPr>
            <w:tcW w:w="551" w:type="pct"/>
            <w:tcBorders>
              <w:top w:val="single" w:color="auto" w:sz="4" w:space="0"/>
              <w:left w:val="single" w:color="000000" w:sz="4" w:space="0"/>
              <w:bottom w:val="single" w:color="000000" w:sz="4" w:space="0"/>
              <w:right w:val="single" w:color="000000" w:sz="4" w:space="0"/>
            </w:tcBorders>
            <w:shd w:val="clear" w:color="auto" w:fill="CFCECE"/>
            <w:vAlign w:val="center"/>
          </w:tcPr>
          <w:p w14:paraId="004A3746">
            <w:pPr>
              <w:pStyle w:val="46"/>
              <w:bidi w:val="0"/>
              <w:spacing w:line="240" w:lineRule="auto"/>
            </w:pPr>
            <w:r>
              <w:t>细分档级</w:t>
            </w:r>
          </w:p>
        </w:tc>
        <w:tc>
          <w:tcPr>
            <w:tcW w:w="1076" w:type="pct"/>
            <w:tcBorders>
              <w:top w:val="single" w:color="auto" w:sz="4" w:space="0"/>
              <w:left w:val="single" w:color="000000" w:sz="4" w:space="0"/>
              <w:bottom w:val="single" w:color="000000" w:sz="4" w:space="0"/>
              <w:right w:val="single" w:color="auto" w:sz="4" w:space="0"/>
            </w:tcBorders>
            <w:shd w:val="clear" w:color="auto" w:fill="CFCECE"/>
            <w:vAlign w:val="center"/>
          </w:tcPr>
          <w:p w14:paraId="34BC4F26">
            <w:pPr>
              <w:pStyle w:val="46"/>
              <w:bidi w:val="0"/>
              <w:spacing w:line="240" w:lineRule="auto"/>
            </w:pPr>
            <w:r>
              <w:t>含税单价限价（元/人/月）</w:t>
            </w:r>
          </w:p>
        </w:tc>
        <w:tc>
          <w:tcPr>
            <w:tcW w:w="911" w:type="pct"/>
            <w:tcBorders>
              <w:top w:val="single" w:color="auto" w:sz="4" w:space="0"/>
              <w:left w:val="single" w:color="000000" w:sz="4" w:space="0"/>
              <w:bottom w:val="single" w:color="000000" w:sz="4" w:space="0"/>
              <w:right w:val="single" w:color="auto" w:sz="4" w:space="0"/>
            </w:tcBorders>
            <w:shd w:val="clear" w:color="auto" w:fill="CFCECE"/>
            <w:vAlign w:val="center"/>
          </w:tcPr>
          <w:p w14:paraId="5F6DA59E">
            <w:pPr>
              <w:pStyle w:val="46"/>
              <w:bidi w:val="0"/>
              <w:spacing w:line="240" w:lineRule="auto"/>
            </w:pPr>
            <w:r>
              <w:t>含税单价报价（元/人/月）</w:t>
            </w:r>
          </w:p>
        </w:tc>
        <w:tc>
          <w:tcPr>
            <w:tcW w:w="594" w:type="pct"/>
            <w:tcBorders>
              <w:top w:val="single" w:color="auto" w:sz="4" w:space="0"/>
              <w:left w:val="single" w:color="000000" w:sz="4" w:space="0"/>
              <w:bottom w:val="single" w:color="000000" w:sz="4" w:space="0"/>
              <w:right w:val="single" w:color="auto" w:sz="4" w:space="0"/>
            </w:tcBorders>
            <w:shd w:val="clear" w:color="auto" w:fill="CFCECE"/>
            <w:vAlign w:val="center"/>
          </w:tcPr>
          <w:p w14:paraId="2CA1834A">
            <w:pPr>
              <w:pStyle w:val="46"/>
              <w:bidi w:val="0"/>
            </w:pPr>
            <w:r>
              <w:t>增值税率（%）</w:t>
            </w:r>
          </w:p>
        </w:tc>
        <w:tc>
          <w:tcPr>
            <w:tcW w:w="828" w:type="pct"/>
            <w:tcBorders>
              <w:top w:val="single" w:color="auto" w:sz="4" w:space="0"/>
              <w:left w:val="single" w:color="000000" w:sz="4" w:space="0"/>
              <w:bottom w:val="single" w:color="000000" w:sz="4" w:space="0"/>
              <w:right w:val="single" w:color="auto" w:sz="4" w:space="0"/>
            </w:tcBorders>
            <w:shd w:val="clear" w:color="auto" w:fill="CFCECE"/>
            <w:vAlign w:val="center"/>
          </w:tcPr>
          <w:p w14:paraId="25A1AC95">
            <w:pPr>
              <w:pStyle w:val="46"/>
              <w:bidi w:val="0"/>
            </w:pPr>
            <w:r>
              <w:t>优惠金额</w:t>
            </w:r>
          </w:p>
          <w:p w14:paraId="081EF920">
            <w:pPr>
              <w:pStyle w:val="46"/>
              <w:bidi w:val="0"/>
            </w:pPr>
            <w:r>
              <w:t>（元/人/月）</w:t>
            </w:r>
          </w:p>
        </w:tc>
      </w:tr>
      <w:tr w14:paraId="73C8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3EF0EF4A">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t>软件开发工程师/数据开发工程师</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9BA8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r>
              <w:rPr>
                <w:lang w:val="en-US" w:eastAsia="zh-CN"/>
              </w:rPr>
              <w:t>高级</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A60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D-A4</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5BE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30600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436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restart"/>
            <w:tcBorders>
              <w:top w:val="single" w:color="000000" w:sz="4" w:space="0"/>
              <w:left w:val="single" w:color="000000" w:sz="4" w:space="0"/>
              <w:right w:val="single" w:color="000000" w:sz="4" w:space="0"/>
            </w:tcBorders>
            <w:shd w:val="clear" w:color="auto" w:fill="auto"/>
            <w:vAlign w:val="center"/>
          </w:tcPr>
          <w:p w14:paraId="4A41BA5B">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r>
              <w:rPr>
                <w:rFonts w:hint="eastAsia"/>
                <w:lang w:val="en-US" w:eastAsia="zh-CN"/>
              </w:rPr>
              <w:t>6</w:t>
            </w: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A516E">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p>
        </w:tc>
      </w:tr>
      <w:tr w14:paraId="7D1B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61EED6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EA53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63ED">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D-A3</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4742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29800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FFAD">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6F533AD8">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4500">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1FC3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0726FEB">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7EF7">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56D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D-A2</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E04A">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29000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546F">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4F7FE31A">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B8A7">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4CCA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CC2795D">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65D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CA5C">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D-A1</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AF0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28200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1300">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2D2A316F">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3D87">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3F6A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69E9ABA">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D547D">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r>
              <w:rPr>
                <w:lang w:val="en-US" w:eastAsia="zh-CN"/>
              </w:rPr>
              <w:t>中级</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D84C">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D-B4</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CE449">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26200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D8EC">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2EC3C111">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DF766">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4E2F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5CC70C1">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F4F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4BF1">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D-B3</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E0B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25200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852D">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7A54253B">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22B3">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4110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27829FD">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A7A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C57F">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D-B2</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BF5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24000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307B">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07279176">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D0BF">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0345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64562DC">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252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677B">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D-B1</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4326">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22600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2BA6">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51480D8B">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default"/>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B871">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3256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FD1B08F">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2E78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r>
              <w:rPr>
                <w:lang w:val="en-US" w:eastAsia="zh-CN"/>
              </w:rPr>
              <w:t>初级</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5D0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D-C3</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3AE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19600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E5B0">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1A7134FA">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1E0B">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29B4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CA25F2A">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7A5E">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7A7C">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rStyle w:val="22"/>
                <w:rFonts w:ascii="Times New Roman" w:hAnsi="Times New Roman" w:cs="Times New Roman"/>
                <w:i w:val="0"/>
                <w:color w:val="auto"/>
                <w:szCs w:val="24"/>
                <w:u w:val="none"/>
              </w:rPr>
              <w:fldChar w:fldCharType="begin"/>
            </w:r>
            <w:r>
              <w:instrText xml:space="preserve">HYPERLINK "mailto:C@"</w:instrText>
            </w:r>
            <w:r>
              <w:rPr>
                <w:rStyle w:val="22"/>
                <w:rFonts w:ascii="Times New Roman" w:hAnsi="Times New Roman" w:cs="Times New Roman"/>
                <w:i w:val="0"/>
                <w:color w:val="auto"/>
                <w:szCs w:val="24"/>
                <w:u w:val="none"/>
              </w:rPr>
              <w:fldChar w:fldCharType="separate"/>
            </w:r>
            <w:r>
              <w:rPr>
                <w:rStyle w:val="22"/>
                <w:rFonts w:ascii="Times New Roman" w:hAnsi="Times New Roman" w:cs="Times New Roman"/>
                <w:i w:val="0"/>
                <w:color w:val="auto"/>
                <w:szCs w:val="24"/>
                <w:u w:val="none"/>
              </w:rPr>
              <w:t>D-C2</w:t>
            </w:r>
            <w:r>
              <w:rPr>
                <w:rStyle w:val="22"/>
                <w:rFonts w:ascii="Times New Roman" w:hAnsi="Times New Roman" w:cs="Times New Roman"/>
                <w:i w:val="0"/>
                <w:color w:val="auto"/>
                <w:szCs w:val="24"/>
                <w:u w:val="none"/>
              </w:rPr>
              <w:fldChar w:fldCharType="end"/>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30F6">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16800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2804">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3CBC928A">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286C">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56A1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5EF1B19">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055A">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E274">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D-C1</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38C12">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14200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2EE3">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p>
        </w:tc>
        <w:tc>
          <w:tcPr>
            <w:tcW w:w="594" w:type="pct"/>
            <w:vMerge w:val="continue"/>
            <w:tcBorders>
              <w:left w:val="single" w:color="000000" w:sz="4" w:space="0"/>
              <w:right w:val="single" w:color="000000" w:sz="4" w:space="0"/>
            </w:tcBorders>
            <w:shd w:val="clear" w:color="auto" w:fill="auto"/>
            <w:vAlign w:val="center"/>
          </w:tcPr>
          <w:p w14:paraId="1BC30C42">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09677">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r w14:paraId="187A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B7F4033">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E1DB9">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r>
              <w:rPr>
                <w:lang w:val="en-US" w:eastAsia="zh-CN"/>
              </w:rPr>
              <w:t>见习</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2706">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D-D2</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BF98">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10200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D595">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r>
              <w:rPr>
                <w:lang w:val="en-US" w:eastAsia="zh-CN"/>
              </w:rPr>
              <w:t>\</w:t>
            </w:r>
          </w:p>
        </w:tc>
        <w:tc>
          <w:tcPr>
            <w:tcW w:w="594" w:type="pct"/>
            <w:vMerge w:val="continue"/>
            <w:tcBorders>
              <w:left w:val="single" w:color="000000" w:sz="4" w:space="0"/>
              <w:right w:val="single" w:color="000000" w:sz="4" w:space="0"/>
            </w:tcBorders>
            <w:shd w:val="clear" w:color="auto" w:fill="auto"/>
            <w:vAlign w:val="center"/>
          </w:tcPr>
          <w:p w14:paraId="4ACB10A1">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p>
        </w:tc>
        <w:tc>
          <w:tcPr>
            <w:tcW w:w="8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805EB">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r>
              <w:rPr>
                <w:lang w:val="en-US" w:eastAsia="zh-CN"/>
              </w:rPr>
              <w:t>\</w:t>
            </w:r>
          </w:p>
        </w:tc>
      </w:tr>
      <w:tr w14:paraId="67E2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51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257B58">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1782">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06F6">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D-D1</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6A06">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pPr>
            <w:r>
              <w:rPr>
                <w:lang w:val="en-US" w:eastAsia="zh-CN"/>
              </w:rPr>
              <w:t>9000</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B3CB">
            <w:pPr>
              <w:pStyle w:val="45"/>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lang w:val="en-US" w:eastAsia="zh-CN"/>
              </w:rPr>
            </w:pPr>
            <w:r>
              <w:rPr>
                <w:lang w:val="en-US" w:eastAsia="zh-CN"/>
              </w:rPr>
              <w:t>\</w:t>
            </w:r>
          </w:p>
        </w:tc>
        <w:tc>
          <w:tcPr>
            <w:tcW w:w="594" w:type="pct"/>
            <w:vMerge w:val="continue"/>
            <w:tcBorders>
              <w:left w:val="single" w:color="000000" w:sz="4" w:space="0"/>
              <w:bottom w:val="single" w:color="000000" w:sz="4" w:space="0"/>
              <w:right w:val="single" w:color="000000" w:sz="4" w:space="0"/>
            </w:tcBorders>
            <w:shd w:val="clear" w:color="auto" w:fill="auto"/>
            <w:vAlign w:val="center"/>
          </w:tcPr>
          <w:p w14:paraId="524FCB54">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lang w:val="en-US" w:eastAsia="zh-CN"/>
              </w:rPr>
            </w:pPr>
          </w:p>
        </w:tc>
        <w:tc>
          <w:tcPr>
            <w:tcW w:w="8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15A0">
            <w:pPr>
              <w:pStyle w:val="45"/>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pPr>
          </w:p>
        </w:tc>
      </w:tr>
    </w:tbl>
    <w:p w14:paraId="24631788">
      <w:pPr>
        <w:bidi w:val="0"/>
        <w:rPr>
          <w:lang w:val="en-US" w:eastAsia="zh-CN"/>
        </w:rPr>
      </w:pPr>
      <w:r>
        <w:rPr>
          <w:lang w:val="en-US" w:eastAsia="zh-CN"/>
        </w:rPr>
        <w:t>注：优惠金额应符合第三章第</w:t>
      </w:r>
      <w:r>
        <w:rPr>
          <w:rFonts w:hint="eastAsia"/>
          <w:lang w:val="en-US" w:eastAsia="zh-CN"/>
        </w:rPr>
        <w:t>9</w:t>
      </w:r>
      <w:r>
        <w:rPr>
          <w:lang w:val="en-US" w:eastAsia="zh-CN"/>
        </w:rPr>
        <w:t>条规定，满足</w:t>
      </w:r>
      <w:r>
        <w:t>各细分档级间报价优惠</w:t>
      </w:r>
      <w:r>
        <w:rPr>
          <w:lang w:val="en-US" w:eastAsia="zh-CN"/>
        </w:rPr>
        <w:t>金额</w:t>
      </w:r>
      <w:r>
        <w:t>一致</w:t>
      </w:r>
      <w:r>
        <w:rPr>
          <w:lang w:eastAsia="zh-CN"/>
        </w:rPr>
        <w:t>，</w:t>
      </w:r>
      <w:r>
        <w:t>优惠金额</w:t>
      </w:r>
      <w:r>
        <w:rPr>
          <w:rFonts w:hint="eastAsia"/>
          <w:lang w:val="en-US" w:eastAsia="zh-CN"/>
        </w:rPr>
        <w:t>的增加幅度以100元为单位（优惠金额应为100的倍数），见习级别不做报价</w:t>
      </w:r>
      <w:r>
        <w:rPr>
          <w:lang w:val="en-US" w:eastAsia="zh-CN"/>
        </w:rPr>
        <w:t>。</w:t>
      </w:r>
    </w:p>
    <w:p w14:paraId="2B648790">
      <w:pPr>
        <w:bidi w:val="0"/>
        <w:rPr>
          <w:rFonts w:hint="eastAsia"/>
        </w:rPr>
      </w:pPr>
      <w:r>
        <w:rPr>
          <w:rFonts w:hint="eastAsia"/>
        </w:rPr>
        <w:t>上述税率为推荐税率，因国家政策产生的特殊情况除外，若有税收优惠请附相关凭证。若遇国家税率调整，则保持不含税价不变，重新计算含税价格。</w:t>
      </w:r>
    </w:p>
    <w:p w14:paraId="7F0FA608">
      <w:pPr>
        <w:bidi w:val="0"/>
        <w:rPr>
          <w:rFonts w:hint="eastAsia"/>
        </w:rPr>
      </w:pPr>
    </w:p>
    <w:p w14:paraId="2666A488">
      <w:pPr>
        <w:bidi w:val="0"/>
      </w:pPr>
      <w:r>
        <w:rPr>
          <w:rFonts w:hint="eastAsia"/>
        </w:rPr>
        <w:t>参选人：                            法人授权代表：</w:t>
      </w:r>
    </w:p>
    <w:p w14:paraId="73D9175A">
      <w:pPr>
        <w:bidi w:val="0"/>
      </w:pPr>
      <w:r>
        <w:rPr>
          <w:rFonts w:hint="eastAsia"/>
        </w:rPr>
        <w:t xml:space="preserve">  （公章）                               （签字或盖章）</w:t>
      </w:r>
    </w:p>
    <w:p w14:paraId="5CCD0F33">
      <w:pPr>
        <w:bidi w:val="0"/>
        <w:jc w:val="right"/>
      </w:pPr>
      <w:r>
        <w:rPr>
          <w:rFonts w:hint="eastAsia"/>
        </w:rPr>
        <w:t xml:space="preserve">      年     月     日</w:t>
      </w:r>
    </w:p>
    <w:p w14:paraId="63BB1177">
      <w:pPr>
        <w:bidi w:val="0"/>
      </w:pPr>
    </w:p>
    <w:p w14:paraId="0074011E">
      <w:pPr>
        <w:bidi w:val="0"/>
      </w:pPr>
      <w:r>
        <w:rPr>
          <w:rFonts w:hint="eastAsia"/>
        </w:rPr>
        <w:t>有关说明：</w:t>
      </w:r>
    </w:p>
    <w:p w14:paraId="7537CF90">
      <w:pPr>
        <w:bidi w:val="0"/>
      </w:pPr>
      <w:r>
        <w:rPr>
          <w:rFonts w:hint="eastAsia"/>
        </w:rPr>
        <w:t>报价一览表在开标大会上当众宣读，务必填写清楚，准确无误。表格可扩展。</w:t>
      </w:r>
    </w:p>
    <w:p w14:paraId="388258C4">
      <w:pPr>
        <w:bidi w:val="0"/>
        <w:rPr>
          <w:rFonts w:hint="eastAsia"/>
          <w:lang w:val="en-US" w:eastAsia="zh-CN"/>
        </w:rPr>
      </w:pPr>
    </w:p>
    <w:p w14:paraId="10543DC4">
      <w:pPr>
        <w:bidi w:val="0"/>
      </w:pPr>
      <w:r>
        <w:br w:type="page"/>
      </w:r>
    </w:p>
    <w:p w14:paraId="2A42679B">
      <w:pPr>
        <w:pStyle w:val="30"/>
        <w:bidi w:val="0"/>
        <w:rPr>
          <w:rFonts w:ascii="Times New Roman" w:hAnsi="Times New Roman" w:cs="Times New Roman"/>
          <w:color w:val="auto"/>
        </w:rPr>
      </w:pPr>
      <w:r>
        <w:rPr>
          <w:rFonts w:ascii="Times New Roman" w:hAnsi="Times New Roman" w:cs="Times New Roman"/>
          <w:color w:val="auto"/>
        </w:rPr>
        <w:t>三、资格性文件</w:t>
      </w:r>
    </w:p>
    <w:p w14:paraId="6E788CC7">
      <w:pPr>
        <w:pStyle w:val="32"/>
        <w:rPr>
          <w:rFonts w:ascii="Times New Roman" w:hAnsi="Times New Roman" w:cs="Times New Roman"/>
          <w:color w:val="auto"/>
        </w:rPr>
      </w:pPr>
      <w:r>
        <w:rPr>
          <w:rFonts w:ascii="Times New Roman" w:hAnsi="Times New Roman" w:cs="Times New Roman"/>
          <w:color w:val="auto"/>
        </w:rP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EBC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741907B">
            <w:pPr>
              <w:pStyle w:val="45"/>
              <w:bidi w:val="0"/>
            </w:pPr>
            <w:r>
              <w:t>参选人名称</w:t>
            </w:r>
          </w:p>
        </w:tc>
        <w:tc>
          <w:tcPr>
            <w:tcW w:w="7114" w:type="dxa"/>
            <w:gridSpan w:val="8"/>
          </w:tcPr>
          <w:p w14:paraId="51B66971">
            <w:pPr>
              <w:pStyle w:val="45"/>
              <w:bidi w:val="0"/>
            </w:pPr>
          </w:p>
        </w:tc>
      </w:tr>
      <w:tr w14:paraId="7A39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90FF09A">
            <w:pPr>
              <w:pStyle w:val="45"/>
              <w:bidi w:val="0"/>
            </w:pPr>
            <w:r>
              <w:t>注册地址</w:t>
            </w:r>
          </w:p>
        </w:tc>
        <w:tc>
          <w:tcPr>
            <w:tcW w:w="4132" w:type="dxa"/>
            <w:gridSpan w:val="4"/>
            <w:tcBorders>
              <w:top w:val="single" w:color="auto" w:sz="4" w:space="0"/>
              <w:left w:val="single" w:color="auto" w:sz="4" w:space="0"/>
              <w:right w:val="single" w:color="auto" w:sz="4" w:space="0"/>
            </w:tcBorders>
          </w:tcPr>
          <w:p w14:paraId="21D77CAD">
            <w:pPr>
              <w:pStyle w:val="45"/>
              <w:bidi w:val="0"/>
            </w:pPr>
          </w:p>
        </w:tc>
        <w:tc>
          <w:tcPr>
            <w:tcW w:w="1325" w:type="dxa"/>
            <w:tcBorders>
              <w:top w:val="single" w:color="auto" w:sz="4" w:space="0"/>
              <w:left w:val="single" w:color="auto" w:sz="4" w:space="0"/>
              <w:right w:val="single" w:color="auto" w:sz="4" w:space="0"/>
            </w:tcBorders>
            <w:vAlign w:val="center"/>
          </w:tcPr>
          <w:p w14:paraId="3E346EEC">
            <w:pPr>
              <w:pStyle w:val="45"/>
              <w:bidi w:val="0"/>
            </w:pPr>
            <w:r>
              <w:t>邮政编码</w:t>
            </w:r>
          </w:p>
        </w:tc>
        <w:tc>
          <w:tcPr>
            <w:tcW w:w="1657" w:type="dxa"/>
            <w:gridSpan w:val="3"/>
            <w:tcBorders>
              <w:left w:val="single" w:color="auto" w:sz="4" w:space="0"/>
            </w:tcBorders>
          </w:tcPr>
          <w:p w14:paraId="7233EE8D">
            <w:pPr>
              <w:pStyle w:val="45"/>
              <w:bidi w:val="0"/>
            </w:pPr>
          </w:p>
        </w:tc>
      </w:tr>
      <w:tr w14:paraId="305F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B2B25FD">
            <w:pPr>
              <w:pStyle w:val="45"/>
              <w:bidi w:val="0"/>
            </w:pPr>
            <w:r>
              <w:t>联系方式</w:t>
            </w:r>
          </w:p>
        </w:tc>
        <w:tc>
          <w:tcPr>
            <w:tcW w:w="1077" w:type="dxa"/>
            <w:tcBorders>
              <w:top w:val="single" w:color="auto" w:sz="4" w:space="0"/>
              <w:left w:val="single" w:color="auto" w:sz="4" w:space="0"/>
              <w:right w:val="single" w:color="auto" w:sz="4" w:space="0"/>
            </w:tcBorders>
            <w:vAlign w:val="center"/>
          </w:tcPr>
          <w:p w14:paraId="6F745B78">
            <w:pPr>
              <w:pStyle w:val="45"/>
              <w:bidi w:val="0"/>
            </w:pPr>
            <w:r>
              <w:t>联系人</w:t>
            </w:r>
          </w:p>
        </w:tc>
        <w:tc>
          <w:tcPr>
            <w:tcW w:w="3055" w:type="dxa"/>
            <w:gridSpan w:val="3"/>
            <w:tcBorders>
              <w:top w:val="single" w:color="auto" w:sz="4" w:space="0"/>
              <w:left w:val="single" w:color="auto" w:sz="4" w:space="0"/>
              <w:right w:val="single" w:color="auto" w:sz="4" w:space="0"/>
            </w:tcBorders>
          </w:tcPr>
          <w:p w14:paraId="340F72A2">
            <w:pPr>
              <w:pStyle w:val="45"/>
              <w:bidi w:val="0"/>
            </w:pPr>
          </w:p>
        </w:tc>
        <w:tc>
          <w:tcPr>
            <w:tcW w:w="1325" w:type="dxa"/>
            <w:tcBorders>
              <w:top w:val="single" w:color="auto" w:sz="4" w:space="0"/>
              <w:left w:val="single" w:color="auto" w:sz="4" w:space="0"/>
              <w:right w:val="single" w:color="auto" w:sz="4" w:space="0"/>
            </w:tcBorders>
            <w:vAlign w:val="center"/>
          </w:tcPr>
          <w:p w14:paraId="7F0C11F4">
            <w:pPr>
              <w:pStyle w:val="45"/>
              <w:bidi w:val="0"/>
            </w:pPr>
            <w:r>
              <w:t>电话</w:t>
            </w:r>
          </w:p>
        </w:tc>
        <w:tc>
          <w:tcPr>
            <w:tcW w:w="1657" w:type="dxa"/>
            <w:gridSpan w:val="3"/>
            <w:tcBorders>
              <w:left w:val="single" w:color="auto" w:sz="4" w:space="0"/>
            </w:tcBorders>
          </w:tcPr>
          <w:p w14:paraId="0689426A">
            <w:pPr>
              <w:pStyle w:val="45"/>
              <w:bidi w:val="0"/>
            </w:pPr>
          </w:p>
        </w:tc>
      </w:tr>
      <w:tr w14:paraId="668D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91E7300">
            <w:pPr>
              <w:pStyle w:val="45"/>
              <w:bidi w:val="0"/>
            </w:pPr>
          </w:p>
        </w:tc>
        <w:tc>
          <w:tcPr>
            <w:tcW w:w="1077" w:type="dxa"/>
            <w:tcBorders>
              <w:top w:val="single" w:color="auto" w:sz="4" w:space="0"/>
              <w:left w:val="single" w:color="auto" w:sz="4" w:space="0"/>
              <w:right w:val="single" w:color="auto" w:sz="4" w:space="0"/>
            </w:tcBorders>
            <w:vAlign w:val="center"/>
          </w:tcPr>
          <w:p w14:paraId="40A97B80">
            <w:pPr>
              <w:pStyle w:val="45"/>
              <w:bidi w:val="0"/>
            </w:pPr>
            <w:r>
              <w:t>传真</w:t>
            </w:r>
          </w:p>
        </w:tc>
        <w:tc>
          <w:tcPr>
            <w:tcW w:w="3055" w:type="dxa"/>
            <w:gridSpan w:val="3"/>
            <w:tcBorders>
              <w:top w:val="single" w:color="auto" w:sz="4" w:space="0"/>
              <w:left w:val="single" w:color="auto" w:sz="4" w:space="0"/>
              <w:right w:val="single" w:color="auto" w:sz="4" w:space="0"/>
            </w:tcBorders>
          </w:tcPr>
          <w:p w14:paraId="2F8573BE">
            <w:pPr>
              <w:pStyle w:val="45"/>
              <w:bidi w:val="0"/>
            </w:pPr>
          </w:p>
        </w:tc>
        <w:tc>
          <w:tcPr>
            <w:tcW w:w="1325" w:type="dxa"/>
            <w:tcBorders>
              <w:top w:val="single" w:color="auto" w:sz="4" w:space="0"/>
              <w:left w:val="single" w:color="auto" w:sz="4" w:space="0"/>
              <w:right w:val="single" w:color="auto" w:sz="4" w:space="0"/>
            </w:tcBorders>
            <w:vAlign w:val="center"/>
          </w:tcPr>
          <w:p w14:paraId="53BD606A">
            <w:pPr>
              <w:pStyle w:val="45"/>
              <w:bidi w:val="0"/>
            </w:pPr>
            <w:r>
              <w:t>网址</w:t>
            </w:r>
          </w:p>
        </w:tc>
        <w:tc>
          <w:tcPr>
            <w:tcW w:w="1657" w:type="dxa"/>
            <w:gridSpan w:val="3"/>
            <w:tcBorders>
              <w:left w:val="single" w:color="auto" w:sz="4" w:space="0"/>
            </w:tcBorders>
          </w:tcPr>
          <w:p w14:paraId="29B8AB67">
            <w:pPr>
              <w:pStyle w:val="45"/>
              <w:bidi w:val="0"/>
            </w:pPr>
          </w:p>
        </w:tc>
      </w:tr>
      <w:tr w14:paraId="32D9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98B51B8">
            <w:pPr>
              <w:pStyle w:val="45"/>
              <w:bidi w:val="0"/>
            </w:pPr>
            <w:r>
              <w:t>组织结构</w:t>
            </w:r>
          </w:p>
        </w:tc>
        <w:tc>
          <w:tcPr>
            <w:tcW w:w="7114" w:type="dxa"/>
            <w:gridSpan w:val="8"/>
            <w:tcBorders>
              <w:left w:val="single" w:color="auto" w:sz="4" w:space="0"/>
            </w:tcBorders>
            <w:vAlign w:val="center"/>
          </w:tcPr>
          <w:p w14:paraId="5DA3F3AE">
            <w:pPr>
              <w:pStyle w:val="45"/>
              <w:bidi w:val="0"/>
            </w:pPr>
          </w:p>
        </w:tc>
      </w:tr>
      <w:tr w14:paraId="411F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EC9C051">
            <w:pPr>
              <w:pStyle w:val="45"/>
              <w:bidi w:val="0"/>
            </w:pPr>
            <w:r>
              <w:t>法定代表人/分支机构负责人</w:t>
            </w:r>
          </w:p>
        </w:tc>
        <w:tc>
          <w:tcPr>
            <w:tcW w:w="1077" w:type="dxa"/>
            <w:tcBorders>
              <w:top w:val="single" w:color="auto" w:sz="4" w:space="0"/>
              <w:left w:val="single" w:color="auto" w:sz="4" w:space="0"/>
              <w:right w:val="single" w:color="auto" w:sz="4" w:space="0"/>
            </w:tcBorders>
            <w:vAlign w:val="center"/>
          </w:tcPr>
          <w:p w14:paraId="54C839E7">
            <w:pPr>
              <w:pStyle w:val="45"/>
              <w:bidi w:val="0"/>
            </w:pPr>
            <w:r>
              <w:t>姓名</w:t>
            </w:r>
          </w:p>
        </w:tc>
        <w:tc>
          <w:tcPr>
            <w:tcW w:w="1803" w:type="dxa"/>
            <w:tcBorders>
              <w:top w:val="single" w:color="auto" w:sz="4" w:space="0"/>
              <w:left w:val="single" w:color="auto" w:sz="4" w:space="0"/>
              <w:right w:val="single" w:color="auto" w:sz="4" w:space="0"/>
            </w:tcBorders>
          </w:tcPr>
          <w:p w14:paraId="460942DC">
            <w:pPr>
              <w:pStyle w:val="45"/>
              <w:bidi w:val="0"/>
            </w:pPr>
          </w:p>
        </w:tc>
        <w:tc>
          <w:tcPr>
            <w:tcW w:w="1252" w:type="dxa"/>
            <w:gridSpan w:val="2"/>
            <w:tcBorders>
              <w:top w:val="single" w:color="auto" w:sz="4" w:space="0"/>
              <w:left w:val="single" w:color="auto" w:sz="4" w:space="0"/>
              <w:right w:val="single" w:color="auto" w:sz="4" w:space="0"/>
            </w:tcBorders>
            <w:vAlign w:val="center"/>
          </w:tcPr>
          <w:p w14:paraId="798F0721">
            <w:pPr>
              <w:pStyle w:val="45"/>
              <w:bidi w:val="0"/>
            </w:pPr>
            <w:r>
              <w:t>技术职称</w:t>
            </w:r>
          </w:p>
        </w:tc>
        <w:tc>
          <w:tcPr>
            <w:tcW w:w="1501" w:type="dxa"/>
            <w:gridSpan w:val="2"/>
            <w:tcBorders>
              <w:top w:val="single" w:color="auto" w:sz="4" w:space="0"/>
              <w:left w:val="single" w:color="auto" w:sz="4" w:space="0"/>
              <w:right w:val="single" w:color="auto" w:sz="4" w:space="0"/>
            </w:tcBorders>
            <w:vAlign w:val="center"/>
          </w:tcPr>
          <w:p w14:paraId="35E38FCE">
            <w:pPr>
              <w:pStyle w:val="45"/>
              <w:bidi w:val="0"/>
            </w:pPr>
          </w:p>
        </w:tc>
        <w:tc>
          <w:tcPr>
            <w:tcW w:w="723" w:type="dxa"/>
            <w:tcBorders>
              <w:top w:val="single" w:color="auto" w:sz="4" w:space="0"/>
              <w:left w:val="single" w:color="auto" w:sz="4" w:space="0"/>
              <w:right w:val="single" w:color="auto" w:sz="4" w:space="0"/>
            </w:tcBorders>
            <w:vAlign w:val="center"/>
          </w:tcPr>
          <w:p w14:paraId="519A1687">
            <w:pPr>
              <w:pStyle w:val="45"/>
              <w:bidi w:val="0"/>
            </w:pPr>
            <w:r>
              <w:t>电话</w:t>
            </w:r>
          </w:p>
        </w:tc>
        <w:tc>
          <w:tcPr>
            <w:tcW w:w="758" w:type="dxa"/>
            <w:tcBorders>
              <w:left w:val="single" w:color="auto" w:sz="4" w:space="0"/>
            </w:tcBorders>
          </w:tcPr>
          <w:p w14:paraId="13F42E7C">
            <w:pPr>
              <w:pStyle w:val="45"/>
              <w:bidi w:val="0"/>
            </w:pPr>
          </w:p>
        </w:tc>
      </w:tr>
      <w:tr w14:paraId="4591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2EC8099">
            <w:pPr>
              <w:pStyle w:val="45"/>
              <w:bidi w:val="0"/>
            </w:pPr>
            <w:r>
              <w:t>技术负责人</w:t>
            </w:r>
          </w:p>
        </w:tc>
        <w:tc>
          <w:tcPr>
            <w:tcW w:w="1077" w:type="dxa"/>
            <w:tcBorders>
              <w:top w:val="single" w:color="auto" w:sz="4" w:space="0"/>
              <w:left w:val="single" w:color="auto" w:sz="4" w:space="0"/>
              <w:right w:val="single" w:color="auto" w:sz="4" w:space="0"/>
            </w:tcBorders>
            <w:vAlign w:val="center"/>
          </w:tcPr>
          <w:p w14:paraId="53675BE6">
            <w:pPr>
              <w:pStyle w:val="45"/>
              <w:bidi w:val="0"/>
            </w:pPr>
            <w:r>
              <w:t>姓名</w:t>
            </w:r>
          </w:p>
        </w:tc>
        <w:tc>
          <w:tcPr>
            <w:tcW w:w="1803" w:type="dxa"/>
            <w:tcBorders>
              <w:top w:val="single" w:color="auto" w:sz="4" w:space="0"/>
              <w:left w:val="single" w:color="auto" w:sz="4" w:space="0"/>
              <w:right w:val="single" w:color="auto" w:sz="4" w:space="0"/>
            </w:tcBorders>
          </w:tcPr>
          <w:p w14:paraId="6EDA827D">
            <w:pPr>
              <w:pStyle w:val="45"/>
              <w:bidi w:val="0"/>
            </w:pPr>
          </w:p>
        </w:tc>
        <w:tc>
          <w:tcPr>
            <w:tcW w:w="1252" w:type="dxa"/>
            <w:gridSpan w:val="2"/>
            <w:tcBorders>
              <w:top w:val="single" w:color="auto" w:sz="4" w:space="0"/>
              <w:left w:val="single" w:color="auto" w:sz="4" w:space="0"/>
              <w:right w:val="single" w:color="auto" w:sz="4" w:space="0"/>
            </w:tcBorders>
            <w:vAlign w:val="center"/>
          </w:tcPr>
          <w:p w14:paraId="75416337">
            <w:pPr>
              <w:pStyle w:val="45"/>
              <w:bidi w:val="0"/>
            </w:pPr>
            <w:r>
              <w:t>技术职称</w:t>
            </w:r>
          </w:p>
        </w:tc>
        <w:tc>
          <w:tcPr>
            <w:tcW w:w="1501" w:type="dxa"/>
            <w:gridSpan w:val="2"/>
            <w:tcBorders>
              <w:top w:val="single" w:color="auto" w:sz="4" w:space="0"/>
              <w:left w:val="single" w:color="auto" w:sz="4" w:space="0"/>
              <w:right w:val="single" w:color="auto" w:sz="4" w:space="0"/>
            </w:tcBorders>
            <w:vAlign w:val="center"/>
          </w:tcPr>
          <w:p w14:paraId="4FE6F26B">
            <w:pPr>
              <w:pStyle w:val="45"/>
              <w:bidi w:val="0"/>
            </w:pPr>
          </w:p>
        </w:tc>
        <w:tc>
          <w:tcPr>
            <w:tcW w:w="723" w:type="dxa"/>
            <w:tcBorders>
              <w:top w:val="single" w:color="auto" w:sz="4" w:space="0"/>
              <w:left w:val="single" w:color="auto" w:sz="4" w:space="0"/>
              <w:right w:val="single" w:color="auto" w:sz="4" w:space="0"/>
            </w:tcBorders>
            <w:vAlign w:val="center"/>
          </w:tcPr>
          <w:p w14:paraId="5D32E24E">
            <w:pPr>
              <w:pStyle w:val="45"/>
              <w:bidi w:val="0"/>
            </w:pPr>
            <w:r>
              <w:t>电话</w:t>
            </w:r>
          </w:p>
        </w:tc>
        <w:tc>
          <w:tcPr>
            <w:tcW w:w="758" w:type="dxa"/>
            <w:tcBorders>
              <w:left w:val="single" w:color="auto" w:sz="4" w:space="0"/>
            </w:tcBorders>
          </w:tcPr>
          <w:p w14:paraId="58C23C0C">
            <w:pPr>
              <w:pStyle w:val="45"/>
              <w:bidi w:val="0"/>
            </w:pPr>
          </w:p>
        </w:tc>
      </w:tr>
      <w:tr w14:paraId="2E04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33FD2CD">
            <w:pPr>
              <w:pStyle w:val="45"/>
              <w:bidi w:val="0"/>
            </w:pPr>
            <w:r>
              <w:t>成立时间</w:t>
            </w:r>
          </w:p>
        </w:tc>
        <w:tc>
          <w:tcPr>
            <w:tcW w:w="2880" w:type="dxa"/>
            <w:gridSpan w:val="2"/>
            <w:tcBorders>
              <w:top w:val="single" w:color="auto" w:sz="4" w:space="0"/>
              <w:left w:val="single" w:color="auto" w:sz="4" w:space="0"/>
              <w:right w:val="single" w:color="auto" w:sz="4" w:space="0"/>
            </w:tcBorders>
          </w:tcPr>
          <w:p w14:paraId="2B364EDE">
            <w:pPr>
              <w:pStyle w:val="45"/>
              <w:bidi w:val="0"/>
            </w:pPr>
          </w:p>
        </w:tc>
        <w:tc>
          <w:tcPr>
            <w:tcW w:w="4234" w:type="dxa"/>
            <w:gridSpan w:val="6"/>
            <w:tcBorders>
              <w:left w:val="single" w:color="auto" w:sz="4" w:space="0"/>
            </w:tcBorders>
          </w:tcPr>
          <w:p w14:paraId="6AF121FB">
            <w:pPr>
              <w:pStyle w:val="45"/>
              <w:bidi w:val="0"/>
            </w:pPr>
            <w:r>
              <w:t>员工总人数：</w:t>
            </w:r>
          </w:p>
        </w:tc>
      </w:tr>
      <w:tr w14:paraId="739E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B8483C2">
            <w:pPr>
              <w:pStyle w:val="45"/>
              <w:bidi w:val="0"/>
            </w:pPr>
            <w:r>
              <w:t>企业资质等级</w:t>
            </w:r>
          </w:p>
        </w:tc>
        <w:tc>
          <w:tcPr>
            <w:tcW w:w="2880" w:type="dxa"/>
            <w:gridSpan w:val="2"/>
            <w:tcBorders>
              <w:top w:val="single" w:color="auto" w:sz="4" w:space="0"/>
              <w:left w:val="single" w:color="auto" w:sz="4" w:space="0"/>
              <w:right w:val="single" w:color="auto" w:sz="4" w:space="0"/>
            </w:tcBorders>
          </w:tcPr>
          <w:p w14:paraId="1D828365">
            <w:pPr>
              <w:pStyle w:val="45"/>
              <w:bidi w:val="0"/>
            </w:pPr>
          </w:p>
        </w:tc>
        <w:tc>
          <w:tcPr>
            <w:tcW w:w="714" w:type="dxa"/>
            <w:vMerge w:val="restart"/>
            <w:tcBorders>
              <w:top w:val="single" w:color="auto" w:sz="4" w:space="0"/>
              <w:left w:val="single" w:color="auto" w:sz="4" w:space="0"/>
              <w:right w:val="single" w:color="auto" w:sz="4" w:space="0"/>
            </w:tcBorders>
            <w:vAlign w:val="center"/>
          </w:tcPr>
          <w:p w14:paraId="01BDBEBB">
            <w:pPr>
              <w:pStyle w:val="45"/>
              <w:bidi w:val="0"/>
            </w:pPr>
            <w:r>
              <w:t>其中</w:t>
            </w:r>
          </w:p>
        </w:tc>
        <w:tc>
          <w:tcPr>
            <w:tcW w:w="2039" w:type="dxa"/>
            <w:gridSpan w:val="3"/>
            <w:tcBorders>
              <w:top w:val="single" w:color="auto" w:sz="4" w:space="0"/>
              <w:left w:val="single" w:color="auto" w:sz="4" w:space="0"/>
              <w:right w:val="single" w:color="auto" w:sz="4" w:space="0"/>
            </w:tcBorders>
            <w:vAlign w:val="center"/>
          </w:tcPr>
          <w:p w14:paraId="7C70C370">
            <w:pPr>
              <w:pStyle w:val="45"/>
              <w:bidi w:val="0"/>
            </w:pPr>
            <w:r>
              <w:t>项目经理</w:t>
            </w:r>
          </w:p>
        </w:tc>
        <w:tc>
          <w:tcPr>
            <w:tcW w:w="1481" w:type="dxa"/>
            <w:gridSpan w:val="2"/>
            <w:tcBorders>
              <w:left w:val="single" w:color="auto" w:sz="4" w:space="0"/>
            </w:tcBorders>
          </w:tcPr>
          <w:p w14:paraId="4DC6A859">
            <w:pPr>
              <w:pStyle w:val="45"/>
              <w:bidi w:val="0"/>
            </w:pPr>
          </w:p>
        </w:tc>
      </w:tr>
      <w:tr w14:paraId="72F7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A1FEF72">
            <w:pPr>
              <w:pStyle w:val="45"/>
              <w:bidi w:val="0"/>
            </w:pPr>
            <w:r>
              <w:t>营业执照号</w:t>
            </w:r>
          </w:p>
        </w:tc>
        <w:tc>
          <w:tcPr>
            <w:tcW w:w="2880" w:type="dxa"/>
            <w:gridSpan w:val="2"/>
            <w:tcBorders>
              <w:top w:val="single" w:color="auto" w:sz="4" w:space="0"/>
              <w:left w:val="single" w:color="auto" w:sz="4" w:space="0"/>
              <w:right w:val="single" w:color="auto" w:sz="4" w:space="0"/>
            </w:tcBorders>
          </w:tcPr>
          <w:p w14:paraId="3D7E5FC8">
            <w:pPr>
              <w:pStyle w:val="45"/>
              <w:bidi w:val="0"/>
            </w:pPr>
          </w:p>
        </w:tc>
        <w:tc>
          <w:tcPr>
            <w:tcW w:w="714" w:type="dxa"/>
            <w:vMerge w:val="continue"/>
            <w:tcBorders>
              <w:top w:val="single" w:color="auto" w:sz="4" w:space="0"/>
              <w:left w:val="single" w:color="auto" w:sz="4" w:space="0"/>
              <w:right w:val="single" w:color="auto" w:sz="4" w:space="0"/>
            </w:tcBorders>
          </w:tcPr>
          <w:p w14:paraId="7B0E8F76">
            <w:pPr>
              <w:pStyle w:val="45"/>
              <w:bidi w:val="0"/>
            </w:pPr>
          </w:p>
        </w:tc>
        <w:tc>
          <w:tcPr>
            <w:tcW w:w="2039" w:type="dxa"/>
            <w:gridSpan w:val="3"/>
            <w:tcBorders>
              <w:top w:val="single" w:color="auto" w:sz="4" w:space="0"/>
              <w:left w:val="single" w:color="auto" w:sz="4" w:space="0"/>
              <w:right w:val="single" w:color="auto" w:sz="4" w:space="0"/>
            </w:tcBorders>
            <w:vAlign w:val="center"/>
          </w:tcPr>
          <w:p w14:paraId="2D33E006">
            <w:pPr>
              <w:pStyle w:val="45"/>
              <w:bidi w:val="0"/>
            </w:pPr>
            <w:r>
              <w:t>高级职称人员</w:t>
            </w:r>
          </w:p>
        </w:tc>
        <w:tc>
          <w:tcPr>
            <w:tcW w:w="1481" w:type="dxa"/>
            <w:gridSpan w:val="2"/>
            <w:tcBorders>
              <w:left w:val="single" w:color="auto" w:sz="4" w:space="0"/>
            </w:tcBorders>
          </w:tcPr>
          <w:p w14:paraId="04F109C8">
            <w:pPr>
              <w:pStyle w:val="45"/>
              <w:bidi w:val="0"/>
            </w:pPr>
          </w:p>
        </w:tc>
      </w:tr>
      <w:tr w14:paraId="0C89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7E3158F">
            <w:pPr>
              <w:pStyle w:val="45"/>
              <w:bidi w:val="0"/>
            </w:pPr>
            <w:r>
              <w:t>注册资金</w:t>
            </w:r>
          </w:p>
        </w:tc>
        <w:tc>
          <w:tcPr>
            <w:tcW w:w="2880" w:type="dxa"/>
            <w:gridSpan w:val="2"/>
            <w:tcBorders>
              <w:top w:val="single" w:color="auto" w:sz="4" w:space="0"/>
              <w:left w:val="single" w:color="auto" w:sz="4" w:space="0"/>
              <w:right w:val="single" w:color="auto" w:sz="4" w:space="0"/>
            </w:tcBorders>
          </w:tcPr>
          <w:p w14:paraId="5186B1BD">
            <w:pPr>
              <w:pStyle w:val="45"/>
              <w:bidi w:val="0"/>
            </w:pPr>
          </w:p>
        </w:tc>
        <w:tc>
          <w:tcPr>
            <w:tcW w:w="714" w:type="dxa"/>
            <w:vMerge w:val="continue"/>
            <w:tcBorders>
              <w:top w:val="single" w:color="auto" w:sz="4" w:space="0"/>
              <w:left w:val="single" w:color="auto" w:sz="4" w:space="0"/>
              <w:right w:val="single" w:color="auto" w:sz="4" w:space="0"/>
            </w:tcBorders>
          </w:tcPr>
          <w:p w14:paraId="5E41F96B">
            <w:pPr>
              <w:pStyle w:val="45"/>
              <w:bidi w:val="0"/>
            </w:pPr>
          </w:p>
        </w:tc>
        <w:tc>
          <w:tcPr>
            <w:tcW w:w="2039" w:type="dxa"/>
            <w:gridSpan w:val="3"/>
            <w:tcBorders>
              <w:top w:val="single" w:color="auto" w:sz="4" w:space="0"/>
              <w:left w:val="single" w:color="auto" w:sz="4" w:space="0"/>
              <w:right w:val="single" w:color="auto" w:sz="4" w:space="0"/>
            </w:tcBorders>
            <w:vAlign w:val="center"/>
          </w:tcPr>
          <w:p w14:paraId="654DDA09">
            <w:pPr>
              <w:pStyle w:val="45"/>
              <w:bidi w:val="0"/>
            </w:pPr>
            <w:r>
              <w:t>中级职称人员</w:t>
            </w:r>
          </w:p>
        </w:tc>
        <w:tc>
          <w:tcPr>
            <w:tcW w:w="1481" w:type="dxa"/>
            <w:gridSpan w:val="2"/>
            <w:tcBorders>
              <w:left w:val="single" w:color="auto" w:sz="4" w:space="0"/>
            </w:tcBorders>
          </w:tcPr>
          <w:p w14:paraId="0AABCFD4">
            <w:pPr>
              <w:pStyle w:val="45"/>
              <w:bidi w:val="0"/>
            </w:pPr>
          </w:p>
        </w:tc>
      </w:tr>
      <w:tr w14:paraId="7EEB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5917EBA">
            <w:pPr>
              <w:pStyle w:val="45"/>
              <w:bidi w:val="0"/>
            </w:pPr>
            <w:r>
              <w:t>开户银行</w:t>
            </w:r>
          </w:p>
        </w:tc>
        <w:tc>
          <w:tcPr>
            <w:tcW w:w="2880" w:type="dxa"/>
            <w:gridSpan w:val="2"/>
            <w:tcBorders>
              <w:top w:val="single" w:color="auto" w:sz="4" w:space="0"/>
              <w:left w:val="single" w:color="auto" w:sz="4" w:space="0"/>
              <w:right w:val="single" w:color="auto" w:sz="4" w:space="0"/>
            </w:tcBorders>
          </w:tcPr>
          <w:p w14:paraId="7395D34D">
            <w:pPr>
              <w:pStyle w:val="45"/>
              <w:bidi w:val="0"/>
            </w:pPr>
          </w:p>
        </w:tc>
        <w:tc>
          <w:tcPr>
            <w:tcW w:w="714" w:type="dxa"/>
            <w:vMerge w:val="continue"/>
            <w:tcBorders>
              <w:top w:val="single" w:color="auto" w:sz="4" w:space="0"/>
              <w:left w:val="single" w:color="auto" w:sz="4" w:space="0"/>
              <w:right w:val="single" w:color="auto" w:sz="4" w:space="0"/>
            </w:tcBorders>
          </w:tcPr>
          <w:p w14:paraId="7FD90B4E">
            <w:pPr>
              <w:pStyle w:val="45"/>
              <w:bidi w:val="0"/>
            </w:pPr>
          </w:p>
        </w:tc>
        <w:tc>
          <w:tcPr>
            <w:tcW w:w="2039" w:type="dxa"/>
            <w:gridSpan w:val="3"/>
            <w:tcBorders>
              <w:top w:val="single" w:color="auto" w:sz="4" w:space="0"/>
              <w:left w:val="single" w:color="auto" w:sz="4" w:space="0"/>
              <w:right w:val="single" w:color="auto" w:sz="4" w:space="0"/>
            </w:tcBorders>
            <w:vAlign w:val="center"/>
          </w:tcPr>
          <w:p w14:paraId="783BA011">
            <w:pPr>
              <w:pStyle w:val="45"/>
              <w:bidi w:val="0"/>
            </w:pPr>
            <w:r>
              <w:t>初级职称人员</w:t>
            </w:r>
          </w:p>
        </w:tc>
        <w:tc>
          <w:tcPr>
            <w:tcW w:w="1481" w:type="dxa"/>
            <w:gridSpan w:val="2"/>
            <w:tcBorders>
              <w:left w:val="single" w:color="auto" w:sz="4" w:space="0"/>
            </w:tcBorders>
          </w:tcPr>
          <w:p w14:paraId="12EDA620">
            <w:pPr>
              <w:pStyle w:val="45"/>
              <w:bidi w:val="0"/>
            </w:pPr>
          </w:p>
        </w:tc>
      </w:tr>
      <w:tr w14:paraId="731D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9CC3AE3">
            <w:pPr>
              <w:pStyle w:val="45"/>
              <w:bidi w:val="0"/>
            </w:pPr>
            <w:r>
              <w:t>账号</w:t>
            </w:r>
          </w:p>
        </w:tc>
        <w:tc>
          <w:tcPr>
            <w:tcW w:w="2880" w:type="dxa"/>
            <w:gridSpan w:val="2"/>
            <w:tcBorders>
              <w:top w:val="single" w:color="auto" w:sz="4" w:space="0"/>
              <w:left w:val="single" w:color="auto" w:sz="4" w:space="0"/>
              <w:right w:val="single" w:color="auto" w:sz="4" w:space="0"/>
            </w:tcBorders>
          </w:tcPr>
          <w:p w14:paraId="38F75EA0">
            <w:pPr>
              <w:pStyle w:val="45"/>
              <w:bidi w:val="0"/>
            </w:pPr>
          </w:p>
        </w:tc>
        <w:tc>
          <w:tcPr>
            <w:tcW w:w="714" w:type="dxa"/>
            <w:vMerge w:val="continue"/>
            <w:tcBorders>
              <w:top w:val="single" w:color="auto" w:sz="4" w:space="0"/>
              <w:left w:val="single" w:color="auto" w:sz="4" w:space="0"/>
              <w:right w:val="single" w:color="auto" w:sz="4" w:space="0"/>
            </w:tcBorders>
          </w:tcPr>
          <w:p w14:paraId="5156E0CA">
            <w:pPr>
              <w:pStyle w:val="45"/>
              <w:bidi w:val="0"/>
            </w:pPr>
          </w:p>
        </w:tc>
        <w:tc>
          <w:tcPr>
            <w:tcW w:w="2039" w:type="dxa"/>
            <w:gridSpan w:val="3"/>
            <w:tcBorders>
              <w:top w:val="single" w:color="auto" w:sz="4" w:space="0"/>
              <w:left w:val="single" w:color="auto" w:sz="4" w:space="0"/>
              <w:right w:val="single" w:color="auto" w:sz="4" w:space="0"/>
            </w:tcBorders>
            <w:vAlign w:val="center"/>
          </w:tcPr>
          <w:p w14:paraId="7421F861">
            <w:pPr>
              <w:pStyle w:val="45"/>
              <w:bidi w:val="0"/>
            </w:pPr>
            <w:r>
              <w:t>技工</w:t>
            </w:r>
          </w:p>
        </w:tc>
        <w:tc>
          <w:tcPr>
            <w:tcW w:w="1481" w:type="dxa"/>
            <w:gridSpan w:val="2"/>
            <w:tcBorders>
              <w:left w:val="single" w:color="auto" w:sz="4" w:space="0"/>
            </w:tcBorders>
          </w:tcPr>
          <w:p w14:paraId="5C92D6C7">
            <w:pPr>
              <w:pStyle w:val="45"/>
              <w:bidi w:val="0"/>
            </w:pPr>
          </w:p>
        </w:tc>
      </w:tr>
      <w:tr w14:paraId="2FD1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58805C4">
            <w:pPr>
              <w:pStyle w:val="45"/>
              <w:bidi w:val="0"/>
            </w:pPr>
            <w:r>
              <w:t>经营范围</w:t>
            </w:r>
          </w:p>
        </w:tc>
        <w:tc>
          <w:tcPr>
            <w:tcW w:w="7114" w:type="dxa"/>
            <w:gridSpan w:val="8"/>
            <w:tcBorders>
              <w:left w:val="single" w:color="auto" w:sz="4" w:space="0"/>
            </w:tcBorders>
          </w:tcPr>
          <w:p w14:paraId="1840DA01">
            <w:pPr>
              <w:pStyle w:val="45"/>
              <w:bidi w:val="0"/>
            </w:pPr>
          </w:p>
        </w:tc>
      </w:tr>
      <w:tr w14:paraId="1927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8E3B3B5">
            <w:pPr>
              <w:pStyle w:val="45"/>
              <w:bidi w:val="0"/>
            </w:pPr>
            <w:r>
              <w:t>备注</w:t>
            </w:r>
          </w:p>
        </w:tc>
        <w:tc>
          <w:tcPr>
            <w:tcW w:w="7114" w:type="dxa"/>
            <w:gridSpan w:val="8"/>
            <w:tcBorders>
              <w:left w:val="single" w:color="auto" w:sz="4" w:space="0"/>
            </w:tcBorders>
          </w:tcPr>
          <w:p w14:paraId="4049E34F">
            <w:pPr>
              <w:pStyle w:val="45"/>
              <w:bidi w:val="0"/>
            </w:pPr>
          </w:p>
        </w:tc>
      </w:tr>
    </w:tbl>
    <w:p w14:paraId="4A9CE9D1">
      <w:pPr>
        <w:widowControl/>
        <w:spacing w:line="360" w:lineRule="auto"/>
        <w:jc w:val="left"/>
        <w:rPr>
          <w:rFonts w:ascii="Times New Roman" w:hAnsi="Times New Roman" w:cs="Times New Roman"/>
          <w:color w:val="auto"/>
          <w:sz w:val="20"/>
          <w:szCs w:val="21"/>
        </w:rPr>
        <w:sectPr>
          <w:pgSz w:w="11906" w:h="16838"/>
          <w:pgMar w:top="1440" w:right="1800" w:bottom="1440" w:left="1800" w:header="851" w:footer="992" w:gutter="0"/>
          <w:pgNumType w:fmt="decimal"/>
          <w:cols w:space="720" w:num="1"/>
          <w:docGrid w:type="lines" w:linePitch="312" w:charSpace="0"/>
        </w:sectPr>
      </w:pPr>
      <w:r>
        <w:rPr>
          <w:rFonts w:ascii="Times New Roman" w:hAnsi="Times New Roman" w:cs="Times New Roman"/>
          <w:color w:val="auto"/>
          <w:sz w:val="20"/>
          <w:szCs w:val="21"/>
        </w:rPr>
        <w:t>注：附营业执照（副本）、总公司授权委托书、资质证明复印件等。</w:t>
      </w:r>
    </w:p>
    <w:p w14:paraId="33E495C4">
      <w:pPr>
        <w:pStyle w:val="32"/>
        <w:rPr>
          <w:rFonts w:hint="eastAsia" w:ascii="Times New Roman" w:hAnsi="Times New Roman" w:eastAsia="宋体"/>
          <w:lang w:eastAsia="zh-CN"/>
        </w:rPr>
      </w:pPr>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p>
    <w:p w14:paraId="63525804">
      <w:pPr>
        <w:pStyle w:val="33"/>
        <w:rPr>
          <w:rFonts w:hint="default" w:ascii="Times New Roman" w:hAnsi="Times New Roman"/>
        </w:rPr>
      </w:pPr>
      <w:r>
        <w:rPr>
          <w:rFonts w:ascii="Times New Roman" w:hAnsi="Times New Roman"/>
        </w:rPr>
        <w:t>法定代表人/分支机构负责人身份证明书</w:t>
      </w:r>
    </w:p>
    <w:p w14:paraId="69078D28">
      <w:pPr>
        <w:tabs>
          <w:tab w:val="left" w:pos="6300"/>
        </w:tabs>
        <w:snapToGrid w:val="0"/>
        <w:spacing w:line="360" w:lineRule="auto"/>
        <w:ind w:firstLine="480"/>
        <w:rPr>
          <w:rFonts w:ascii="Times New Roman" w:hAnsi="Times New Roman"/>
          <w:snapToGrid w:val="0"/>
          <w:kern w:val="0"/>
        </w:rPr>
      </w:pPr>
    </w:p>
    <w:p w14:paraId="61BF337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7F262056">
      <w:pPr>
        <w:tabs>
          <w:tab w:val="left" w:pos="6300"/>
        </w:tabs>
        <w:snapToGrid w:val="0"/>
        <w:spacing w:line="360" w:lineRule="auto"/>
        <w:ind w:firstLine="480"/>
        <w:rPr>
          <w:rFonts w:ascii="Times New Roman" w:hAnsi="Times New Roman"/>
          <w:snapToGrid w:val="0"/>
          <w:kern w:val="0"/>
        </w:rPr>
      </w:pPr>
    </w:p>
    <w:p w14:paraId="74B387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266A56B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588D7F39">
      <w:pPr>
        <w:tabs>
          <w:tab w:val="left" w:pos="6300"/>
        </w:tabs>
        <w:snapToGrid w:val="0"/>
        <w:spacing w:line="360" w:lineRule="auto"/>
        <w:ind w:firstLine="480"/>
        <w:rPr>
          <w:rFonts w:ascii="Times New Roman" w:hAnsi="Times New Roman"/>
          <w:snapToGrid w:val="0"/>
          <w:kern w:val="0"/>
        </w:rPr>
      </w:pPr>
    </w:p>
    <w:p w14:paraId="4756984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601BDAB1">
      <w:pPr>
        <w:tabs>
          <w:tab w:val="left" w:pos="6300"/>
        </w:tabs>
        <w:snapToGrid w:val="0"/>
        <w:spacing w:line="360" w:lineRule="auto"/>
        <w:ind w:firstLine="480"/>
        <w:rPr>
          <w:rFonts w:ascii="Times New Roman" w:hAnsi="Times New Roman"/>
          <w:snapToGrid w:val="0"/>
          <w:kern w:val="0"/>
        </w:rPr>
      </w:pPr>
    </w:p>
    <w:p w14:paraId="27A1936A">
      <w:pPr>
        <w:tabs>
          <w:tab w:val="left" w:pos="6300"/>
        </w:tabs>
        <w:snapToGrid w:val="0"/>
        <w:spacing w:line="360" w:lineRule="auto"/>
        <w:ind w:firstLine="480"/>
        <w:rPr>
          <w:rFonts w:ascii="Times New Roman" w:hAnsi="Times New Roman"/>
          <w:snapToGrid w:val="0"/>
          <w:kern w:val="0"/>
        </w:rPr>
      </w:pPr>
    </w:p>
    <w:p w14:paraId="7CA11E8C">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4C1DE748">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323E89E7">
      <w:pPr>
        <w:tabs>
          <w:tab w:val="left" w:pos="6300"/>
        </w:tabs>
        <w:snapToGrid w:val="0"/>
        <w:spacing w:line="360" w:lineRule="auto"/>
        <w:ind w:firstLine="480"/>
        <w:rPr>
          <w:rFonts w:ascii="Times New Roman" w:hAnsi="Times New Roman"/>
          <w:snapToGrid w:val="0"/>
          <w:kern w:val="0"/>
        </w:rPr>
      </w:pPr>
    </w:p>
    <w:p w14:paraId="243D271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5911F586">
      <w:pPr>
        <w:tabs>
          <w:tab w:val="left" w:pos="6300"/>
        </w:tabs>
        <w:snapToGrid w:val="0"/>
        <w:spacing w:line="360" w:lineRule="auto"/>
        <w:ind w:firstLine="480"/>
        <w:rPr>
          <w:rFonts w:ascii="Times New Roman" w:hAnsi="Times New Roman"/>
          <w:snapToGrid w:val="0"/>
          <w:kern w:val="0"/>
        </w:rPr>
      </w:pPr>
    </w:p>
    <w:p w14:paraId="2104F0C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559670CA">
      <w:pPr>
        <w:tabs>
          <w:tab w:val="left" w:pos="6300"/>
        </w:tabs>
        <w:snapToGrid w:val="0"/>
        <w:spacing w:line="360" w:lineRule="auto"/>
        <w:ind w:firstLine="480"/>
        <w:rPr>
          <w:rFonts w:ascii="Times New Roman" w:hAnsi="Times New Roman"/>
          <w:snapToGrid w:val="0"/>
          <w:kern w:val="0"/>
        </w:rPr>
      </w:pPr>
    </w:p>
    <w:p w14:paraId="0771D572">
      <w:pPr>
        <w:tabs>
          <w:tab w:val="left" w:pos="6300"/>
        </w:tabs>
        <w:snapToGrid w:val="0"/>
        <w:spacing w:line="360" w:lineRule="auto"/>
        <w:ind w:firstLine="480"/>
        <w:rPr>
          <w:rFonts w:ascii="Times New Roman" w:hAnsi="Times New Roman"/>
          <w:snapToGrid w:val="0"/>
          <w:kern w:val="0"/>
        </w:rPr>
      </w:pPr>
    </w:p>
    <w:p w14:paraId="351624A5">
      <w:pPr>
        <w:tabs>
          <w:tab w:val="left" w:pos="6300"/>
        </w:tabs>
        <w:snapToGrid w:val="0"/>
        <w:spacing w:line="360" w:lineRule="auto"/>
        <w:ind w:firstLine="480"/>
        <w:rPr>
          <w:rFonts w:ascii="Times New Roman" w:hAnsi="Times New Roman"/>
          <w:snapToGrid w:val="0"/>
          <w:kern w:val="0"/>
        </w:rPr>
      </w:pPr>
    </w:p>
    <w:p w14:paraId="2D88AA8E">
      <w:pPr>
        <w:ind w:firstLine="480"/>
        <w:jc w:val="center"/>
        <w:rPr>
          <w:rStyle w:val="34"/>
          <w:rFonts w:hint="default" w:ascii="Times New Roman" w:hAnsi="Times New Roman"/>
        </w:rPr>
      </w:pPr>
      <w:r>
        <w:rPr>
          <w:rFonts w:hint="eastAsia" w:ascii="Times New Roman" w:hAnsi="Times New Roman"/>
          <w:snapToGrid w:val="0"/>
          <w:kern w:val="0"/>
        </w:rPr>
        <w:br w:type="column"/>
      </w:r>
      <w:r>
        <w:rPr>
          <w:rStyle w:val="34"/>
          <w:rFonts w:hint="default" w:ascii="Times New Roman" w:hAnsi="Times New Roman"/>
        </w:rPr>
        <w:t>法定代表人</w:t>
      </w:r>
      <w:r>
        <w:rPr>
          <w:rFonts w:hint="eastAsia" w:ascii="Times New Roman" w:hAnsi="Times New Roman"/>
          <w:b/>
          <w:bCs/>
          <w:snapToGrid w:val="0"/>
        </w:rPr>
        <w:t>（分支机构负责人）</w:t>
      </w:r>
      <w:r>
        <w:rPr>
          <w:rStyle w:val="34"/>
          <w:rFonts w:hint="default" w:ascii="Times New Roman" w:hAnsi="Times New Roman"/>
        </w:rPr>
        <w:t>授权委托书</w:t>
      </w:r>
    </w:p>
    <w:p w14:paraId="6F03D08A">
      <w:pPr>
        <w:tabs>
          <w:tab w:val="left" w:pos="6300"/>
        </w:tabs>
        <w:snapToGrid w:val="0"/>
        <w:spacing w:line="360" w:lineRule="auto"/>
        <w:ind w:firstLine="480"/>
        <w:rPr>
          <w:rFonts w:ascii="Times New Roman" w:hAnsi="Times New Roman"/>
          <w:snapToGrid w:val="0"/>
          <w:kern w:val="0"/>
        </w:rPr>
      </w:pPr>
    </w:p>
    <w:p w14:paraId="00643EDD">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20CC5A29">
      <w:pPr>
        <w:tabs>
          <w:tab w:val="left" w:pos="6300"/>
        </w:tabs>
        <w:snapToGrid w:val="0"/>
        <w:spacing w:line="360" w:lineRule="auto"/>
        <w:ind w:firstLine="480"/>
        <w:rPr>
          <w:rFonts w:ascii="Times New Roman" w:hAnsi="Times New Roman"/>
          <w:snapToGrid w:val="0"/>
          <w:kern w:val="0"/>
        </w:rPr>
      </w:pPr>
    </w:p>
    <w:p w14:paraId="5AABA16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055AB6DF">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4941C0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rPr>
        <w:t>而失效。</w:t>
      </w:r>
    </w:p>
    <w:p w14:paraId="7A8AEC77">
      <w:pPr>
        <w:tabs>
          <w:tab w:val="left" w:pos="6300"/>
        </w:tabs>
        <w:snapToGrid w:val="0"/>
        <w:spacing w:line="360" w:lineRule="auto"/>
        <w:ind w:firstLine="480"/>
        <w:rPr>
          <w:rFonts w:ascii="Times New Roman" w:hAnsi="Times New Roman"/>
          <w:snapToGrid w:val="0"/>
          <w:kern w:val="0"/>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9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9E9614">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60D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23A13B">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27D7A29C">
      <w:pPr>
        <w:tabs>
          <w:tab w:val="left" w:pos="6300"/>
        </w:tabs>
        <w:snapToGrid w:val="0"/>
        <w:spacing w:line="360" w:lineRule="auto"/>
        <w:ind w:firstLine="480"/>
        <w:rPr>
          <w:rFonts w:ascii="Times New Roman" w:hAnsi="Times New Roman"/>
          <w:snapToGrid w:val="0"/>
          <w:kern w:val="0"/>
        </w:rPr>
      </w:pPr>
    </w:p>
    <w:p w14:paraId="16860DD8">
      <w:pPr>
        <w:tabs>
          <w:tab w:val="left" w:pos="6300"/>
        </w:tabs>
        <w:snapToGrid w:val="0"/>
        <w:spacing w:line="360" w:lineRule="auto"/>
        <w:ind w:firstLine="480"/>
        <w:rPr>
          <w:rFonts w:ascii="Times New Roman" w:hAnsi="Times New Roman"/>
          <w:snapToGrid w:val="0"/>
          <w:kern w:val="0"/>
          <w:szCs w:val="28"/>
        </w:rPr>
      </w:pPr>
    </w:p>
    <w:p w14:paraId="2FCDE2C6">
      <w:pPr>
        <w:tabs>
          <w:tab w:val="left" w:pos="6300"/>
        </w:tabs>
        <w:snapToGrid w:val="0"/>
        <w:spacing w:line="360" w:lineRule="auto"/>
        <w:ind w:firstLine="480"/>
        <w:rPr>
          <w:rFonts w:ascii="Times New Roman" w:hAnsi="Times New Roman"/>
          <w:snapToGrid w:val="0"/>
          <w:kern w:val="0"/>
        </w:rPr>
      </w:pPr>
    </w:p>
    <w:p w14:paraId="08818E77">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（附：委托代理人身份证正反面复印件）</w:t>
      </w:r>
    </w:p>
    <w:p w14:paraId="6D43181C">
      <w:pPr>
        <w:tabs>
          <w:tab w:val="left" w:pos="6300"/>
        </w:tabs>
        <w:snapToGrid w:val="0"/>
        <w:spacing w:line="360" w:lineRule="auto"/>
        <w:ind w:firstLine="480"/>
        <w:rPr>
          <w:rFonts w:ascii="Times New Roman" w:hAnsi="Times New Roman"/>
          <w:snapToGrid w:val="0"/>
          <w:kern w:val="0"/>
        </w:rPr>
      </w:pPr>
    </w:p>
    <w:p w14:paraId="4200E2CE">
      <w:pPr>
        <w:tabs>
          <w:tab w:val="left" w:pos="6300"/>
        </w:tabs>
        <w:snapToGrid w:val="0"/>
        <w:spacing w:line="360" w:lineRule="auto"/>
        <w:ind w:firstLine="480"/>
        <w:rPr>
          <w:rFonts w:ascii="Times New Roman" w:hAnsi="Times New Roman"/>
          <w:snapToGrid w:val="0"/>
          <w:kern w:val="0"/>
        </w:rPr>
      </w:pPr>
    </w:p>
    <w:p w14:paraId="3709E3C2">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11736B09">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年   月   日</w:t>
      </w:r>
    </w:p>
    <w:p w14:paraId="13DDFEC8">
      <w:pPr>
        <w:tabs>
          <w:tab w:val="left" w:pos="6300"/>
        </w:tabs>
        <w:snapToGrid w:val="0"/>
        <w:spacing w:line="360" w:lineRule="auto"/>
        <w:ind w:firstLine="480"/>
        <w:rPr>
          <w:rFonts w:ascii="Times New Roman" w:hAnsi="Times New Roman"/>
          <w:snapToGrid w:val="0"/>
          <w:kern w:val="0"/>
        </w:rPr>
      </w:pPr>
    </w:p>
    <w:p w14:paraId="4683EF3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注：1.若为法定代表人（分支机构负责人）办理并签署参选文件的，不提供此文件。</w:t>
      </w:r>
    </w:p>
    <w:p w14:paraId="4E7CB91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2.若为联合体参选的，法定代表人授权委托书由联合体主办方（主体）出具。</w:t>
      </w:r>
    </w:p>
    <w:p w14:paraId="21D4A1D6">
      <w:pPr>
        <w:ind w:firstLine="480"/>
        <w:rPr>
          <w:rFonts w:ascii="Times New Roman" w:hAnsi="Times New Roman"/>
        </w:rPr>
      </w:pPr>
    </w:p>
    <w:p w14:paraId="1DCF90FD">
      <w:pPr>
        <w:ind w:firstLine="480"/>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14:paraId="778EA97E">
      <w:pPr>
        <w:pStyle w:val="32"/>
        <w:rPr>
          <w:rFonts w:ascii="Times New Roman" w:hAnsi="Times New Roman" w:cs="Times New Roman"/>
          <w:color w:val="auto"/>
        </w:rPr>
      </w:pPr>
      <w:r>
        <w:rPr>
          <w:rFonts w:ascii="Times New Roman" w:hAnsi="Times New Roman" w:cs="Times New Roman"/>
          <w:color w:val="auto"/>
        </w:rPr>
        <w:t>（三）书面声明</w:t>
      </w:r>
    </w:p>
    <w:p w14:paraId="1E47D998">
      <w:pPr>
        <w:tabs>
          <w:tab w:val="left" w:pos="6300"/>
        </w:tabs>
        <w:snapToGrid w:val="0"/>
        <w:spacing w:line="360" w:lineRule="auto"/>
        <w:rPr>
          <w:rFonts w:ascii="Times New Roman" w:hAnsi="Times New Roman" w:cs="Times New Roman"/>
          <w:color w:val="auto"/>
        </w:rPr>
      </w:pPr>
    </w:p>
    <w:p w14:paraId="10CDA8C4">
      <w:pPr>
        <w:tabs>
          <w:tab w:val="left" w:pos="6300"/>
        </w:tabs>
        <w:snapToGrid w:val="0"/>
        <w:spacing w:line="360" w:lineRule="auto"/>
        <w:rPr>
          <w:rFonts w:ascii="Times New Roman" w:hAnsi="Times New Roman" w:cs="Times New Roman"/>
          <w:color w:val="auto"/>
        </w:rPr>
      </w:pPr>
      <w:r>
        <w:rPr>
          <w:rFonts w:ascii="Times New Roman" w:hAnsi="Times New Roman" w:cs="Times New Roman"/>
          <w:color w:val="auto"/>
          <w:szCs w:val="28"/>
        </w:rPr>
        <w:t>项目名称</w:t>
      </w:r>
      <w:r>
        <w:rPr>
          <w:rFonts w:ascii="Times New Roman" w:hAnsi="Times New Roman" w:cs="Times New Roman"/>
          <w:color w:val="auto"/>
        </w:rPr>
        <w:t>：</w:t>
      </w:r>
      <w:r>
        <w:rPr>
          <w:rFonts w:ascii="Times New Roman" w:hAnsi="Times New Roman" w:cs="Times New Roman"/>
          <w:snapToGrid w:val="0"/>
          <w:color w:val="auto"/>
          <w:kern w:val="0"/>
        </w:rPr>
        <w:t>重庆三峡银行信息科技外包技术服务资源池采购项目（开发技术补充入围）</w:t>
      </w:r>
    </w:p>
    <w:p w14:paraId="62E6A080">
      <w:pPr>
        <w:tabs>
          <w:tab w:val="left" w:pos="6300"/>
        </w:tabs>
        <w:snapToGrid w:val="0"/>
        <w:spacing w:line="360" w:lineRule="auto"/>
        <w:rPr>
          <w:rFonts w:ascii="Times New Roman" w:hAnsi="Times New Roman" w:cs="Times New Roman"/>
          <w:color w:val="auto"/>
        </w:rPr>
      </w:pPr>
    </w:p>
    <w:p w14:paraId="167837CC">
      <w:pPr>
        <w:tabs>
          <w:tab w:val="left" w:pos="6300"/>
        </w:tabs>
        <w:snapToGrid w:val="0"/>
        <w:spacing w:line="360" w:lineRule="auto"/>
        <w:rPr>
          <w:rFonts w:ascii="Times New Roman" w:hAnsi="Times New Roman" w:cs="Times New Roman"/>
          <w:color w:val="auto"/>
        </w:rPr>
      </w:pPr>
      <w:r>
        <w:rPr>
          <w:rFonts w:ascii="Times New Roman" w:hAnsi="Times New Roman" w:cs="Times New Roman"/>
          <w:color w:val="auto"/>
        </w:rPr>
        <w:t>致：</w:t>
      </w:r>
      <w:r>
        <w:rPr>
          <w:rFonts w:ascii="Times New Roman" w:hAnsi="Times New Roman" w:cs="Times New Roman"/>
          <w:snapToGrid w:val="0"/>
          <w:color w:val="auto"/>
          <w:kern w:val="0"/>
          <w:u w:val="single"/>
        </w:rPr>
        <w:t>重庆三峡银行股份有限公司</w:t>
      </w:r>
      <w:r>
        <w:rPr>
          <w:rFonts w:ascii="Times New Roman" w:hAnsi="Times New Roman" w:cs="Times New Roman"/>
          <w:color w:val="auto"/>
        </w:rPr>
        <w:t>：</w:t>
      </w:r>
    </w:p>
    <w:p w14:paraId="10B6FEB3">
      <w:pPr>
        <w:tabs>
          <w:tab w:val="left" w:pos="6300"/>
        </w:tabs>
        <w:snapToGrid w:val="0"/>
        <w:spacing w:line="360" w:lineRule="auto"/>
        <w:rPr>
          <w:rFonts w:ascii="Times New Roman" w:hAnsi="Times New Roman" w:eastAsia="宋体" w:cs="Times New Roman"/>
          <w:snapToGrid w:val="0"/>
          <w:color w:val="auto"/>
          <w:kern w:val="0"/>
          <w:sz w:val="24"/>
          <w:szCs w:val="24"/>
          <w:lang w:val="en-US" w:eastAsia="zh-CN"/>
        </w:rPr>
      </w:pPr>
      <w:r>
        <w:rPr>
          <w:rFonts w:ascii="Times New Roman" w:hAnsi="Times New Roman" w:cs="Times New Roman"/>
          <w:color w:val="auto"/>
        </w:rPr>
        <w:t>（</w:t>
      </w:r>
      <w:r>
        <w:rPr>
          <w:rFonts w:ascii="Times New Roman" w:hAnsi="Times New Roman" w:cs="Times New Roman"/>
          <w:snapToGrid w:val="0"/>
          <w:color w:val="auto"/>
          <w:kern w:val="0"/>
          <w:szCs w:val="24"/>
        </w:rPr>
        <w:t>参选</w:t>
      </w:r>
      <w:r>
        <w:rPr>
          <w:rFonts w:ascii="Times New Roman" w:hAnsi="Times New Roman" w:cs="Times New Roman"/>
          <w:color w:val="auto"/>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w:t>
      </w:r>
      <w:r>
        <w:rPr>
          <w:rFonts w:ascii="Times New Roman" w:hAnsi="Times New Roman" w:cs="Times New Roman"/>
          <w:color w:val="auto"/>
          <w:lang w:val="en-US" w:eastAsia="zh-CN"/>
        </w:rPr>
        <w:t>我公司近3年财务状况稳定，</w:t>
      </w:r>
      <w:r>
        <w:rPr>
          <w:rFonts w:ascii="Times New Roman" w:hAnsi="Times New Roman" w:cs="Times New Roman"/>
          <w:color w:val="auto"/>
        </w:rPr>
        <w:t>参加本项目比选活动前三年内无重大违法活动记录，符合法律法规规定的</w:t>
      </w:r>
      <w:r>
        <w:rPr>
          <w:rFonts w:ascii="Times New Roman" w:hAnsi="Times New Roman" w:cs="Times New Roman"/>
          <w:snapToGrid w:val="0"/>
          <w:color w:val="auto"/>
          <w:kern w:val="0"/>
          <w:szCs w:val="24"/>
        </w:rPr>
        <w:t>参选</w:t>
      </w:r>
      <w:r>
        <w:rPr>
          <w:rFonts w:ascii="Times New Roman" w:hAnsi="Times New Roman" w:cs="Times New Roman"/>
          <w:color w:val="auto"/>
        </w:rPr>
        <w:t>人资格条件；</w:t>
      </w:r>
      <w:r>
        <w:rPr>
          <w:rFonts w:ascii="Times New Roman" w:hAnsi="Times New Roman" w:cs="Times New Roman"/>
          <w:color w:val="auto"/>
          <w:szCs w:val="24"/>
        </w:rPr>
        <w:t>我公司本次如若中选，中选后不会对项目进行转包</w:t>
      </w:r>
      <w:r>
        <w:rPr>
          <w:rFonts w:ascii="Times New Roman" w:hAnsi="Times New Roman" w:cs="Times New Roman"/>
          <w:color w:val="auto"/>
        </w:rPr>
        <w:t>。</w:t>
      </w:r>
      <w:r>
        <w:rPr>
          <w:rFonts w:ascii="Times New Roman" w:hAnsi="Times New Roman" w:cs="Times New Roman"/>
          <w:color w:val="auto"/>
          <w:lang w:val="en-US" w:eastAsia="zh-CN"/>
        </w:rPr>
        <w:t>我公司声明我公司</w:t>
      </w:r>
      <w:r>
        <w:rPr>
          <w:rFonts w:ascii="Times New Roman" w:hAnsi="Times New Roman" w:eastAsia="宋体" w:cs="Times New Roman"/>
          <w:snapToGrid w:val="0"/>
          <w:color w:val="auto"/>
          <w:kern w:val="0"/>
          <w:sz w:val="24"/>
          <w:szCs w:val="24"/>
        </w:rPr>
        <w:t>拥有健全的组织架构</w:t>
      </w:r>
      <w:r>
        <w:rPr>
          <w:rFonts w:ascii="Times New Roman" w:hAnsi="Times New Roman" w:cs="Times New Roman"/>
          <w:snapToGrid w:val="0"/>
          <w:color w:val="auto"/>
          <w:kern w:val="0"/>
          <w:sz w:val="24"/>
          <w:szCs w:val="24"/>
          <w:lang w:val="en-US" w:eastAsia="zh-CN"/>
        </w:rPr>
        <w:t>和</w:t>
      </w:r>
      <w:r>
        <w:rPr>
          <w:rFonts w:ascii="Times New Roman" w:hAnsi="Times New Roman" w:eastAsia="宋体" w:cs="Times New Roman"/>
          <w:snapToGrid w:val="0"/>
          <w:color w:val="auto"/>
          <w:kern w:val="0"/>
          <w:sz w:val="24"/>
          <w:szCs w:val="24"/>
        </w:rPr>
        <w:t>完善的质量管理体系</w:t>
      </w:r>
      <w:r>
        <w:rPr>
          <w:rFonts w:ascii="Times New Roman" w:hAnsi="Times New Roman" w:cs="Times New Roman"/>
          <w:snapToGrid w:val="0"/>
          <w:color w:val="auto"/>
          <w:kern w:val="0"/>
          <w:sz w:val="24"/>
          <w:szCs w:val="24"/>
          <w:lang w:eastAsia="zh-CN"/>
        </w:rPr>
        <w:t>，</w:t>
      </w:r>
      <w:r>
        <w:rPr>
          <w:rFonts w:ascii="Times New Roman" w:hAnsi="Times New Roman" w:eastAsia="宋体" w:cs="Times New Roman"/>
          <w:snapToGrid w:val="0"/>
          <w:color w:val="auto"/>
          <w:kern w:val="0"/>
          <w:sz w:val="24"/>
          <w:szCs w:val="24"/>
          <w:lang w:eastAsia="zh-CN"/>
        </w:rPr>
        <w:t>具有足够的技术能力、人力资源和设施、环境，满足外包服务的质量和安全管理要求，</w:t>
      </w:r>
      <w:r>
        <w:rPr>
          <w:rFonts w:ascii="Times New Roman" w:hAnsi="Times New Roman" w:eastAsia="宋体" w:cs="Times New Roman"/>
          <w:snapToGrid w:val="0"/>
          <w:color w:val="auto"/>
          <w:kern w:val="0"/>
          <w:sz w:val="24"/>
          <w:szCs w:val="24"/>
          <w:lang w:val="en-US" w:eastAsia="zh-CN"/>
        </w:rPr>
        <w:t>具有完善的信息安全管理机制、业务连续性管理机制。</w:t>
      </w:r>
    </w:p>
    <w:p w14:paraId="30064AF7">
      <w:pPr>
        <w:tabs>
          <w:tab w:val="left" w:pos="6300"/>
        </w:tabs>
        <w:snapToGrid w:val="0"/>
        <w:spacing w:line="360" w:lineRule="auto"/>
        <w:rPr>
          <w:rFonts w:ascii="Times New Roman" w:hAnsi="Times New Roman" w:cs="Times New Roman"/>
          <w:color w:val="auto"/>
        </w:rPr>
      </w:pPr>
      <w:r>
        <w:rPr>
          <w:rFonts w:ascii="Times New Roman" w:hAnsi="Times New Roman" w:cs="Times New Roman"/>
          <w:color w:val="auto"/>
        </w:rPr>
        <w:t>我方对以上声明负全部法律责任。</w:t>
      </w:r>
    </w:p>
    <w:p w14:paraId="248F77F4">
      <w:pPr>
        <w:tabs>
          <w:tab w:val="left" w:pos="6300"/>
        </w:tabs>
        <w:snapToGrid w:val="0"/>
        <w:spacing w:line="360" w:lineRule="auto"/>
        <w:rPr>
          <w:rFonts w:ascii="Times New Roman" w:hAnsi="Times New Roman" w:cs="Times New Roman"/>
          <w:color w:val="auto"/>
        </w:rPr>
      </w:pPr>
      <w:r>
        <w:rPr>
          <w:rFonts w:ascii="Times New Roman" w:hAnsi="Times New Roman" w:cs="Times New Roman"/>
          <w:color w:val="auto"/>
        </w:rPr>
        <w:t>特此声明。</w:t>
      </w:r>
    </w:p>
    <w:p w14:paraId="63D22855">
      <w:pPr>
        <w:tabs>
          <w:tab w:val="left" w:pos="6300"/>
        </w:tabs>
        <w:snapToGrid w:val="0"/>
        <w:spacing w:line="360" w:lineRule="auto"/>
        <w:rPr>
          <w:rFonts w:ascii="Times New Roman" w:hAnsi="Times New Roman" w:cs="Times New Roman"/>
          <w:color w:val="auto"/>
        </w:rPr>
      </w:pPr>
    </w:p>
    <w:p w14:paraId="62CA54C8">
      <w:pPr>
        <w:tabs>
          <w:tab w:val="left" w:pos="6300"/>
        </w:tabs>
        <w:snapToGrid w:val="0"/>
        <w:spacing w:line="360" w:lineRule="auto"/>
        <w:rPr>
          <w:rFonts w:ascii="Times New Roman" w:hAnsi="Times New Roman" w:cs="Times New Roman"/>
          <w:color w:val="auto"/>
        </w:rPr>
      </w:pPr>
    </w:p>
    <w:p w14:paraId="1A6DF48B">
      <w:pPr>
        <w:tabs>
          <w:tab w:val="left" w:pos="6300"/>
        </w:tabs>
        <w:snapToGrid w:val="0"/>
        <w:spacing w:line="360" w:lineRule="auto"/>
        <w:rPr>
          <w:rFonts w:ascii="Times New Roman" w:hAnsi="Times New Roman" w:cs="Times New Roman"/>
          <w:color w:val="auto"/>
        </w:rPr>
      </w:pPr>
    </w:p>
    <w:p w14:paraId="095603F8">
      <w:pPr>
        <w:tabs>
          <w:tab w:val="left" w:pos="6300"/>
        </w:tabs>
        <w:snapToGrid w:val="0"/>
        <w:spacing w:line="360" w:lineRule="auto"/>
        <w:ind w:right="424"/>
        <w:jc w:val="right"/>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snapToGrid w:val="0"/>
          <w:color w:val="auto"/>
          <w:kern w:val="0"/>
          <w:szCs w:val="24"/>
        </w:rPr>
        <w:t>参选</w:t>
      </w:r>
      <w:r>
        <w:rPr>
          <w:rFonts w:ascii="Times New Roman" w:hAnsi="Times New Roman" w:cs="Times New Roman"/>
          <w:color w:val="auto"/>
        </w:rPr>
        <w:t>人公章）</w:t>
      </w:r>
    </w:p>
    <w:p w14:paraId="57A3DB09">
      <w:pPr>
        <w:tabs>
          <w:tab w:val="left" w:pos="6300"/>
        </w:tabs>
        <w:snapToGrid w:val="0"/>
        <w:spacing w:line="360" w:lineRule="auto"/>
        <w:ind w:right="480"/>
        <w:jc w:val="right"/>
        <w:rPr>
          <w:rFonts w:ascii="Times New Roman" w:hAnsi="Times New Roman" w:cs="Times New Roman"/>
          <w:color w:val="auto"/>
        </w:rPr>
      </w:pPr>
      <w:r>
        <w:rPr>
          <w:rFonts w:ascii="Times New Roman" w:hAnsi="Times New Roman" w:cs="Times New Roman"/>
          <w:color w:val="auto"/>
        </w:rPr>
        <w:t>年   月   日</w:t>
      </w:r>
    </w:p>
    <w:p w14:paraId="15B6290D">
      <w:pPr>
        <w:spacing w:line="360" w:lineRule="auto"/>
        <w:jc w:val="left"/>
        <w:rPr>
          <w:rFonts w:ascii="Times New Roman" w:hAnsi="Times New Roman" w:cs="Times New Roman"/>
          <w:snapToGrid w:val="0"/>
          <w:color w:val="auto"/>
          <w:kern w:val="0"/>
          <w:szCs w:val="24"/>
        </w:rPr>
      </w:pPr>
    </w:p>
    <w:p w14:paraId="7F303E52">
      <w:pPr>
        <w:spacing w:line="360" w:lineRule="auto"/>
        <w:jc w:val="left"/>
        <w:rPr>
          <w:rFonts w:ascii="Times New Roman" w:hAnsi="Times New Roman" w:cs="Times New Roman"/>
          <w:snapToGrid w:val="0"/>
          <w:color w:val="auto"/>
          <w:kern w:val="0"/>
          <w:szCs w:val="24"/>
        </w:rPr>
      </w:pPr>
    </w:p>
    <w:p w14:paraId="331EF173">
      <w:pPr>
        <w:spacing w:line="360" w:lineRule="auto"/>
        <w:jc w:val="left"/>
        <w:rPr>
          <w:rFonts w:ascii="Times New Roman" w:hAnsi="Times New Roman" w:cs="Times New Roman"/>
          <w:snapToGrid w:val="0"/>
          <w:color w:val="auto"/>
          <w:kern w:val="0"/>
          <w:szCs w:val="24"/>
        </w:rPr>
      </w:pPr>
    </w:p>
    <w:p w14:paraId="6E7B49AF">
      <w:pPr>
        <w:spacing w:line="360" w:lineRule="auto"/>
        <w:jc w:val="left"/>
        <w:rPr>
          <w:rFonts w:ascii="Times New Roman" w:hAnsi="Times New Roman" w:cs="Times New Roman"/>
          <w:snapToGrid w:val="0"/>
          <w:color w:val="auto"/>
          <w:kern w:val="0"/>
          <w:szCs w:val="24"/>
        </w:rPr>
      </w:pPr>
    </w:p>
    <w:p w14:paraId="157A6D21">
      <w:pPr>
        <w:spacing w:line="360" w:lineRule="auto"/>
        <w:jc w:val="left"/>
        <w:rPr>
          <w:rFonts w:ascii="Times New Roman" w:hAnsi="Times New Roman" w:cs="Times New Roman"/>
          <w:snapToGrid w:val="0"/>
          <w:color w:val="auto"/>
          <w:kern w:val="0"/>
          <w:szCs w:val="24"/>
        </w:rPr>
      </w:pPr>
    </w:p>
    <w:p w14:paraId="2955559E">
      <w:pPr>
        <w:spacing w:line="360" w:lineRule="auto"/>
        <w:jc w:val="left"/>
        <w:rPr>
          <w:rFonts w:ascii="Times New Roman" w:hAnsi="Times New Roman" w:cs="Times New Roman"/>
          <w:snapToGrid w:val="0"/>
          <w:color w:val="auto"/>
          <w:kern w:val="0"/>
          <w:szCs w:val="24"/>
        </w:rPr>
      </w:pPr>
    </w:p>
    <w:p w14:paraId="5D42647E">
      <w:pPr>
        <w:spacing w:line="360" w:lineRule="auto"/>
        <w:jc w:val="left"/>
        <w:rPr>
          <w:rFonts w:ascii="Times New Roman" w:hAnsi="Times New Roman" w:cs="Times New Roman"/>
          <w:snapToGrid w:val="0"/>
          <w:color w:val="auto"/>
          <w:kern w:val="0"/>
          <w:szCs w:val="24"/>
        </w:rPr>
      </w:pPr>
    </w:p>
    <w:p w14:paraId="6C8E4D02">
      <w:pPr>
        <w:rPr>
          <w:rFonts w:ascii="Times New Roman" w:hAnsi="Times New Roman" w:cs="Times New Roman"/>
          <w:b/>
          <w:bCs/>
          <w:color w:val="auto"/>
        </w:rPr>
      </w:pPr>
      <w:r>
        <w:rPr>
          <w:rFonts w:ascii="Times New Roman" w:hAnsi="Times New Roman" w:cs="Times New Roman"/>
          <w:color w:val="auto"/>
          <w:kern w:val="0"/>
        </w:rPr>
        <w:br w:type="page"/>
      </w:r>
    </w:p>
    <w:p w14:paraId="37D50F6C">
      <w:pPr>
        <w:pStyle w:val="32"/>
        <w:rPr>
          <w:rFonts w:ascii="Times New Roman" w:hAnsi="Times New Roman" w:cs="Times New Roman"/>
          <w:color w:val="auto"/>
        </w:rPr>
      </w:pPr>
      <w:r>
        <w:rPr>
          <w:rFonts w:ascii="Times New Roman" w:hAnsi="Times New Roman" w:cs="Times New Roman"/>
          <w:color w:val="auto"/>
        </w:rPr>
        <w:t>（四）中国执行信息公开网截图</w:t>
      </w:r>
    </w:p>
    <w:p w14:paraId="268486C1">
      <w:pPr>
        <w:ind w:firstLine="480"/>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332425F9">
      <w:pPr>
        <w:ind w:firstLine="480"/>
        <w:rPr>
          <w:rFonts w:hint="default"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7C8B4FAA">
      <w:pPr>
        <w:rPr>
          <w:rFonts w:ascii="Times New Roman" w:hAnsi="Times New Roman" w:cs="Times New Roman"/>
          <w:color w:val="auto"/>
        </w:rPr>
      </w:pPr>
    </w:p>
    <w:p w14:paraId="252831BC">
      <w:pPr>
        <w:rPr>
          <w:rFonts w:ascii="Times New Roman" w:hAnsi="Times New Roman" w:cs="Times New Roman"/>
          <w:color w:val="auto"/>
        </w:rPr>
      </w:pPr>
    </w:p>
    <w:p w14:paraId="6F70246D">
      <w:pPr>
        <w:rPr>
          <w:rFonts w:ascii="Times New Roman" w:hAnsi="Times New Roman" w:cs="Times New Roman"/>
          <w:color w:val="auto"/>
        </w:rPr>
      </w:pPr>
    </w:p>
    <w:p w14:paraId="05D5A350">
      <w:pPr>
        <w:rPr>
          <w:rFonts w:ascii="Times New Roman" w:hAnsi="Times New Roman" w:cs="Times New Roman"/>
          <w:color w:val="auto"/>
        </w:rPr>
      </w:pPr>
    </w:p>
    <w:p w14:paraId="4130CCA4">
      <w:pPr>
        <w:rPr>
          <w:rFonts w:ascii="Times New Roman" w:hAnsi="Times New Roman" w:cs="Times New Roman"/>
          <w:color w:val="auto"/>
        </w:rPr>
      </w:pPr>
    </w:p>
    <w:p w14:paraId="310341CE">
      <w:pPr>
        <w:rPr>
          <w:rFonts w:ascii="Times New Roman" w:hAnsi="Times New Roman" w:cs="Times New Roman"/>
          <w:color w:val="auto"/>
        </w:rPr>
      </w:pPr>
      <w:r>
        <w:rPr>
          <w:rFonts w:ascii="Times New Roman" w:hAnsi="Times New Roman" w:cs="Times New Roman"/>
          <w:color w:val="auto"/>
        </w:rPr>
        <w:br w:type="page"/>
      </w:r>
    </w:p>
    <w:p w14:paraId="781CA011">
      <w:pPr>
        <w:pStyle w:val="32"/>
        <w:rPr>
          <w:rFonts w:ascii="Times New Roman" w:hAnsi="Times New Roman" w:eastAsia="宋体" w:cs="Times New Roman"/>
          <w:color w:val="auto"/>
          <w:lang w:val="en-US" w:eastAsia="zh-CN"/>
        </w:rPr>
      </w:pPr>
      <w:r>
        <w:rPr>
          <w:rFonts w:ascii="Times New Roman" w:hAnsi="Times New Roman" w:cs="Times New Roman"/>
          <w:color w:val="auto"/>
          <w:lang w:val="zh-CN"/>
        </w:rPr>
        <w:t>（</w:t>
      </w:r>
      <w:r>
        <w:rPr>
          <w:rFonts w:hint="eastAsia" w:ascii="Times New Roman" w:hAnsi="Times New Roman" w:cs="Times New Roman"/>
          <w:color w:val="auto"/>
          <w:lang w:val="en-US" w:eastAsia="zh-CN"/>
        </w:rPr>
        <w:t>五</w:t>
      </w:r>
      <w:r>
        <w:rPr>
          <w:rFonts w:ascii="Times New Roman" w:hAnsi="Times New Roman" w:cs="Times New Roman"/>
          <w:color w:val="auto"/>
          <w:lang w:val="zh-CN"/>
        </w:rPr>
        <w:t>）</w:t>
      </w:r>
      <w:r>
        <w:rPr>
          <w:rFonts w:ascii="Times New Roman" w:hAnsi="Times New Roman" w:cs="Times New Roman"/>
          <w:color w:val="auto"/>
          <w:lang w:val="en-US" w:eastAsia="zh-CN"/>
        </w:rPr>
        <w:t>营业执照复印件</w:t>
      </w:r>
    </w:p>
    <w:p w14:paraId="3AC732BD">
      <w:pPr>
        <w:rPr>
          <w:rFonts w:ascii="Times New Roman" w:hAnsi="Times New Roman" w:eastAsia="宋体" w:cs="Times New Roman"/>
          <w:color w:val="auto"/>
          <w:lang w:val="en-US" w:eastAsia="zh-CN"/>
        </w:rPr>
      </w:pPr>
      <w:r>
        <w:rPr>
          <w:rFonts w:ascii="Times New Roman" w:hAnsi="Times New Roman" w:cs="Times New Roman"/>
          <w:color w:val="auto"/>
          <w:lang w:val="en-US" w:eastAsia="zh-CN"/>
        </w:rPr>
        <w:t>根据第一章2.9 条内容，提供营业执照复印件或三方证明材料等。</w:t>
      </w:r>
    </w:p>
    <w:p w14:paraId="39A3E160">
      <w:pPr>
        <w:rPr>
          <w:rFonts w:ascii="Times New Roman" w:hAnsi="Times New Roman" w:cs="Times New Roman"/>
          <w:color w:val="auto"/>
          <w:lang w:val="zh-CN"/>
        </w:rPr>
      </w:pPr>
    </w:p>
    <w:p w14:paraId="1EB8EE44">
      <w:pPr>
        <w:rPr>
          <w:rFonts w:ascii="Times New Roman" w:hAnsi="Times New Roman" w:cs="Times New Roman"/>
          <w:color w:val="auto"/>
          <w:lang w:val="zh-CN"/>
        </w:rPr>
      </w:pPr>
    </w:p>
    <w:p w14:paraId="1999BCE9">
      <w:pPr>
        <w:rPr>
          <w:rFonts w:ascii="Times New Roman" w:hAnsi="Times New Roman" w:cs="Times New Roman"/>
          <w:color w:val="auto"/>
          <w:lang w:val="zh-CN"/>
        </w:rPr>
      </w:pPr>
      <w:r>
        <w:rPr>
          <w:rFonts w:ascii="Times New Roman" w:hAnsi="Times New Roman" w:cs="Times New Roman"/>
          <w:color w:val="auto"/>
          <w:lang w:val="zh-CN"/>
        </w:rPr>
        <w:br w:type="page"/>
      </w:r>
    </w:p>
    <w:p w14:paraId="6FE8E497">
      <w:pPr>
        <w:pStyle w:val="32"/>
        <w:rPr>
          <w:rFonts w:ascii="Times New Roman" w:hAnsi="Times New Roman" w:eastAsia="宋体" w:cs="Times New Roman"/>
          <w:color w:val="auto"/>
          <w:lang w:val="en-US" w:eastAsia="zh-CN"/>
        </w:rPr>
      </w:pPr>
      <w:r>
        <w:rPr>
          <w:rFonts w:ascii="Times New Roman" w:hAnsi="Times New Roman" w:cs="Times New Roman"/>
          <w:color w:val="auto"/>
          <w:lang w:val="zh-CN"/>
        </w:rPr>
        <w:t>（</w:t>
      </w:r>
      <w:r>
        <w:rPr>
          <w:rFonts w:hint="eastAsia" w:ascii="Times New Roman" w:hAnsi="Times New Roman" w:cs="Times New Roman"/>
          <w:color w:val="auto"/>
          <w:lang w:val="en-US" w:eastAsia="zh-CN"/>
        </w:rPr>
        <w:t>六</w:t>
      </w:r>
      <w:r>
        <w:rPr>
          <w:rFonts w:ascii="Times New Roman" w:hAnsi="Times New Roman" w:cs="Times New Roman"/>
          <w:color w:val="auto"/>
          <w:lang w:val="zh-CN"/>
        </w:rPr>
        <w:t>）</w:t>
      </w:r>
      <w:r>
        <w:rPr>
          <w:rFonts w:hint="eastAsia" w:ascii="Times New Roman" w:hAnsi="Times New Roman" w:cs="Times New Roman"/>
          <w:color w:val="auto"/>
          <w:lang w:val="en-US" w:eastAsia="zh-CN"/>
        </w:rPr>
        <w:t>社保缴纳</w:t>
      </w:r>
      <w:r>
        <w:rPr>
          <w:lang w:val="en-US" w:eastAsia="zh-CN"/>
        </w:rPr>
        <w:t>总人数</w:t>
      </w:r>
      <w:r>
        <w:rPr>
          <w:rFonts w:hint="eastAsia"/>
          <w:lang w:val="en-US" w:eastAsia="zh-CN"/>
        </w:rPr>
        <w:t>的</w:t>
      </w:r>
      <w:r>
        <w:rPr>
          <w:rFonts w:ascii="Times New Roman" w:hAnsi="Times New Roman" w:cs="Times New Roman"/>
          <w:color w:val="auto"/>
          <w:lang w:val="en-US" w:eastAsia="zh-CN"/>
        </w:rPr>
        <w:t>社保证明材料</w:t>
      </w:r>
    </w:p>
    <w:p w14:paraId="550B50C5">
      <w:pPr>
        <w:rPr>
          <w:rFonts w:ascii="Times New Roman" w:hAnsi="Times New Roman" w:eastAsia="宋体" w:cs="Times New Roman"/>
          <w:color w:val="auto"/>
          <w:lang w:val="en-US" w:eastAsia="zh-CN"/>
        </w:rPr>
      </w:pPr>
      <w:r>
        <w:rPr>
          <w:rFonts w:ascii="Times New Roman" w:hAnsi="Times New Roman" w:cs="Times New Roman"/>
          <w:color w:val="auto"/>
          <w:lang w:val="en-US" w:eastAsia="zh-CN"/>
        </w:rPr>
        <w:t>根据第一章2.11 条内容，提供相关材料。</w:t>
      </w:r>
    </w:p>
    <w:p w14:paraId="38249DFB">
      <w:pPr>
        <w:rPr>
          <w:rFonts w:ascii="Times New Roman" w:hAnsi="Times New Roman" w:cs="Times New Roman"/>
          <w:color w:val="auto"/>
          <w:lang w:val="zh-CN"/>
        </w:rPr>
      </w:pPr>
    </w:p>
    <w:p w14:paraId="2BED8BBE">
      <w:pPr>
        <w:rPr>
          <w:rFonts w:ascii="Times New Roman" w:hAnsi="Times New Roman" w:cs="Times New Roman"/>
          <w:color w:val="auto"/>
          <w:lang w:val="zh-CN"/>
        </w:rPr>
      </w:pPr>
    </w:p>
    <w:p w14:paraId="40FF9708">
      <w:pPr>
        <w:rPr>
          <w:rFonts w:ascii="Times New Roman" w:hAnsi="Times New Roman" w:cs="Times New Roman"/>
          <w:color w:val="auto"/>
          <w:lang w:val="zh-CN"/>
        </w:rPr>
      </w:pPr>
      <w:r>
        <w:rPr>
          <w:rFonts w:ascii="Times New Roman" w:hAnsi="Times New Roman" w:cs="Times New Roman"/>
          <w:color w:val="auto"/>
          <w:lang w:val="zh-CN"/>
        </w:rPr>
        <w:br w:type="page"/>
      </w:r>
    </w:p>
    <w:p w14:paraId="1A6E38EF">
      <w:pPr>
        <w:pStyle w:val="32"/>
        <w:rPr>
          <w:rFonts w:hint="default" w:ascii="Times New Roman" w:hAnsi="Times New Roman" w:eastAsia="宋体" w:cs="Times New Roman"/>
          <w:color w:val="auto"/>
          <w:lang w:val="en-US" w:eastAsia="zh-CN"/>
        </w:rPr>
      </w:pPr>
      <w:r>
        <w:rPr>
          <w:rFonts w:ascii="Times New Roman" w:hAnsi="Times New Roman" w:cs="Times New Roman"/>
          <w:color w:val="auto"/>
          <w:lang w:val="zh-CN"/>
        </w:rPr>
        <w:t>（</w:t>
      </w:r>
      <w:r>
        <w:rPr>
          <w:rFonts w:hint="eastAsia" w:ascii="Times New Roman" w:hAnsi="Times New Roman" w:cs="Times New Roman"/>
          <w:color w:val="auto"/>
          <w:lang w:val="en-US" w:eastAsia="zh-CN"/>
        </w:rPr>
        <w:t>七</w:t>
      </w:r>
      <w:r>
        <w:rPr>
          <w:rFonts w:ascii="Times New Roman" w:hAnsi="Times New Roman" w:cs="Times New Roman"/>
          <w:color w:val="auto"/>
          <w:lang w:val="zh-CN"/>
        </w:rPr>
        <w:t>）</w:t>
      </w:r>
      <w:r>
        <w:rPr>
          <w:lang w:val="en-US" w:eastAsia="zh-CN"/>
        </w:rPr>
        <w:t>拟供人员名单及其社保缴纳明细</w:t>
      </w:r>
    </w:p>
    <w:p w14:paraId="2A6B45C1">
      <w:pPr>
        <w:rPr>
          <w:rFonts w:ascii="Times New Roman" w:hAnsi="Times New Roman" w:eastAsia="宋体" w:cs="Times New Roman"/>
          <w:color w:val="auto"/>
          <w:lang w:val="en-US" w:eastAsia="zh-CN"/>
        </w:rPr>
      </w:pPr>
      <w:r>
        <w:rPr>
          <w:rFonts w:ascii="Times New Roman" w:hAnsi="Times New Roman" w:cs="Times New Roman"/>
          <w:color w:val="auto"/>
          <w:lang w:val="en-US" w:eastAsia="zh-CN"/>
        </w:rPr>
        <w:t>根据第一章2.11 条内容，提供相关材料。</w:t>
      </w:r>
    </w:p>
    <w:p w14:paraId="6443EE24">
      <w:pPr>
        <w:rPr>
          <w:rFonts w:ascii="Times New Roman" w:hAnsi="Times New Roman" w:cs="Times New Roman"/>
          <w:color w:val="auto"/>
          <w:lang w:val="zh-CN"/>
        </w:rPr>
      </w:pPr>
    </w:p>
    <w:p w14:paraId="35E18F57">
      <w:pPr>
        <w:rPr>
          <w:rFonts w:ascii="Times New Roman" w:hAnsi="Times New Roman" w:cs="Times New Roman"/>
          <w:color w:val="auto"/>
          <w:lang w:val="zh-CN"/>
        </w:rPr>
      </w:pPr>
    </w:p>
    <w:p w14:paraId="6E3A0241">
      <w:pPr>
        <w:rPr>
          <w:rFonts w:ascii="Times New Roman" w:hAnsi="Times New Roman" w:cs="Times New Roman"/>
          <w:color w:val="auto"/>
          <w:lang w:val="zh-CN"/>
        </w:rPr>
      </w:pPr>
      <w:r>
        <w:rPr>
          <w:rFonts w:ascii="Times New Roman" w:hAnsi="Times New Roman" w:cs="Times New Roman"/>
          <w:color w:val="auto"/>
          <w:lang w:val="zh-CN"/>
        </w:rPr>
        <w:br w:type="page"/>
      </w:r>
    </w:p>
    <w:p w14:paraId="66C8EA19">
      <w:pPr>
        <w:pStyle w:val="32"/>
        <w:rPr>
          <w:rFonts w:ascii="Times New Roman" w:hAnsi="Times New Roman" w:eastAsia="宋体" w:cs="Times New Roman"/>
          <w:color w:val="auto"/>
          <w:lang w:val="en-US" w:eastAsia="zh-CN"/>
        </w:rPr>
      </w:pPr>
      <w:r>
        <w:rPr>
          <w:rFonts w:ascii="Times New Roman" w:hAnsi="Times New Roman" w:cs="Times New Roman"/>
          <w:color w:val="auto"/>
          <w:lang w:val="zh-CN"/>
        </w:rPr>
        <w:t>（</w:t>
      </w:r>
      <w:r>
        <w:rPr>
          <w:rFonts w:hint="eastAsia" w:ascii="Times New Roman" w:hAnsi="Times New Roman" w:cs="Times New Roman"/>
          <w:color w:val="auto"/>
          <w:lang w:val="en-US" w:eastAsia="zh-CN"/>
        </w:rPr>
        <w:t>八</w:t>
      </w:r>
      <w:r>
        <w:rPr>
          <w:rFonts w:ascii="Times New Roman" w:hAnsi="Times New Roman" w:cs="Times New Roman"/>
          <w:color w:val="auto"/>
          <w:lang w:val="zh-CN"/>
        </w:rPr>
        <w:t>）</w:t>
      </w:r>
      <w:r>
        <w:rPr>
          <w:rFonts w:ascii="Times New Roman" w:hAnsi="Times New Roman" w:cs="Times New Roman"/>
          <w:color w:val="auto"/>
          <w:lang w:val="en-US" w:eastAsia="zh-CN"/>
        </w:rPr>
        <w:t>资质认证证书复印件</w:t>
      </w:r>
    </w:p>
    <w:p w14:paraId="2C4B70BA">
      <w:pPr>
        <w:rPr>
          <w:rFonts w:ascii="Times New Roman" w:hAnsi="Times New Roman" w:eastAsia="宋体" w:cs="Times New Roman"/>
          <w:color w:val="auto"/>
          <w:lang w:val="en-US" w:eastAsia="zh-CN"/>
        </w:rPr>
      </w:pPr>
      <w:r>
        <w:rPr>
          <w:rFonts w:ascii="Times New Roman" w:hAnsi="Times New Roman" w:cs="Times New Roman"/>
          <w:color w:val="auto"/>
          <w:lang w:val="en-US" w:eastAsia="zh-CN"/>
        </w:rPr>
        <w:t>根据第一章2.15 条，提供ISO9001资质认证证书复印件，并加盖公章</w:t>
      </w:r>
    </w:p>
    <w:p w14:paraId="49E0F29F">
      <w:pPr>
        <w:rPr>
          <w:rFonts w:ascii="Times New Roman" w:hAnsi="Times New Roman" w:cs="Times New Roman"/>
          <w:color w:val="auto"/>
          <w:lang w:val="zh-CN"/>
        </w:rPr>
      </w:pPr>
    </w:p>
    <w:p w14:paraId="523F4447">
      <w:pPr>
        <w:rPr>
          <w:rFonts w:ascii="Times New Roman" w:hAnsi="Times New Roman" w:cs="Times New Roman"/>
          <w:color w:val="auto"/>
          <w:lang w:val="zh-CN"/>
        </w:rPr>
      </w:pPr>
    </w:p>
    <w:p w14:paraId="6A499D3F">
      <w:pPr>
        <w:rPr>
          <w:rFonts w:ascii="Times New Roman" w:hAnsi="Times New Roman" w:cs="Times New Roman"/>
          <w:color w:val="auto"/>
          <w:lang w:val="zh-CN"/>
        </w:rPr>
      </w:pPr>
      <w:r>
        <w:rPr>
          <w:rFonts w:ascii="Times New Roman" w:hAnsi="Times New Roman" w:cs="Times New Roman"/>
          <w:color w:val="auto"/>
          <w:lang w:val="zh-CN"/>
        </w:rPr>
        <w:br w:type="page"/>
      </w:r>
    </w:p>
    <w:p w14:paraId="2750FA24">
      <w:pPr>
        <w:pStyle w:val="32"/>
        <w:rPr>
          <w:rFonts w:ascii="Times New Roman" w:hAnsi="Times New Roman" w:cs="Times New Roman"/>
          <w:color w:val="auto"/>
        </w:rPr>
      </w:pPr>
      <w:r>
        <w:rPr>
          <w:rFonts w:ascii="Times New Roman" w:hAnsi="Times New Roman" w:cs="Times New Roman"/>
          <w:color w:val="auto"/>
          <w:lang w:val="zh-CN"/>
        </w:rPr>
        <w:t>（</w:t>
      </w:r>
      <w:r>
        <w:rPr>
          <w:rFonts w:hint="eastAsia" w:cs="Times New Roman"/>
          <w:color w:val="auto"/>
          <w:lang w:val="en-US" w:eastAsia="zh-CN"/>
        </w:rPr>
        <w:t>九</w:t>
      </w:r>
      <w:r>
        <w:rPr>
          <w:rFonts w:ascii="Times New Roman" w:hAnsi="Times New Roman" w:cs="Times New Roman"/>
          <w:color w:val="auto"/>
          <w:lang w:val="zh-CN"/>
        </w:rPr>
        <w:t>）项目案例</w:t>
      </w:r>
      <w:r>
        <w:rPr>
          <w:rFonts w:ascii="Times New Roman" w:hAnsi="Times New Roman" w:cs="Times New Roman"/>
          <w:color w:val="auto"/>
        </w:rPr>
        <w:t>和业绩证明文件复印件</w:t>
      </w:r>
    </w:p>
    <w:p w14:paraId="26DB04ED">
      <w:pPr>
        <w:jc w:val="center"/>
        <w:rPr>
          <w:rFonts w:ascii="Times New Roman" w:hAnsi="Times New Roman" w:eastAsia="宋体" w:cs="Times New Roman"/>
          <w:color w:val="auto"/>
          <w:lang w:val="en-US" w:eastAsia="zh-CN"/>
        </w:rPr>
      </w:pPr>
      <w:r>
        <w:rPr>
          <w:rFonts w:ascii="Times New Roman" w:hAnsi="Times New Roman" w:cs="Times New Roman"/>
          <w:color w:val="auto"/>
          <w:lang w:val="zh-CN"/>
        </w:rPr>
        <w:t>（</w:t>
      </w:r>
      <w:r>
        <w:rPr>
          <w:rFonts w:ascii="Times New Roman" w:hAnsi="Times New Roman" w:cs="Times New Roman"/>
          <w:color w:val="auto"/>
          <w:lang w:val="en-US" w:eastAsia="zh-CN"/>
        </w:rPr>
        <w:t>每份案例应</w:t>
      </w:r>
      <w:r>
        <w:rPr>
          <w:rFonts w:hint="eastAsia" w:cs="Times New Roman"/>
          <w:color w:val="auto"/>
          <w:lang w:val="en-US" w:eastAsia="zh-CN"/>
        </w:rPr>
        <w:t>根据第一章2.16条规定，</w:t>
      </w:r>
      <w:r>
        <w:rPr>
          <w:rFonts w:ascii="Times New Roman" w:hAnsi="Times New Roman" w:cs="Times New Roman"/>
          <w:color w:val="auto"/>
          <w:lang w:val="en-US" w:eastAsia="zh-CN"/>
        </w:rPr>
        <w:t>提供</w:t>
      </w:r>
      <w:r>
        <w:rPr>
          <w:rFonts w:hint="eastAsia" w:ascii="Times New Roman" w:hAnsi="Times New Roman" w:cs="Times New Roman"/>
          <w:color w:val="auto"/>
          <w:lang w:val="en-US" w:eastAsia="zh-CN"/>
        </w:rPr>
        <w:t>合同关键页、项目简介、合同对应的发票之一和网上税务系统查询该发票的截图</w:t>
      </w:r>
      <w:r>
        <w:rPr>
          <w:rFonts w:ascii="Times New Roman" w:hAnsi="Times New Roman" w:cs="Times New Roman"/>
          <w:color w:val="auto"/>
          <w:lang w:val="en-US" w:eastAsia="zh-CN"/>
        </w:rPr>
        <w:t>）</w:t>
      </w:r>
    </w:p>
    <w:p w14:paraId="0BC23271">
      <w:pPr>
        <w:rPr>
          <w:rFonts w:ascii="Times New Roman" w:hAnsi="Times New Roman" w:cs="Times New Roman"/>
          <w:color w:val="auto"/>
          <w:lang w:val="zh-CN"/>
        </w:rPr>
      </w:pPr>
    </w:p>
    <w:p w14:paraId="63703D80">
      <w:pPr>
        <w:keepNext w:val="0"/>
        <w:widowControl w:val="0"/>
        <w:rPr>
          <w:rFonts w:ascii="Times New Roman" w:hAnsi="Times New Roman" w:cs="Times New Roman"/>
          <w:color w:val="auto"/>
        </w:rPr>
      </w:pPr>
    </w:p>
    <w:p w14:paraId="60DC70E6">
      <w:pPr>
        <w:rPr>
          <w:rFonts w:ascii="Times New Roman" w:hAnsi="Times New Roman" w:cs="Times New Roman"/>
          <w:color w:val="auto"/>
          <w:lang w:val="zh-CN"/>
        </w:rPr>
      </w:pPr>
      <w:r>
        <w:rPr>
          <w:rFonts w:ascii="Times New Roman" w:hAnsi="Times New Roman" w:cs="Times New Roman"/>
          <w:color w:val="auto"/>
          <w:lang w:val="zh-CN"/>
        </w:rPr>
        <w:br w:type="page"/>
      </w:r>
    </w:p>
    <w:p w14:paraId="43B06A2E">
      <w:pPr>
        <w:pStyle w:val="32"/>
        <w:rPr>
          <w:rFonts w:hint="eastAsia" w:ascii="Times New Roman" w:hAnsi="Times New Roman" w:eastAsia="宋体" w:cs="Times New Roman"/>
          <w:color w:val="auto"/>
          <w:lang w:val="en-US" w:eastAsia="zh-CN"/>
        </w:rPr>
      </w:pPr>
      <w:r>
        <w:rPr>
          <w:rFonts w:ascii="Times New Roman" w:hAnsi="Times New Roman" w:cs="Times New Roman"/>
          <w:color w:val="auto"/>
          <w:lang w:val="zh-CN"/>
        </w:rPr>
        <w:t>（</w:t>
      </w:r>
      <w:r>
        <w:rPr>
          <w:rFonts w:hint="eastAsia" w:cs="Times New Roman"/>
          <w:color w:val="auto"/>
          <w:lang w:val="en-US" w:eastAsia="zh-CN"/>
        </w:rPr>
        <w:t>十</w:t>
      </w:r>
      <w:r>
        <w:rPr>
          <w:rFonts w:ascii="Times New Roman" w:hAnsi="Times New Roman" w:cs="Times New Roman"/>
          <w:color w:val="auto"/>
          <w:lang w:val="zh-CN"/>
        </w:rPr>
        <w:t>）</w:t>
      </w:r>
      <w:r>
        <w:rPr>
          <w:rFonts w:ascii="Times New Roman" w:hAnsi="Times New Roman" w:cs="Times New Roman"/>
          <w:color w:val="auto"/>
          <w:lang w:val="en-US"/>
        </w:rPr>
        <w:t>其他</w:t>
      </w:r>
      <w:r>
        <w:rPr>
          <w:rFonts w:hint="eastAsia" w:cs="Times New Roman"/>
          <w:color w:val="auto"/>
          <w:lang w:val="en-US" w:eastAsia="zh-CN"/>
        </w:rPr>
        <w:t>（如有）</w:t>
      </w:r>
    </w:p>
    <w:p w14:paraId="5EA5EC8D">
      <w:pPr>
        <w:rPr>
          <w:rFonts w:ascii="Times New Roman" w:hAnsi="Times New Roman" w:cs="Times New Roman"/>
          <w:color w:val="auto"/>
          <w:lang w:val="zh-CN"/>
        </w:rPr>
      </w:pPr>
    </w:p>
    <w:p w14:paraId="33925609">
      <w:pPr>
        <w:rPr>
          <w:rFonts w:ascii="Times New Roman" w:hAnsi="Times New Roman" w:cs="Times New Roman"/>
          <w:color w:val="auto"/>
          <w:lang w:val="zh-CN"/>
        </w:rPr>
      </w:pPr>
    </w:p>
    <w:p w14:paraId="5E138264">
      <w:pPr>
        <w:rPr>
          <w:rFonts w:ascii="Times New Roman" w:hAnsi="Times New Roman" w:cs="Times New Roman"/>
          <w:color w:val="auto"/>
          <w:lang w:val="zh-CN"/>
        </w:rPr>
      </w:pPr>
    </w:p>
    <w:p w14:paraId="51E33EFC">
      <w:pPr>
        <w:rPr>
          <w:rFonts w:ascii="Times New Roman" w:hAnsi="Times New Roman" w:cs="Times New Roman"/>
          <w:color w:val="auto"/>
          <w:lang w:val="zh-CN"/>
        </w:rPr>
      </w:pPr>
      <w:r>
        <w:rPr>
          <w:rFonts w:ascii="Times New Roman" w:hAnsi="Times New Roman" w:cs="Times New Roman"/>
          <w:color w:val="auto"/>
          <w:lang w:val="zh-CN"/>
        </w:rPr>
        <w:br w:type="page"/>
      </w:r>
    </w:p>
    <w:p w14:paraId="2F308409">
      <w:pPr>
        <w:pStyle w:val="30"/>
        <w:bidi w:val="0"/>
        <w:rPr>
          <w:rFonts w:hint="default"/>
          <w:color w:val="auto"/>
          <w:highlight w:val="none"/>
          <w:lang w:val="en-US" w:eastAsia="zh-CN"/>
        </w:rPr>
      </w:pPr>
      <w:r>
        <w:rPr>
          <w:rFonts w:hint="eastAsia"/>
          <w:color w:val="auto"/>
          <w:highlight w:val="none"/>
          <w:lang w:val="en-US" w:eastAsia="zh-CN"/>
        </w:rPr>
        <w:t>四、响应性文件</w:t>
      </w:r>
    </w:p>
    <w:p w14:paraId="7E45E67D">
      <w:pPr>
        <w:pStyle w:val="32"/>
        <w:rPr>
          <w:lang w:val="en-US" w:eastAsia="zh-CN"/>
        </w:rPr>
      </w:pPr>
      <w:r>
        <w:rPr>
          <w:rFonts w:hint="eastAsia"/>
          <w:lang w:val="en-US" w:eastAsia="zh-CN"/>
        </w:rPr>
        <w:t>（一）</w:t>
      </w:r>
      <w:r>
        <w:rPr>
          <w:lang w:val="en-US" w:eastAsia="zh-CN"/>
        </w:rPr>
        <w:t>响应承诺函</w:t>
      </w:r>
    </w:p>
    <w:p w14:paraId="3F3DAFE0">
      <w:pPr>
        <w:tabs>
          <w:tab w:val="left" w:pos="6300"/>
        </w:tabs>
        <w:snapToGrid w:val="0"/>
        <w:spacing w:line="360" w:lineRule="auto"/>
        <w:jc w:val="both"/>
        <w:rPr>
          <w:rFonts w:ascii="Times New Roman" w:hAnsi="Times New Roman" w:cs="Times New Roman"/>
          <w:snapToGrid w:val="0"/>
          <w:color w:val="auto"/>
          <w:kern w:val="0"/>
          <w:szCs w:val="24"/>
        </w:rPr>
      </w:pPr>
      <w:r>
        <w:rPr>
          <w:rFonts w:ascii="Times New Roman" w:hAnsi="Times New Roman" w:cs="Times New Roman"/>
          <w:snapToGrid w:val="0"/>
          <w:color w:val="auto"/>
          <w:kern w:val="0"/>
          <w:szCs w:val="24"/>
        </w:rPr>
        <w:t>根据第三章“项目要求”内容，做出整体承诺，格式自拟。</w:t>
      </w:r>
    </w:p>
    <w:p w14:paraId="096DD620">
      <w:pPr>
        <w:tabs>
          <w:tab w:val="left" w:pos="6300"/>
        </w:tabs>
        <w:snapToGrid w:val="0"/>
        <w:spacing w:line="360" w:lineRule="auto"/>
        <w:jc w:val="both"/>
        <w:rPr>
          <w:rFonts w:ascii="Times New Roman" w:hAnsi="Times New Roman" w:eastAsia="宋体" w:cs="Times New Roman"/>
          <w:snapToGrid w:val="0"/>
          <w:color w:val="auto"/>
          <w:kern w:val="0"/>
          <w:szCs w:val="24"/>
          <w:lang w:val="en-US" w:eastAsia="zh-CN"/>
        </w:rPr>
      </w:pPr>
      <w:r>
        <w:rPr>
          <w:rFonts w:ascii="Times New Roman" w:hAnsi="Times New Roman" w:cs="Times New Roman"/>
          <w:snapToGrid w:val="0"/>
          <w:color w:val="auto"/>
          <w:kern w:val="0"/>
          <w:szCs w:val="24"/>
          <w:lang w:val="en-US" w:eastAsia="zh-CN"/>
        </w:rPr>
        <w:t>对第三章7.2 条内容单独做出响应承诺。</w:t>
      </w:r>
    </w:p>
    <w:p w14:paraId="5E266A55">
      <w:r>
        <w:br w:type="page"/>
      </w:r>
    </w:p>
    <w:p w14:paraId="7D9B0CFB">
      <w:pPr>
        <w:pStyle w:val="32"/>
        <w:rPr>
          <w:rFonts w:ascii="Times New Roman" w:hAnsi="Times New Roman" w:cs="Times New Roman"/>
          <w:color w:val="auto"/>
        </w:rPr>
      </w:pPr>
      <w:r>
        <w:rPr>
          <w:rFonts w:hint="eastAsia"/>
          <w:lang w:eastAsia="zh-CN"/>
        </w:rPr>
        <w:t>（</w:t>
      </w:r>
      <w:r>
        <w:rPr>
          <w:rFonts w:hint="eastAsia"/>
          <w:lang w:val="en-US" w:eastAsia="zh-CN"/>
        </w:rPr>
        <w:t>二</w:t>
      </w:r>
      <w:r>
        <w:rPr>
          <w:rFonts w:hint="eastAsia"/>
          <w:lang w:eastAsia="zh-CN"/>
        </w:rPr>
        <w:t>）</w:t>
      </w:r>
      <w:r>
        <w:rPr>
          <w:rFonts w:ascii="Times New Roman" w:hAnsi="Times New Roman" w:cs="Times New Roman"/>
          <w:color w:val="auto"/>
        </w:rPr>
        <w:t>诚信声明及承诺</w:t>
      </w:r>
    </w:p>
    <w:p w14:paraId="6A4F8B6A">
      <w:pPr>
        <w:tabs>
          <w:tab w:val="left" w:pos="6300"/>
        </w:tabs>
        <w:snapToGrid w:val="0"/>
        <w:spacing w:line="360" w:lineRule="auto"/>
        <w:rPr>
          <w:rFonts w:ascii="Times New Roman" w:hAnsi="Times New Roman" w:cs="Times New Roman"/>
          <w:color w:val="auto"/>
        </w:rPr>
      </w:pPr>
      <w:r>
        <w:rPr>
          <w:rFonts w:ascii="Times New Roman" w:hAnsi="Times New Roman" w:cs="Times New Roman"/>
          <w:snapToGrid w:val="0"/>
          <w:color w:val="auto"/>
          <w:kern w:val="0"/>
          <w:szCs w:val="28"/>
        </w:rPr>
        <w:t>项目名称</w:t>
      </w:r>
      <w:r>
        <w:rPr>
          <w:rFonts w:ascii="Times New Roman" w:hAnsi="Times New Roman" w:cs="Times New Roman"/>
          <w:snapToGrid w:val="0"/>
          <w:color w:val="auto"/>
          <w:kern w:val="0"/>
        </w:rPr>
        <w:t>：重庆三峡银行信息科技外包技术服务资源池采购项目（开发技术补充入围）</w:t>
      </w:r>
    </w:p>
    <w:p w14:paraId="68CCD242">
      <w:pPr>
        <w:tabs>
          <w:tab w:val="left" w:pos="6300"/>
        </w:tabs>
        <w:snapToGrid w:val="0"/>
        <w:spacing w:line="360" w:lineRule="auto"/>
        <w:rPr>
          <w:rFonts w:ascii="Times New Roman" w:hAnsi="Times New Roman" w:cs="Times New Roman"/>
          <w:snapToGrid w:val="0"/>
          <w:color w:val="auto"/>
          <w:kern w:val="0"/>
        </w:rPr>
      </w:pPr>
    </w:p>
    <w:p w14:paraId="59B83A69">
      <w:pPr>
        <w:tabs>
          <w:tab w:val="left" w:pos="6300"/>
        </w:tabs>
        <w:snapToGrid w:val="0"/>
        <w:spacing w:line="360" w:lineRule="auto"/>
        <w:rPr>
          <w:rFonts w:ascii="Times New Roman" w:hAnsi="Times New Roman" w:cs="Times New Roman"/>
          <w:snapToGrid w:val="0"/>
          <w:color w:val="auto"/>
          <w:kern w:val="0"/>
        </w:rPr>
      </w:pPr>
      <w:r>
        <w:rPr>
          <w:rFonts w:ascii="Times New Roman" w:hAnsi="Times New Roman" w:cs="Times New Roman"/>
          <w:snapToGrid w:val="0"/>
          <w:color w:val="auto"/>
          <w:kern w:val="0"/>
        </w:rPr>
        <w:t>致：</w:t>
      </w:r>
      <w:r>
        <w:rPr>
          <w:rFonts w:ascii="Times New Roman" w:hAnsi="Times New Roman" w:cs="Times New Roman"/>
          <w:snapToGrid w:val="0"/>
          <w:color w:val="auto"/>
          <w:kern w:val="0"/>
          <w:u w:val="single"/>
        </w:rPr>
        <w:t>重庆三峡银行股份有限公司</w:t>
      </w:r>
      <w:r>
        <w:rPr>
          <w:rFonts w:ascii="Times New Roman" w:hAnsi="Times New Roman" w:cs="Times New Roman"/>
          <w:snapToGrid w:val="0"/>
          <w:color w:val="auto"/>
          <w:kern w:val="0"/>
        </w:rPr>
        <w:t>：</w:t>
      </w:r>
    </w:p>
    <w:p w14:paraId="052B7E3C">
      <w:pPr>
        <w:rPr>
          <w:rFonts w:ascii="Times New Roman" w:hAnsi="Times New Roman" w:cs="Times New Roman"/>
          <w:color w:val="auto"/>
        </w:rPr>
      </w:pPr>
      <w:r>
        <w:rPr>
          <w:rFonts w:ascii="Times New Roman" w:hAnsi="Times New Roman" w:cs="Times New Roman"/>
          <w:snapToGrid w:val="0"/>
          <w:color w:val="auto"/>
          <w:kern w:val="0"/>
          <w:szCs w:val="24"/>
        </w:rPr>
        <w:t>1、</w:t>
      </w:r>
      <w:r>
        <w:rPr>
          <w:rFonts w:ascii="Times New Roman" w:hAnsi="Times New Roman" w:cs="Times New Roman"/>
          <w:color w:val="auto"/>
        </w:rPr>
        <w:t>（</w:t>
      </w:r>
      <w:r>
        <w:rPr>
          <w:rFonts w:ascii="Times New Roman" w:hAnsi="Times New Roman" w:cs="Times New Roman"/>
          <w:snapToGrid w:val="0"/>
          <w:color w:val="auto"/>
          <w:kern w:val="0"/>
          <w:szCs w:val="24"/>
        </w:rPr>
        <w:t>参选</w:t>
      </w:r>
      <w:r>
        <w:rPr>
          <w:rFonts w:ascii="Times New Roman" w:hAnsi="Times New Roman" w:cs="Times New Roman"/>
          <w:color w:val="auto"/>
        </w:rPr>
        <w:t>人名称）对提供的参选文件资料真实、准确、完整，不存在任何虚假资料、误导性陈述或者重大遗漏，并对所提供信息资料以及对其作出的相关服务承诺的真实性、准确性和完整性承担个别及连带的法律责任。若采购人审查发现参选文件资料出现虚假资料、误导性陈述或者重大遗漏等情况，采购人有权单方面终止双方合作关系。</w:t>
      </w:r>
    </w:p>
    <w:p w14:paraId="6F9915DE">
      <w:pPr>
        <w:rPr>
          <w:rFonts w:ascii="Times New Roman" w:hAnsi="Times New Roman" w:cs="Times New Roman"/>
          <w:color w:val="auto"/>
        </w:rPr>
      </w:pPr>
      <w:r>
        <w:rPr>
          <w:rFonts w:ascii="Times New Roman" w:hAnsi="Times New Roman" w:cs="Times New Roman"/>
          <w:snapToGrid w:val="0"/>
          <w:color w:val="auto"/>
          <w:kern w:val="0"/>
          <w:szCs w:val="24"/>
        </w:rPr>
        <w:t>2、</w:t>
      </w:r>
      <w:r>
        <w:rPr>
          <w:rFonts w:ascii="Times New Roman" w:hAnsi="Times New Roman" w:cs="Times New Roman"/>
          <w:color w:val="auto"/>
        </w:rPr>
        <w:t>（</w:t>
      </w:r>
      <w:r>
        <w:rPr>
          <w:rFonts w:ascii="Times New Roman" w:hAnsi="Times New Roman" w:cs="Times New Roman"/>
          <w:snapToGrid w:val="0"/>
          <w:color w:val="auto"/>
          <w:kern w:val="0"/>
          <w:szCs w:val="24"/>
        </w:rPr>
        <w:t>参选</w:t>
      </w:r>
      <w:r>
        <w:rPr>
          <w:rFonts w:ascii="Times New Roman" w:hAnsi="Times New Roman" w:cs="Times New Roman"/>
          <w:color w:val="auto"/>
        </w:rPr>
        <w:t>人名称）向采购人供应的所有产品及（或）服务，不存在任何侵犯第三方及其授权许可人的知识产权情形，包括但不限于商标权、专利权、外观设计、著作权以及我国法律规定的其他知识产权权利及关联权利，否则，（</w:t>
      </w:r>
      <w:r>
        <w:rPr>
          <w:rFonts w:ascii="Times New Roman" w:hAnsi="Times New Roman" w:cs="Times New Roman"/>
          <w:snapToGrid w:val="0"/>
          <w:color w:val="auto"/>
          <w:kern w:val="0"/>
          <w:szCs w:val="24"/>
        </w:rPr>
        <w:t>参选</w:t>
      </w:r>
      <w:r>
        <w:rPr>
          <w:rFonts w:ascii="Times New Roman" w:hAnsi="Times New Roman" w:cs="Times New Roman"/>
          <w:color w:val="auto"/>
        </w:rPr>
        <w:t>人名称）承担因此所产生的全部法律责任；若因采购人使用（</w:t>
      </w:r>
      <w:r>
        <w:rPr>
          <w:rFonts w:ascii="Times New Roman" w:hAnsi="Times New Roman" w:cs="Times New Roman"/>
          <w:snapToGrid w:val="0"/>
          <w:color w:val="auto"/>
          <w:kern w:val="0"/>
          <w:szCs w:val="24"/>
        </w:rPr>
        <w:t>参选</w:t>
      </w:r>
      <w:r>
        <w:rPr>
          <w:rFonts w:ascii="Times New Roman" w:hAnsi="Times New Roman" w:cs="Times New Roman"/>
          <w:color w:val="auto"/>
        </w:rPr>
        <w:t>人名称）提供的货物或服务而承担了法律责任，（</w:t>
      </w:r>
      <w:r>
        <w:rPr>
          <w:rFonts w:ascii="Times New Roman" w:hAnsi="Times New Roman" w:cs="Times New Roman"/>
          <w:snapToGrid w:val="0"/>
          <w:color w:val="auto"/>
          <w:kern w:val="0"/>
          <w:szCs w:val="24"/>
        </w:rPr>
        <w:t>参选</w:t>
      </w:r>
      <w:r>
        <w:rPr>
          <w:rFonts w:ascii="Times New Roman" w:hAnsi="Times New Roman" w:cs="Times New Roman"/>
          <w:color w:val="auto"/>
        </w:rPr>
        <w:t>人名称）无条件赔偿采购人所受全部损失。</w:t>
      </w:r>
    </w:p>
    <w:p w14:paraId="3CC23D7D">
      <w:pPr>
        <w:rPr>
          <w:rFonts w:ascii="Times New Roman" w:hAnsi="Times New Roman" w:cs="Times New Roman"/>
          <w:color w:val="auto"/>
        </w:rPr>
      </w:pPr>
      <w:r>
        <w:rPr>
          <w:rFonts w:ascii="Times New Roman" w:hAnsi="Times New Roman" w:cs="Times New Roman"/>
          <w:snapToGrid w:val="0"/>
          <w:color w:val="auto"/>
          <w:kern w:val="0"/>
          <w:szCs w:val="24"/>
        </w:rPr>
        <w:t>3、</w:t>
      </w:r>
      <w:r>
        <w:rPr>
          <w:rFonts w:ascii="Times New Roman" w:hAnsi="Times New Roman" w:cs="Times New Roman"/>
          <w:color w:val="auto"/>
        </w:rPr>
        <w:t>（</w:t>
      </w:r>
      <w:r>
        <w:rPr>
          <w:rFonts w:ascii="Times New Roman" w:hAnsi="Times New Roman" w:cs="Times New Roman"/>
          <w:snapToGrid w:val="0"/>
          <w:color w:val="auto"/>
          <w:kern w:val="0"/>
          <w:szCs w:val="24"/>
        </w:rPr>
        <w:t>参选</w:t>
      </w:r>
      <w:r>
        <w:rPr>
          <w:rFonts w:ascii="Times New Roman" w:hAnsi="Times New Roman" w:cs="Times New Roman"/>
          <w:color w:val="auto"/>
        </w:rPr>
        <w:t>人名称））非联合体</w:t>
      </w:r>
      <w:r>
        <w:rPr>
          <w:rFonts w:ascii="Times New Roman" w:hAnsi="Times New Roman" w:cs="Times New Roman"/>
          <w:color w:val="auto"/>
          <w:lang w:val="en-US" w:eastAsia="zh-CN"/>
        </w:rPr>
        <w:t>参选</w:t>
      </w:r>
      <w:r>
        <w:rPr>
          <w:rFonts w:ascii="Times New Roman" w:hAnsi="Times New Roman" w:cs="Times New Roman"/>
          <w:color w:val="auto"/>
        </w:rPr>
        <w:t>。</w:t>
      </w:r>
    </w:p>
    <w:p w14:paraId="690DCB70">
      <w:pPr>
        <w:rPr>
          <w:rFonts w:ascii="Times New Roman" w:hAnsi="Times New Roman" w:cs="Times New Roman"/>
          <w:color w:val="auto"/>
        </w:rPr>
      </w:pPr>
    </w:p>
    <w:p w14:paraId="2B4A8D4F">
      <w:pPr>
        <w:tabs>
          <w:tab w:val="left" w:pos="6300"/>
        </w:tabs>
        <w:snapToGrid w:val="0"/>
        <w:spacing w:line="360" w:lineRule="auto"/>
        <w:rPr>
          <w:rFonts w:ascii="Times New Roman" w:hAnsi="Times New Roman" w:cs="Times New Roman"/>
          <w:color w:val="auto"/>
        </w:rPr>
      </w:pPr>
    </w:p>
    <w:p w14:paraId="26C869A2">
      <w:pPr>
        <w:tabs>
          <w:tab w:val="left" w:pos="6300"/>
        </w:tabs>
        <w:snapToGrid w:val="0"/>
        <w:spacing w:line="360" w:lineRule="auto"/>
        <w:ind w:right="424"/>
        <w:jc w:val="right"/>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snapToGrid w:val="0"/>
          <w:color w:val="auto"/>
          <w:kern w:val="0"/>
          <w:szCs w:val="24"/>
        </w:rPr>
        <w:t>参选</w:t>
      </w:r>
      <w:r>
        <w:rPr>
          <w:rFonts w:ascii="Times New Roman" w:hAnsi="Times New Roman" w:cs="Times New Roman"/>
          <w:color w:val="auto"/>
        </w:rPr>
        <w:t>人公章）</w:t>
      </w:r>
    </w:p>
    <w:p w14:paraId="15A18412">
      <w:pPr>
        <w:tabs>
          <w:tab w:val="left" w:pos="6300"/>
        </w:tabs>
        <w:snapToGrid w:val="0"/>
        <w:spacing w:line="360" w:lineRule="auto"/>
        <w:ind w:right="480"/>
        <w:jc w:val="right"/>
        <w:rPr>
          <w:rFonts w:ascii="Times New Roman" w:hAnsi="Times New Roman" w:cs="Times New Roman"/>
          <w:color w:val="auto"/>
        </w:rPr>
      </w:pPr>
      <w:r>
        <w:rPr>
          <w:rFonts w:ascii="Times New Roman" w:hAnsi="Times New Roman" w:cs="Times New Roman"/>
          <w:color w:val="auto"/>
        </w:rPr>
        <w:t>年   月   日</w:t>
      </w:r>
    </w:p>
    <w:p w14:paraId="38EF171D">
      <w:pPr>
        <w:rPr>
          <w:rFonts w:ascii="Times New Roman" w:hAnsi="Times New Roman" w:cs="Times New Roman"/>
          <w:color w:val="auto"/>
        </w:rPr>
        <w:sectPr>
          <w:pgSz w:w="11906" w:h="16838"/>
          <w:pgMar w:top="1440" w:right="1800" w:bottom="1440" w:left="1800" w:header="851" w:footer="992" w:gutter="0"/>
          <w:pgNumType w:fmt="decimal"/>
          <w:cols w:space="720" w:num="1"/>
          <w:docGrid w:type="lines" w:linePitch="312" w:charSpace="0"/>
        </w:sectPr>
      </w:pPr>
    </w:p>
    <w:p w14:paraId="26940A9B">
      <w:pPr>
        <w:pStyle w:val="32"/>
      </w:pPr>
      <w:r>
        <w:rPr>
          <w:rFonts w:hint="eastAsia"/>
          <w:lang w:val="en-US" w:eastAsia="zh-CN"/>
        </w:rPr>
        <w:t>（三）</w:t>
      </w:r>
      <w:r>
        <w:t>参选保证金</w:t>
      </w:r>
    </w:p>
    <w:p w14:paraId="3BC8B56D">
      <w:pPr>
        <w:spacing w:line="360" w:lineRule="auto"/>
        <w:rPr>
          <w:rFonts w:ascii="Times New Roman" w:hAnsi="Times New Roman" w:cs="Times New Roman"/>
          <w:color w:val="auto"/>
        </w:rPr>
      </w:pPr>
    </w:p>
    <w:p w14:paraId="51CA2075">
      <w:pPr>
        <w:spacing w:line="360" w:lineRule="auto"/>
        <w:rPr>
          <w:rFonts w:ascii="Times New Roman" w:hAnsi="Times New Roman" w:cs="Times New Roman"/>
          <w:color w:val="auto"/>
        </w:rPr>
      </w:pPr>
    </w:p>
    <w:p w14:paraId="38EB70D8">
      <w:pPr>
        <w:spacing w:line="360" w:lineRule="auto"/>
        <w:rPr>
          <w:rFonts w:ascii="Times New Roman" w:hAnsi="Times New Roman" w:cs="Times New Roman"/>
          <w:color w:val="auto"/>
        </w:rPr>
      </w:pPr>
    </w:p>
    <w:p w14:paraId="60F50CDD">
      <w:pPr>
        <w:spacing w:line="360" w:lineRule="auto"/>
        <w:rPr>
          <w:rFonts w:ascii="Times New Roman" w:hAnsi="Times New Roman" w:cs="Times New Roman"/>
          <w:color w:val="auto"/>
        </w:rPr>
      </w:pPr>
    </w:p>
    <w:p w14:paraId="7659866E">
      <w:pPr>
        <w:spacing w:line="360" w:lineRule="auto"/>
        <w:rPr>
          <w:rFonts w:ascii="Times New Roman" w:hAnsi="Times New Roman" w:cs="Times New Roman"/>
          <w:color w:val="auto"/>
        </w:rPr>
      </w:pPr>
    </w:p>
    <w:p w14:paraId="77CAB324">
      <w:pPr>
        <w:spacing w:line="360" w:lineRule="auto"/>
        <w:rPr>
          <w:rFonts w:ascii="Times New Roman" w:hAnsi="Times New Roman" w:cs="Times New Roman"/>
          <w:color w:val="auto"/>
        </w:rPr>
      </w:pPr>
    </w:p>
    <w:p w14:paraId="0CC628D4">
      <w:pPr>
        <w:spacing w:line="360" w:lineRule="auto"/>
        <w:rPr>
          <w:rFonts w:ascii="Times New Roman" w:hAnsi="Times New Roman" w:cs="Times New Roman"/>
          <w:color w:val="auto"/>
        </w:rPr>
      </w:pPr>
    </w:p>
    <w:p w14:paraId="53D47EBC">
      <w:pPr>
        <w:spacing w:line="360" w:lineRule="auto"/>
        <w:rPr>
          <w:rFonts w:ascii="Times New Roman" w:hAnsi="Times New Roman" w:cs="Times New Roman"/>
          <w:color w:val="auto"/>
        </w:rPr>
      </w:pPr>
    </w:p>
    <w:p w14:paraId="2A90CC30">
      <w:pPr>
        <w:spacing w:line="360" w:lineRule="auto"/>
        <w:rPr>
          <w:rFonts w:ascii="Times New Roman" w:hAnsi="Times New Roman" w:cs="Times New Roman"/>
          <w:color w:val="auto"/>
        </w:rPr>
      </w:pPr>
    </w:p>
    <w:p w14:paraId="3842573D">
      <w:pPr>
        <w:spacing w:line="360" w:lineRule="auto"/>
        <w:rPr>
          <w:rFonts w:ascii="Times New Roman" w:hAnsi="Times New Roman" w:cs="Times New Roman"/>
          <w:color w:val="auto"/>
        </w:rPr>
      </w:pPr>
    </w:p>
    <w:p w14:paraId="51262340">
      <w:pPr>
        <w:spacing w:line="360" w:lineRule="auto"/>
        <w:rPr>
          <w:rFonts w:ascii="Times New Roman" w:hAnsi="Times New Roman" w:cs="Times New Roman"/>
          <w:color w:val="auto"/>
        </w:rPr>
      </w:pPr>
    </w:p>
    <w:p w14:paraId="1E5A22B8">
      <w:pPr>
        <w:spacing w:line="360" w:lineRule="auto"/>
        <w:rPr>
          <w:rFonts w:ascii="Times New Roman" w:hAnsi="Times New Roman" w:cs="Times New Roman"/>
          <w:color w:val="auto"/>
        </w:rPr>
      </w:pPr>
    </w:p>
    <w:p w14:paraId="01496177">
      <w:pPr>
        <w:spacing w:line="360" w:lineRule="auto"/>
        <w:rPr>
          <w:rFonts w:ascii="Times New Roman" w:hAnsi="Times New Roman" w:cs="Times New Roman"/>
          <w:color w:val="auto"/>
        </w:rPr>
      </w:pPr>
    </w:p>
    <w:p w14:paraId="54909A95">
      <w:pPr>
        <w:spacing w:line="360" w:lineRule="auto"/>
        <w:rPr>
          <w:rFonts w:ascii="Times New Roman" w:hAnsi="Times New Roman" w:cs="Times New Roman"/>
          <w:color w:val="auto"/>
        </w:rPr>
      </w:pPr>
    </w:p>
    <w:p w14:paraId="6F891B99">
      <w:pPr>
        <w:spacing w:line="360" w:lineRule="auto"/>
        <w:rPr>
          <w:rFonts w:ascii="Times New Roman" w:hAnsi="Times New Roman" w:cs="Times New Roman"/>
          <w:color w:val="auto"/>
        </w:rPr>
      </w:pPr>
    </w:p>
    <w:p w14:paraId="08518280">
      <w:pPr>
        <w:spacing w:line="360" w:lineRule="auto"/>
        <w:rPr>
          <w:rFonts w:ascii="Times New Roman" w:hAnsi="Times New Roman" w:cs="Times New Roman"/>
          <w:color w:val="auto"/>
        </w:rPr>
      </w:pPr>
    </w:p>
    <w:p w14:paraId="53CF26F7">
      <w:pPr>
        <w:spacing w:line="360" w:lineRule="auto"/>
        <w:rPr>
          <w:rFonts w:ascii="Times New Roman" w:hAnsi="Times New Roman" w:cs="Times New Roman"/>
          <w:color w:val="auto"/>
        </w:rPr>
      </w:pPr>
    </w:p>
    <w:p w14:paraId="22A675C7">
      <w:pPr>
        <w:spacing w:line="360" w:lineRule="auto"/>
        <w:rPr>
          <w:rFonts w:ascii="Times New Roman" w:hAnsi="Times New Roman" w:cs="Times New Roman"/>
          <w:color w:val="auto"/>
        </w:rPr>
      </w:pPr>
    </w:p>
    <w:p w14:paraId="33791652">
      <w:pPr>
        <w:adjustRightInd w:val="0"/>
        <w:snapToGrid w:val="0"/>
        <w:spacing w:line="360" w:lineRule="auto"/>
        <w:jc w:val="left"/>
        <w:rPr>
          <w:rFonts w:ascii="Times New Roman" w:hAnsi="Times New Roman" w:cs="Times New Roman"/>
          <w:color w:val="auto"/>
          <w:kern w:val="0"/>
        </w:rPr>
      </w:pPr>
      <w:r>
        <w:rPr>
          <w:rFonts w:ascii="Times New Roman" w:hAnsi="Times New Roman" w:cs="Times New Roman"/>
          <w:color w:val="auto"/>
        </w:rP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2O2j3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yCEn4X&#10;y04HHfjwQlhNolFSJU3kzAq2e+UDFsPUu5S4beyNVCrdmzKkK+nTyWVEZjiLNc4AmtohH2+aBOOt&#10;klU8Eg97aDZLBWTH4jykL7LDEn+lxXor5ts+L4X6SdEyiCgAHlAGf1GWXohobWx1QDXxcSGP1sJH&#10;SjocLezlw5aBoES9NHh3V5PpNM5icqYXlzk6cB7ZnEeY4QhVUiTWm8vQz+/WgWxarDRJPI19vg22&#10;lkmyUzdDkzg+qeth1ON8nvsp6/S8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Njto94f&#10;AgAAJgQAAA4AAAAAAAAAAQAgAAAAJAEAAGRycy9lMm9Eb2MueG1sUEsFBgAAAAAGAAYAWQEAALUF&#10;AAAAAA==&#10;">
                <v:fill on="f" focussize="0,0"/>
                <v:stroke weight="0.25pt" color="#000000" joinstyle="miter"/>
                <v:imagedata o:title=""/>
                <o:lock v:ext="edit" aspectratio="f"/>
              </v:line>
            </w:pict>
          </mc:Fallback>
        </mc:AlternateContent>
      </w:r>
    </w:p>
    <w:p w14:paraId="212FF041">
      <w:pPr>
        <w:tabs>
          <w:tab w:val="left" w:pos="6300"/>
        </w:tabs>
        <w:snapToGrid w:val="0"/>
        <w:spacing w:line="360" w:lineRule="auto"/>
        <w:rPr>
          <w:rFonts w:ascii="Times New Roman" w:hAnsi="Times New Roman" w:cs="Times New Roman"/>
          <w:snapToGrid w:val="0"/>
          <w:color w:val="auto"/>
          <w:kern w:val="0"/>
        </w:rPr>
      </w:pPr>
      <w:r>
        <w:rPr>
          <w:rFonts w:ascii="Times New Roman" w:hAnsi="Times New Roman" w:cs="Times New Roman"/>
          <w:snapToGrid w:val="0"/>
          <w:color w:val="auto"/>
          <w:kern w:val="0"/>
        </w:rPr>
        <w:t>注：附</w:t>
      </w:r>
      <w:r>
        <w:rPr>
          <w:rFonts w:ascii="Times New Roman" w:hAnsi="Times New Roman" w:cs="Times New Roman"/>
          <w:snapToGrid w:val="0"/>
          <w:color w:val="auto"/>
          <w:kern w:val="0"/>
          <w:szCs w:val="24"/>
        </w:rPr>
        <w:t>参选</w:t>
      </w:r>
      <w:r>
        <w:rPr>
          <w:rFonts w:ascii="Times New Roman" w:hAnsi="Times New Roman" w:cs="Times New Roman"/>
          <w:snapToGrid w:val="0"/>
          <w:color w:val="auto"/>
          <w:kern w:val="0"/>
        </w:rPr>
        <w:t>保证金交款凭据复印件</w:t>
      </w:r>
    </w:p>
    <w:p w14:paraId="0503A257">
      <w:pPr>
        <w:spacing w:line="360" w:lineRule="auto"/>
        <w:rPr>
          <w:rFonts w:ascii="Times New Roman" w:hAnsi="Times New Roman" w:cs="Times New Roman"/>
          <w:color w:val="auto"/>
          <w:sz w:val="21"/>
          <w:szCs w:val="21"/>
        </w:rPr>
      </w:pPr>
    </w:p>
    <w:p w14:paraId="1052776E">
      <w:pPr>
        <w:spacing w:line="360" w:lineRule="auto"/>
        <w:rPr>
          <w:rFonts w:ascii="Times New Roman" w:hAnsi="Times New Roman" w:cs="Times New Roman"/>
          <w:color w:val="auto"/>
          <w:szCs w:val="21"/>
        </w:rPr>
        <w:sectPr>
          <w:pgSz w:w="11906" w:h="16838"/>
          <w:pgMar w:top="1440" w:right="1800" w:bottom="1440" w:left="1800" w:header="851" w:footer="992" w:gutter="0"/>
          <w:pgNumType w:fmt="decimal"/>
          <w:cols w:space="720" w:num="1"/>
          <w:docGrid w:type="lines" w:linePitch="312" w:charSpace="0"/>
        </w:sectPr>
      </w:pPr>
    </w:p>
    <w:p w14:paraId="6632FBDE">
      <w:pPr>
        <w:pStyle w:val="32"/>
      </w:pPr>
      <w:r>
        <w:rPr>
          <w:rFonts w:hint="eastAsia"/>
          <w:lang w:val="en-US" w:eastAsia="zh-CN"/>
        </w:rPr>
        <w:t>（四）</w:t>
      </w:r>
      <w:r>
        <w:t>服务水平协议（SLA）</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1"/>
        <w:gridCol w:w="539"/>
        <w:gridCol w:w="547"/>
        <w:gridCol w:w="6835"/>
      </w:tblGrid>
      <w:tr w14:paraId="4BF7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blHeader/>
        </w:trPr>
        <w:tc>
          <w:tcPr>
            <w:tcW w:w="668" w:type="pct"/>
            <w:gridSpan w:val="2"/>
            <w:tcBorders>
              <w:top w:val="single" w:color="auto" w:sz="6" w:space="0"/>
              <w:left w:val="single" w:color="auto" w:sz="4" w:space="0"/>
              <w:bottom w:val="single" w:color="auto" w:sz="4" w:space="0"/>
              <w:right w:val="single" w:color="auto" w:sz="6" w:space="0"/>
              <w:tl2br w:val="nil"/>
              <w:tr2bl w:val="nil"/>
            </w:tcBorders>
            <w:shd w:val="clear" w:color="auto" w:fill="FFFFFF"/>
            <w:noWrap/>
            <w:vAlign w:val="center"/>
          </w:tcPr>
          <w:p w14:paraId="290397E2">
            <w:pPr>
              <w:pStyle w:val="46"/>
              <w:bidi w:val="0"/>
            </w:pPr>
            <w:r>
              <w:t>评分项</w:t>
            </w:r>
          </w:p>
        </w:tc>
        <w:tc>
          <w:tcPr>
            <w:tcW w:w="320" w:type="pct"/>
            <w:tcBorders>
              <w:top w:val="single" w:color="auto" w:sz="6" w:space="0"/>
              <w:left w:val="nil"/>
              <w:bottom w:val="single" w:color="auto" w:sz="4" w:space="0"/>
              <w:right w:val="nil"/>
              <w:tl2br w:val="nil"/>
              <w:tr2bl w:val="nil"/>
            </w:tcBorders>
            <w:shd w:val="clear" w:color="auto" w:fill="FFFFFF"/>
            <w:noWrap/>
            <w:vAlign w:val="center"/>
          </w:tcPr>
          <w:p w14:paraId="60459196">
            <w:pPr>
              <w:pStyle w:val="46"/>
              <w:bidi w:val="0"/>
            </w:pPr>
            <w:r>
              <w:t>分值</w:t>
            </w:r>
          </w:p>
        </w:tc>
        <w:tc>
          <w:tcPr>
            <w:tcW w:w="4010" w:type="pct"/>
            <w:tcBorders>
              <w:top w:val="single" w:color="auto" w:sz="6" w:space="0"/>
              <w:left w:val="single" w:color="auto" w:sz="6" w:space="0"/>
              <w:bottom w:val="single" w:color="auto" w:sz="4" w:space="0"/>
              <w:right w:val="single" w:color="auto" w:sz="4" w:space="0"/>
              <w:tl2br w:val="nil"/>
              <w:tr2bl w:val="nil"/>
            </w:tcBorders>
            <w:shd w:val="clear" w:color="auto" w:fill="FFFFFF"/>
            <w:noWrap/>
            <w:vAlign w:val="center"/>
          </w:tcPr>
          <w:p w14:paraId="46FBE9B0">
            <w:pPr>
              <w:pStyle w:val="46"/>
              <w:bidi w:val="0"/>
            </w:pPr>
            <w:r>
              <w:t>评分标准</w:t>
            </w:r>
          </w:p>
        </w:tc>
      </w:tr>
      <w:tr w14:paraId="2B31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352" w:type="pct"/>
            <w:vMerge w:val="restar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14:paraId="7608643C">
            <w:pPr>
              <w:pStyle w:val="45"/>
              <w:bidi w:val="0"/>
            </w:pPr>
            <w:r>
              <w:t>服务能力考核</w:t>
            </w:r>
          </w:p>
        </w:tc>
        <w:tc>
          <w:tcPr>
            <w:tcW w:w="316" w:type="pct"/>
            <w:tcBorders>
              <w:top w:val="single" w:color="auto" w:sz="4" w:space="0"/>
              <w:left w:val="nil"/>
              <w:bottom w:val="nil"/>
              <w:right w:val="nil"/>
              <w:tl2br w:val="nil"/>
              <w:tr2bl w:val="nil"/>
            </w:tcBorders>
            <w:shd w:val="clear" w:color="auto" w:fill="FFFFFF"/>
            <w:noWrap/>
            <w:vAlign w:val="center"/>
          </w:tcPr>
          <w:p w14:paraId="1DEE90ED">
            <w:pPr>
              <w:pStyle w:val="45"/>
              <w:bidi w:val="0"/>
            </w:pPr>
            <w:r>
              <w:t>需求响应度</w:t>
            </w:r>
          </w:p>
        </w:tc>
        <w:tc>
          <w:tcPr>
            <w:tcW w:w="320" w:type="pct"/>
            <w:tcBorders>
              <w:top w:val="single" w:color="auto" w:sz="4" w:space="0"/>
              <w:left w:val="single" w:color="auto" w:sz="6" w:space="0"/>
              <w:bottom w:val="nil"/>
              <w:right w:val="nil"/>
              <w:tl2br w:val="nil"/>
              <w:tr2bl w:val="nil"/>
            </w:tcBorders>
            <w:shd w:val="clear" w:color="auto" w:fill="FFFFFF"/>
            <w:noWrap/>
            <w:vAlign w:val="center"/>
          </w:tcPr>
          <w:p w14:paraId="2340D3AF">
            <w:pPr>
              <w:pStyle w:val="45"/>
              <w:bidi w:val="0"/>
            </w:pPr>
            <w:r>
              <w:t>15</w:t>
            </w:r>
          </w:p>
        </w:tc>
        <w:tc>
          <w:tcPr>
            <w:tcW w:w="4010" w:type="pct"/>
            <w:tcBorders>
              <w:top w:val="single" w:color="auto" w:sz="4" w:space="0"/>
              <w:left w:val="single" w:color="auto" w:sz="6" w:space="0"/>
              <w:bottom w:val="single" w:color="auto" w:sz="6" w:space="0"/>
              <w:right w:val="single" w:color="auto" w:sz="6" w:space="0"/>
              <w:tl2br w:val="nil"/>
              <w:tr2bl w:val="nil"/>
            </w:tcBorders>
            <w:shd w:val="clear" w:color="auto" w:fill="FFFFFF"/>
            <w:noWrap/>
            <w:vAlign w:val="center"/>
          </w:tcPr>
          <w:p w14:paraId="6819E9F0">
            <w:pPr>
              <w:pStyle w:val="45"/>
              <w:bidi w:val="0"/>
              <w:rPr>
                <w:lang w:eastAsia="zh-CN"/>
              </w:rPr>
            </w:pPr>
            <w:r>
              <w:t>1. 需求响应度得分=基础分+简历通过率得分（上限15分）</w:t>
            </w:r>
          </w:p>
          <w:p w14:paraId="59A0B525">
            <w:pPr>
              <w:pStyle w:val="45"/>
              <w:bidi w:val="0"/>
              <w:rPr>
                <w:lang w:eastAsia="zh-CN"/>
              </w:rPr>
            </w:pPr>
          </w:p>
          <w:p w14:paraId="79ADD943">
            <w:pPr>
              <w:pStyle w:val="45"/>
              <w:bidi w:val="0"/>
              <w:rPr>
                <w:lang w:eastAsia="zh-CN"/>
              </w:rPr>
            </w:pPr>
            <w:r>
              <w:t>2. 基础分5分（即当月无推荐简历得5分）</w:t>
            </w:r>
          </w:p>
          <w:p w14:paraId="43834BA3">
            <w:pPr>
              <w:pStyle w:val="45"/>
              <w:bidi w:val="0"/>
              <w:rPr>
                <w:lang w:eastAsia="zh-CN"/>
              </w:rPr>
            </w:pPr>
          </w:p>
          <w:p w14:paraId="287518AA">
            <w:pPr>
              <w:pStyle w:val="45"/>
              <w:bidi w:val="0"/>
            </w:pPr>
            <w:r>
              <w:t>3. 简历通过率得分：简历通过率30%以下不得分；30%~50%得1-4分；50%~80%得5-8分；80%以上得10分；</w:t>
            </w:r>
          </w:p>
        </w:tc>
      </w:tr>
      <w:tr w14:paraId="2C3B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1F0C972">
            <w:pPr>
              <w:pStyle w:val="45"/>
              <w:bidi w:val="0"/>
            </w:pPr>
          </w:p>
        </w:tc>
        <w:tc>
          <w:tcPr>
            <w:tcW w:w="316" w:type="pct"/>
            <w:tcBorders>
              <w:top w:val="single" w:color="auto" w:sz="6" w:space="0"/>
              <w:left w:val="nil"/>
              <w:bottom w:val="nil"/>
              <w:right w:val="nil"/>
              <w:tl2br w:val="nil"/>
              <w:tr2bl w:val="nil"/>
            </w:tcBorders>
            <w:shd w:val="clear" w:color="auto" w:fill="FFFFFF"/>
            <w:noWrap/>
            <w:vAlign w:val="center"/>
          </w:tcPr>
          <w:p w14:paraId="79455DA3">
            <w:pPr>
              <w:pStyle w:val="45"/>
              <w:bidi w:val="0"/>
            </w:pPr>
            <w:r>
              <w:t>面试通过率</w:t>
            </w:r>
          </w:p>
        </w:tc>
        <w:tc>
          <w:tcPr>
            <w:tcW w:w="320" w:type="pct"/>
            <w:tcBorders>
              <w:top w:val="single" w:color="auto" w:sz="6" w:space="0"/>
              <w:left w:val="single" w:color="auto" w:sz="6" w:space="0"/>
              <w:bottom w:val="nil"/>
              <w:right w:val="nil"/>
              <w:tl2br w:val="nil"/>
              <w:tr2bl w:val="nil"/>
            </w:tcBorders>
            <w:shd w:val="clear" w:color="auto" w:fill="FFFFFF"/>
            <w:noWrap/>
            <w:vAlign w:val="center"/>
          </w:tcPr>
          <w:p w14:paraId="7523E60C">
            <w:pPr>
              <w:pStyle w:val="45"/>
              <w:bidi w:val="0"/>
            </w:pPr>
            <w:r>
              <w:t>15</w:t>
            </w:r>
          </w:p>
        </w:tc>
        <w:tc>
          <w:tcPr>
            <w:tcW w:w="4010"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512320F">
            <w:pPr>
              <w:pStyle w:val="45"/>
              <w:bidi w:val="0"/>
              <w:rPr>
                <w:lang w:eastAsia="zh-CN"/>
              </w:rPr>
            </w:pPr>
            <w:r>
              <w:t>1. 面试通过率得分=基础分+面试通过得分（上限15分）</w:t>
            </w:r>
          </w:p>
          <w:p w14:paraId="26ECBEE1">
            <w:pPr>
              <w:pStyle w:val="45"/>
              <w:bidi w:val="0"/>
              <w:rPr>
                <w:lang w:eastAsia="zh-CN"/>
              </w:rPr>
            </w:pPr>
          </w:p>
          <w:p w14:paraId="28B2C158">
            <w:pPr>
              <w:pStyle w:val="45"/>
              <w:bidi w:val="0"/>
              <w:rPr>
                <w:lang w:eastAsia="zh-CN"/>
              </w:rPr>
            </w:pPr>
            <w:r>
              <w:t>2. 基础分5分（即当月无面试通过得5分）</w:t>
            </w:r>
          </w:p>
          <w:p w14:paraId="5F7D44F3">
            <w:pPr>
              <w:pStyle w:val="45"/>
              <w:bidi w:val="0"/>
              <w:rPr>
                <w:lang w:eastAsia="zh-CN"/>
              </w:rPr>
            </w:pPr>
          </w:p>
          <w:p w14:paraId="10AD4B6F">
            <w:pPr>
              <w:pStyle w:val="45"/>
              <w:bidi w:val="0"/>
            </w:pPr>
            <w:r>
              <w:t>3. 面试通过得分：助理、初级面试每通过1名得1分；中级面试每通过1名得2分；高级面试每通过一名得3分；</w:t>
            </w:r>
          </w:p>
        </w:tc>
      </w:tr>
      <w:tr w14:paraId="063E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3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BE70300">
            <w:pPr>
              <w:pStyle w:val="45"/>
              <w:bidi w:val="0"/>
            </w:pPr>
          </w:p>
        </w:tc>
        <w:tc>
          <w:tcPr>
            <w:tcW w:w="316" w:type="pct"/>
            <w:tcBorders>
              <w:top w:val="single" w:color="auto" w:sz="6" w:space="0"/>
              <w:left w:val="nil"/>
              <w:bottom w:val="single" w:color="auto" w:sz="6" w:space="0"/>
              <w:right w:val="nil"/>
              <w:tl2br w:val="nil"/>
              <w:tr2bl w:val="nil"/>
            </w:tcBorders>
            <w:shd w:val="clear" w:color="auto" w:fill="FFFFFF"/>
            <w:noWrap/>
            <w:vAlign w:val="center"/>
          </w:tcPr>
          <w:p w14:paraId="47A75336">
            <w:pPr>
              <w:pStyle w:val="45"/>
              <w:bidi w:val="0"/>
            </w:pPr>
            <w:r>
              <w:t>人员到岗率</w:t>
            </w:r>
          </w:p>
        </w:tc>
        <w:tc>
          <w:tcPr>
            <w:tcW w:w="320" w:type="pct"/>
            <w:tcBorders>
              <w:top w:val="single" w:color="auto" w:sz="6" w:space="0"/>
              <w:left w:val="single" w:color="auto" w:sz="6" w:space="0"/>
              <w:bottom w:val="single" w:color="auto" w:sz="6" w:space="0"/>
              <w:right w:val="nil"/>
              <w:tl2br w:val="nil"/>
              <w:tr2bl w:val="nil"/>
            </w:tcBorders>
            <w:shd w:val="clear" w:color="auto" w:fill="FFFFFF"/>
            <w:noWrap/>
            <w:vAlign w:val="center"/>
          </w:tcPr>
          <w:p w14:paraId="75D83009">
            <w:pPr>
              <w:pStyle w:val="45"/>
              <w:bidi w:val="0"/>
            </w:pPr>
            <w:r>
              <w:t>15</w:t>
            </w:r>
          </w:p>
        </w:tc>
        <w:tc>
          <w:tcPr>
            <w:tcW w:w="4010"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A953B1B">
            <w:pPr>
              <w:pStyle w:val="45"/>
              <w:bidi w:val="0"/>
              <w:rPr>
                <w:lang w:eastAsia="zh-CN"/>
              </w:rPr>
            </w:pPr>
            <w:r>
              <w:t>1. 人员到岗率得分=基础分+到岗得分（上限15分）</w:t>
            </w:r>
          </w:p>
          <w:p w14:paraId="5FB705C6">
            <w:pPr>
              <w:pStyle w:val="45"/>
              <w:bidi w:val="0"/>
              <w:rPr>
                <w:lang w:eastAsia="zh-CN"/>
              </w:rPr>
            </w:pPr>
          </w:p>
          <w:p w14:paraId="014E2887">
            <w:pPr>
              <w:pStyle w:val="45"/>
              <w:bidi w:val="0"/>
            </w:pPr>
            <w:r>
              <w:t>2. 基础分</w:t>
            </w:r>
            <w:r>
              <w:rPr>
                <w:lang w:val="en-US" w:eastAsia="zh-CN"/>
              </w:rPr>
              <w:t>5</w:t>
            </w:r>
            <w:r>
              <w:t>分（即当月无到岗人员得5分）</w:t>
            </w:r>
            <w:r>
              <w:cr/>
            </w:r>
            <w:r>
              <w:t>3. 到岗得分：助理、初级到岗得1分；中级到岗得2分；高级到岗得3分；</w:t>
            </w:r>
          </w:p>
        </w:tc>
      </w:tr>
      <w:tr w14:paraId="3389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2" w:type="pct"/>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0E520BE">
            <w:pPr>
              <w:pStyle w:val="45"/>
              <w:bidi w:val="0"/>
            </w:pPr>
          </w:p>
        </w:tc>
        <w:tc>
          <w:tcPr>
            <w:tcW w:w="316" w:type="pct"/>
            <w:tcBorders>
              <w:top w:val="single" w:color="auto" w:sz="6" w:space="0"/>
              <w:left w:val="nil"/>
              <w:bottom w:val="single" w:color="auto" w:sz="6" w:space="0"/>
              <w:right w:val="nil"/>
              <w:tl2br w:val="nil"/>
              <w:tr2bl w:val="nil"/>
            </w:tcBorders>
            <w:shd w:val="clear" w:color="auto" w:fill="FFFFFF"/>
            <w:noWrap/>
            <w:vAlign w:val="center"/>
          </w:tcPr>
          <w:p w14:paraId="489C0C78">
            <w:pPr>
              <w:pStyle w:val="45"/>
              <w:bidi w:val="0"/>
            </w:pPr>
            <w:r>
              <w:t>人员质量</w:t>
            </w:r>
          </w:p>
        </w:tc>
        <w:tc>
          <w:tcPr>
            <w:tcW w:w="320" w:type="pct"/>
            <w:tcBorders>
              <w:top w:val="single" w:color="auto" w:sz="6" w:space="0"/>
              <w:left w:val="single" w:color="auto" w:sz="6" w:space="0"/>
              <w:bottom w:val="single" w:color="auto" w:sz="6" w:space="0"/>
              <w:right w:val="nil"/>
              <w:tl2br w:val="nil"/>
              <w:tr2bl w:val="nil"/>
            </w:tcBorders>
            <w:shd w:val="clear" w:color="auto" w:fill="FFFFFF"/>
            <w:noWrap/>
            <w:vAlign w:val="center"/>
          </w:tcPr>
          <w:p w14:paraId="49A6424C">
            <w:pPr>
              <w:pStyle w:val="45"/>
              <w:bidi w:val="0"/>
            </w:pPr>
            <w:r>
              <w:t>15</w:t>
            </w:r>
          </w:p>
        </w:tc>
        <w:tc>
          <w:tcPr>
            <w:tcW w:w="4010"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6573077">
            <w:pPr>
              <w:pStyle w:val="45"/>
              <w:bidi w:val="0"/>
              <w:rPr>
                <w:lang w:eastAsia="zh-CN"/>
              </w:rPr>
            </w:pPr>
            <w:r>
              <w:t>1. 人员质量得分=基础分+人员评价分（上限15分）</w:t>
            </w:r>
          </w:p>
          <w:p w14:paraId="5C1AD409">
            <w:pPr>
              <w:pStyle w:val="45"/>
              <w:bidi w:val="0"/>
              <w:rPr>
                <w:lang w:eastAsia="zh-CN"/>
              </w:rPr>
            </w:pPr>
          </w:p>
          <w:p w14:paraId="56835C3B">
            <w:pPr>
              <w:pStyle w:val="45"/>
              <w:bidi w:val="0"/>
              <w:rPr>
                <w:lang w:eastAsia="zh-CN"/>
              </w:rPr>
            </w:pPr>
            <w:r>
              <w:t>2. 基础分5分（当月有员工在场即得5分）</w:t>
            </w:r>
          </w:p>
          <w:p w14:paraId="43015096">
            <w:pPr>
              <w:pStyle w:val="45"/>
              <w:bidi w:val="0"/>
              <w:rPr>
                <w:lang w:eastAsia="zh-CN"/>
              </w:rPr>
            </w:pPr>
          </w:p>
          <w:p w14:paraId="38D347BE">
            <w:pPr>
              <w:pStyle w:val="45"/>
              <w:bidi w:val="0"/>
            </w:pPr>
            <w:r>
              <w:t>3. 每有1位员工得分E，减1分；每有1位员工得分B，加1分；每有1位员工得分A，加2分。</w:t>
            </w:r>
          </w:p>
        </w:tc>
      </w:tr>
      <w:tr w14:paraId="4E60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52" w:type="pct"/>
            <w:vMerge w:val="continue"/>
            <w:tcBorders>
              <w:top w:val="single" w:color="auto" w:sz="6" w:space="0"/>
              <w:left w:val="single" w:color="auto" w:sz="6" w:space="0"/>
              <w:bottom w:val="single" w:color="auto" w:sz="4" w:space="0"/>
              <w:right w:val="single" w:color="auto" w:sz="6" w:space="0"/>
              <w:tl2br w:val="nil"/>
              <w:tr2bl w:val="nil"/>
            </w:tcBorders>
            <w:noWrap/>
            <w:vAlign w:val="center"/>
          </w:tcPr>
          <w:p w14:paraId="7EEDFDA1">
            <w:pPr>
              <w:pStyle w:val="45"/>
              <w:bidi w:val="0"/>
            </w:pPr>
          </w:p>
        </w:tc>
        <w:tc>
          <w:tcPr>
            <w:tcW w:w="316" w:type="pct"/>
            <w:tcBorders>
              <w:top w:val="single" w:color="auto" w:sz="6" w:space="0"/>
              <w:left w:val="nil"/>
              <w:bottom w:val="single" w:color="auto" w:sz="4" w:space="0"/>
              <w:right w:val="nil"/>
              <w:tl2br w:val="nil"/>
              <w:tr2bl w:val="nil"/>
            </w:tcBorders>
            <w:shd w:val="clear" w:color="auto" w:fill="FFFFFF"/>
            <w:noWrap/>
            <w:vAlign w:val="center"/>
          </w:tcPr>
          <w:p w14:paraId="6AACB8C6">
            <w:pPr>
              <w:pStyle w:val="45"/>
              <w:bidi w:val="0"/>
            </w:pPr>
            <w:r>
              <w:t>人员稳定性</w:t>
            </w:r>
          </w:p>
        </w:tc>
        <w:tc>
          <w:tcPr>
            <w:tcW w:w="320" w:type="pct"/>
            <w:tcBorders>
              <w:top w:val="single" w:color="auto" w:sz="6" w:space="0"/>
              <w:left w:val="single" w:color="auto" w:sz="6" w:space="0"/>
              <w:bottom w:val="single" w:color="auto" w:sz="6" w:space="0"/>
              <w:right w:val="nil"/>
              <w:tl2br w:val="nil"/>
              <w:tr2bl w:val="nil"/>
            </w:tcBorders>
            <w:shd w:val="clear" w:color="auto" w:fill="FFFFFF"/>
            <w:noWrap/>
            <w:vAlign w:val="center"/>
          </w:tcPr>
          <w:p w14:paraId="7FB60E00">
            <w:pPr>
              <w:pStyle w:val="45"/>
              <w:bidi w:val="0"/>
            </w:pPr>
            <w:r>
              <w:t>15</w:t>
            </w:r>
          </w:p>
        </w:tc>
        <w:tc>
          <w:tcPr>
            <w:tcW w:w="4010"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75C4CE">
            <w:pPr>
              <w:pStyle w:val="45"/>
              <w:bidi w:val="0"/>
              <w:rPr>
                <w:lang w:eastAsia="zh-CN"/>
              </w:rPr>
            </w:pPr>
            <w:r>
              <w:t>1. 人员流失率5%以内，本项考核指标计满分</w:t>
            </w:r>
          </w:p>
          <w:p w14:paraId="23646D46">
            <w:pPr>
              <w:pStyle w:val="45"/>
              <w:bidi w:val="0"/>
              <w:rPr>
                <w:lang w:eastAsia="zh-CN"/>
              </w:rPr>
            </w:pPr>
          </w:p>
          <w:p w14:paraId="5F46C669">
            <w:pPr>
              <w:pStyle w:val="45"/>
              <w:bidi w:val="0"/>
            </w:pPr>
            <w:r>
              <w:t>2. 人员流失率5%~30%，15x（70%-人员流失率）</w:t>
            </w:r>
            <w:r>
              <w:cr/>
            </w:r>
            <w:r>
              <w:t>3. 人员流失率30%及以上，本项考核指标计0分</w:t>
            </w:r>
            <w:r>
              <w:cr/>
            </w:r>
            <w:r>
              <w:t>4. 人员流失率=季度离场人数/（季度末总人数+季度离场人数）</w:t>
            </w:r>
          </w:p>
        </w:tc>
      </w:tr>
      <w:tr w14:paraId="0D05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2" w:type="pct"/>
            <w:tcBorders>
              <w:top w:val="single" w:color="auto" w:sz="4" w:space="0"/>
              <w:left w:val="single" w:color="auto" w:sz="4" w:space="0"/>
              <w:bottom w:val="single" w:color="auto" w:sz="4" w:space="0"/>
              <w:right w:val="single" w:color="auto" w:sz="6" w:space="0"/>
              <w:tl2br w:val="nil"/>
              <w:tr2bl w:val="nil"/>
            </w:tcBorders>
            <w:shd w:val="clear" w:color="auto" w:fill="FFFFFF"/>
            <w:noWrap/>
            <w:vAlign w:val="center"/>
          </w:tcPr>
          <w:p w14:paraId="3459D946">
            <w:pPr>
              <w:pStyle w:val="45"/>
              <w:bidi w:val="0"/>
            </w:pPr>
            <w:r>
              <w:t>服务态度考核</w:t>
            </w:r>
          </w:p>
        </w:tc>
        <w:tc>
          <w:tcPr>
            <w:tcW w:w="316" w:type="pct"/>
            <w:tcBorders>
              <w:top w:val="single" w:color="auto" w:sz="4" w:space="0"/>
              <w:left w:val="single" w:color="auto" w:sz="6" w:space="0"/>
              <w:bottom w:val="single" w:color="auto" w:sz="4" w:space="0"/>
              <w:right w:val="single" w:color="auto" w:sz="4" w:space="0"/>
              <w:tl2br w:val="nil"/>
              <w:tr2bl w:val="nil"/>
            </w:tcBorders>
            <w:shd w:val="clear" w:color="auto" w:fill="FFFFFF"/>
            <w:noWrap/>
            <w:vAlign w:val="center"/>
          </w:tcPr>
          <w:p w14:paraId="0775C74D">
            <w:pPr>
              <w:pStyle w:val="45"/>
              <w:bidi w:val="0"/>
            </w:pPr>
            <w:r>
              <w:t>服务满意度</w:t>
            </w:r>
          </w:p>
        </w:tc>
        <w:tc>
          <w:tcPr>
            <w:tcW w:w="320" w:type="pct"/>
            <w:tcBorders>
              <w:top w:val="single" w:color="auto" w:sz="6" w:space="0"/>
              <w:left w:val="single" w:color="auto" w:sz="4" w:space="0"/>
              <w:bottom w:val="single" w:color="auto" w:sz="6" w:space="0"/>
              <w:right w:val="nil"/>
              <w:tl2br w:val="nil"/>
              <w:tr2bl w:val="nil"/>
            </w:tcBorders>
            <w:shd w:val="clear" w:color="auto" w:fill="FFFFFF"/>
            <w:noWrap/>
            <w:vAlign w:val="center"/>
          </w:tcPr>
          <w:p w14:paraId="62D8754C">
            <w:pPr>
              <w:pStyle w:val="45"/>
              <w:bidi w:val="0"/>
            </w:pPr>
            <w:r>
              <w:t>10</w:t>
            </w:r>
          </w:p>
        </w:tc>
        <w:tc>
          <w:tcPr>
            <w:tcW w:w="4010" w:type="pc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A6EB2E5">
            <w:pPr>
              <w:pStyle w:val="45"/>
              <w:bidi w:val="0"/>
              <w:rPr>
                <w:lang w:eastAsia="zh-CN"/>
              </w:rPr>
            </w:pPr>
            <w:r>
              <w:t>1. 服务态度得分以外包管理组和需求部门整体意见为准，可从服务规范性、服务配合程度、服务完整性等方面进行考量。</w:t>
            </w:r>
          </w:p>
          <w:p w14:paraId="6B9066E2">
            <w:pPr>
              <w:pStyle w:val="45"/>
              <w:bidi w:val="0"/>
              <w:rPr>
                <w:lang w:eastAsia="zh-CN"/>
              </w:rPr>
            </w:pPr>
          </w:p>
          <w:p w14:paraId="2A82C825">
            <w:pPr>
              <w:pStyle w:val="45"/>
              <w:bidi w:val="0"/>
            </w:pPr>
            <w:r>
              <w:t>优秀[9,10]，良好[8,9]，中等[6,8]，待改善[4,6]，不合格[0,4]</w:t>
            </w:r>
          </w:p>
        </w:tc>
      </w:tr>
      <w:tr w14:paraId="7E80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52" w:type="pct"/>
            <w:tcBorders>
              <w:top w:val="single" w:color="auto" w:sz="4" w:space="0"/>
              <w:left w:val="single" w:color="auto" w:sz="6" w:space="0"/>
              <w:bottom w:val="single" w:color="auto" w:sz="4" w:space="0"/>
              <w:right w:val="single" w:color="auto" w:sz="6" w:space="0"/>
              <w:tl2br w:val="nil"/>
              <w:tr2bl w:val="nil"/>
            </w:tcBorders>
            <w:shd w:val="clear" w:color="auto" w:fill="FFFFFF"/>
            <w:noWrap/>
            <w:vAlign w:val="center"/>
          </w:tcPr>
          <w:p w14:paraId="04944CC5">
            <w:pPr>
              <w:pStyle w:val="45"/>
              <w:bidi w:val="0"/>
            </w:pPr>
            <w:r>
              <w:t>合规性考核</w:t>
            </w:r>
          </w:p>
        </w:tc>
        <w:tc>
          <w:tcPr>
            <w:tcW w:w="316" w:type="pct"/>
            <w:tcBorders>
              <w:top w:val="single" w:color="auto" w:sz="4" w:space="0"/>
              <w:left w:val="single" w:color="auto" w:sz="6" w:space="0"/>
              <w:bottom w:val="single" w:color="auto" w:sz="4" w:space="0"/>
              <w:right w:val="nil"/>
              <w:tl2br w:val="nil"/>
              <w:tr2bl w:val="nil"/>
            </w:tcBorders>
            <w:shd w:val="clear" w:color="auto" w:fill="FFFFFF"/>
            <w:noWrap/>
            <w:vAlign w:val="center"/>
          </w:tcPr>
          <w:p w14:paraId="5594BA01">
            <w:pPr>
              <w:pStyle w:val="45"/>
              <w:bidi w:val="0"/>
            </w:pPr>
            <w:r>
              <w:t>合规性</w:t>
            </w:r>
          </w:p>
        </w:tc>
        <w:tc>
          <w:tcPr>
            <w:tcW w:w="320" w:type="pct"/>
            <w:tcBorders>
              <w:top w:val="single" w:color="auto" w:sz="6" w:space="0"/>
              <w:left w:val="single" w:color="auto" w:sz="6" w:space="0"/>
              <w:bottom w:val="single" w:color="auto" w:sz="4" w:space="0"/>
              <w:right w:val="nil"/>
              <w:tl2br w:val="nil"/>
              <w:tr2bl w:val="nil"/>
            </w:tcBorders>
            <w:shd w:val="clear" w:color="auto" w:fill="FFFFFF"/>
            <w:noWrap/>
            <w:vAlign w:val="center"/>
          </w:tcPr>
          <w:p w14:paraId="344E75B5">
            <w:pPr>
              <w:pStyle w:val="45"/>
              <w:bidi w:val="0"/>
            </w:pPr>
            <w:r>
              <w:t>15</w:t>
            </w:r>
          </w:p>
        </w:tc>
        <w:tc>
          <w:tcPr>
            <w:tcW w:w="4010" w:type="pct"/>
            <w:tcBorders>
              <w:top w:val="single" w:color="auto" w:sz="6" w:space="0"/>
              <w:left w:val="single" w:color="auto" w:sz="6" w:space="0"/>
              <w:bottom w:val="single" w:color="auto" w:sz="4" w:space="0"/>
              <w:right w:val="single" w:color="auto" w:sz="6" w:space="0"/>
              <w:tl2br w:val="nil"/>
              <w:tr2bl w:val="nil"/>
            </w:tcBorders>
            <w:shd w:val="clear" w:color="auto" w:fill="FFFFFF"/>
            <w:noWrap/>
            <w:vAlign w:val="center"/>
          </w:tcPr>
          <w:p w14:paraId="288E2016">
            <w:pPr>
              <w:pStyle w:val="45"/>
              <w:bidi w:val="0"/>
              <w:rPr>
                <w:lang w:eastAsia="zh-CN"/>
              </w:rPr>
            </w:pPr>
            <w:r>
              <w:t>1. 异常离职：每人次扣5分，乙方技术服务人员未完成离场流程的，记为异常离职</w:t>
            </w:r>
          </w:p>
          <w:p w14:paraId="2F6A5B0E">
            <w:pPr>
              <w:pStyle w:val="45"/>
              <w:bidi w:val="0"/>
              <w:rPr>
                <w:lang w:eastAsia="zh-CN"/>
              </w:rPr>
            </w:pPr>
          </w:p>
          <w:p w14:paraId="6BC8C563">
            <w:pPr>
              <w:pStyle w:val="45"/>
              <w:bidi w:val="0"/>
              <w:rPr>
                <w:lang w:eastAsia="zh-CN"/>
              </w:rPr>
            </w:pPr>
            <w:r>
              <w:t>2. 违反信息安全：据事件严重性扣除10-15分。乙方或乙方技术服务人员违反甲方信息安全管理规定的行为，信息安全以部门实际评分与调研结果为准，未造成重大损失一人次扣10分，造成重大影响计0分。</w:t>
            </w:r>
          </w:p>
          <w:p w14:paraId="5984ED4C">
            <w:pPr>
              <w:pStyle w:val="45"/>
              <w:bidi w:val="0"/>
              <w:rPr>
                <w:lang w:eastAsia="zh-CN"/>
              </w:rPr>
            </w:pPr>
          </w:p>
          <w:p w14:paraId="71CEA114">
            <w:pPr>
              <w:pStyle w:val="45"/>
              <w:bidi w:val="0"/>
              <w:rPr>
                <w:lang w:eastAsia="zh-CN"/>
              </w:rPr>
            </w:pPr>
            <w:r>
              <w:t>3. 违反网络安全：乙方或乙方技术服务人员利用科技公司提供的网络资源传播不良信息、病毒、攻击防火墙等对甲方网络安全造成威胁的行为。信息安全以部门实际评分与调研结果为准，未造成重大损失一人次扣10分，造成重大影响计0分。</w:t>
            </w:r>
          </w:p>
          <w:p w14:paraId="54670291">
            <w:pPr>
              <w:pStyle w:val="45"/>
              <w:bidi w:val="0"/>
              <w:rPr>
                <w:lang w:eastAsia="zh-CN"/>
              </w:rPr>
            </w:pPr>
          </w:p>
          <w:p w14:paraId="49EA86F2">
            <w:pPr>
              <w:pStyle w:val="45"/>
              <w:bidi w:val="0"/>
              <w:rPr>
                <w:lang w:eastAsia="zh-CN"/>
              </w:rPr>
            </w:pPr>
            <w:r>
              <w:t>4. 违反甲方管理制度：故意违反每人每次扣10分。</w:t>
            </w:r>
          </w:p>
          <w:p w14:paraId="17A513F5">
            <w:pPr>
              <w:pStyle w:val="45"/>
              <w:bidi w:val="0"/>
              <w:rPr>
                <w:lang w:eastAsia="zh-CN"/>
              </w:rPr>
            </w:pPr>
          </w:p>
          <w:p w14:paraId="2827CD2F">
            <w:pPr>
              <w:pStyle w:val="45"/>
              <w:bidi w:val="0"/>
            </w:pPr>
            <w:r>
              <w:t>5. 违反合同规定：乙方或乙方技术服务人员违反技术服务框架合同规定，未造成重大损失一人次扣10分，造成重大影响计0分。</w:t>
            </w:r>
            <w:r>
              <w:cr/>
            </w:r>
            <w:r>
              <w:t>6.恶意挖人：每人次扣10分；（人员稳定的情况下，乙方主动挖角其他甲方合作商技术服务人员并放入其他岗位）</w:t>
            </w:r>
          </w:p>
        </w:tc>
      </w:tr>
      <w:tr w14:paraId="2960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000" w:type="pct"/>
            <w:gridSpan w:val="4"/>
            <w:tcBorders>
              <w:top w:val="single" w:color="auto" w:sz="4" w:space="0"/>
              <w:left w:val="single" w:color="auto" w:sz="4" w:space="0"/>
              <w:bottom w:val="single" w:color="auto" w:sz="4" w:space="0"/>
              <w:right w:val="single" w:color="auto" w:sz="4" w:space="0"/>
              <w:tl2br w:val="nil"/>
              <w:tr2bl w:val="nil"/>
            </w:tcBorders>
            <w:noWrap/>
          </w:tcPr>
          <w:p w14:paraId="42A24262">
            <w:pPr>
              <w:pStyle w:val="45"/>
              <w:bidi w:val="0"/>
            </w:pPr>
            <w:r>
              <w:t>注：分值配置普遍适用，可根据实际需求情况进行调节。</w:t>
            </w:r>
          </w:p>
        </w:tc>
      </w:tr>
    </w:tbl>
    <w:p w14:paraId="653B6A17">
      <w:pPr>
        <w:bidi w:val="0"/>
        <w:rPr>
          <w:lang w:val="en-US" w:eastAsia="zh-CN"/>
        </w:rPr>
      </w:pPr>
      <w:r>
        <w:rPr>
          <w:lang w:val="en-US" w:eastAsia="zh-CN"/>
        </w:rPr>
        <w:t>注：该《</w:t>
      </w:r>
      <w:r>
        <w:t>服务水平协议（SLA）</w:t>
      </w:r>
      <w:r>
        <w:rPr>
          <w:lang w:val="en-US" w:eastAsia="zh-CN"/>
        </w:rPr>
        <w:t>》无需填写，仅需供应商认可、承认此协议内容并加盖公章。</w:t>
      </w:r>
    </w:p>
    <w:p w14:paraId="202FDB79">
      <w:pPr>
        <w:bidi w:val="0"/>
        <w:rPr>
          <w:lang w:val="en-US" w:eastAsia="zh-CN"/>
        </w:rPr>
      </w:pPr>
    </w:p>
    <w:p w14:paraId="6B14C397">
      <w:pPr>
        <w:bidi w:val="0"/>
        <w:sectPr>
          <w:pgSz w:w="11906" w:h="16838"/>
          <w:pgMar w:top="1440" w:right="1800" w:bottom="1440" w:left="1800" w:header="851" w:footer="992" w:gutter="0"/>
          <w:pgNumType w:fmt="decimal"/>
          <w:cols w:space="720" w:num="1"/>
          <w:docGrid w:type="lines" w:linePitch="312" w:charSpace="0"/>
        </w:sectPr>
      </w:pPr>
    </w:p>
    <w:p w14:paraId="4CEC55A8">
      <w:pPr>
        <w:pStyle w:val="32"/>
        <w:bidi w:val="0"/>
        <w:rPr>
          <w:lang w:eastAsia="zh-CN"/>
        </w:rPr>
      </w:pPr>
      <w:r>
        <w:rPr>
          <w:rFonts w:hint="eastAsia"/>
          <w:lang w:val="en-US" w:eastAsia="zh-CN"/>
        </w:rPr>
        <w:t>（五）</w:t>
      </w:r>
      <w:r>
        <w:rPr>
          <w:lang w:eastAsia="zh-CN"/>
        </w:rPr>
        <w:t>组织架构和内控管理方案</w:t>
      </w:r>
    </w:p>
    <w:p w14:paraId="05502632">
      <w:pPr>
        <w:tabs>
          <w:tab w:val="left" w:pos="6300"/>
        </w:tabs>
        <w:snapToGrid w:val="0"/>
        <w:spacing w:line="360" w:lineRule="auto"/>
        <w:jc w:val="center"/>
        <w:rPr>
          <w:rFonts w:ascii="Times New Roman" w:hAnsi="Times New Roman" w:cs="Times New Roman"/>
          <w:snapToGrid w:val="0"/>
          <w:color w:val="auto"/>
          <w:kern w:val="0"/>
          <w:szCs w:val="24"/>
        </w:rPr>
      </w:pPr>
    </w:p>
    <w:p w14:paraId="47D20503">
      <w:pPr>
        <w:bidi w:val="0"/>
      </w:pPr>
      <w:r>
        <w:br w:type="page"/>
      </w:r>
    </w:p>
    <w:p w14:paraId="488CDB79">
      <w:pPr>
        <w:pStyle w:val="32"/>
        <w:bidi w:val="0"/>
      </w:pPr>
      <w:r>
        <w:rPr>
          <w:rFonts w:hint="eastAsia"/>
          <w:lang w:val="en-US" w:eastAsia="zh-CN"/>
        </w:rPr>
        <w:t>（六）</w:t>
      </w:r>
      <w:r>
        <w:t>人力外包管理方案</w:t>
      </w:r>
    </w:p>
    <w:p w14:paraId="55E64BF9">
      <w:pPr>
        <w:bidi w:val="0"/>
        <w:rPr>
          <w:rFonts w:ascii="Times New Roman" w:hAnsi="Times New Roman" w:cs="Times New Roman"/>
          <w:color w:val="auto"/>
        </w:rPr>
      </w:pPr>
    </w:p>
    <w:p w14:paraId="346A33F9">
      <w:pPr>
        <w:bidi w:val="0"/>
        <w:rPr>
          <w:rFonts w:ascii="Times New Roman" w:hAnsi="Times New Roman" w:cs="Times New Roman"/>
          <w:color w:val="auto"/>
        </w:rPr>
      </w:pPr>
      <w:r>
        <w:rPr>
          <w:rFonts w:ascii="Times New Roman" w:hAnsi="Times New Roman" w:cs="Times New Roman"/>
          <w:color w:val="auto"/>
        </w:rPr>
        <w:br w:type="page"/>
      </w:r>
    </w:p>
    <w:p w14:paraId="3C111D8A">
      <w:pPr>
        <w:pStyle w:val="32"/>
        <w:bidi w:val="0"/>
      </w:pPr>
      <w:r>
        <w:rPr>
          <w:rFonts w:hint="eastAsia"/>
          <w:lang w:val="en-US" w:eastAsia="zh-CN"/>
        </w:rPr>
        <w:t>（七）</w:t>
      </w:r>
      <w:r>
        <w:t>信息安全管控方案</w:t>
      </w:r>
    </w:p>
    <w:p w14:paraId="59F37463">
      <w:pPr>
        <w:bidi w:val="0"/>
        <w:rPr>
          <w:rFonts w:ascii="Times New Roman" w:hAnsi="Times New Roman" w:cs="Times New Roman"/>
          <w:color w:val="auto"/>
        </w:rPr>
      </w:pPr>
    </w:p>
    <w:p w14:paraId="0DAE87FD">
      <w:pPr>
        <w:bidi w:val="0"/>
      </w:pPr>
      <w:r>
        <w:br w:type="page"/>
      </w:r>
    </w:p>
    <w:p w14:paraId="6B72F944">
      <w:pPr>
        <w:pStyle w:val="32"/>
        <w:bidi w:val="0"/>
      </w:pPr>
      <w:r>
        <w:rPr>
          <w:rFonts w:hint="eastAsia"/>
          <w:lang w:val="en-US" w:eastAsia="zh-CN"/>
        </w:rPr>
        <w:t>（八）</w:t>
      </w:r>
      <w:r>
        <w:t>服务连续性预案</w:t>
      </w:r>
    </w:p>
    <w:p w14:paraId="2F3F989D">
      <w:pPr>
        <w:keepNext w:val="0"/>
        <w:widowControl w:val="0"/>
        <w:ind w:firstLine="0"/>
        <w:jc w:val="center"/>
        <w:rPr>
          <w:rFonts w:ascii="Times New Roman" w:hAnsi="Times New Roman" w:cs="Times New Roman"/>
          <w:color w:val="auto"/>
        </w:rPr>
      </w:pPr>
      <w:r>
        <w:rPr>
          <w:rFonts w:ascii="Times New Roman" w:hAnsi="Times New Roman" w:cs="Times New Roman"/>
          <w:color w:val="auto"/>
        </w:rPr>
        <w:t>（应考虑供应链风险产生的影响）</w:t>
      </w:r>
    </w:p>
    <w:p w14:paraId="3D52A091">
      <w:pPr>
        <w:rPr>
          <w:rFonts w:ascii="Times New Roman" w:hAnsi="Times New Roman" w:cs="Times New Roman"/>
          <w:color w:val="auto"/>
        </w:rPr>
      </w:pPr>
      <w:r>
        <w:rPr>
          <w:rFonts w:ascii="Times New Roman" w:hAnsi="Times New Roman" w:cs="Times New Roman"/>
          <w:color w:val="auto"/>
        </w:rPr>
        <w:br w:type="page"/>
      </w:r>
    </w:p>
    <w:p w14:paraId="176CD1E3">
      <w:pPr>
        <w:pStyle w:val="32"/>
        <w:bidi w:val="0"/>
        <w:rPr>
          <w:lang w:val="en-US" w:eastAsia="zh-CN"/>
        </w:rPr>
      </w:pPr>
      <w:r>
        <w:rPr>
          <w:rFonts w:hint="eastAsia"/>
          <w:lang w:eastAsia="zh-CN"/>
        </w:rPr>
        <w:t>（</w:t>
      </w:r>
      <w:r>
        <w:rPr>
          <w:rFonts w:hint="eastAsia"/>
          <w:lang w:val="en-US" w:eastAsia="zh-CN"/>
        </w:rPr>
        <w:t>九</w:t>
      </w:r>
      <w:r>
        <w:rPr>
          <w:rFonts w:hint="eastAsia"/>
          <w:lang w:eastAsia="zh-CN"/>
        </w:rPr>
        <w:t>）</w:t>
      </w:r>
      <w:r>
        <w:rPr>
          <w:lang w:val="en-US" w:eastAsia="zh-CN"/>
        </w:rPr>
        <w:t>风险管理方案</w:t>
      </w:r>
    </w:p>
    <w:p w14:paraId="52186B8F">
      <w:pPr>
        <w:rPr>
          <w:rFonts w:ascii="Times New Roman" w:hAnsi="Times New Roman" w:cs="Times New Roman"/>
          <w:color w:val="auto"/>
        </w:rPr>
      </w:pPr>
    </w:p>
    <w:p w14:paraId="6E9EC3DC">
      <w:pPr>
        <w:rPr>
          <w:rFonts w:ascii="Times New Roman" w:hAnsi="Times New Roman" w:cs="Times New Roman"/>
          <w:color w:val="auto"/>
        </w:rPr>
      </w:pPr>
    </w:p>
    <w:p w14:paraId="06CA1EBC">
      <w:pPr>
        <w:rPr>
          <w:rFonts w:ascii="Times New Roman" w:hAnsi="Times New Roman" w:cs="Times New Roman"/>
          <w:color w:val="auto"/>
        </w:rPr>
        <w:sectPr>
          <w:pgSz w:w="11906" w:h="16838"/>
          <w:pgMar w:top="1440" w:right="1800" w:bottom="1440" w:left="1800" w:header="851" w:footer="992" w:gutter="0"/>
          <w:pgNumType w:fmt="decimal"/>
          <w:cols w:space="720" w:num="1"/>
          <w:docGrid w:type="lines" w:linePitch="312" w:charSpace="0"/>
        </w:sectPr>
      </w:pPr>
    </w:p>
    <w:p w14:paraId="7AB46FC4">
      <w:pPr>
        <w:pStyle w:val="32"/>
        <w:bidi w:val="0"/>
        <w:rPr>
          <w:lang w:val="en-US" w:eastAsia="zh-CN"/>
        </w:rPr>
      </w:pPr>
      <w:r>
        <w:rPr>
          <w:rFonts w:hint="eastAsia"/>
          <w:lang w:eastAsia="zh-CN"/>
        </w:rPr>
        <w:t>（</w:t>
      </w:r>
      <w:r>
        <w:rPr>
          <w:rFonts w:hint="eastAsia"/>
          <w:lang w:val="en-US" w:eastAsia="zh-CN"/>
        </w:rPr>
        <w:t>十</w:t>
      </w:r>
      <w:r>
        <w:rPr>
          <w:rFonts w:hint="eastAsia"/>
          <w:lang w:eastAsia="zh-CN"/>
        </w:rPr>
        <w:t>）</w:t>
      </w:r>
      <w:r>
        <w:rPr>
          <w:rFonts w:hint="eastAsia"/>
          <w:lang w:val="en-US" w:eastAsia="zh-CN"/>
        </w:rPr>
        <w:t>其他（如有）</w:t>
      </w:r>
    </w:p>
    <w:p w14:paraId="24310426">
      <w:pPr>
        <w:rPr>
          <w:rFonts w:ascii="Times New Roman" w:hAnsi="Times New Roman" w:cs="Times New Roman"/>
          <w:color w:val="auto"/>
        </w:rPr>
      </w:pPr>
    </w:p>
    <w:p w14:paraId="396C0F62">
      <w:pPr>
        <w:rPr>
          <w:rFonts w:ascii="Times New Roman" w:hAnsi="Times New Roman" w:cs="Times New Roman"/>
          <w:color w:val="auto"/>
        </w:rPr>
      </w:pPr>
    </w:p>
    <w:p w14:paraId="278DA3B6">
      <w:pPr>
        <w:rPr>
          <w:rFonts w:ascii="Times New Roman" w:hAnsi="Times New Roman" w:cs="Times New Roman"/>
          <w:color w:val="auto"/>
        </w:rPr>
        <w:sectPr>
          <w:pgSz w:w="11906" w:h="16838"/>
          <w:pgMar w:top="1440" w:right="1800" w:bottom="1440" w:left="1800" w:header="851" w:footer="992" w:gutter="0"/>
          <w:pgNumType w:fmt="decimal"/>
          <w:cols w:space="720" w:num="1"/>
          <w:docGrid w:type="lines" w:linePitch="312" w:charSpace="0"/>
        </w:sectPr>
      </w:pPr>
    </w:p>
    <w:p w14:paraId="0D4FFD9E">
      <w:pPr>
        <w:pStyle w:val="30"/>
        <w:bidi w:val="0"/>
        <w:rPr>
          <w:rFonts w:ascii="Times New Roman" w:hAnsi="Times New Roman" w:eastAsia="宋体" w:cs="Times New Roman"/>
          <w:color w:val="auto"/>
          <w:lang w:val="en-US" w:eastAsia="zh-CN"/>
        </w:rPr>
      </w:pPr>
      <w:r>
        <w:rPr>
          <w:rFonts w:hint="eastAsia" w:cs="Times New Roman"/>
          <w:color w:val="auto"/>
          <w:lang w:val="en-US" w:eastAsia="zh-CN"/>
        </w:rPr>
        <w:t>五</w:t>
      </w:r>
      <w:r>
        <w:rPr>
          <w:rFonts w:ascii="Times New Roman" w:hAnsi="Times New Roman" w:cs="Times New Roman"/>
          <w:color w:val="auto"/>
        </w:rPr>
        <w:t>、增值服务承诺</w:t>
      </w:r>
      <w:r>
        <w:rPr>
          <w:rFonts w:ascii="Times New Roman" w:hAnsi="Times New Roman" w:cs="Times New Roman"/>
          <w:color w:val="auto"/>
          <w:lang w:eastAsia="zh-CN"/>
        </w:rPr>
        <w:t>（</w:t>
      </w:r>
      <w:r>
        <w:rPr>
          <w:rFonts w:ascii="Times New Roman" w:hAnsi="Times New Roman" w:cs="Times New Roman"/>
          <w:color w:val="auto"/>
          <w:lang w:val="en-US" w:eastAsia="zh-CN"/>
        </w:rPr>
        <w:t>如有）</w:t>
      </w:r>
    </w:p>
    <w:p w14:paraId="28AC7241">
      <w:pPr>
        <w:rPr>
          <w:rFonts w:ascii="Times New Roman" w:hAnsi="Times New Roman" w:cs="Times New Roman"/>
          <w:color w:val="auto"/>
        </w:rPr>
      </w:pPr>
    </w:p>
    <w:p w14:paraId="030460D1">
      <w:pPr>
        <w:rPr>
          <w:rFonts w:ascii="Times New Roman" w:hAnsi="Times New Roman" w:cs="Times New Roman"/>
          <w:color w:val="auto"/>
        </w:rPr>
      </w:pPr>
    </w:p>
    <w:p w14:paraId="0C2220EA">
      <w:pPr>
        <w:rPr>
          <w:rFonts w:ascii="Times New Roman" w:hAnsi="Times New Roman" w:cs="Times New Roman"/>
          <w:color w:val="auto"/>
        </w:rPr>
        <w:sectPr>
          <w:pgSz w:w="11906" w:h="16838"/>
          <w:pgMar w:top="1440" w:right="1800" w:bottom="1440" w:left="1800" w:header="851" w:footer="992" w:gutter="0"/>
          <w:pgNumType w:fmt="decimal"/>
          <w:cols w:space="720" w:num="1"/>
          <w:docGrid w:type="lines" w:linePitch="312" w:charSpace="0"/>
        </w:sectPr>
      </w:pPr>
    </w:p>
    <w:p w14:paraId="39887A5C">
      <w:pPr>
        <w:pStyle w:val="30"/>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color w:val="auto"/>
          <w:highlight w:val="none"/>
          <w:lang w:val="en-US" w:eastAsia="zh-CN"/>
        </w:rPr>
        <w:t>六、商务技术文件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32AAD8C6">
      <w:pPr>
        <w:rPr>
          <w:rStyle w:val="39"/>
          <w:rFonts w:hint="eastAsia"/>
          <w:b/>
          <w:bCs/>
          <w:color w:val="auto"/>
          <w:highlight w:val="none"/>
          <w:lang w:val="en-US" w:eastAsia="zh-CN"/>
        </w:rPr>
      </w:pPr>
      <w:r>
        <w:rPr>
          <w:rStyle w:val="39"/>
          <w:rFonts w:hint="eastAsia"/>
          <w:b/>
          <w:bCs/>
          <w:color w:val="auto"/>
          <w:highlight w:val="none"/>
          <w:lang w:val="en-US" w:eastAsia="zh-CN"/>
        </w:rPr>
        <w:br w:type="page"/>
      </w:r>
    </w:p>
    <w:p w14:paraId="206DEAC4">
      <w:pPr>
        <w:pStyle w:val="30"/>
        <w:bidi w:val="0"/>
        <w:rPr>
          <w:rFonts w:hint="eastAsia" w:ascii="Times New Roman" w:hAnsi="Times New Roman" w:eastAsia="宋体" w:cs="Times New Roman"/>
          <w:color w:val="auto"/>
          <w:lang w:eastAsia="zh-CN"/>
        </w:rPr>
      </w:pPr>
      <w:r>
        <w:rPr>
          <w:rFonts w:hint="eastAsia" w:cs="Times New Roman"/>
          <w:color w:val="auto"/>
          <w:lang w:val="en-US" w:eastAsia="zh-CN"/>
        </w:rPr>
        <w:t>七</w:t>
      </w:r>
      <w:r>
        <w:rPr>
          <w:rFonts w:ascii="Times New Roman" w:hAnsi="Times New Roman" w:cs="Times New Roman"/>
          <w:color w:val="auto"/>
        </w:rPr>
        <w:t>、其他</w:t>
      </w:r>
      <w:r>
        <w:rPr>
          <w:rFonts w:hint="eastAsia" w:cs="Times New Roman"/>
          <w:color w:val="auto"/>
          <w:lang w:eastAsia="zh-CN"/>
        </w:rPr>
        <w:t>（</w:t>
      </w:r>
      <w:r>
        <w:rPr>
          <w:rFonts w:hint="eastAsia" w:cs="Times New Roman"/>
          <w:color w:val="auto"/>
          <w:lang w:val="en-US" w:eastAsia="zh-CN"/>
        </w:rPr>
        <w:t>如有</w:t>
      </w:r>
      <w:r>
        <w:rPr>
          <w:rFonts w:hint="eastAsia" w:cs="Times New Roman"/>
          <w:color w:val="auto"/>
          <w:lang w:eastAsia="zh-CN"/>
        </w:rPr>
        <w:t>）</w:t>
      </w:r>
    </w:p>
    <w:p w14:paraId="5812C687">
      <w:pPr>
        <w:rPr>
          <w:rFonts w:ascii="Times New Roman" w:hAnsi="Times New Roman" w:cs="Times New Roman"/>
          <w:color w:val="auto"/>
        </w:rPr>
      </w:pPr>
    </w:p>
    <w:p w14:paraId="525F7AB1">
      <w:pPr>
        <w:rPr>
          <w:rFonts w:ascii="Times New Roman" w:hAnsi="Times New Roman" w:cs="Times New Roman"/>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embedRegular r:id="rId1" w:fontKey="{87C7F804-9F4A-477E-A03D-EFA3CAF15D63}"/>
  </w:font>
  <w:font w:name="Cambria Math">
    <w:panose1 w:val="02040503050406030204"/>
    <w:charset w:val="00"/>
    <w:family w:val="roman"/>
    <w:pitch w:val="default"/>
    <w:sig w:usb0="E00006FF" w:usb1="420024FF" w:usb2="02000000" w:usb3="00000000" w:csb0="2000019F" w:csb1="00000000"/>
    <w:embedRegular r:id="rId2" w:fontKey="{6F8A1ADE-75D6-44CA-B880-3DD53CEAAB3C}"/>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3" w:fontKey="{EC71B756-0F14-4739-843A-3B4443E6729E}"/>
  </w:font>
  <w:font w:name="仿宋_GB2312">
    <w:altName w:val="仿宋"/>
    <w:panose1 w:val="02010609030101010101"/>
    <w:charset w:val="86"/>
    <w:family w:val="modern"/>
    <w:pitch w:val="default"/>
    <w:sig w:usb0="00000000" w:usb1="00000000" w:usb2="00000010" w:usb3="00000000" w:csb0="00040000" w:csb1="00000000"/>
    <w:embedRegular r:id="rId4" w:fontKey="{03DBF193-F861-453B-8E59-7A660D8A1938}"/>
  </w:font>
  <w:font w:name="方正小标宋_GBK">
    <w:panose1 w:val="03000509000000000000"/>
    <w:charset w:val="86"/>
    <w:family w:val="script"/>
    <w:pitch w:val="default"/>
    <w:sig w:usb0="00000001" w:usb1="080E0000" w:usb2="00000000" w:usb3="00000000" w:csb0="00040000" w:csb1="00000000"/>
    <w:embedRegular r:id="rId5" w:fontKey="{BE52F3C6-A836-4C0C-AED8-DABC772DD14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A72C">
    <w:pPr>
      <w:pStyle w:val="1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2BA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3E2BA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1712">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D3E8F">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AD3E8F">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4541">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C0949">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AC0949">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E824">
    <w:pPr>
      <w:pStyle w:val="13"/>
      <w:pBdr>
        <w:top w:val="none" w:color="auto" w:sz="0" w:space="0"/>
        <w:left w:val="none" w:color="auto" w:sz="0" w:space="0"/>
        <w:bottom w:val="none" w:color="auto" w:sz="0" w:space="0"/>
        <w:right w:val="none" w:color="auto" w:sz="0" w:space="0"/>
        <w:between w:val="none" w:color="auto" w:sz="0" w:space="0"/>
      </w:pBdr>
      <w:jc w:val="lef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7D642"/>
    <w:multiLevelType w:val="singleLevel"/>
    <w:tmpl w:val="BF37D64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Tg2MDBhN2Q3ZWM5NjQyYzQzZDdlNDk2YzJkNjMxYzAifQ=="/>
    <w:docVar w:name="KSO_WPS_MARK_KEY" w:val="4cb2b17c-47b2-4cc3-a631-365dd34647f4"/>
  </w:docVars>
  <w:rsids>
    <w:rsidRoot w:val="00000000"/>
    <w:rsid w:val="0B946AC9"/>
    <w:rsid w:val="0C563BA1"/>
    <w:rsid w:val="21774D89"/>
    <w:rsid w:val="2D2E3779"/>
    <w:rsid w:val="32B1662F"/>
    <w:rsid w:val="3BC573DB"/>
    <w:rsid w:val="44D52961"/>
    <w:rsid w:val="5333550F"/>
    <w:rsid w:val="54E42C28"/>
    <w:rsid w:val="5BA416E6"/>
    <w:rsid w:val="5F356A9F"/>
    <w:rsid w:val="6DF831FD"/>
    <w:rsid w:val="73D0690D"/>
    <w:rsid w:val="FDFDC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4"/>
      <w:szCs w:val="20"/>
      <w:lang w:val="en-US" w:eastAsia="zh-CN" w:bidi="ar-SA"/>
    </w:rPr>
  </w:style>
  <w:style w:type="paragraph" w:styleId="2">
    <w:name w:val="heading 1"/>
    <w:basedOn w:val="1"/>
    <w:next w:val="1"/>
    <w:link w:val="40"/>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41"/>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42"/>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39"/>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43"/>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29"/>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9">
    <w:name w:val="Default Paragraph Font"/>
    <w:autoRedefine/>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Lines="0" w:afterAutospacing="0"/>
    </w:pPr>
  </w:style>
  <w:style w:type="paragraph" w:styleId="11">
    <w:name w:val="Balloon Text"/>
    <w:basedOn w:val="1"/>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annotation subject"/>
    <w:basedOn w:val="9"/>
    <w:next w:val="9"/>
    <w:qFormat/>
    <w:uiPriority w:val="0"/>
    <w:rPr>
      <w:b/>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llowedHyperlink"/>
    <w:basedOn w:val="19"/>
    <w:qFormat/>
    <w:uiPriority w:val="0"/>
    <w:rPr>
      <w:color w:val="800080"/>
      <w:u w:val="single"/>
    </w:rPr>
  </w:style>
  <w:style w:type="character" w:styleId="22">
    <w:name w:val="Hyperlink"/>
    <w:basedOn w:val="19"/>
    <w:qFormat/>
    <w:uiPriority w:val="0"/>
    <w:rPr>
      <w:color w:val="0000FF"/>
      <w:u w:val="single"/>
    </w:rPr>
  </w:style>
  <w:style w:type="character" w:styleId="23">
    <w:name w:val="annotation reference"/>
    <w:basedOn w:val="19"/>
    <w:qFormat/>
    <w:uiPriority w:val="0"/>
    <w:rPr>
      <w:sz w:val="21"/>
    </w:rPr>
  </w:style>
  <w:style w:type="character" w:customStyle="1" w:styleId="24">
    <w:name w:val="heading 1 Char"/>
    <w:link w:val="2"/>
    <w:qFormat/>
    <w:uiPriority w:val="0"/>
    <w:rPr>
      <w:rFonts w:ascii="Times New Roman" w:hAnsi="Times New Roman" w:eastAsia="宋体" w:cs="等线 Light"/>
      <w:b/>
      <w:snapToGrid w:val="0"/>
      <w:kern w:val="0"/>
      <w:sz w:val="44"/>
      <w:szCs w:val="44"/>
    </w:rPr>
  </w:style>
  <w:style w:type="character" w:customStyle="1" w:styleId="25">
    <w:name w:val="heading 2 Char"/>
    <w:link w:val="3"/>
    <w:qFormat/>
    <w:uiPriority w:val="0"/>
    <w:rPr>
      <w:rFonts w:ascii="Times New Roman" w:hAnsi="Times New Roman" w:eastAsia="宋体" w:cstheme="majorBidi"/>
      <w:b/>
      <w:bCs/>
      <w:snapToGrid w:val="0"/>
      <w:szCs w:val="24"/>
    </w:rPr>
  </w:style>
  <w:style w:type="character" w:customStyle="1" w:styleId="26">
    <w:name w:val="heading 3 Char"/>
    <w:link w:val="4"/>
    <w:qFormat/>
    <w:uiPriority w:val="0"/>
    <w:rPr>
      <w:b/>
      <w:bCs/>
      <w:szCs w:val="32"/>
    </w:rPr>
  </w:style>
  <w:style w:type="character" w:customStyle="1" w:styleId="27">
    <w:name w:val="heading 4 Char"/>
    <w:link w:val="5"/>
    <w:autoRedefine/>
    <w:qFormat/>
    <w:uiPriority w:val="0"/>
    <w:rPr>
      <w:rFonts w:cs="Times New Roman"/>
      <w:bCs/>
      <w:szCs w:val="28"/>
    </w:rPr>
  </w:style>
  <w:style w:type="character" w:customStyle="1" w:styleId="28">
    <w:name w:val="heading 5 Char"/>
    <w:link w:val="6"/>
    <w:autoRedefine/>
    <w:qFormat/>
    <w:uiPriority w:val="0"/>
    <w:rPr>
      <w:rFonts w:ascii="Times New Roman" w:hAnsi="Times New Roman" w:eastAsia="宋体"/>
      <w:b/>
      <w:sz w:val="28"/>
    </w:rPr>
  </w:style>
  <w:style w:type="character" w:customStyle="1" w:styleId="29">
    <w:name w:val="heading 6 Char"/>
    <w:link w:val="7"/>
    <w:qFormat/>
    <w:uiPriority w:val="0"/>
    <w:rPr>
      <w:rFonts w:ascii="Times New Roman" w:hAnsi="Times New Roman" w:eastAsia="黑体"/>
      <w:b/>
    </w:rPr>
  </w:style>
  <w:style w:type="paragraph" w:customStyle="1" w:styleId="30">
    <w:name w:val="参选文件格式1"/>
    <w:basedOn w:val="1"/>
    <w:next w:val="1"/>
    <w:link w:val="31"/>
    <w:autoRedefine/>
    <w:qFormat/>
    <w:uiPriority w:val="0"/>
    <w:pPr>
      <w:spacing w:line="360" w:lineRule="auto"/>
      <w:ind w:firstLine="0" w:firstLineChars="0"/>
      <w:jc w:val="center"/>
      <w:outlineLvl w:val="1"/>
    </w:pPr>
    <w:rPr>
      <w:rFonts w:hint="eastAsia" w:eastAsia="宋体"/>
      <w:b/>
      <w:sz w:val="28"/>
    </w:rPr>
  </w:style>
  <w:style w:type="character" w:customStyle="1" w:styleId="31">
    <w:name w:val="参选文件格式1 Char"/>
    <w:link w:val="30"/>
    <w:autoRedefine/>
    <w:qFormat/>
    <w:uiPriority w:val="0"/>
    <w:rPr>
      <w:rFonts w:hint="eastAsia" w:eastAsia="宋体"/>
      <w:b/>
      <w:sz w:val="28"/>
    </w:rPr>
  </w:style>
  <w:style w:type="paragraph" w:customStyle="1" w:styleId="32">
    <w:name w:val="参选文件格式2"/>
    <w:basedOn w:val="1"/>
    <w:next w:val="1"/>
    <w:link w:val="44"/>
    <w:autoRedefine/>
    <w:qFormat/>
    <w:uiPriority w:val="0"/>
    <w:pPr>
      <w:ind w:firstLine="0" w:firstLineChars="0"/>
      <w:jc w:val="center"/>
      <w:outlineLvl w:val="2"/>
    </w:pPr>
    <w:rPr>
      <w:rFonts w:eastAsia="宋体"/>
      <w:bCs/>
      <w:szCs w:val="32"/>
    </w:rPr>
  </w:style>
  <w:style w:type="paragraph" w:customStyle="1" w:styleId="33">
    <w:name w:val="参选文件格式3"/>
    <w:basedOn w:val="1"/>
    <w:link w:val="34"/>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4">
    <w:name w:val="参选文件格式3 Char"/>
    <w:link w:val="33"/>
    <w:autoRedefine/>
    <w:qFormat/>
    <w:uiPriority w:val="0"/>
    <w:rPr>
      <w:rFonts w:hint="eastAsia" w:ascii="宋体" w:hAnsi="宋体" w:eastAsia="宋体"/>
      <w:b/>
      <w:snapToGrid w:val="0"/>
      <w:kern w:val="0"/>
      <w:u w:val="none"/>
    </w:rPr>
  </w:style>
  <w:style w:type="character" w:customStyle="1" w:styleId="35">
    <w:name w:val="font31"/>
    <w:qFormat/>
    <w:uiPriority w:val="0"/>
    <w:rPr>
      <w:rFonts w:ascii="宋体" w:hAnsi="宋体" w:eastAsia="宋体" w:cs="宋体"/>
      <w:color w:val="FF0000"/>
      <w:sz w:val="21"/>
      <w:szCs w:val="21"/>
      <w:u w:val="none"/>
    </w:rPr>
  </w:style>
  <w:style w:type="paragraph" w:styleId="36">
    <w:name w:val="List Paragraph"/>
    <w:basedOn w:val="1"/>
    <w:qFormat/>
    <w:uiPriority w:val="0"/>
  </w:style>
  <w:style w:type="paragraph" w:customStyle="1" w:styleId="37">
    <w:name w:val="列表段落1"/>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character" w:customStyle="1" w:styleId="38">
    <w:name w:val="font11"/>
    <w:autoRedefine/>
    <w:qFormat/>
    <w:uiPriority w:val="0"/>
    <w:rPr>
      <w:rFonts w:ascii="宋体" w:hAnsi="宋体" w:eastAsia="宋体" w:cs="宋体"/>
      <w:b/>
      <w:bCs/>
      <w:color w:val="000000"/>
      <w:sz w:val="21"/>
      <w:szCs w:val="21"/>
      <w:u w:val="none"/>
    </w:rPr>
  </w:style>
  <w:style w:type="character" w:customStyle="1" w:styleId="39">
    <w:name w:val="标题 4 Char"/>
    <w:link w:val="5"/>
    <w:autoRedefine/>
    <w:qFormat/>
    <w:uiPriority w:val="0"/>
    <w:rPr>
      <w:rFonts w:cs="Times New Roman"/>
      <w:bCs/>
      <w:szCs w:val="28"/>
    </w:rPr>
  </w:style>
  <w:style w:type="character" w:customStyle="1" w:styleId="40">
    <w:name w:val="标题 1 Char"/>
    <w:basedOn w:val="19"/>
    <w:link w:val="2"/>
    <w:autoRedefine/>
    <w:qFormat/>
    <w:uiPriority w:val="0"/>
    <w:rPr>
      <w:rFonts w:ascii="Times New Roman" w:hAnsi="Times New Roman" w:eastAsia="宋体" w:cs="等线 Light"/>
      <w:b/>
      <w:snapToGrid w:val="0"/>
      <w:kern w:val="0"/>
      <w:sz w:val="44"/>
      <w:szCs w:val="44"/>
    </w:rPr>
  </w:style>
  <w:style w:type="character" w:customStyle="1" w:styleId="41">
    <w:name w:val="标题 2 Char"/>
    <w:basedOn w:val="19"/>
    <w:link w:val="3"/>
    <w:autoRedefine/>
    <w:qFormat/>
    <w:uiPriority w:val="9"/>
    <w:rPr>
      <w:rFonts w:ascii="Times New Roman" w:hAnsi="Times New Roman" w:eastAsia="宋体" w:cstheme="majorBidi"/>
      <w:b/>
      <w:bCs/>
      <w:snapToGrid w:val="0"/>
      <w:szCs w:val="24"/>
    </w:rPr>
  </w:style>
  <w:style w:type="character" w:customStyle="1" w:styleId="42">
    <w:name w:val="标题 3 Char"/>
    <w:basedOn w:val="19"/>
    <w:link w:val="4"/>
    <w:autoRedefine/>
    <w:qFormat/>
    <w:uiPriority w:val="9"/>
    <w:rPr>
      <w:b/>
      <w:bCs/>
      <w:szCs w:val="32"/>
    </w:rPr>
  </w:style>
  <w:style w:type="character" w:customStyle="1" w:styleId="43">
    <w:name w:val="标题 5 Char"/>
    <w:link w:val="6"/>
    <w:autoRedefine/>
    <w:qFormat/>
    <w:uiPriority w:val="0"/>
    <w:rPr>
      <w:rFonts w:ascii="Times New Roman" w:hAnsi="Times New Roman" w:eastAsia="宋体"/>
      <w:b/>
      <w:sz w:val="28"/>
    </w:rPr>
  </w:style>
  <w:style w:type="character" w:customStyle="1" w:styleId="44">
    <w:name w:val="参选文件格式2 Char"/>
    <w:link w:val="32"/>
    <w:autoRedefine/>
    <w:qFormat/>
    <w:uiPriority w:val="0"/>
    <w:rPr>
      <w:rFonts w:eastAsia="宋体"/>
      <w:bCs/>
      <w:szCs w:val="32"/>
    </w:rPr>
  </w:style>
  <w:style w:type="paragraph" w:customStyle="1" w:styleId="45">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46">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47">
    <w:name w:val="标题2（无级别）"/>
    <w:basedOn w:val="1"/>
    <w:next w:val="1"/>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8">
    <w:name w:val="标题3（无级别）"/>
    <w:basedOn w:val="1"/>
    <w:next w:val="1"/>
    <w:qFormat/>
    <w:uiPriority w:val="0"/>
    <w:pPr>
      <w:outlineLvl w:val="9"/>
    </w:pPr>
    <w:rPr>
      <w:rFonts w:hint="eastAsia" w:ascii="Times New Roman" w:hAnsi="Times New Roman"/>
      <w:b/>
      <w:bCs/>
      <w:sz w:val="21"/>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86</Pages>
  <Words>34681</Words>
  <Characters>37357</Characters>
  <Lines>0</Lines>
  <Paragraphs>858</Paragraphs>
  <TotalTime>37</TotalTime>
  <ScaleCrop>false</ScaleCrop>
  <LinksUpToDate>false</LinksUpToDate>
  <CharactersWithSpaces>38306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2024-01-18T22:16:00Z</dcterms:created>
  <dc:creator>admin</dc:creator>
  <cp:lastModifiedBy>杜玲子</cp:lastModifiedBy>
  <cp:lastPrinted>2024-09-14T09:09:00Z</cp:lastPrinted>
  <dcterms:modified xsi:type="dcterms:W3CDTF">2024-09-24T03:51:49Z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C3B135A273A04DD8A271FC64623B74AF_13</vt:lpwstr>
  </property>
</Properties>
</file>