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272E5">
      <w:pPr>
        <w:tabs>
          <w:tab w:val="center" w:pos="4201"/>
          <w:tab w:val="right" w:leader="dot" w:pos="9298"/>
        </w:tabs>
        <w:spacing w:line="360" w:lineRule="auto"/>
        <w:ind w:firstLine="0" w:firstLineChars="0"/>
        <w:rPr>
          <w:color w:val="auto"/>
          <w:highlight w:val="none"/>
        </w:rPr>
      </w:pPr>
    </w:p>
    <w:p w14:paraId="7478313B">
      <w:pPr>
        <w:spacing w:line="360" w:lineRule="auto"/>
        <w:ind w:firstLine="0" w:firstLineChars="0"/>
        <w:rPr>
          <w:rFonts w:ascii="宋体" w:hAnsi="宋体" w:cs="Cambria"/>
          <w:b/>
          <w:snapToGrid w:val="0"/>
          <w:color w:val="auto"/>
          <w:kern w:val="0"/>
          <w:sz w:val="52"/>
          <w:szCs w:val="84"/>
          <w:highlight w:val="none"/>
        </w:rPr>
      </w:pPr>
    </w:p>
    <w:p w14:paraId="1CEEDAD7">
      <w:pPr>
        <w:spacing w:line="360" w:lineRule="auto"/>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重庆三峡银行</w:t>
      </w:r>
    </w:p>
    <w:p w14:paraId="2648D892">
      <w:pPr>
        <w:spacing w:line="360" w:lineRule="auto"/>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办公物资和耗材维保供应单位项目</w:t>
      </w:r>
    </w:p>
    <w:p w14:paraId="365CDDA9">
      <w:pPr>
        <w:spacing w:line="360" w:lineRule="auto"/>
        <w:ind w:firstLine="0" w:firstLineChars="0"/>
        <w:jc w:val="left"/>
        <w:rPr>
          <w:rFonts w:cs="Times New Roman"/>
          <w:snapToGrid w:val="0"/>
          <w:color w:val="auto"/>
          <w:kern w:val="0"/>
          <w:sz w:val="18"/>
          <w:highlight w:val="none"/>
        </w:rPr>
      </w:pPr>
    </w:p>
    <w:p w14:paraId="39D38745">
      <w:pPr>
        <w:spacing w:line="360" w:lineRule="auto"/>
        <w:ind w:firstLine="0" w:firstLineChars="0"/>
        <w:jc w:val="left"/>
        <w:rPr>
          <w:rFonts w:cs="Times New Roman"/>
          <w:snapToGrid w:val="0"/>
          <w:color w:val="auto"/>
          <w:kern w:val="0"/>
          <w:sz w:val="20"/>
          <w:highlight w:val="none"/>
        </w:rPr>
      </w:pPr>
    </w:p>
    <w:p w14:paraId="3EF95FE7">
      <w:pPr>
        <w:spacing w:line="360" w:lineRule="auto"/>
        <w:ind w:firstLine="0" w:firstLineChars="0"/>
        <w:jc w:val="left"/>
        <w:rPr>
          <w:rFonts w:cs="Times New Roman"/>
          <w:snapToGrid w:val="0"/>
          <w:color w:val="auto"/>
          <w:kern w:val="0"/>
          <w:sz w:val="20"/>
          <w:highlight w:val="none"/>
        </w:rPr>
      </w:pPr>
    </w:p>
    <w:p w14:paraId="7997EC87">
      <w:pPr>
        <w:spacing w:line="360" w:lineRule="auto"/>
        <w:ind w:firstLine="0" w:firstLineChars="0"/>
        <w:jc w:val="left"/>
        <w:rPr>
          <w:rFonts w:cs="Times New Roman"/>
          <w:snapToGrid w:val="0"/>
          <w:color w:val="auto"/>
          <w:kern w:val="0"/>
          <w:sz w:val="20"/>
          <w:highlight w:val="none"/>
        </w:rPr>
      </w:pPr>
    </w:p>
    <w:p w14:paraId="0EAAEA31">
      <w:pPr>
        <w:spacing w:line="360" w:lineRule="auto"/>
        <w:ind w:firstLine="0" w:firstLineChars="0"/>
        <w:jc w:val="left"/>
        <w:rPr>
          <w:rFonts w:cs="Times New Roman"/>
          <w:snapToGrid w:val="0"/>
          <w:color w:val="auto"/>
          <w:kern w:val="0"/>
          <w:sz w:val="20"/>
          <w:highlight w:val="none"/>
        </w:rPr>
      </w:pPr>
    </w:p>
    <w:p w14:paraId="5BE54BBF">
      <w:pPr>
        <w:spacing w:line="360" w:lineRule="auto"/>
        <w:ind w:firstLine="0" w:firstLineChars="0"/>
        <w:jc w:val="left"/>
        <w:rPr>
          <w:rFonts w:cs="Times New Roman"/>
          <w:snapToGrid w:val="0"/>
          <w:color w:val="auto"/>
          <w:kern w:val="0"/>
          <w:sz w:val="20"/>
          <w:highlight w:val="none"/>
        </w:rPr>
      </w:pPr>
    </w:p>
    <w:p w14:paraId="1EB1C0BE">
      <w:pPr>
        <w:spacing w:line="360" w:lineRule="auto"/>
        <w:ind w:firstLine="0" w:firstLineChars="0"/>
        <w:jc w:val="left"/>
        <w:rPr>
          <w:rFonts w:cs="Times New Roman"/>
          <w:snapToGrid w:val="0"/>
          <w:color w:val="auto"/>
          <w:kern w:val="0"/>
          <w:sz w:val="20"/>
          <w:highlight w:val="none"/>
        </w:rPr>
      </w:pPr>
    </w:p>
    <w:p w14:paraId="6D9A24E7">
      <w:pPr>
        <w:spacing w:line="360" w:lineRule="auto"/>
        <w:ind w:firstLine="0" w:firstLineChars="0"/>
        <w:jc w:val="center"/>
        <w:rPr>
          <w:rFonts w:cs="Times New Roman"/>
          <w:b/>
          <w:snapToGrid w:val="0"/>
          <w:color w:val="auto"/>
          <w:kern w:val="0"/>
          <w:sz w:val="84"/>
          <w:szCs w:val="84"/>
          <w:highlight w:val="none"/>
        </w:rPr>
      </w:pPr>
      <w:r>
        <w:rPr>
          <w:rFonts w:hint="eastAsia" w:cs="Times New Roman"/>
          <w:b/>
          <w:snapToGrid w:val="0"/>
          <w:color w:val="auto"/>
          <w:kern w:val="0"/>
          <w:sz w:val="96"/>
          <w:szCs w:val="96"/>
          <w:highlight w:val="none"/>
        </w:rPr>
        <w:t>比选</w:t>
      </w:r>
      <w:r>
        <w:rPr>
          <w:rFonts w:cs="Times New Roman"/>
          <w:b/>
          <w:snapToGrid w:val="0"/>
          <w:color w:val="auto"/>
          <w:kern w:val="0"/>
          <w:sz w:val="96"/>
          <w:szCs w:val="96"/>
          <w:highlight w:val="none"/>
        </w:rPr>
        <w:t>文件</w:t>
      </w:r>
    </w:p>
    <w:p w14:paraId="6EA2A84D">
      <w:pPr>
        <w:spacing w:line="360" w:lineRule="auto"/>
        <w:ind w:firstLine="0" w:firstLineChars="0"/>
        <w:jc w:val="center"/>
        <w:rPr>
          <w:rFonts w:cs="Times New Roman"/>
          <w:b/>
          <w:snapToGrid w:val="0"/>
          <w:color w:val="auto"/>
          <w:kern w:val="0"/>
          <w:szCs w:val="28"/>
          <w:highlight w:val="none"/>
        </w:rPr>
      </w:pPr>
    </w:p>
    <w:p w14:paraId="79E12ED9">
      <w:pPr>
        <w:spacing w:line="360" w:lineRule="auto"/>
        <w:ind w:firstLine="0" w:firstLineChars="0"/>
        <w:jc w:val="center"/>
        <w:rPr>
          <w:rFonts w:cs="Times New Roman"/>
          <w:b/>
          <w:snapToGrid w:val="0"/>
          <w:color w:val="auto"/>
          <w:kern w:val="0"/>
          <w:szCs w:val="28"/>
          <w:highlight w:val="none"/>
        </w:rPr>
      </w:pPr>
    </w:p>
    <w:p w14:paraId="1B95260E">
      <w:pPr>
        <w:spacing w:line="360" w:lineRule="auto"/>
        <w:ind w:firstLine="0" w:firstLineChars="0"/>
        <w:jc w:val="center"/>
        <w:rPr>
          <w:rFonts w:cs="Times New Roman"/>
          <w:b/>
          <w:snapToGrid w:val="0"/>
          <w:color w:val="auto"/>
          <w:kern w:val="0"/>
          <w:szCs w:val="28"/>
          <w:highlight w:val="none"/>
        </w:rPr>
      </w:pPr>
    </w:p>
    <w:p w14:paraId="3AECCE40">
      <w:pPr>
        <w:ind w:firstLine="0" w:firstLineChars="0"/>
        <w:rPr>
          <w:color w:val="auto"/>
          <w:highlight w:val="none"/>
        </w:rPr>
      </w:pPr>
    </w:p>
    <w:p w14:paraId="7C84208C">
      <w:pPr>
        <w:pStyle w:val="9"/>
        <w:ind w:firstLine="480"/>
        <w:rPr>
          <w:color w:val="auto"/>
          <w:highlight w:val="none"/>
        </w:rPr>
      </w:pPr>
    </w:p>
    <w:p w14:paraId="50961676">
      <w:pPr>
        <w:ind w:firstLine="480"/>
        <w:rPr>
          <w:color w:val="auto"/>
          <w:highlight w:val="none"/>
        </w:rPr>
      </w:pPr>
    </w:p>
    <w:p w14:paraId="504ABEF3">
      <w:pPr>
        <w:ind w:firstLine="480"/>
        <w:rPr>
          <w:color w:val="auto"/>
          <w:highlight w:val="none"/>
        </w:rPr>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C0A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0A86039">
            <w:pPr>
              <w:spacing w:line="360" w:lineRule="auto"/>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比选人</w:t>
            </w:r>
          </w:p>
        </w:tc>
        <w:tc>
          <w:tcPr>
            <w:tcW w:w="4744" w:type="dxa"/>
            <w:tcBorders>
              <w:tl2br w:val="nil"/>
              <w:tr2bl w:val="nil"/>
            </w:tcBorders>
            <w:vAlign w:val="center"/>
          </w:tcPr>
          <w:p w14:paraId="764EB24F">
            <w:pPr>
              <w:spacing w:line="360" w:lineRule="auto"/>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070E9621">
            <w:pPr>
              <w:spacing w:line="360" w:lineRule="auto"/>
              <w:ind w:firstLine="0" w:firstLineChars="0"/>
              <w:jc w:val="center"/>
              <w:rPr>
                <w:rFonts w:cs="Times New Roman"/>
                <w:b/>
                <w:snapToGrid w:val="0"/>
                <w:color w:val="auto"/>
                <w:kern w:val="0"/>
                <w:sz w:val="30"/>
                <w:szCs w:val="30"/>
                <w:highlight w:val="none"/>
              </w:rPr>
            </w:pPr>
            <w:r>
              <w:rPr>
                <w:rFonts w:hint="eastAsia" w:cs="Times New Roman"/>
                <w:bCs/>
                <w:snapToGrid w:val="0"/>
                <w:color w:val="auto"/>
                <w:kern w:val="0"/>
                <w:szCs w:val="24"/>
                <w:highlight w:val="none"/>
              </w:rPr>
              <w:t>（盖单位公章）</w:t>
            </w:r>
          </w:p>
        </w:tc>
      </w:tr>
      <w:tr w14:paraId="427CC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530A133">
            <w:pPr>
              <w:spacing w:line="360" w:lineRule="auto"/>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发布时间</w:t>
            </w:r>
          </w:p>
        </w:tc>
        <w:tc>
          <w:tcPr>
            <w:tcW w:w="4744" w:type="dxa"/>
            <w:tcBorders>
              <w:tl2br w:val="nil"/>
              <w:tr2bl w:val="nil"/>
            </w:tcBorders>
            <w:vAlign w:val="center"/>
          </w:tcPr>
          <w:p w14:paraId="49FA0A1A">
            <w:pPr>
              <w:spacing w:line="360" w:lineRule="auto"/>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lang w:val="en-US" w:eastAsia="zh-CN"/>
              </w:rPr>
              <w:t>2024</w:t>
            </w:r>
            <w:r>
              <w:rPr>
                <w:rFonts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10</w:t>
            </w:r>
            <w:r>
              <w:rPr>
                <w:rFonts w:cs="Times New Roman"/>
                <w:b/>
                <w:snapToGrid w:val="0"/>
                <w:color w:val="auto"/>
                <w:kern w:val="0"/>
                <w:sz w:val="30"/>
                <w:szCs w:val="30"/>
                <w:highlight w:val="none"/>
              </w:rPr>
              <w:t>月</w:t>
            </w:r>
          </w:p>
        </w:tc>
        <w:tc>
          <w:tcPr>
            <w:tcW w:w="2020" w:type="dxa"/>
            <w:vMerge w:val="continue"/>
            <w:tcBorders>
              <w:tl2br w:val="nil"/>
              <w:tr2bl w:val="nil"/>
            </w:tcBorders>
            <w:vAlign w:val="center"/>
          </w:tcPr>
          <w:p w14:paraId="2F16E4ED">
            <w:pPr>
              <w:spacing w:line="360" w:lineRule="auto"/>
              <w:ind w:firstLine="0" w:firstLineChars="0"/>
              <w:jc w:val="center"/>
              <w:rPr>
                <w:rFonts w:cs="Times New Roman"/>
                <w:b/>
                <w:snapToGrid w:val="0"/>
                <w:color w:val="auto"/>
                <w:kern w:val="0"/>
                <w:sz w:val="30"/>
                <w:szCs w:val="30"/>
                <w:highlight w:val="none"/>
              </w:rPr>
            </w:pPr>
          </w:p>
        </w:tc>
      </w:tr>
    </w:tbl>
    <w:p w14:paraId="51C98485">
      <w:pPr>
        <w:ind w:firstLine="480"/>
        <w:rPr>
          <w:color w:val="auto"/>
          <w:highlight w:val="none"/>
        </w:rPr>
      </w:pPr>
    </w:p>
    <w:p w14:paraId="04EDDC35">
      <w:pPr>
        <w:ind w:firstLine="480"/>
        <w:rPr>
          <w:color w:val="auto"/>
          <w:highlight w:val="none"/>
        </w:rPr>
        <w:sectPr>
          <w:pgSz w:w="11906" w:h="16838"/>
          <w:pgMar w:top="1440" w:right="1800" w:bottom="1440" w:left="1800" w:header="851" w:footer="992" w:gutter="0"/>
          <w:pgNumType w:start="1"/>
          <w:cols w:space="720" w:num="1"/>
          <w:docGrid w:type="lines" w:linePitch="312" w:charSpace="0"/>
        </w:sectPr>
      </w:pPr>
    </w:p>
    <w:p w14:paraId="3A97C827">
      <w:pPr>
        <w:snapToGrid w:val="0"/>
        <w:spacing w:line="360" w:lineRule="auto"/>
        <w:ind w:firstLine="0" w:firstLineChars="0"/>
        <w:jc w:val="center"/>
        <w:rPr>
          <w:rFonts w:ascii="宋体" w:hAnsi="宋体"/>
          <w:b/>
          <w:snapToGrid w:val="0"/>
          <w:color w:val="auto"/>
          <w:kern w:val="0"/>
          <w:sz w:val="44"/>
          <w:szCs w:val="44"/>
          <w:highlight w:val="none"/>
        </w:rPr>
      </w:pPr>
      <w:r>
        <w:rPr>
          <w:rFonts w:hint="eastAsia" w:ascii="宋体" w:hAnsi="宋体"/>
          <w:b/>
          <w:snapToGrid w:val="0"/>
          <w:color w:val="auto"/>
          <w:kern w:val="0"/>
          <w:sz w:val="44"/>
          <w:szCs w:val="44"/>
          <w:highlight w:val="none"/>
        </w:rPr>
        <w:t>目录</w:t>
      </w:r>
    </w:p>
    <w:p w14:paraId="56EB8910">
      <w:pPr>
        <w:pStyle w:val="13"/>
        <w:tabs>
          <w:tab w:val="right" w:leader="dot" w:pos="8306"/>
        </w:tabs>
      </w:pPr>
      <w:r>
        <w:rPr>
          <w:rFonts w:ascii="宋体" w:hAnsi="宋体"/>
          <w:snapToGrid w:val="0"/>
          <w:color w:val="auto"/>
          <w:kern w:val="0"/>
          <w:szCs w:val="24"/>
          <w:highlight w:val="none"/>
        </w:rPr>
        <w:fldChar w:fldCharType="begin"/>
      </w:r>
      <w:r>
        <w:rPr>
          <w:rFonts w:hint="eastAsia" w:ascii="宋体" w:hAnsi="宋体"/>
          <w:snapToGrid w:val="0"/>
          <w:color w:val="auto"/>
          <w:kern w:val="0"/>
          <w:szCs w:val="24"/>
          <w:highlight w:val="none"/>
        </w:rPr>
        <w:instrText xml:space="preserve">TOC \o "1-1" \h \z \u</w:instrText>
      </w:r>
      <w:r>
        <w:rPr>
          <w:rFonts w:ascii="宋体" w:hAnsi="宋体"/>
          <w:snapToGrid w:val="0"/>
          <w:color w:val="auto"/>
          <w:kern w:val="0"/>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_Toc12778 </w:instrText>
      </w:r>
      <w:r>
        <w:rPr>
          <w:rFonts w:ascii="宋体" w:hAnsi="宋体"/>
          <w:snapToGrid w:val="0"/>
          <w:kern w:val="0"/>
          <w:szCs w:val="24"/>
          <w:highlight w:val="none"/>
        </w:rPr>
        <w:fldChar w:fldCharType="separate"/>
      </w:r>
      <w:r>
        <w:rPr>
          <w:rFonts w:hint="eastAsia"/>
          <w:highlight w:val="none"/>
        </w:rPr>
        <w:t>第一章 比选公告</w:t>
      </w:r>
      <w:r>
        <w:tab/>
      </w:r>
      <w:r>
        <w:fldChar w:fldCharType="begin"/>
      </w:r>
      <w:r>
        <w:instrText xml:space="preserve"> PAGEREF _Toc12778 \h </w:instrText>
      </w:r>
      <w:r>
        <w:fldChar w:fldCharType="separate"/>
      </w:r>
      <w:r>
        <w:t>1</w:t>
      </w:r>
      <w:r>
        <w:fldChar w:fldCharType="end"/>
      </w:r>
      <w:r>
        <w:rPr>
          <w:rFonts w:ascii="宋体" w:hAnsi="宋体"/>
          <w:snapToGrid w:val="0"/>
          <w:color w:val="auto"/>
          <w:kern w:val="0"/>
          <w:szCs w:val="24"/>
          <w:highlight w:val="none"/>
        </w:rPr>
        <w:fldChar w:fldCharType="end"/>
      </w:r>
    </w:p>
    <w:p w14:paraId="62030BBD">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_Toc15244 </w:instrText>
      </w:r>
      <w:r>
        <w:rPr>
          <w:rFonts w:ascii="宋体" w:hAnsi="宋体"/>
          <w:snapToGrid w:val="0"/>
          <w:kern w:val="0"/>
          <w:szCs w:val="24"/>
          <w:highlight w:val="none"/>
        </w:rPr>
        <w:fldChar w:fldCharType="separate"/>
      </w:r>
      <w:r>
        <w:rPr>
          <w:rFonts w:hint="eastAsia"/>
          <w:highlight w:val="none"/>
        </w:rPr>
        <w:t>第二章 参选人须知</w:t>
      </w:r>
      <w:r>
        <w:tab/>
      </w:r>
      <w:r>
        <w:fldChar w:fldCharType="begin"/>
      </w:r>
      <w:r>
        <w:instrText xml:space="preserve"> PAGEREF _Toc15244 \h </w:instrText>
      </w:r>
      <w:r>
        <w:fldChar w:fldCharType="separate"/>
      </w:r>
      <w:r>
        <w:t>6</w:t>
      </w:r>
      <w:r>
        <w:fldChar w:fldCharType="end"/>
      </w:r>
      <w:r>
        <w:rPr>
          <w:rFonts w:ascii="宋体" w:hAnsi="宋体"/>
          <w:snapToGrid w:val="0"/>
          <w:color w:val="auto"/>
          <w:kern w:val="0"/>
          <w:szCs w:val="24"/>
          <w:highlight w:val="none"/>
        </w:rPr>
        <w:fldChar w:fldCharType="end"/>
      </w:r>
    </w:p>
    <w:p w14:paraId="40D93985">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_Toc23580 </w:instrText>
      </w:r>
      <w:r>
        <w:rPr>
          <w:rFonts w:ascii="宋体" w:hAnsi="宋体"/>
          <w:snapToGrid w:val="0"/>
          <w:kern w:val="0"/>
          <w:szCs w:val="24"/>
          <w:highlight w:val="none"/>
        </w:rPr>
        <w:fldChar w:fldCharType="separate"/>
      </w:r>
      <w:r>
        <w:rPr>
          <w:rFonts w:hint="eastAsia"/>
          <w:highlight w:val="none"/>
        </w:rPr>
        <w:t>第三章 项目要求</w:t>
      </w:r>
      <w:r>
        <w:tab/>
      </w:r>
      <w:r>
        <w:fldChar w:fldCharType="begin"/>
      </w:r>
      <w:r>
        <w:instrText xml:space="preserve"> PAGEREF _Toc23580 \h </w:instrText>
      </w:r>
      <w:r>
        <w:fldChar w:fldCharType="separate"/>
      </w:r>
      <w:r>
        <w:t>15</w:t>
      </w:r>
      <w:r>
        <w:fldChar w:fldCharType="end"/>
      </w:r>
      <w:r>
        <w:rPr>
          <w:rFonts w:ascii="宋体" w:hAnsi="宋体"/>
          <w:snapToGrid w:val="0"/>
          <w:color w:val="auto"/>
          <w:kern w:val="0"/>
          <w:szCs w:val="24"/>
          <w:highlight w:val="none"/>
        </w:rPr>
        <w:fldChar w:fldCharType="end"/>
      </w:r>
    </w:p>
    <w:p w14:paraId="10A5D905">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_Toc24057 </w:instrText>
      </w:r>
      <w:r>
        <w:rPr>
          <w:rFonts w:ascii="宋体" w:hAnsi="宋体"/>
          <w:snapToGrid w:val="0"/>
          <w:kern w:val="0"/>
          <w:szCs w:val="24"/>
          <w:highlight w:val="none"/>
        </w:rPr>
        <w:fldChar w:fldCharType="separate"/>
      </w:r>
      <w:r>
        <w:rPr>
          <w:rFonts w:hint="eastAsia"/>
          <w:highlight w:val="none"/>
        </w:rPr>
        <w:t>第四章 评审办法（综合评估法）</w:t>
      </w:r>
      <w:r>
        <w:tab/>
      </w:r>
      <w:r>
        <w:fldChar w:fldCharType="begin"/>
      </w:r>
      <w:r>
        <w:instrText xml:space="preserve"> PAGEREF _Toc24057 \h </w:instrText>
      </w:r>
      <w:r>
        <w:fldChar w:fldCharType="separate"/>
      </w:r>
      <w:r>
        <w:t>29</w:t>
      </w:r>
      <w:r>
        <w:fldChar w:fldCharType="end"/>
      </w:r>
      <w:r>
        <w:rPr>
          <w:rFonts w:ascii="宋体" w:hAnsi="宋体"/>
          <w:snapToGrid w:val="0"/>
          <w:color w:val="auto"/>
          <w:kern w:val="0"/>
          <w:szCs w:val="24"/>
          <w:highlight w:val="none"/>
        </w:rPr>
        <w:fldChar w:fldCharType="end"/>
      </w:r>
    </w:p>
    <w:p w14:paraId="51FD244B">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_Toc6633 </w:instrText>
      </w:r>
      <w:r>
        <w:rPr>
          <w:rFonts w:ascii="宋体" w:hAnsi="宋体"/>
          <w:snapToGrid w:val="0"/>
          <w:kern w:val="0"/>
          <w:szCs w:val="24"/>
          <w:highlight w:val="none"/>
        </w:rPr>
        <w:fldChar w:fldCharType="separate"/>
      </w:r>
      <w:r>
        <w:rPr>
          <w:rFonts w:hint="eastAsia"/>
          <w:highlight w:val="none"/>
        </w:rPr>
        <w:t>第五章 合同</w:t>
      </w:r>
      <w:r>
        <w:rPr>
          <w:highlight w:val="none"/>
        </w:rPr>
        <w:t>模板</w:t>
      </w:r>
      <w:r>
        <w:tab/>
      </w:r>
      <w:r>
        <w:fldChar w:fldCharType="begin"/>
      </w:r>
      <w:r>
        <w:instrText xml:space="preserve"> PAGEREF _Toc6633 \h </w:instrText>
      </w:r>
      <w:r>
        <w:fldChar w:fldCharType="separate"/>
      </w:r>
      <w:r>
        <w:t>37</w:t>
      </w:r>
      <w:r>
        <w:fldChar w:fldCharType="end"/>
      </w:r>
      <w:r>
        <w:rPr>
          <w:rFonts w:ascii="宋体" w:hAnsi="宋体"/>
          <w:snapToGrid w:val="0"/>
          <w:color w:val="auto"/>
          <w:kern w:val="0"/>
          <w:szCs w:val="24"/>
          <w:highlight w:val="none"/>
        </w:rPr>
        <w:fldChar w:fldCharType="end"/>
      </w:r>
    </w:p>
    <w:p w14:paraId="7BF8655B">
      <w:pPr>
        <w:pStyle w:val="13"/>
        <w:tabs>
          <w:tab w:val="right" w:leader="dot" w:pos="8306"/>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_Toc7407 </w:instrText>
      </w:r>
      <w:r>
        <w:rPr>
          <w:rFonts w:ascii="宋体" w:hAnsi="宋体"/>
          <w:snapToGrid w:val="0"/>
          <w:kern w:val="0"/>
          <w:szCs w:val="24"/>
          <w:highlight w:val="none"/>
        </w:rPr>
        <w:fldChar w:fldCharType="separate"/>
      </w:r>
      <w:r>
        <w:rPr>
          <w:rFonts w:hint="eastAsia"/>
          <w:highlight w:val="none"/>
        </w:rPr>
        <w:t>第六章 参选文件格式</w:t>
      </w:r>
      <w:r>
        <w:tab/>
      </w:r>
      <w:r>
        <w:fldChar w:fldCharType="begin"/>
      </w:r>
      <w:r>
        <w:instrText xml:space="preserve"> PAGEREF _Toc7407 \h </w:instrText>
      </w:r>
      <w:r>
        <w:fldChar w:fldCharType="separate"/>
      </w:r>
      <w:r>
        <w:t>45</w:t>
      </w:r>
      <w:r>
        <w:fldChar w:fldCharType="end"/>
      </w:r>
      <w:r>
        <w:rPr>
          <w:rFonts w:ascii="宋体" w:hAnsi="宋体"/>
          <w:snapToGrid w:val="0"/>
          <w:color w:val="auto"/>
          <w:kern w:val="0"/>
          <w:szCs w:val="24"/>
          <w:highlight w:val="none"/>
        </w:rPr>
        <w:fldChar w:fldCharType="end"/>
      </w:r>
    </w:p>
    <w:p w14:paraId="5053DD35">
      <w:pPr>
        <w:widowControl/>
        <w:ind w:firstLine="480"/>
        <w:jc w:val="left"/>
        <w:rPr>
          <w:rFonts w:ascii="宋体" w:hAnsi="宋体"/>
          <w:snapToGrid w:val="0"/>
          <w:color w:val="auto"/>
          <w:kern w:val="0"/>
          <w:szCs w:val="24"/>
          <w:highlight w:val="none"/>
        </w:rPr>
      </w:pPr>
      <w:r>
        <w:rPr>
          <w:rFonts w:ascii="宋体" w:hAnsi="宋体"/>
          <w:snapToGrid w:val="0"/>
          <w:color w:val="auto"/>
          <w:kern w:val="0"/>
          <w:szCs w:val="24"/>
          <w:highlight w:val="none"/>
        </w:rPr>
        <w:fldChar w:fldCharType="end"/>
      </w:r>
    </w:p>
    <w:p w14:paraId="246228DE">
      <w:pPr>
        <w:widowControl/>
        <w:ind w:firstLine="480"/>
        <w:jc w:val="left"/>
        <w:rPr>
          <w:rFonts w:ascii="宋体" w:hAnsi="宋体"/>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286E2E46">
      <w:pPr>
        <w:pStyle w:val="2"/>
        <w:rPr>
          <w:color w:val="auto"/>
          <w:highlight w:val="none"/>
        </w:rPr>
      </w:pPr>
      <w:bookmarkStart w:id="0" w:name="_Toc440628903"/>
      <w:bookmarkStart w:id="1" w:name="_Toc6745"/>
      <w:bookmarkStart w:id="2" w:name="_Toc469574661"/>
      <w:bookmarkStart w:id="3" w:name="_Toc12778"/>
      <w:r>
        <w:rPr>
          <w:rFonts w:hint="eastAsia"/>
          <w:color w:val="auto"/>
          <w:highlight w:val="none"/>
        </w:rPr>
        <w:t>第一章</w:t>
      </w:r>
      <w:bookmarkEnd w:id="0"/>
      <w:r>
        <w:rPr>
          <w:rFonts w:hint="eastAsia"/>
          <w:color w:val="auto"/>
          <w:highlight w:val="none"/>
        </w:rPr>
        <w:t xml:space="preserve"> 比选公告</w:t>
      </w:r>
      <w:bookmarkEnd w:id="1"/>
      <w:bookmarkEnd w:id="2"/>
      <w:bookmarkEnd w:id="3"/>
    </w:p>
    <w:p w14:paraId="2B66430C">
      <w:pPr>
        <w:ind w:firstLine="480"/>
        <w:rPr>
          <w:color w:val="auto"/>
          <w:highlight w:val="none"/>
        </w:rPr>
      </w:pPr>
      <w:bookmarkStart w:id="4" w:name="_Toc89675127"/>
      <w:bookmarkStart w:id="5" w:name="_Toc55379218"/>
      <w:r>
        <w:rPr>
          <w:rFonts w:hint="eastAsia"/>
          <w:color w:val="auto"/>
          <w:highlight w:val="none"/>
        </w:rPr>
        <w:t>本项目通过公开比选引进重庆三峡银行股份有限公司办公物资、办公设备和耗材类物资采购供应服务商，提供办公设备维保服务，供货范围包括但不限于办公用品、办公设备和耗材等。现对</w:t>
      </w:r>
      <w:r>
        <w:rPr>
          <w:rFonts w:hint="eastAsia" w:ascii="宋体" w:cs="Cambria"/>
          <w:snapToGrid w:val="0"/>
          <w:color w:val="auto"/>
          <w:kern w:val="0"/>
          <w:szCs w:val="24"/>
          <w:highlight w:val="none"/>
        </w:rPr>
        <w:t>重庆三峡银行办公物资和耗材维保供应单位</w:t>
      </w:r>
      <w:r>
        <w:rPr>
          <w:rFonts w:hint="eastAsia"/>
          <w:color w:val="auto"/>
          <w:highlight w:val="none"/>
        </w:rPr>
        <w:t>项目进行公开比选，</w:t>
      </w:r>
      <w:r>
        <w:rPr>
          <w:color w:val="auto"/>
          <w:highlight w:val="none"/>
        </w:rPr>
        <w:t>特邀请有</w:t>
      </w:r>
      <w:bookmarkStart w:id="6" w:name="_Hlk59455120"/>
      <w:r>
        <w:rPr>
          <w:color w:val="auto"/>
          <w:highlight w:val="none"/>
        </w:rPr>
        <w:t>意向</w:t>
      </w:r>
      <w:bookmarkEnd w:id="6"/>
      <w:r>
        <w:rPr>
          <w:color w:val="auto"/>
          <w:highlight w:val="none"/>
        </w:rPr>
        <w:t>的潜在</w:t>
      </w:r>
      <w:r>
        <w:rPr>
          <w:rFonts w:hint="eastAsia"/>
          <w:color w:val="auto"/>
          <w:highlight w:val="none"/>
        </w:rPr>
        <w:t>参选</w:t>
      </w:r>
      <w:r>
        <w:rPr>
          <w:color w:val="auto"/>
          <w:highlight w:val="none"/>
        </w:rPr>
        <w:t>人进行</w:t>
      </w:r>
      <w:r>
        <w:rPr>
          <w:rFonts w:hint="eastAsia"/>
          <w:color w:val="auto"/>
          <w:highlight w:val="none"/>
        </w:rPr>
        <w:t>参选</w:t>
      </w:r>
      <w:r>
        <w:rPr>
          <w:color w:val="auto"/>
          <w:highlight w:val="none"/>
        </w:rPr>
        <w:t>。</w:t>
      </w:r>
    </w:p>
    <w:p w14:paraId="2FCEF648">
      <w:pPr>
        <w:pStyle w:val="3"/>
        <w:rPr>
          <w:color w:val="auto"/>
          <w:highlight w:val="none"/>
        </w:rPr>
      </w:pPr>
      <w:r>
        <w:rPr>
          <w:rFonts w:hint="eastAsia"/>
          <w:color w:val="auto"/>
          <w:highlight w:val="none"/>
        </w:rPr>
        <w:t>1. 比选项目内容</w:t>
      </w:r>
      <w:bookmarkEnd w:id="4"/>
      <w:bookmarkEnd w:id="5"/>
    </w:p>
    <w:p w14:paraId="2B31FE34">
      <w:pPr>
        <w:ind w:firstLine="480"/>
        <w:rPr>
          <w:rFonts w:hint="default" w:eastAsia="宋体"/>
          <w:color w:val="auto"/>
          <w:highlight w:val="none"/>
          <w:lang w:val="en-US" w:eastAsia="zh-CN"/>
        </w:rPr>
      </w:pPr>
      <w:r>
        <w:rPr>
          <w:rFonts w:hint="eastAsia"/>
          <w:color w:val="auto"/>
          <w:highlight w:val="none"/>
          <w:lang w:val="en-US" w:eastAsia="zh-CN"/>
        </w:rPr>
        <w:t>1.1 项目名称：重庆三峡银行办公物资和耗材维保供应单位项目</w:t>
      </w:r>
    </w:p>
    <w:p w14:paraId="28018EF5">
      <w:pPr>
        <w:ind w:firstLine="480"/>
        <w:rPr>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 xml:space="preserve"> 供货范围：包括但不限于办公用品、办公设备和耗材等。具体需求物资品类详见第三章附件一《重庆三峡银行总行办公物资采购最高限价清单》、附件二《重庆三峡银行总行办公耗材采购最高限价清单》。</w:t>
      </w:r>
    </w:p>
    <w:p w14:paraId="01188BAE">
      <w:pPr>
        <w:ind w:firstLine="480"/>
        <w:rPr>
          <w:snapToGrid w:val="0"/>
          <w:color w:val="auto"/>
          <w:kern w:val="0"/>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 xml:space="preserve"> 本项目最高限价为单价，最高限价</w:t>
      </w:r>
      <w:r>
        <w:rPr>
          <w:rFonts w:hint="eastAsia"/>
          <w:snapToGrid w:val="0"/>
          <w:color w:val="auto"/>
          <w:kern w:val="0"/>
          <w:highlight w:val="none"/>
        </w:rPr>
        <w:t>详见</w:t>
      </w:r>
      <w:r>
        <w:rPr>
          <w:rFonts w:hint="eastAsia"/>
          <w:color w:val="auto"/>
          <w:highlight w:val="none"/>
        </w:rPr>
        <w:t>第三章附件。</w:t>
      </w:r>
    </w:p>
    <w:p w14:paraId="3FE86533">
      <w:pPr>
        <w:ind w:firstLine="480"/>
        <w:rPr>
          <w:snapToGrid w:val="0"/>
          <w:color w:val="auto"/>
          <w:kern w:val="0"/>
          <w:highlight w:val="none"/>
        </w:rPr>
      </w:pPr>
      <w:r>
        <w:rPr>
          <w:rFonts w:hint="eastAsia"/>
          <w:snapToGrid w:val="0"/>
          <w:color w:val="auto"/>
          <w:kern w:val="0"/>
          <w:highlight w:val="none"/>
        </w:rPr>
        <w:t>1.</w:t>
      </w:r>
      <w:r>
        <w:rPr>
          <w:rFonts w:hint="eastAsia"/>
          <w:snapToGrid w:val="0"/>
          <w:color w:val="auto"/>
          <w:kern w:val="0"/>
          <w:highlight w:val="none"/>
          <w:lang w:val="en-US" w:eastAsia="zh-CN"/>
        </w:rPr>
        <w:t>4</w:t>
      </w:r>
      <w:r>
        <w:rPr>
          <w:rFonts w:hint="eastAsia"/>
          <w:snapToGrid w:val="0"/>
          <w:color w:val="auto"/>
          <w:kern w:val="0"/>
          <w:highlight w:val="none"/>
        </w:rPr>
        <w:t xml:space="preserve"> 中选人数量：1名</w:t>
      </w:r>
    </w:p>
    <w:p w14:paraId="09DD1775">
      <w:pPr>
        <w:pStyle w:val="3"/>
        <w:rPr>
          <w:color w:val="auto"/>
          <w:highlight w:val="none"/>
        </w:rPr>
      </w:pPr>
      <w:bookmarkStart w:id="7" w:name="_Toc55379219"/>
      <w:bookmarkStart w:id="8" w:name="_Toc288224935"/>
      <w:bookmarkStart w:id="9" w:name="_Toc89675128"/>
      <w:bookmarkStart w:id="10" w:name="_Toc469574664"/>
      <w:bookmarkStart w:id="11" w:name="_Toc297817088"/>
      <w:r>
        <w:rPr>
          <w:rFonts w:hint="eastAsia"/>
          <w:color w:val="auto"/>
          <w:highlight w:val="none"/>
        </w:rPr>
        <w:t>2. 参选人资格要求</w:t>
      </w:r>
      <w:bookmarkEnd w:id="7"/>
      <w:bookmarkEnd w:id="8"/>
      <w:bookmarkEnd w:id="9"/>
      <w:bookmarkEnd w:id="10"/>
      <w:bookmarkEnd w:id="11"/>
    </w:p>
    <w:p w14:paraId="7E0DEE26">
      <w:pPr>
        <w:ind w:firstLine="480"/>
        <w:rPr>
          <w:color w:val="auto"/>
          <w:highlight w:val="none"/>
        </w:rPr>
      </w:pPr>
      <w:bookmarkStart w:id="12" w:name="_Hlk55488870"/>
      <w:r>
        <w:rPr>
          <w:rFonts w:hint="eastAsia"/>
          <w:color w:val="auto"/>
          <w:highlight w:val="none"/>
        </w:rPr>
        <w:t>2.1 参选人应当具备承担比选项目的能力</w:t>
      </w:r>
    </w:p>
    <w:p w14:paraId="6B1B1028">
      <w:pPr>
        <w:ind w:firstLine="480"/>
        <w:rPr>
          <w:color w:val="auto"/>
          <w:highlight w:val="none"/>
        </w:rPr>
      </w:pPr>
      <w:r>
        <w:rPr>
          <w:rFonts w:hint="eastAsia"/>
          <w:color w:val="auto"/>
          <w:highlight w:val="none"/>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委托书（直属分支机构参与项目的，提供分支机构负责人身份证明和负责人授权委托书）。】</w:t>
      </w:r>
    </w:p>
    <w:p w14:paraId="65A236A3">
      <w:pPr>
        <w:ind w:firstLine="480"/>
        <w:rPr>
          <w:color w:val="auto"/>
          <w:highlight w:val="none"/>
        </w:rPr>
      </w:pPr>
      <w:r>
        <w:rPr>
          <w:rFonts w:hint="eastAsia"/>
          <w:color w:val="auto"/>
          <w:highlight w:val="none"/>
        </w:rPr>
        <w:t>注：若为法定代表人（分支机构负责人）办理并签署参选文件的，不提供授权委托书。</w:t>
      </w:r>
    </w:p>
    <w:p w14:paraId="0E253CC3">
      <w:pPr>
        <w:ind w:firstLine="480"/>
        <w:rPr>
          <w:color w:val="auto"/>
          <w:highlight w:val="none"/>
        </w:rPr>
      </w:pPr>
      <w:r>
        <w:rPr>
          <w:rFonts w:hint="eastAsia"/>
          <w:color w:val="auto"/>
          <w:highlight w:val="none"/>
        </w:rPr>
        <w:t>2.2 具有良好的商业信誉和健全的财务会计制度【提供书面声明】；</w:t>
      </w:r>
    </w:p>
    <w:p w14:paraId="2B651AA6">
      <w:pPr>
        <w:ind w:firstLine="480"/>
        <w:rPr>
          <w:color w:val="auto"/>
          <w:highlight w:val="none"/>
        </w:rPr>
      </w:pPr>
      <w:r>
        <w:rPr>
          <w:rFonts w:hint="eastAsia"/>
          <w:color w:val="auto"/>
          <w:highlight w:val="none"/>
        </w:rPr>
        <w:t>2.3 具有履行合同所必需的设备和专业技术能力【提供书面声明】；</w:t>
      </w:r>
    </w:p>
    <w:p w14:paraId="1C74C138">
      <w:pPr>
        <w:ind w:firstLine="480"/>
        <w:rPr>
          <w:color w:val="auto"/>
          <w:highlight w:val="none"/>
        </w:rPr>
      </w:pPr>
      <w:r>
        <w:rPr>
          <w:rFonts w:hint="eastAsia"/>
          <w:color w:val="auto"/>
          <w:highlight w:val="none"/>
        </w:rPr>
        <w:t>2.4 有依法缴纳税收和社会保障金的良好记录【提供书面声明】；</w:t>
      </w:r>
    </w:p>
    <w:p w14:paraId="12980C38">
      <w:pPr>
        <w:ind w:firstLine="480"/>
        <w:rPr>
          <w:color w:val="auto"/>
          <w:highlight w:val="none"/>
        </w:rPr>
      </w:pPr>
      <w:r>
        <w:rPr>
          <w:rFonts w:hint="eastAsia"/>
          <w:color w:val="auto"/>
          <w:highlight w:val="none"/>
        </w:rPr>
        <w:t>2.5 三年内在经营活动中没有重大违法记录【提供书面声明】；</w:t>
      </w:r>
    </w:p>
    <w:p w14:paraId="06843BBC">
      <w:pPr>
        <w:ind w:firstLine="480"/>
        <w:rPr>
          <w:color w:val="auto"/>
          <w:highlight w:val="none"/>
        </w:rPr>
      </w:pPr>
      <w:r>
        <w:rPr>
          <w:rFonts w:hint="eastAsia"/>
          <w:color w:val="auto"/>
          <w:highlight w:val="none"/>
        </w:rPr>
        <w:t>2.6 法人及法定代表人没有被人民法院列为失信被执行人名单【提供中国执行信息公开网截图并加盖单位鲜章】；</w:t>
      </w:r>
    </w:p>
    <w:p w14:paraId="392B4BB3">
      <w:pPr>
        <w:ind w:firstLine="480"/>
        <w:rPr>
          <w:color w:val="auto"/>
          <w:highlight w:val="none"/>
        </w:rPr>
      </w:pPr>
      <w:r>
        <w:rPr>
          <w:rFonts w:hint="eastAsia"/>
          <w:color w:val="auto"/>
          <w:highlight w:val="none"/>
        </w:rPr>
        <w:t>2.7 本项目不允许任何形式的转包【提供书面声明】。</w:t>
      </w:r>
    </w:p>
    <w:p w14:paraId="45D522A3">
      <w:pPr>
        <w:ind w:firstLine="480"/>
        <w:rPr>
          <w:color w:val="auto"/>
          <w:highlight w:val="none"/>
        </w:rPr>
      </w:pPr>
      <w:r>
        <w:rPr>
          <w:rFonts w:hint="eastAsia"/>
          <w:color w:val="auto"/>
          <w:highlight w:val="none"/>
        </w:rPr>
        <w:t>2.8 本次比选不接受联合体参选。</w:t>
      </w:r>
    </w:p>
    <w:p w14:paraId="40AE96F9">
      <w:pPr>
        <w:ind w:firstLine="480"/>
        <w:rPr>
          <w:color w:val="auto"/>
          <w:highlight w:val="none"/>
        </w:rPr>
      </w:pPr>
      <w:r>
        <w:rPr>
          <w:rFonts w:hint="eastAsia"/>
          <w:color w:val="auto"/>
          <w:highlight w:val="none"/>
        </w:rPr>
        <w:t>2.9 参选人（或总公司或关联关系公司）须具有面对社会大众消费的专业销售平台（非公司门户网站）的独立网上商城。【提供网上商城截图】</w:t>
      </w:r>
    </w:p>
    <w:p w14:paraId="589F6C87">
      <w:pPr>
        <w:ind w:firstLine="480"/>
        <w:rPr>
          <w:color w:val="auto"/>
          <w:highlight w:val="none"/>
        </w:rPr>
      </w:pPr>
      <w:r>
        <w:rPr>
          <w:rFonts w:hint="eastAsia"/>
          <w:color w:val="auto"/>
          <w:highlight w:val="none"/>
        </w:rPr>
        <w:t>2.10参选人2021年1月1日至本比选文件发出之日（以合同签订时间为准），有1个及以上的政府单位或国有企业电子商务相关采购项目成功案例，并提供相关合同关键页复印件及销售数据（合同原件备查及销售订单截图）【提供合同关键页、项目简介和销售数据。（</w:t>
      </w:r>
      <w:r>
        <w:rPr>
          <w:rFonts w:hint="eastAsia" w:cs="Times New Roman"/>
          <w:color w:val="auto"/>
          <w:highlight w:val="none"/>
        </w:rPr>
        <w:t>合同关键页</w:t>
      </w:r>
      <w:r>
        <w:rPr>
          <w:rFonts w:cs="Times New Roman"/>
          <w:color w:val="auto"/>
          <w:highlight w:val="none"/>
        </w:rPr>
        <w:t>包含：甲乙双方名称、双方印章、项目名称、合同签订时间</w:t>
      </w:r>
      <w:r>
        <w:rPr>
          <w:rFonts w:hint="eastAsia" w:cs="Times New Roman"/>
          <w:color w:val="auto"/>
          <w:highlight w:val="none"/>
        </w:rPr>
        <w:t>、服务范围</w:t>
      </w:r>
      <w:r>
        <w:rPr>
          <w:rFonts w:hint="eastAsia"/>
          <w:color w:val="auto"/>
          <w:highlight w:val="none"/>
        </w:rPr>
        <w:t>。销售数据提供订单截图）】。</w:t>
      </w:r>
    </w:p>
    <w:p w14:paraId="7C728E40">
      <w:pPr>
        <w:ind w:firstLine="480"/>
        <w:rPr>
          <w:color w:val="auto"/>
          <w:highlight w:val="none"/>
        </w:rPr>
      </w:pPr>
      <w:r>
        <w:rPr>
          <w:rFonts w:hint="eastAsia"/>
          <w:color w:val="auto"/>
          <w:highlight w:val="none"/>
        </w:rPr>
        <w:t>2.11</w:t>
      </w:r>
      <w:r>
        <w:rPr>
          <w:rFonts w:hint="eastAsia"/>
          <w:color w:val="auto"/>
          <w:highlight w:val="none"/>
          <w:lang w:val="en-US" w:eastAsia="zh-CN"/>
        </w:rPr>
        <w:t xml:space="preserve"> 参选人</w:t>
      </w:r>
      <w:r>
        <w:rPr>
          <w:rFonts w:hint="eastAsia"/>
          <w:color w:val="auto"/>
          <w:highlight w:val="none"/>
        </w:rPr>
        <w:t>（或总公司或关联关系公司）的主网站应具有网站ICP经营许可证（互联网信息服务业务经营许可证），并在有效期内。参选人</w:t>
      </w:r>
      <w:r>
        <w:rPr>
          <w:rFonts w:hint="eastAsia"/>
          <w:color w:val="auto"/>
          <w:highlight w:val="none"/>
          <w:lang w:val="en-US" w:eastAsia="zh-CN"/>
        </w:rPr>
        <w:t>应</w:t>
      </w:r>
      <w:r>
        <w:rPr>
          <w:rFonts w:hint="eastAsia"/>
          <w:color w:val="auto"/>
          <w:highlight w:val="none"/>
        </w:rPr>
        <w:t>可以合法使用</w:t>
      </w:r>
      <w:r>
        <w:rPr>
          <w:rFonts w:hint="eastAsia"/>
          <w:color w:val="auto"/>
          <w:highlight w:val="none"/>
          <w:lang w:val="en-US" w:eastAsia="zh-CN"/>
        </w:rPr>
        <w:t>该</w:t>
      </w:r>
      <w:r>
        <w:rPr>
          <w:rFonts w:hint="eastAsia"/>
          <w:color w:val="auto"/>
          <w:highlight w:val="none"/>
        </w:rPr>
        <w:t>主网站</w:t>
      </w:r>
      <w:r>
        <w:rPr>
          <w:rFonts w:hint="eastAsia"/>
          <w:color w:val="auto"/>
          <w:highlight w:val="none"/>
          <w:lang w:eastAsia="zh-CN"/>
        </w:rPr>
        <w:t>，</w:t>
      </w:r>
      <w:r>
        <w:rPr>
          <w:rFonts w:hint="eastAsia"/>
          <w:color w:val="auto"/>
          <w:highlight w:val="none"/>
          <w:lang w:val="en-US" w:eastAsia="zh-CN"/>
        </w:rPr>
        <w:t>如</w:t>
      </w:r>
      <w:r>
        <w:rPr>
          <w:rFonts w:hint="eastAsia"/>
          <w:color w:val="auto"/>
          <w:highlight w:val="none"/>
        </w:rPr>
        <w:t>参选人</w:t>
      </w:r>
      <w:r>
        <w:rPr>
          <w:rFonts w:hint="eastAsia"/>
          <w:color w:val="auto"/>
          <w:highlight w:val="none"/>
          <w:lang w:val="en-US" w:eastAsia="zh-CN"/>
        </w:rPr>
        <w:t>非</w:t>
      </w:r>
      <w:r>
        <w:rPr>
          <w:rFonts w:hint="eastAsia"/>
          <w:color w:val="auto"/>
          <w:highlight w:val="none"/>
        </w:rPr>
        <w:t>该主网站</w:t>
      </w:r>
      <w:r>
        <w:rPr>
          <w:rFonts w:hint="eastAsia"/>
          <w:color w:val="auto"/>
          <w:highlight w:val="none"/>
          <w:lang w:val="en-US" w:eastAsia="zh-CN"/>
        </w:rPr>
        <w:t>所有者，则应提供</w:t>
      </w:r>
      <w:r>
        <w:rPr>
          <w:rFonts w:hint="eastAsia"/>
          <w:color w:val="auto"/>
          <w:highlight w:val="none"/>
        </w:rPr>
        <w:t>合法使用该主网站进行经营活动的授权证明文件</w:t>
      </w:r>
      <w:r>
        <w:rPr>
          <w:rFonts w:hint="eastAsia"/>
          <w:color w:val="auto"/>
          <w:highlight w:val="none"/>
          <w:lang w:eastAsia="zh-CN"/>
        </w:rPr>
        <w:t>。</w:t>
      </w:r>
      <w:r>
        <w:rPr>
          <w:rFonts w:hint="eastAsia"/>
          <w:color w:val="auto"/>
          <w:highlight w:val="none"/>
        </w:rPr>
        <w:t>若为参选人关联关系公司材料，还需提供相应的“关系说明函”。【提供</w:t>
      </w:r>
      <w:r>
        <w:rPr>
          <w:rFonts w:hint="eastAsia"/>
          <w:color w:val="auto"/>
          <w:highlight w:val="none"/>
          <w:lang w:eastAsia="zh-CN"/>
        </w:rPr>
        <w:t>：</w:t>
      </w:r>
      <w:r>
        <w:rPr>
          <w:rFonts w:hint="eastAsia"/>
          <w:color w:val="auto"/>
          <w:highlight w:val="none"/>
          <w:lang w:val="en-US" w:eastAsia="zh-CN"/>
        </w:rPr>
        <w:t>1、</w:t>
      </w:r>
      <w:r>
        <w:rPr>
          <w:rFonts w:hint="eastAsia"/>
          <w:color w:val="auto"/>
          <w:highlight w:val="none"/>
        </w:rPr>
        <w:t>参选人（或总公司或关联关系公司）的主网站ICP经营许可证</w:t>
      </w:r>
      <w:r>
        <w:rPr>
          <w:rFonts w:hint="eastAsia"/>
          <w:color w:val="auto"/>
          <w:highlight w:val="none"/>
          <w:lang w:eastAsia="zh-CN"/>
        </w:rPr>
        <w:t>；</w:t>
      </w:r>
      <w:r>
        <w:rPr>
          <w:rFonts w:hint="eastAsia"/>
          <w:color w:val="auto"/>
          <w:highlight w:val="none"/>
          <w:lang w:val="en-US" w:eastAsia="zh-CN"/>
        </w:rPr>
        <w:t>2、</w:t>
      </w:r>
      <w:r>
        <w:rPr>
          <w:rFonts w:hint="eastAsia" w:ascii="Times New Roman" w:hAnsi="Times New Roman" w:eastAsia="宋体"/>
          <w:color w:val="auto"/>
          <w:highlight w:val="none"/>
        </w:rPr>
        <w:t>主网站经营活动</w:t>
      </w:r>
      <w:r>
        <w:rPr>
          <w:rFonts w:hint="eastAsia" w:ascii="Times New Roman" w:hAnsi="Times New Roman" w:eastAsia="宋体"/>
          <w:color w:val="auto"/>
          <w:highlight w:val="none"/>
          <w:lang w:val="en-US" w:eastAsia="zh-CN"/>
        </w:rPr>
        <w:t>授</w:t>
      </w:r>
      <w:r>
        <w:rPr>
          <w:rFonts w:hint="eastAsia"/>
          <w:color w:val="auto"/>
          <w:highlight w:val="none"/>
          <w:lang w:val="en-US" w:eastAsia="zh-CN"/>
        </w:rPr>
        <w:t>权证明材料（如有）</w:t>
      </w:r>
      <w:r>
        <w:rPr>
          <w:rFonts w:hint="eastAsia"/>
          <w:color w:val="auto"/>
          <w:highlight w:val="none"/>
          <w:lang w:eastAsia="zh-CN"/>
        </w:rPr>
        <w:t>；</w:t>
      </w:r>
      <w:r>
        <w:rPr>
          <w:rFonts w:hint="eastAsia"/>
          <w:color w:val="auto"/>
          <w:highlight w:val="none"/>
          <w:lang w:val="en-US" w:eastAsia="zh-CN"/>
        </w:rPr>
        <w:t>3、关系说明函（如有）</w:t>
      </w:r>
      <w:r>
        <w:rPr>
          <w:rFonts w:hint="eastAsia"/>
          <w:color w:val="auto"/>
          <w:highlight w:val="none"/>
        </w:rPr>
        <w:t>】</w:t>
      </w:r>
    </w:p>
    <w:p w14:paraId="601F102D">
      <w:pPr>
        <w:ind w:firstLine="480"/>
        <w:rPr>
          <w:color w:val="auto"/>
          <w:highlight w:val="none"/>
        </w:rPr>
      </w:pPr>
      <w:r>
        <w:rPr>
          <w:rFonts w:hint="eastAsia"/>
          <w:color w:val="auto"/>
          <w:highlight w:val="none"/>
        </w:rPr>
        <w:t>注：1、参选人有关联关系公司指：法定代表人为同一人、母子公司或同属同一集团公司。</w:t>
      </w:r>
    </w:p>
    <w:p w14:paraId="4F5C6902">
      <w:pPr>
        <w:ind w:firstLine="480"/>
        <w:rPr>
          <w:color w:val="auto"/>
          <w:highlight w:val="none"/>
        </w:rPr>
      </w:pPr>
      <w:r>
        <w:rPr>
          <w:rFonts w:hint="eastAsia"/>
          <w:color w:val="auto"/>
          <w:highlight w:val="none"/>
        </w:rPr>
        <w:t>2、以上证明文件若比选人存疑，参选人需提供原件备查，参选文件中须附相关证明文件复印件并逐页加盖公章。</w:t>
      </w:r>
    </w:p>
    <w:p w14:paraId="5744CD66">
      <w:pPr>
        <w:ind w:firstLine="480"/>
        <w:rPr>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bookmarkEnd w:id="12"/>
      <w:bookmarkStart w:id="13" w:name="_Toc55379220"/>
      <w:bookmarkStart w:id="14" w:name="_Toc469574667"/>
      <w:bookmarkStart w:id="15" w:name="_Toc89675130"/>
      <w:bookmarkStart w:id="16" w:name="_Toc297817090"/>
    </w:p>
    <w:p w14:paraId="3E91838C">
      <w:pPr>
        <w:pStyle w:val="3"/>
        <w:rPr>
          <w:color w:val="auto"/>
          <w:highlight w:val="none"/>
        </w:rPr>
      </w:pPr>
      <w:r>
        <w:rPr>
          <w:rFonts w:hint="eastAsia"/>
          <w:color w:val="auto"/>
          <w:highlight w:val="none"/>
        </w:rPr>
        <w:t>3. 比选文件的获取</w:t>
      </w:r>
      <w:bookmarkEnd w:id="13"/>
    </w:p>
    <w:p w14:paraId="0B38B53B">
      <w:pPr>
        <w:ind w:firstLine="480"/>
        <w:rPr>
          <w:color w:val="auto"/>
          <w:highlight w:val="none"/>
        </w:rPr>
      </w:pPr>
      <w:r>
        <w:rPr>
          <w:rFonts w:hint="eastAsia"/>
          <w:color w:val="auto"/>
          <w:highlight w:val="none"/>
        </w:rPr>
        <w:t>3.1 参选截止时间：</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28</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2768DB63">
      <w:pPr>
        <w:ind w:firstLine="480"/>
        <w:rPr>
          <w:color w:val="auto"/>
          <w:highlight w:val="none"/>
        </w:rPr>
      </w:pPr>
      <w:r>
        <w:rPr>
          <w:rFonts w:hint="eastAsia"/>
          <w:color w:val="auto"/>
          <w:highlight w:val="none"/>
        </w:rPr>
        <w:t>3.2获取时间和方式：从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11</w:t>
      </w:r>
      <w:r>
        <w:rPr>
          <w:rFonts w:hint="eastAsia"/>
          <w:color w:val="auto"/>
          <w:highlight w:val="none"/>
        </w:rPr>
        <w:t>日到</w:t>
      </w:r>
      <w:r>
        <w:rPr>
          <w:rFonts w:hint="eastAsia"/>
          <w:color w:val="auto"/>
          <w:highlight w:val="none"/>
          <w:u w:val="none"/>
        </w:rPr>
        <w:t>参选截止时间</w:t>
      </w:r>
      <w:r>
        <w:rPr>
          <w:rFonts w:hint="eastAsia"/>
          <w:color w:val="auto"/>
          <w:highlight w:val="none"/>
        </w:rPr>
        <w:t>，在重庆市公共资源交易网（www.cqggzy.com）下载比选文件。</w:t>
      </w:r>
    </w:p>
    <w:p w14:paraId="4B41D0AB">
      <w:pPr>
        <w:ind w:firstLine="480"/>
        <w:rPr>
          <w:color w:val="auto"/>
          <w:highlight w:val="none"/>
        </w:rPr>
      </w:pPr>
      <w:r>
        <w:rPr>
          <w:rFonts w:hint="eastAsia"/>
          <w:color w:val="auto"/>
          <w:highlight w:val="none"/>
        </w:rPr>
        <w:t>3.3参选人在下载比选文件后，应仔细检查比选文件的所有内容，如有残缺或文字表述不清，以及存在错、碰、漏、缺、概念模糊和有可能出现歧义或理解上的偏差的内容等应在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14</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290D0851">
      <w:pPr>
        <w:ind w:firstLine="480"/>
        <w:rPr>
          <w:color w:val="auto"/>
          <w:highlight w:val="none"/>
        </w:rPr>
      </w:pPr>
      <w:r>
        <w:rPr>
          <w:rFonts w:hint="eastAsia"/>
          <w:color w:val="auto"/>
          <w:highlight w:val="none"/>
        </w:rPr>
        <w:t>3.4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25722278">
      <w:pPr>
        <w:pStyle w:val="3"/>
        <w:rPr>
          <w:color w:val="auto"/>
          <w:highlight w:val="none"/>
        </w:rPr>
      </w:pPr>
      <w:bookmarkStart w:id="17" w:name="_Toc55379221"/>
      <w:r>
        <w:rPr>
          <w:rFonts w:hint="eastAsia"/>
          <w:color w:val="auto"/>
          <w:highlight w:val="none"/>
        </w:rPr>
        <w:t>4. 参选保证金的递交</w:t>
      </w:r>
      <w:bookmarkEnd w:id="14"/>
      <w:bookmarkEnd w:id="15"/>
      <w:bookmarkEnd w:id="16"/>
      <w:bookmarkEnd w:id="17"/>
    </w:p>
    <w:p w14:paraId="00F992AE">
      <w:pPr>
        <w:ind w:firstLine="480"/>
        <w:rPr>
          <w:color w:val="auto"/>
          <w:highlight w:val="none"/>
        </w:rPr>
      </w:pPr>
      <w:bookmarkStart w:id="18" w:name="_Toc297817091"/>
      <w:bookmarkStart w:id="19" w:name="_Toc89675131"/>
      <w:bookmarkStart w:id="20" w:name="_Toc469574668"/>
      <w:bookmarkStart w:id="21" w:name="_Toc55379222"/>
      <w:r>
        <w:rPr>
          <w:rFonts w:hint="eastAsia"/>
          <w:color w:val="auto"/>
          <w:highlight w:val="none"/>
        </w:rPr>
        <w:t>4.1参选保证金的金额：</w:t>
      </w:r>
      <w:r>
        <w:rPr>
          <w:rFonts w:hint="eastAsia"/>
          <w:b/>
          <w:bCs/>
          <w:color w:val="auto"/>
          <w:highlight w:val="none"/>
          <w:u w:val="single"/>
        </w:rPr>
        <w:t>15000</w:t>
      </w:r>
      <w:r>
        <w:rPr>
          <w:rFonts w:hint="eastAsia"/>
          <w:b/>
          <w:bCs/>
          <w:color w:val="auto"/>
          <w:highlight w:val="none"/>
        </w:rPr>
        <w:t>元整（大写：</w:t>
      </w:r>
      <w:r>
        <w:rPr>
          <w:rFonts w:hint="eastAsia"/>
          <w:b/>
          <w:bCs/>
          <w:color w:val="auto"/>
          <w:highlight w:val="none"/>
          <w:u w:val="single"/>
        </w:rPr>
        <w:t>壹万伍仟元整</w:t>
      </w:r>
      <w:r>
        <w:rPr>
          <w:rFonts w:hint="eastAsia"/>
          <w:b/>
          <w:bCs/>
          <w:color w:val="auto"/>
          <w:highlight w:val="none"/>
        </w:rPr>
        <w:t>）</w:t>
      </w:r>
      <w:r>
        <w:rPr>
          <w:rFonts w:hint="eastAsia"/>
          <w:color w:val="auto"/>
          <w:highlight w:val="none"/>
        </w:rPr>
        <w:t>。</w:t>
      </w:r>
    </w:p>
    <w:p w14:paraId="087F5FD7">
      <w:pPr>
        <w:ind w:firstLine="480"/>
        <w:rPr>
          <w:color w:val="auto"/>
          <w:highlight w:val="none"/>
        </w:rPr>
      </w:pPr>
      <w:r>
        <w:rPr>
          <w:rFonts w:hint="eastAsia"/>
          <w:color w:val="auto"/>
          <w:highlight w:val="none"/>
        </w:rPr>
        <w:t>4.2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2FEB129B">
      <w:pPr>
        <w:ind w:firstLine="482"/>
        <w:rPr>
          <w:color w:val="auto"/>
          <w:highlight w:val="none"/>
        </w:rPr>
      </w:pPr>
      <w:r>
        <w:rPr>
          <w:rFonts w:hint="eastAsia"/>
          <w:b/>
          <w:bCs/>
          <w:color w:val="auto"/>
          <w:highlight w:val="none"/>
        </w:rPr>
        <w:t>参选人必须在付款凭证备注栏中注明项目简称。可简写成：</w:t>
      </w:r>
      <w:r>
        <w:rPr>
          <w:rFonts w:hint="eastAsia"/>
          <w:b/>
          <w:bCs/>
          <w:color w:val="auto"/>
          <w:highlight w:val="none"/>
          <w:u w:val="single"/>
        </w:rPr>
        <w:t>办公物资和维保</w:t>
      </w:r>
      <w:r>
        <w:rPr>
          <w:rFonts w:hint="eastAsia"/>
          <w:b/>
          <w:bCs/>
          <w:color w:val="auto"/>
          <w:highlight w:val="none"/>
        </w:rPr>
        <w:t>项目。</w:t>
      </w:r>
    </w:p>
    <w:p w14:paraId="2675AE9C">
      <w:pPr>
        <w:ind w:firstLine="480"/>
        <w:rPr>
          <w:color w:val="auto"/>
          <w:highlight w:val="none"/>
        </w:rPr>
      </w:pPr>
      <w:r>
        <w:rPr>
          <w:rFonts w:hint="eastAsia"/>
          <w:color w:val="auto"/>
          <w:highlight w:val="none"/>
        </w:rPr>
        <w:t>4.3参选保证金递交的截止时间为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28</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74363D61">
      <w:pPr>
        <w:ind w:firstLine="480"/>
        <w:rPr>
          <w:color w:val="auto"/>
          <w:highlight w:val="none"/>
        </w:rPr>
      </w:pPr>
      <w:r>
        <w:rPr>
          <w:rFonts w:hint="eastAsia"/>
          <w:color w:val="auto"/>
          <w:highlight w:val="none"/>
        </w:rPr>
        <w:t>4.</w:t>
      </w:r>
      <w:r>
        <w:rPr>
          <w:color w:val="auto"/>
          <w:highlight w:val="none"/>
        </w:rPr>
        <w:t>4</w:t>
      </w:r>
      <w:r>
        <w:rPr>
          <w:rFonts w:hint="eastAsia"/>
          <w:color w:val="auto"/>
          <w:highlight w:val="none"/>
        </w:rPr>
        <w:t>参选保证金专用账户如下：</w:t>
      </w:r>
    </w:p>
    <w:p w14:paraId="349526D5">
      <w:pPr>
        <w:ind w:firstLine="480"/>
        <w:rPr>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26C2E66F">
      <w:pPr>
        <w:ind w:firstLine="480"/>
        <w:rPr>
          <w:color w:val="auto"/>
          <w:highlight w:val="none"/>
        </w:rPr>
      </w:pPr>
      <w:r>
        <w:rPr>
          <w:rFonts w:hint="eastAsia"/>
          <w:color w:val="auto"/>
          <w:highlight w:val="none"/>
        </w:rPr>
        <w:t>参选保证金以重庆市公共资源交易中心比选现场展示的保证金交纳情况为准。</w:t>
      </w:r>
    </w:p>
    <w:bookmarkEnd w:id="18"/>
    <w:bookmarkEnd w:id="19"/>
    <w:bookmarkEnd w:id="20"/>
    <w:bookmarkEnd w:id="21"/>
    <w:p w14:paraId="537F7D83">
      <w:pPr>
        <w:pStyle w:val="3"/>
        <w:rPr>
          <w:color w:val="auto"/>
          <w:highlight w:val="none"/>
        </w:rPr>
      </w:pPr>
      <w:r>
        <w:rPr>
          <w:rFonts w:hint="eastAsia"/>
          <w:color w:val="auto"/>
          <w:highlight w:val="none"/>
        </w:rPr>
        <w:t>5. 参选文件的递交</w:t>
      </w:r>
    </w:p>
    <w:p w14:paraId="0198E28C">
      <w:pPr>
        <w:ind w:firstLine="480"/>
        <w:rPr>
          <w:color w:val="auto"/>
          <w:highlight w:val="none"/>
        </w:rPr>
      </w:pPr>
      <w:bookmarkStart w:id="22" w:name="_Toc55379223"/>
      <w:bookmarkStart w:id="23" w:name="_Toc469574669"/>
      <w:bookmarkStart w:id="24" w:name="_Toc89675132"/>
      <w:r>
        <w:rPr>
          <w:rFonts w:hint="eastAsia"/>
          <w:color w:val="auto"/>
          <w:highlight w:val="none"/>
        </w:rPr>
        <w:t>5.1 参选文件现场递交时间为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10</w:t>
      </w:r>
      <w:r>
        <w:rPr>
          <w:rFonts w:hint="eastAsia"/>
          <w:color w:val="auto"/>
          <w:highlight w:val="none"/>
        </w:rPr>
        <w:t>月</w:t>
      </w:r>
      <w:r>
        <w:rPr>
          <w:rFonts w:hint="eastAsia"/>
          <w:color w:val="auto"/>
          <w:highlight w:val="none"/>
          <w:u w:val="single"/>
          <w:lang w:val="en-US" w:eastAsia="zh-CN"/>
        </w:rPr>
        <w:t>28</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r>
        <w:rPr>
          <w:rFonts w:hint="eastAsia"/>
          <w:color w:val="auto"/>
          <w:highlight w:val="none"/>
          <w:u w:val="none"/>
        </w:rPr>
        <w:t>至参选截止时间</w:t>
      </w:r>
      <w:r>
        <w:rPr>
          <w:rFonts w:hint="eastAsia"/>
          <w:color w:val="auto"/>
          <w:highlight w:val="none"/>
        </w:rPr>
        <w:t>。</w:t>
      </w:r>
    </w:p>
    <w:p w14:paraId="1165A952">
      <w:pPr>
        <w:ind w:firstLine="480"/>
        <w:rPr>
          <w:color w:val="auto"/>
          <w:highlight w:val="none"/>
        </w:rPr>
      </w:pPr>
      <w:r>
        <w:rPr>
          <w:rFonts w:hint="eastAsia"/>
          <w:color w:val="auto"/>
          <w:highlight w:val="none"/>
        </w:rPr>
        <w:t>5.2 递交地点为重庆市渝北区青枫北路6号渝兴广场B10栋重庆市公共资源交易中心开标区（具体请登录重庆市公共资源交易网（www.cqggzy.com）查询或递交文件当日见交易中心大厅电子显示屏）。</w:t>
      </w:r>
    </w:p>
    <w:p w14:paraId="16500776">
      <w:pPr>
        <w:ind w:firstLine="480"/>
        <w:rPr>
          <w:color w:val="auto"/>
          <w:highlight w:val="none"/>
        </w:rPr>
      </w:pPr>
      <w:r>
        <w:rPr>
          <w:rFonts w:hint="eastAsia"/>
          <w:color w:val="auto"/>
          <w:highlight w:val="none"/>
        </w:rPr>
        <w:t>5.3 逾期送达的参选文件，不予接收。</w:t>
      </w:r>
    </w:p>
    <w:p w14:paraId="59416561">
      <w:pPr>
        <w:pStyle w:val="3"/>
        <w:rPr>
          <w:color w:val="auto"/>
          <w:highlight w:val="none"/>
        </w:rPr>
      </w:pPr>
      <w:r>
        <w:rPr>
          <w:rFonts w:hint="eastAsia"/>
          <w:color w:val="auto"/>
          <w:highlight w:val="none"/>
        </w:rPr>
        <w:t>6. 发布公告的媒介</w:t>
      </w:r>
      <w:bookmarkEnd w:id="22"/>
      <w:bookmarkEnd w:id="23"/>
      <w:bookmarkEnd w:id="24"/>
    </w:p>
    <w:p w14:paraId="48867E98">
      <w:pPr>
        <w:ind w:firstLine="480"/>
        <w:rPr>
          <w:color w:val="auto"/>
          <w:highlight w:val="none"/>
        </w:rPr>
      </w:pPr>
      <w:bookmarkStart w:id="25" w:name="_Toc469574670"/>
      <w:bookmarkStart w:id="26" w:name="_Toc55379224"/>
      <w:bookmarkStart w:id="27" w:name="_Toc250565211"/>
      <w:bookmarkStart w:id="28" w:name="_Toc89675133"/>
      <w:r>
        <w:rPr>
          <w:rFonts w:hint="eastAsia"/>
          <w:color w:val="auto"/>
          <w:highlight w:val="none"/>
        </w:rPr>
        <w:t>本次比选公告同时在《重庆市公共资源交易网（www.cqggzy.com）》《重庆三峡银行官网（https://www.ccqtgb.com）》和《中国招标投标公共服务平台（http://www.cebpubservice.com）》上发布。</w:t>
      </w:r>
    </w:p>
    <w:p w14:paraId="581A592C">
      <w:pPr>
        <w:pStyle w:val="3"/>
        <w:rPr>
          <w:color w:val="auto"/>
          <w:highlight w:val="none"/>
        </w:rPr>
      </w:pPr>
      <w:r>
        <w:rPr>
          <w:rFonts w:hint="eastAsia"/>
          <w:color w:val="auto"/>
          <w:highlight w:val="none"/>
        </w:rPr>
        <w:t>7. 联系方式</w:t>
      </w:r>
      <w:bookmarkEnd w:id="25"/>
      <w:bookmarkEnd w:id="26"/>
      <w:bookmarkEnd w:id="27"/>
      <w:bookmarkEnd w:id="28"/>
    </w:p>
    <w:tbl>
      <w:tblPr>
        <w:tblStyle w:val="17"/>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20191CBF">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3AFB392F">
            <w:pPr>
              <w:spacing w:line="360" w:lineRule="auto"/>
              <w:ind w:firstLine="0" w:firstLineChars="0"/>
              <w:jc w:val="left"/>
              <w:rPr>
                <w:color w:val="auto"/>
                <w:highlight w:val="none"/>
              </w:rPr>
            </w:pPr>
            <w:r>
              <w:rPr>
                <w:rFonts w:hint="eastAsia"/>
                <w:color w:val="auto"/>
                <w:highlight w:val="none"/>
              </w:rPr>
              <w:t>7.1 项目需求咨询</w:t>
            </w:r>
          </w:p>
        </w:tc>
      </w:tr>
      <w:tr w14:paraId="5FCEEFF8">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2A83EBD8">
            <w:pPr>
              <w:spacing w:line="360" w:lineRule="auto"/>
              <w:ind w:firstLine="0" w:firstLineChars="0"/>
              <w:jc w:val="left"/>
              <w:rPr>
                <w:rFonts w:cs="宋体"/>
                <w:color w:val="auto"/>
                <w:sz w:val="21"/>
                <w:szCs w:val="21"/>
                <w:highlight w:val="none"/>
              </w:rPr>
            </w:pPr>
            <w:r>
              <w:rPr>
                <w:rFonts w:hint="eastAsia"/>
                <w:color w:val="auto"/>
                <w:highlight w:val="none"/>
              </w:rPr>
              <w:t>项目联系人：穆佩妤</w:t>
            </w:r>
          </w:p>
        </w:tc>
        <w:tc>
          <w:tcPr>
            <w:tcW w:w="5333" w:type="dxa"/>
            <w:tcBorders>
              <w:top w:val="nil"/>
              <w:left w:val="nil"/>
              <w:bottom w:val="nil"/>
              <w:right w:val="single" w:color="auto" w:sz="4" w:space="0"/>
            </w:tcBorders>
          </w:tcPr>
          <w:p w14:paraId="4C82C9D8">
            <w:pPr>
              <w:spacing w:line="360" w:lineRule="auto"/>
              <w:ind w:firstLine="0" w:firstLineChars="0"/>
              <w:jc w:val="left"/>
              <w:rPr>
                <w:rFonts w:cs="宋体"/>
                <w:color w:val="auto"/>
                <w:sz w:val="21"/>
                <w:szCs w:val="21"/>
                <w:highlight w:val="none"/>
              </w:rPr>
            </w:pPr>
            <w:r>
              <w:rPr>
                <w:rFonts w:hint="eastAsia"/>
                <w:color w:val="auto"/>
                <w:highlight w:val="none"/>
              </w:rPr>
              <w:t>联系方式：023-88890584</w:t>
            </w:r>
          </w:p>
        </w:tc>
      </w:tr>
      <w:tr w14:paraId="46066CE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D54F9CE">
            <w:pPr>
              <w:spacing w:line="360" w:lineRule="auto"/>
              <w:ind w:firstLine="0" w:firstLineChars="0"/>
              <w:jc w:val="left"/>
              <w:rPr>
                <w:color w:val="auto"/>
                <w:highlight w:val="none"/>
              </w:rPr>
            </w:pPr>
          </w:p>
        </w:tc>
      </w:tr>
      <w:tr w14:paraId="39A0519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45F931B">
            <w:pPr>
              <w:spacing w:line="360" w:lineRule="auto"/>
              <w:ind w:firstLine="0" w:firstLineChars="0"/>
              <w:jc w:val="left"/>
              <w:rPr>
                <w:color w:val="auto"/>
                <w:highlight w:val="none"/>
              </w:rPr>
            </w:pPr>
            <w:r>
              <w:rPr>
                <w:rFonts w:hint="eastAsia"/>
                <w:color w:val="auto"/>
                <w:highlight w:val="none"/>
              </w:rPr>
              <w:t>7.2 项目流程咨询</w:t>
            </w:r>
          </w:p>
        </w:tc>
      </w:tr>
      <w:tr w14:paraId="04AD73C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8D69623">
            <w:pPr>
              <w:spacing w:line="360" w:lineRule="auto"/>
              <w:ind w:firstLine="0" w:firstLineChars="0"/>
              <w:jc w:val="left"/>
              <w:rPr>
                <w:color w:val="auto"/>
                <w:highlight w:val="none"/>
              </w:rPr>
            </w:pPr>
            <w:r>
              <w:rPr>
                <w:rFonts w:hint="eastAsia"/>
                <w:color w:val="auto"/>
                <w:highlight w:val="none"/>
              </w:rPr>
              <w:t>平台服务机构：重庆联合产权交易所集团股份有限公司</w:t>
            </w:r>
          </w:p>
        </w:tc>
      </w:tr>
      <w:tr w14:paraId="13B8BD51">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6ED8B971">
            <w:pPr>
              <w:spacing w:line="360" w:lineRule="auto"/>
              <w:ind w:firstLine="0" w:firstLineChars="0"/>
              <w:jc w:val="left"/>
              <w:rPr>
                <w:rFonts w:cs="宋体"/>
                <w:color w:val="auto"/>
                <w:sz w:val="21"/>
                <w:szCs w:val="21"/>
                <w:highlight w:val="none"/>
              </w:rPr>
            </w:pPr>
            <w:r>
              <w:rPr>
                <w:rFonts w:hint="eastAsia"/>
                <w:color w:val="auto"/>
                <w:highlight w:val="none"/>
              </w:rPr>
              <w:t>平台联系人：罗老师</w:t>
            </w:r>
          </w:p>
        </w:tc>
        <w:tc>
          <w:tcPr>
            <w:tcW w:w="5333" w:type="dxa"/>
            <w:tcBorders>
              <w:top w:val="nil"/>
              <w:left w:val="nil"/>
              <w:bottom w:val="nil"/>
              <w:right w:val="single" w:color="auto" w:sz="4" w:space="0"/>
            </w:tcBorders>
          </w:tcPr>
          <w:p w14:paraId="54CC3F0D">
            <w:pPr>
              <w:spacing w:line="360" w:lineRule="auto"/>
              <w:ind w:firstLine="0" w:firstLineChars="0"/>
              <w:jc w:val="left"/>
              <w:rPr>
                <w:rFonts w:cs="宋体"/>
                <w:color w:val="auto"/>
                <w:sz w:val="21"/>
                <w:szCs w:val="21"/>
                <w:highlight w:val="none"/>
              </w:rPr>
            </w:pPr>
            <w:r>
              <w:rPr>
                <w:rFonts w:hint="eastAsia"/>
                <w:color w:val="auto"/>
                <w:highlight w:val="none"/>
              </w:rPr>
              <w:t>联系方式：023-63621694</w:t>
            </w:r>
          </w:p>
        </w:tc>
      </w:tr>
      <w:tr w14:paraId="219B8B9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21C8679">
            <w:pPr>
              <w:spacing w:line="360" w:lineRule="auto"/>
              <w:ind w:firstLine="0" w:firstLineChars="0"/>
              <w:jc w:val="left"/>
              <w:rPr>
                <w:color w:val="auto"/>
                <w:highlight w:val="none"/>
              </w:rPr>
            </w:pPr>
          </w:p>
        </w:tc>
      </w:tr>
      <w:tr w14:paraId="696A505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6CD78CD">
            <w:pPr>
              <w:spacing w:line="360" w:lineRule="auto"/>
              <w:ind w:firstLine="0" w:firstLineChars="0"/>
              <w:jc w:val="left"/>
              <w:rPr>
                <w:color w:val="auto"/>
                <w:highlight w:val="none"/>
              </w:rPr>
            </w:pPr>
            <w:r>
              <w:rPr>
                <w:rFonts w:hint="eastAsia"/>
                <w:color w:val="auto"/>
                <w:highlight w:val="none"/>
              </w:rPr>
              <w:t>7.3 比选人联系方式</w:t>
            </w:r>
          </w:p>
        </w:tc>
      </w:tr>
      <w:tr w14:paraId="7B9E9B4F">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077C083B">
            <w:pPr>
              <w:spacing w:line="360" w:lineRule="auto"/>
              <w:ind w:firstLine="0" w:firstLineChars="0"/>
              <w:jc w:val="left"/>
              <w:rPr>
                <w:rFonts w:cs="宋体"/>
                <w:color w:val="auto"/>
                <w:sz w:val="21"/>
                <w:szCs w:val="21"/>
                <w:highlight w:val="none"/>
              </w:rPr>
            </w:pPr>
            <w:r>
              <w:rPr>
                <w:rFonts w:hint="eastAsia"/>
                <w:color w:val="auto"/>
                <w:highlight w:val="none"/>
              </w:rPr>
              <w:t>联系人：敬希</w:t>
            </w:r>
          </w:p>
        </w:tc>
        <w:tc>
          <w:tcPr>
            <w:tcW w:w="5333" w:type="dxa"/>
            <w:tcBorders>
              <w:top w:val="nil"/>
              <w:left w:val="nil"/>
              <w:bottom w:val="nil"/>
              <w:right w:val="single" w:color="auto" w:sz="4" w:space="0"/>
            </w:tcBorders>
          </w:tcPr>
          <w:p w14:paraId="1DD6257E">
            <w:pPr>
              <w:spacing w:line="360" w:lineRule="auto"/>
              <w:ind w:firstLine="0" w:firstLineChars="0"/>
              <w:jc w:val="left"/>
              <w:rPr>
                <w:rFonts w:cs="宋体"/>
                <w:color w:val="auto"/>
                <w:sz w:val="21"/>
                <w:szCs w:val="21"/>
                <w:highlight w:val="none"/>
              </w:rPr>
            </w:pPr>
            <w:r>
              <w:rPr>
                <w:rFonts w:hint="eastAsia"/>
                <w:color w:val="auto"/>
                <w:highlight w:val="none"/>
              </w:rPr>
              <w:t>联系方式：023-88890395</w:t>
            </w:r>
          </w:p>
        </w:tc>
      </w:tr>
      <w:tr w14:paraId="3FFDF3DB">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9DE3DEC">
            <w:pPr>
              <w:spacing w:line="360" w:lineRule="auto"/>
              <w:ind w:firstLine="0" w:firstLineChars="0"/>
              <w:jc w:val="left"/>
              <w:rPr>
                <w:color w:val="auto"/>
                <w:highlight w:val="none"/>
              </w:rPr>
            </w:pPr>
            <w:r>
              <w:rPr>
                <w:rFonts w:hint="eastAsia"/>
                <w:color w:val="auto"/>
                <w:highlight w:val="none"/>
              </w:rPr>
              <w:t>比选人地址：重庆市渝北区嘉州路88号中渝国际都会4号写字楼21层</w:t>
            </w:r>
          </w:p>
        </w:tc>
      </w:tr>
    </w:tbl>
    <w:p w14:paraId="26D7B3B5">
      <w:pPr>
        <w:ind w:firstLine="480"/>
        <w:rPr>
          <w:color w:val="auto"/>
          <w:highlight w:val="none"/>
        </w:rPr>
      </w:pPr>
    </w:p>
    <w:p w14:paraId="65523783">
      <w:pPr>
        <w:ind w:firstLine="480"/>
        <w:rPr>
          <w:color w:val="auto"/>
          <w:highlight w:val="none"/>
        </w:rPr>
      </w:pPr>
      <w:bookmarkStart w:id="253" w:name="_GoBack"/>
      <w:bookmarkEnd w:id="253"/>
    </w:p>
    <w:p w14:paraId="0CB35CF4">
      <w:pPr>
        <w:ind w:firstLine="480"/>
        <w:rPr>
          <w:color w:val="auto"/>
          <w:highlight w:val="none"/>
        </w:rPr>
      </w:pPr>
    </w:p>
    <w:p w14:paraId="299015AC">
      <w:pPr>
        <w:spacing w:line="240" w:lineRule="auto"/>
        <w:ind w:firstLine="0" w:firstLineChars="0"/>
        <w:jc w:val="right"/>
        <w:rPr>
          <w:color w:val="auto"/>
          <w:highlight w:val="none"/>
        </w:rPr>
      </w:pPr>
      <w:r>
        <w:rPr>
          <w:rFonts w:hint="eastAsia"/>
          <w:color w:val="auto"/>
          <w:highlight w:val="none"/>
        </w:rPr>
        <w:t>重庆三峡银行股份有限公司</w:t>
      </w:r>
    </w:p>
    <w:p w14:paraId="45F15679">
      <w:pPr>
        <w:ind w:firstLine="480"/>
        <w:jc w:val="right"/>
        <w:rPr>
          <w:color w:val="auto"/>
          <w:highlight w:val="none"/>
        </w:rPr>
      </w:pPr>
      <w:r>
        <w:rPr>
          <w:rFonts w:hint="eastAsia"/>
          <w:color w:val="auto"/>
          <w:highlight w:val="none"/>
        </w:rPr>
        <w:t>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14:paraId="2978BBAE">
      <w:pPr>
        <w:ind w:firstLine="480"/>
        <w:rPr>
          <w:color w:val="auto"/>
          <w:highlight w:val="none"/>
        </w:rPr>
      </w:pPr>
      <w:r>
        <w:rPr>
          <w:color w:val="auto"/>
          <w:highlight w:val="none"/>
        </w:rPr>
        <w:br w:type="page"/>
      </w:r>
    </w:p>
    <w:p w14:paraId="161FB987">
      <w:pPr>
        <w:pStyle w:val="2"/>
        <w:rPr>
          <w:color w:val="auto"/>
          <w:highlight w:val="none"/>
        </w:rPr>
      </w:pPr>
      <w:bookmarkStart w:id="29" w:name="_Toc89675159"/>
      <w:bookmarkStart w:id="30" w:name="_Toc303066033"/>
      <w:bookmarkStart w:id="31" w:name="_Toc15244"/>
      <w:r>
        <w:rPr>
          <w:rFonts w:hint="eastAsia"/>
          <w:color w:val="auto"/>
          <w:highlight w:val="none"/>
        </w:rPr>
        <w:t>第二章 参选人须知</w:t>
      </w:r>
      <w:bookmarkEnd w:id="29"/>
      <w:bookmarkEnd w:id="30"/>
      <w:bookmarkEnd w:id="31"/>
    </w:p>
    <w:p w14:paraId="3300C847">
      <w:pPr>
        <w:pStyle w:val="3"/>
        <w:rPr>
          <w:color w:val="auto"/>
          <w:highlight w:val="none"/>
        </w:rPr>
      </w:pPr>
      <w:bookmarkStart w:id="32" w:name="_Toc89675160"/>
      <w:r>
        <w:rPr>
          <w:rFonts w:hint="eastAsia"/>
          <w:color w:val="auto"/>
          <w:highlight w:val="none"/>
        </w:rPr>
        <w:t>1. 项目信息</w:t>
      </w:r>
    </w:p>
    <w:p w14:paraId="3FBCBCF2">
      <w:pPr>
        <w:pStyle w:val="4"/>
        <w:ind w:firstLine="482"/>
        <w:rPr>
          <w:color w:val="auto"/>
          <w:highlight w:val="none"/>
        </w:rPr>
      </w:pPr>
      <w:r>
        <w:rPr>
          <w:rFonts w:hint="eastAsia"/>
          <w:color w:val="auto"/>
          <w:highlight w:val="none"/>
        </w:rPr>
        <w:t>1.1 比选人</w:t>
      </w:r>
    </w:p>
    <w:p w14:paraId="23FED2A1">
      <w:pPr>
        <w:ind w:firstLine="480"/>
        <w:rPr>
          <w:color w:val="auto"/>
          <w:highlight w:val="none"/>
        </w:rPr>
      </w:pPr>
      <w:r>
        <w:rPr>
          <w:color w:val="auto"/>
          <w:highlight w:val="none"/>
        </w:rPr>
        <w:t>重庆三峡银行股份有限公司</w:t>
      </w:r>
      <w:r>
        <w:rPr>
          <w:rFonts w:hint="eastAsia"/>
          <w:color w:val="auto"/>
          <w:highlight w:val="none"/>
        </w:rPr>
        <w:t>。</w:t>
      </w:r>
    </w:p>
    <w:p w14:paraId="521D222A">
      <w:pPr>
        <w:pStyle w:val="4"/>
        <w:ind w:firstLine="482"/>
        <w:rPr>
          <w:color w:val="auto"/>
          <w:highlight w:val="none"/>
        </w:rPr>
      </w:pPr>
      <w:r>
        <w:rPr>
          <w:rFonts w:hint="eastAsia"/>
          <w:color w:val="auto"/>
          <w:highlight w:val="none"/>
        </w:rPr>
        <w:t>1.2 最高限价</w:t>
      </w:r>
    </w:p>
    <w:p w14:paraId="596F7DC0">
      <w:pPr>
        <w:ind w:firstLine="480"/>
        <w:rPr>
          <w:color w:val="auto"/>
          <w:highlight w:val="none"/>
        </w:rPr>
      </w:pPr>
      <w:r>
        <w:rPr>
          <w:rFonts w:hint="eastAsia"/>
          <w:color w:val="auto"/>
          <w:highlight w:val="none"/>
        </w:rPr>
        <w:t>本项目最高限价</w:t>
      </w:r>
      <w:r>
        <w:rPr>
          <w:rFonts w:hint="eastAsia"/>
          <w:snapToGrid w:val="0"/>
          <w:color w:val="auto"/>
          <w:kern w:val="0"/>
          <w:highlight w:val="none"/>
        </w:rPr>
        <w:t>详见</w:t>
      </w:r>
      <w:r>
        <w:rPr>
          <w:rFonts w:hint="eastAsia"/>
          <w:color w:val="auto"/>
          <w:highlight w:val="none"/>
        </w:rPr>
        <w:t>第三章附件。</w:t>
      </w:r>
    </w:p>
    <w:p w14:paraId="3A8A4233">
      <w:pPr>
        <w:pStyle w:val="4"/>
        <w:ind w:firstLine="482"/>
        <w:rPr>
          <w:color w:val="auto"/>
          <w:highlight w:val="none"/>
        </w:rPr>
      </w:pPr>
      <w:r>
        <w:rPr>
          <w:rFonts w:hint="eastAsia"/>
          <w:color w:val="auto"/>
          <w:highlight w:val="none"/>
        </w:rPr>
        <w:t>1.3 项目概况</w:t>
      </w:r>
    </w:p>
    <w:bookmarkEnd w:id="32"/>
    <w:p w14:paraId="52E60F35">
      <w:pPr>
        <w:ind w:firstLine="480"/>
        <w:rPr>
          <w:color w:val="auto"/>
          <w:highlight w:val="none"/>
        </w:rPr>
      </w:pPr>
      <w:bookmarkStart w:id="33" w:name="_Toc89675161"/>
      <w:r>
        <w:rPr>
          <w:rFonts w:hint="eastAsia"/>
          <w:color w:val="auto"/>
          <w:highlight w:val="none"/>
        </w:rPr>
        <w:t>本项目通过公开比选引进重庆三峡银行股份有限公司办公物资、办公设备和耗材类物资采购供应服务商，同时中选方需提供办公设备维保服务。供货范围包括但不限于办公用品、办公设备和耗材等，具体需求物资品类详见第三章附件一《重庆三峡银行总行办公物资采购最高限价清单》、附件二《重庆三峡银行总行办公耗材采购最高限价清单》。中选方应具有独立建设数字化采购管理平台的能力，需协助本行搭建数字化采购管理平台，并与本行拟建财务共享平台衔接。</w:t>
      </w:r>
    </w:p>
    <w:p w14:paraId="7FB59FA9">
      <w:pPr>
        <w:pStyle w:val="4"/>
        <w:ind w:firstLine="482"/>
        <w:rPr>
          <w:color w:val="auto"/>
          <w:highlight w:val="none"/>
        </w:rPr>
      </w:pPr>
      <w:r>
        <w:rPr>
          <w:rFonts w:hint="eastAsia"/>
          <w:color w:val="auto"/>
          <w:highlight w:val="none"/>
        </w:rPr>
        <w:t>1.4 项目目标</w:t>
      </w:r>
    </w:p>
    <w:p w14:paraId="2F7F045E">
      <w:pPr>
        <w:ind w:firstLine="480"/>
        <w:rPr>
          <w:color w:val="auto"/>
          <w:highlight w:val="none"/>
        </w:rPr>
      </w:pPr>
      <w:r>
        <w:rPr>
          <w:color w:val="auto"/>
          <w:highlight w:val="none"/>
        </w:rPr>
        <w:t>引进办公物资、办公设备和耗材等物资供应商，同时</w:t>
      </w:r>
      <w:r>
        <w:rPr>
          <w:rFonts w:hint="eastAsia"/>
          <w:color w:val="auto"/>
          <w:highlight w:val="none"/>
        </w:rPr>
        <w:t>中选</w:t>
      </w:r>
      <w:r>
        <w:rPr>
          <w:color w:val="auto"/>
          <w:highlight w:val="none"/>
        </w:rPr>
        <w:t>方需提供办公设备维保服务，协助本行搭建数字化采购管理平台，并完成与本行财务共享平台的系统衔接。</w:t>
      </w:r>
    </w:p>
    <w:p w14:paraId="777526A8">
      <w:pPr>
        <w:pStyle w:val="3"/>
        <w:rPr>
          <w:color w:val="auto"/>
          <w:highlight w:val="none"/>
        </w:rPr>
      </w:pPr>
      <w:r>
        <w:rPr>
          <w:rFonts w:hint="eastAsia"/>
          <w:color w:val="auto"/>
          <w:highlight w:val="none"/>
        </w:rPr>
        <w:t xml:space="preserve">2. </w:t>
      </w:r>
      <w:r>
        <w:rPr>
          <w:color w:val="auto"/>
          <w:highlight w:val="none"/>
        </w:rPr>
        <w:t>参选</w:t>
      </w:r>
      <w:r>
        <w:rPr>
          <w:rFonts w:hint="eastAsia"/>
          <w:color w:val="auto"/>
          <w:highlight w:val="none"/>
        </w:rPr>
        <w:t>人</w:t>
      </w:r>
      <w:bookmarkEnd w:id="33"/>
    </w:p>
    <w:p w14:paraId="78CC61CF">
      <w:pPr>
        <w:ind w:firstLine="480"/>
        <w:rPr>
          <w:color w:val="auto"/>
          <w:highlight w:val="none"/>
        </w:rPr>
      </w:pPr>
      <w:r>
        <w:rPr>
          <w:rFonts w:hint="eastAsia"/>
          <w:color w:val="auto"/>
          <w:highlight w:val="none"/>
        </w:rPr>
        <w:t>2.1 合格参选人条件</w:t>
      </w:r>
    </w:p>
    <w:p w14:paraId="25681509">
      <w:pPr>
        <w:ind w:firstLine="480"/>
        <w:rPr>
          <w:color w:val="auto"/>
          <w:highlight w:val="none"/>
        </w:rPr>
      </w:pPr>
      <w:r>
        <w:rPr>
          <w:rFonts w:hint="eastAsia"/>
          <w:color w:val="auto"/>
          <w:highlight w:val="none"/>
        </w:rPr>
        <w:t>合格参选人应完全符合比选文件第一章中规定的参选人资格条件，并对比选文件作出实质性响应。</w:t>
      </w:r>
    </w:p>
    <w:p w14:paraId="465CE186">
      <w:pPr>
        <w:ind w:firstLine="480"/>
        <w:rPr>
          <w:color w:val="auto"/>
          <w:highlight w:val="none"/>
        </w:rPr>
      </w:pPr>
      <w:r>
        <w:rPr>
          <w:rFonts w:hint="eastAsia"/>
          <w:color w:val="auto"/>
          <w:highlight w:val="none"/>
        </w:rPr>
        <w:t>2.2 参选人的风险</w:t>
      </w:r>
    </w:p>
    <w:p w14:paraId="25E76A0D">
      <w:pPr>
        <w:ind w:firstLine="48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52C6A64A">
      <w:pPr>
        <w:pStyle w:val="3"/>
        <w:rPr>
          <w:color w:val="auto"/>
          <w:highlight w:val="none"/>
        </w:rPr>
      </w:pPr>
      <w:bookmarkStart w:id="34" w:name="_Toc89675162"/>
      <w:r>
        <w:rPr>
          <w:rFonts w:hint="eastAsia"/>
          <w:color w:val="auto"/>
          <w:highlight w:val="none"/>
        </w:rPr>
        <w:t>3. 比选文件</w:t>
      </w:r>
      <w:bookmarkEnd w:id="34"/>
    </w:p>
    <w:p w14:paraId="1726559C">
      <w:pPr>
        <w:ind w:firstLine="480"/>
        <w:rPr>
          <w:color w:val="auto"/>
          <w:highlight w:val="none"/>
        </w:rPr>
      </w:pPr>
      <w:r>
        <w:rPr>
          <w:rFonts w:hint="eastAsia"/>
          <w:color w:val="auto"/>
          <w:highlight w:val="none"/>
        </w:rPr>
        <w:t>比选文件是参选人编制参选文件的依据，是评审委员会评判依据和标准。比选文件也是比选人与中选人签订合同的基础。</w:t>
      </w:r>
    </w:p>
    <w:p w14:paraId="2EF225BE">
      <w:pPr>
        <w:ind w:firstLine="480"/>
        <w:rPr>
          <w:color w:val="auto"/>
          <w:highlight w:val="none"/>
        </w:rPr>
      </w:pPr>
      <w:r>
        <w:rPr>
          <w:rFonts w:hint="eastAsia"/>
          <w:color w:val="auto"/>
          <w:highlight w:val="none"/>
        </w:rPr>
        <w:t>本行对比选文件所作的一切有效的书面通知、修改及补充，都是比选文件不可分割的部分。</w:t>
      </w:r>
    </w:p>
    <w:p w14:paraId="4506A7B6">
      <w:pPr>
        <w:pStyle w:val="3"/>
        <w:rPr>
          <w:color w:val="auto"/>
          <w:highlight w:val="none"/>
        </w:rPr>
      </w:pPr>
      <w:bookmarkStart w:id="35" w:name="_Toc89675163"/>
      <w:r>
        <w:rPr>
          <w:rFonts w:hint="eastAsia"/>
          <w:color w:val="auto"/>
          <w:highlight w:val="none"/>
        </w:rPr>
        <w:t xml:space="preserve">4. </w:t>
      </w:r>
      <w:r>
        <w:rPr>
          <w:color w:val="auto"/>
          <w:highlight w:val="none"/>
        </w:rPr>
        <w:t>参选</w:t>
      </w:r>
      <w:bookmarkEnd w:id="35"/>
    </w:p>
    <w:p w14:paraId="1364F4A4">
      <w:pPr>
        <w:ind w:firstLine="480"/>
        <w:rPr>
          <w:color w:val="auto"/>
          <w:highlight w:val="none"/>
        </w:rPr>
      </w:pPr>
      <w:r>
        <w:rPr>
          <w:rFonts w:hint="eastAsia"/>
          <w:color w:val="auto"/>
          <w:highlight w:val="none"/>
        </w:rPr>
        <w:t>参选人应当按照比选文件的要求编制参选文件，并对比选文件提出的要求和条件作出实质性响应。</w:t>
      </w:r>
    </w:p>
    <w:p w14:paraId="4F0C4A30">
      <w:pPr>
        <w:pStyle w:val="4"/>
        <w:ind w:firstLine="482"/>
        <w:rPr>
          <w:color w:val="auto"/>
          <w:highlight w:val="none"/>
        </w:rPr>
      </w:pPr>
      <w:r>
        <w:rPr>
          <w:rFonts w:hint="eastAsia"/>
          <w:color w:val="auto"/>
          <w:highlight w:val="none"/>
        </w:rPr>
        <w:t>4.1 参选文件组成</w:t>
      </w:r>
    </w:p>
    <w:p w14:paraId="04778B57">
      <w:pPr>
        <w:ind w:firstLine="480"/>
        <w:rPr>
          <w:color w:val="auto"/>
          <w:highlight w:val="none"/>
        </w:rPr>
      </w:pPr>
      <w:r>
        <w:rPr>
          <w:rFonts w:hint="eastAsia"/>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4BC3F8F4">
      <w:pPr>
        <w:pStyle w:val="4"/>
        <w:ind w:firstLine="482"/>
        <w:rPr>
          <w:color w:val="auto"/>
          <w:highlight w:val="none"/>
        </w:rPr>
      </w:pPr>
      <w:r>
        <w:rPr>
          <w:rFonts w:hint="eastAsia"/>
          <w:color w:val="auto"/>
          <w:highlight w:val="none"/>
        </w:rPr>
        <w:t>4.2 联合参选</w:t>
      </w:r>
    </w:p>
    <w:p w14:paraId="36F2F3E6">
      <w:pPr>
        <w:ind w:firstLine="480"/>
        <w:rPr>
          <w:color w:val="auto"/>
          <w:highlight w:val="none"/>
        </w:rPr>
      </w:pPr>
      <w:r>
        <w:rPr>
          <w:rFonts w:hint="eastAsia"/>
          <w:color w:val="auto"/>
          <w:highlight w:val="none"/>
        </w:rPr>
        <w:t>本比选项目不接受联合参选</w:t>
      </w:r>
    </w:p>
    <w:p w14:paraId="6A179C8B">
      <w:pPr>
        <w:pStyle w:val="4"/>
        <w:ind w:firstLine="482"/>
        <w:rPr>
          <w:color w:val="auto"/>
          <w:highlight w:val="none"/>
        </w:rPr>
      </w:pPr>
      <w:r>
        <w:rPr>
          <w:rFonts w:hint="eastAsia"/>
          <w:color w:val="auto"/>
          <w:highlight w:val="none"/>
        </w:rPr>
        <w:t>4.3 参选有效期</w:t>
      </w:r>
    </w:p>
    <w:p w14:paraId="40272498">
      <w:pPr>
        <w:ind w:firstLine="480"/>
        <w:rPr>
          <w:color w:val="auto"/>
          <w:highlight w:val="none"/>
        </w:rPr>
      </w:pPr>
      <w:r>
        <w:rPr>
          <w:rFonts w:hint="eastAsia"/>
          <w:color w:val="auto"/>
          <w:highlight w:val="none"/>
        </w:rPr>
        <w:t>参选有效期为参选截止日期后90天内。</w:t>
      </w:r>
    </w:p>
    <w:p w14:paraId="65F8ECF7">
      <w:pPr>
        <w:pStyle w:val="4"/>
        <w:ind w:firstLine="482"/>
        <w:rPr>
          <w:color w:val="auto"/>
          <w:highlight w:val="none"/>
        </w:rPr>
      </w:pPr>
      <w:r>
        <w:rPr>
          <w:rFonts w:hint="eastAsia"/>
          <w:color w:val="auto"/>
          <w:highlight w:val="none"/>
        </w:rPr>
        <w:t>4.4 参选保证金</w:t>
      </w:r>
    </w:p>
    <w:p w14:paraId="4C82091D">
      <w:pPr>
        <w:ind w:firstLine="480"/>
        <w:rPr>
          <w:color w:val="auto"/>
          <w:highlight w:val="none"/>
        </w:rPr>
      </w:pPr>
      <w:r>
        <w:rPr>
          <w:rFonts w:hint="eastAsia"/>
          <w:color w:val="auto"/>
          <w:highlight w:val="none"/>
        </w:rPr>
        <w:t>4.4.1 参选人应在参选截止时间前，按比选文件第一章规定向比选人缴纳参选保证金。</w:t>
      </w:r>
    </w:p>
    <w:p w14:paraId="0507CAF7">
      <w:pPr>
        <w:ind w:firstLine="480"/>
        <w:rPr>
          <w:color w:val="auto"/>
          <w:highlight w:val="none"/>
        </w:rPr>
      </w:pPr>
      <w:r>
        <w:rPr>
          <w:rFonts w:hint="eastAsia"/>
          <w:color w:val="auto"/>
          <w:highlight w:val="none"/>
        </w:rPr>
        <w:t>4.4.2 参选保证金为参选的有效约束条件。</w:t>
      </w:r>
    </w:p>
    <w:p w14:paraId="6D92BCED">
      <w:pPr>
        <w:ind w:firstLine="480"/>
        <w:rPr>
          <w:color w:val="auto"/>
          <w:highlight w:val="none"/>
        </w:rPr>
      </w:pPr>
      <w:r>
        <w:rPr>
          <w:rFonts w:hint="eastAsia"/>
          <w:color w:val="auto"/>
          <w:highlight w:val="none"/>
        </w:rPr>
        <w:t>4.4.3 参选保证金有效期与参选文件有效期一致。</w:t>
      </w:r>
    </w:p>
    <w:p w14:paraId="4C8F1D31">
      <w:pPr>
        <w:ind w:firstLine="480"/>
        <w:rPr>
          <w:color w:val="auto"/>
          <w:highlight w:val="none"/>
        </w:rPr>
      </w:pPr>
      <w:r>
        <w:rPr>
          <w:rFonts w:hint="eastAsia"/>
          <w:color w:val="auto"/>
          <w:highlight w:val="none"/>
        </w:rPr>
        <w:t>4.4.4 参选保证金币种应与参选报价币种相同。</w:t>
      </w:r>
    </w:p>
    <w:p w14:paraId="1ABF8B3D">
      <w:pPr>
        <w:ind w:firstLine="480"/>
        <w:rPr>
          <w:color w:val="auto"/>
          <w:highlight w:val="none"/>
        </w:rPr>
      </w:pPr>
      <w:r>
        <w:rPr>
          <w:rFonts w:hint="eastAsia"/>
          <w:color w:val="auto"/>
          <w:highlight w:val="none"/>
        </w:rPr>
        <w:t>4.4.5 参选保证金的退还：</w:t>
      </w:r>
    </w:p>
    <w:p w14:paraId="73AA4AEF">
      <w:pPr>
        <w:ind w:firstLine="48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1979D9E0">
      <w:pPr>
        <w:ind w:firstLine="48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5126371B">
      <w:pPr>
        <w:ind w:firstLine="48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71B92E08">
      <w:pPr>
        <w:ind w:firstLine="480"/>
        <w:rPr>
          <w:color w:val="auto"/>
          <w:highlight w:val="none"/>
        </w:rPr>
      </w:pPr>
      <w:r>
        <w:rPr>
          <w:rFonts w:hint="eastAsia"/>
          <w:color w:val="auto"/>
          <w:highlight w:val="none"/>
        </w:rPr>
        <w:t>4.4.6 参选人有下列情形之一的，参选保证金将不予退还：</w:t>
      </w:r>
    </w:p>
    <w:p w14:paraId="7F591B55">
      <w:pPr>
        <w:ind w:firstLine="480"/>
        <w:rPr>
          <w:color w:val="auto"/>
          <w:highlight w:val="none"/>
        </w:rPr>
      </w:pPr>
      <w:r>
        <w:rPr>
          <w:rFonts w:hint="eastAsia"/>
          <w:color w:val="auto"/>
          <w:highlight w:val="none"/>
        </w:rPr>
        <w:t>4.4.6.1 参选人在参选有效期内撤销参选文件的；</w:t>
      </w:r>
    </w:p>
    <w:p w14:paraId="63E66019">
      <w:pPr>
        <w:ind w:firstLine="480"/>
        <w:rPr>
          <w:color w:val="auto"/>
          <w:highlight w:val="none"/>
        </w:rPr>
      </w:pPr>
      <w:r>
        <w:rPr>
          <w:rFonts w:hint="eastAsia"/>
          <w:color w:val="auto"/>
          <w:highlight w:val="none"/>
        </w:rPr>
        <w:t>4.4.6.2 参选人在参选过程中弄虚作假，提供虚假材料的；</w:t>
      </w:r>
    </w:p>
    <w:p w14:paraId="04688D41">
      <w:pPr>
        <w:ind w:firstLine="480"/>
        <w:rPr>
          <w:color w:val="auto"/>
          <w:highlight w:val="none"/>
        </w:rPr>
      </w:pPr>
      <w:r>
        <w:rPr>
          <w:rFonts w:hint="eastAsia"/>
          <w:color w:val="auto"/>
          <w:highlight w:val="none"/>
        </w:rPr>
        <w:t>4.4.6.3 中选人无正当理由不与比选人签订合同的；</w:t>
      </w:r>
    </w:p>
    <w:p w14:paraId="09AD558E">
      <w:pPr>
        <w:ind w:firstLine="480"/>
        <w:rPr>
          <w:color w:val="auto"/>
          <w:highlight w:val="none"/>
        </w:rPr>
      </w:pPr>
      <w:r>
        <w:rPr>
          <w:rFonts w:hint="eastAsia"/>
          <w:color w:val="auto"/>
          <w:highlight w:val="none"/>
        </w:rPr>
        <w:t>4.4.6.4 中选人将中选项目转让给他人或者在参选文件中未说明且未经比选单位同意，将中选项目分包给他人的；</w:t>
      </w:r>
    </w:p>
    <w:p w14:paraId="04DE4805">
      <w:pPr>
        <w:ind w:firstLine="480"/>
        <w:rPr>
          <w:color w:val="auto"/>
          <w:highlight w:val="none"/>
        </w:rPr>
      </w:pPr>
      <w:r>
        <w:rPr>
          <w:rFonts w:hint="eastAsia"/>
          <w:color w:val="auto"/>
          <w:highlight w:val="none"/>
        </w:rPr>
        <w:t>4.4.6.5 中选人拒绝履行合同义务的；</w:t>
      </w:r>
    </w:p>
    <w:p w14:paraId="001B0B80">
      <w:pPr>
        <w:ind w:firstLine="480"/>
        <w:rPr>
          <w:color w:val="auto"/>
          <w:highlight w:val="none"/>
        </w:rPr>
      </w:pPr>
      <w:r>
        <w:rPr>
          <w:rFonts w:hint="eastAsia"/>
          <w:color w:val="auto"/>
          <w:highlight w:val="none"/>
        </w:rPr>
        <w:t>4.4.6.6 其他严重扰乱比选程序的；</w:t>
      </w:r>
    </w:p>
    <w:p w14:paraId="31F790EF">
      <w:pPr>
        <w:pStyle w:val="4"/>
        <w:ind w:firstLine="482"/>
        <w:rPr>
          <w:color w:val="auto"/>
          <w:highlight w:val="none"/>
        </w:rPr>
      </w:pPr>
      <w:r>
        <w:rPr>
          <w:rFonts w:hint="eastAsia"/>
          <w:color w:val="auto"/>
          <w:highlight w:val="none"/>
        </w:rPr>
        <w:t>4.5 参选文件的份数和签署</w:t>
      </w:r>
    </w:p>
    <w:p w14:paraId="099FA45C">
      <w:pPr>
        <w:ind w:firstLine="480"/>
        <w:rPr>
          <w:color w:val="auto"/>
          <w:highlight w:val="none"/>
        </w:rPr>
      </w:pPr>
      <w:r>
        <w:rPr>
          <w:rFonts w:hint="eastAsia"/>
          <w:color w:val="auto"/>
          <w:highlight w:val="none"/>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3906F0D5">
      <w:pPr>
        <w:ind w:firstLine="480"/>
        <w:rPr>
          <w:color w:val="auto"/>
          <w:highlight w:val="none"/>
        </w:rPr>
      </w:pPr>
      <w:r>
        <w:rPr>
          <w:rFonts w:hint="eastAsia"/>
          <w:color w:val="auto"/>
          <w:highlight w:val="none"/>
        </w:rPr>
        <w:t>4.5.2 参选文件正本中，每一页均应由参选人加盖公章，其中规定格式的文件应当按要求签名和加盖参选人公章。</w:t>
      </w:r>
    </w:p>
    <w:p w14:paraId="3E68EA46">
      <w:pPr>
        <w:ind w:firstLine="480"/>
        <w:rPr>
          <w:color w:val="auto"/>
          <w:highlight w:val="none"/>
        </w:rPr>
      </w:pPr>
      <w:r>
        <w:rPr>
          <w:rFonts w:hint="eastAsia"/>
          <w:color w:val="auto"/>
          <w:highlight w:val="none"/>
        </w:rPr>
        <w:t>4.5.3 若参选人对参选文件的错处作必要修改，则应在修改处加盖参选人公章或由法人或法人授权代表签字确认。</w:t>
      </w:r>
    </w:p>
    <w:p w14:paraId="5E065145">
      <w:pPr>
        <w:ind w:firstLine="480"/>
        <w:rPr>
          <w:color w:val="auto"/>
          <w:highlight w:val="none"/>
        </w:rPr>
      </w:pPr>
      <w:r>
        <w:rPr>
          <w:rFonts w:hint="eastAsia"/>
          <w:color w:val="auto"/>
          <w:highlight w:val="none"/>
        </w:rPr>
        <w:t>4.5.4 电报、电话、邮寄、传真形式的参选文件概不接受。</w:t>
      </w:r>
    </w:p>
    <w:p w14:paraId="7819374E">
      <w:pPr>
        <w:pStyle w:val="4"/>
        <w:ind w:firstLine="482"/>
        <w:rPr>
          <w:color w:val="auto"/>
          <w:highlight w:val="none"/>
        </w:rPr>
      </w:pPr>
      <w:r>
        <w:rPr>
          <w:rFonts w:hint="eastAsia"/>
          <w:color w:val="auto"/>
          <w:highlight w:val="none"/>
        </w:rPr>
        <w:t>4.6 参选文件的密封与标记</w:t>
      </w:r>
    </w:p>
    <w:p w14:paraId="4A6DABBB">
      <w:pPr>
        <w:ind w:firstLine="48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72DB4ABA">
      <w:pPr>
        <w:ind w:firstLine="480"/>
        <w:rPr>
          <w:color w:val="auto"/>
          <w:highlight w:val="none"/>
        </w:rPr>
      </w:pPr>
      <w:r>
        <w:rPr>
          <w:rFonts w:hint="eastAsia"/>
          <w:color w:val="auto"/>
          <w:highlight w:val="none"/>
        </w:rPr>
        <w:t>如果未按上述规定进行密封和标记，则其参选将作为无效参选处理。</w:t>
      </w:r>
    </w:p>
    <w:p w14:paraId="0DE267B8">
      <w:pPr>
        <w:pStyle w:val="4"/>
        <w:ind w:firstLine="482"/>
        <w:rPr>
          <w:color w:val="auto"/>
          <w:highlight w:val="none"/>
        </w:rPr>
      </w:pPr>
      <w:r>
        <w:rPr>
          <w:rFonts w:hint="eastAsia"/>
          <w:color w:val="auto"/>
          <w:highlight w:val="none"/>
        </w:rPr>
        <w:t>4.7 参选报价</w:t>
      </w:r>
    </w:p>
    <w:p w14:paraId="2EB13DD6">
      <w:pPr>
        <w:ind w:firstLine="480"/>
        <w:rPr>
          <w:color w:val="auto"/>
          <w:highlight w:val="none"/>
        </w:rPr>
      </w:pPr>
      <w:r>
        <w:rPr>
          <w:rFonts w:hint="eastAsia"/>
          <w:color w:val="auto"/>
          <w:highlight w:val="none"/>
        </w:rPr>
        <w:t>4.7.1 参选人应严格按照“参选文件格式”填写报价。</w:t>
      </w:r>
    </w:p>
    <w:p w14:paraId="68C7717C">
      <w:pPr>
        <w:ind w:firstLine="480"/>
        <w:rPr>
          <w:color w:val="auto"/>
          <w:highlight w:val="none"/>
        </w:rPr>
      </w:pPr>
      <w:r>
        <w:rPr>
          <w:rFonts w:hint="eastAsia"/>
          <w:color w:val="auto"/>
          <w:highlight w:val="none"/>
        </w:rPr>
        <w:t>4.7.2 参选人的报价为一次性报价，即在参选有效期内参选价格固定不变。</w:t>
      </w:r>
    </w:p>
    <w:p w14:paraId="22E9152C">
      <w:pPr>
        <w:ind w:firstLine="480"/>
        <w:rPr>
          <w:color w:val="auto"/>
          <w:highlight w:val="none"/>
        </w:rPr>
      </w:pPr>
      <w:r>
        <w:rPr>
          <w:rFonts w:hint="eastAsia"/>
          <w:color w:val="auto"/>
          <w:highlight w:val="none"/>
        </w:rPr>
        <w:t>4.7.3 本项目只接受一个参选报价，有选择的或有条件的参选将不予接受。</w:t>
      </w:r>
    </w:p>
    <w:p w14:paraId="44A756F3">
      <w:pPr>
        <w:ind w:firstLine="480"/>
        <w:rPr>
          <w:color w:val="auto"/>
          <w:highlight w:val="none"/>
        </w:rPr>
      </w:pPr>
      <w:r>
        <w:rPr>
          <w:rFonts w:hint="eastAsia"/>
          <w:color w:val="auto"/>
          <w:highlight w:val="none"/>
        </w:rPr>
        <w:t>4.7.4 参选报价不得高于最高限价。</w:t>
      </w:r>
    </w:p>
    <w:p w14:paraId="7DA293BB">
      <w:pPr>
        <w:pStyle w:val="4"/>
        <w:ind w:firstLine="482"/>
        <w:rPr>
          <w:color w:val="auto"/>
          <w:highlight w:val="none"/>
        </w:rPr>
      </w:pPr>
      <w:r>
        <w:rPr>
          <w:rFonts w:hint="eastAsia"/>
          <w:color w:val="auto"/>
          <w:highlight w:val="none"/>
        </w:rPr>
        <w:t>4.8 修正错误</w:t>
      </w:r>
    </w:p>
    <w:p w14:paraId="23472EF0">
      <w:pPr>
        <w:ind w:firstLine="480"/>
        <w:rPr>
          <w:color w:val="auto"/>
          <w:highlight w:val="none"/>
        </w:rPr>
      </w:pPr>
      <w:r>
        <w:rPr>
          <w:rFonts w:hint="eastAsia"/>
          <w:color w:val="auto"/>
          <w:highlight w:val="none"/>
        </w:rPr>
        <w:t>若参选文件出现计算或表达上的错误，修正错误的原则如下：</w:t>
      </w:r>
    </w:p>
    <w:p w14:paraId="094056F1">
      <w:pPr>
        <w:ind w:firstLine="480"/>
        <w:rPr>
          <w:color w:val="auto"/>
          <w:highlight w:val="none"/>
        </w:rPr>
      </w:pPr>
      <w:r>
        <w:rPr>
          <w:rFonts w:hint="eastAsia"/>
          <w:color w:val="auto"/>
          <w:highlight w:val="none"/>
        </w:rPr>
        <w:t>4.8.1 参选文件的大写金额和小写金额不一致的，以大写金额为准；</w:t>
      </w:r>
    </w:p>
    <w:p w14:paraId="276ECA95">
      <w:pPr>
        <w:ind w:firstLine="480"/>
        <w:rPr>
          <w:color w:val="auto"/>
          <w:highlight w:val="none"/>
        </w:rPr>
      </w:pPr>
      <w:r>
        <w:rPr>
          <w:rFonts w:hint="eastAsia"/>
          <w:color w:val="auto"/>
          <w:highlight w:val="none"/>
        </w:rPr>
        <w:t>4.8.2 总价金额与按单价汇总金额不一致的，以单价金额计算结果为准；</w:t>
      </w:r>
    </w:p>
    <w:p w14:paraId="400561CE">
      <w:pPr>
        <w:ind w:firstLine="480"/>
        <w:rPr>
          <w:color w:val="auto"/>
          <w:highlight w:val="none"/>
        </w:rPr>
      </w:pPr>
      <w:r>
        <w:rPr>
          <w:rFonts w:hint="eastAsia"/>
          <w:color w:val="auto"/>
          <w:highlight w:val="none"/>
        </w:rPr>
        <w:t>4.8.3 单价金额小数点有明显错位的，应以总价为准，并修正单价；</w:t>
      </w:r>
    </w:p>
    <w:p w14:paraId="3735DFA4">
      <w:pPr>
        <w:ind w:firstLine="480"/>
        <w:rPr>
          <w:color w:val="auto"/>
          <w:highlight w:val="none"/>
        </w:rPr>
      </w:pPr>
      <w:r>
        <w:rPr>
          <w:rFonts w:hint="eastAsia"/>
          <w:color w:val="auto"/>
          <w:highlight w:val="none"/>
        </w:rPr>
        <w:t>4.8.4 对不同文字文本参选文件的解释发生异议的，以中文文本为准。</w:t>
      </w:r>
    </w:p>
    <w:p w14:paraId="42A58369">
      <w:pPr>
        <w:ind w:firstLine="480"/>
        <w:rPr>
          <w:color w:val="auto"/>
          <w:highlight w:val="none"/>
        </w:rPr>
      </w:pPr>
      <w:r>
        <w:rPr>
          <w:rFonts w:hint="eastAsia"/>
          <w:color w:val="auto"/>
          <w:highlight w:val="none"/>
        </w:rPr>
        <w:t>4.8.5 含税金额与不含税金额不一致的，以含税金额为准。</w:t>
      </w:r>
    </w:p>
    <w:p w14:paraId="1CB1D716">
      <w:pPr>
        <w:ind w:firstLine="480"/>
        <w:rPr>
          <w:color w:val="auto"/>
          <w:highlight w:val="none"/>
        </w:rPr>
      </w:pPr>
      <w:r>
        <w:rPr>
          <w:rFonts w:hint="eastAsia"/>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50399E09">
      <w:pPr>
        <w:pStyle w:val="3"/>
        <w:rPr>
          <w:color w:val="auto"/>
          <w:highlight w:val="none"/>
        </w:rPr>
      </w:pPr>
      <w:bookmarkStart w:id="36" w:name="_Toc89675166"/>
      <w:r>
        <w:rPr>
          <w:rFonts w:hint="eastAsia"/>
          <w:color w:val="auto"/>
          <w:highlight w:val="none"/>
        </w:rPr>
        <w:t>5. 比选程序</w:t>
      </w:r>
    </w:p>
    <w:p w14:paraId="3F50892B">
      <w:pPr>
        <w:ind w:firstLine="480"/>
        <w:rPr>
          <w:color w:val="auto"/>
          <w:highlight w:val="none"/>
        </w:rPr>
      </w:pPr>
      <w:r>
        <w:rPr>
          <w:rFonts w:hint="eastAsia"/>
          <w:color w:val="auto"/>
          <w:highlight w:val="none"/>
        </w:rPr>
        <w:t>主持人按下列程序进行比选：</w:t>
      </w:r>
    </w:p>
    <w:p w14:paraId="7D8CF592">
      <w:pPr>
        <w:ind w:firstLine="480"/>
        <w:rPr>
          <w:color w:val="auto"/>
          <w:highlight w:val="none"/>
        </w:rPr>
      </w:pPr>
      <w:r>
        <w:rPr>
          <w:rFonts w:hint="eastAsia"/>
          <w:color w:val="auto"/>
          <w:highlight w:val="none"/>
        </w:rPr>
        <w:t>5.1 宣布比选纪律；</w:t>
      </w:r>
    </w:p>
    <w:p w14:paraId="2439B650">
      <w:pPr>
        <w:ind w:firstLine="480"/>
        <w:rPr>
          <w:color w:val="auto"/>
          <w:highlight w:val="none"/>
        </w:rPr>
      </w:pPr>
      <w:r>
        <w:rPr>
          <w:rFonts w:hint="eastAsia"/>
          <w:color w:val="auto"/>
          <w:highlight w:val="none"/>
        </w:rPr>
        <w:t>5.2 宣布比选人、唱标人、记录人、监督人等有关人员姓名；</w:t>
      </w:r>
    </w:p>
    <w:p w14:paraId="2FACB344">
      <w:pPr>
        <w:ind w:firstLine="480"/>
        <w:rPr>
          <w:color w:val="auto"/>
          <w:highlight w:val="none"/>
        </w:rPr>
      </w:pPr>
      <w:r>
        <w:rPr>
          <w:rFonts w:hint="eastAsia"/>
          <w:color w:val="auto"/>
          <w:highlight w:val="none"/>
        </w:rPr>
        <w:t>5.3 公布在参选截止时间前递交参选文件的参选人名称，并点名确认参选人是否派人到场；</w:t>
      </w:r>
    </w:p>
    <w:p w14:paraId="40D12E1C">
      <w:pPr>
        <w:ind w:firstLine="480"/>
        <w:rPr>
          <w:color w:val="auto"/>
          <w:highlight w:val="none"/>
        </w:rPr>
      </w:pPr>
      <w:r>
        <w:rPr>
          <w:rFonts w:hint="eastAsia"/>
          <w:color w:val="auto"/>
          <w:highlight w:val="none"/>
        </w:rPr>
        <w:t>5.4 展示参选保证金，参选保证金缴款不全或有误的，则记录在案交由评审委员会评审；</w:t>
      </w:r>
    </w:p>
    <w:p w14:paraId="1D6E027F">
      <w:pPr>
        <w:ind w:firstLine="480"/>
        <w:rPr>
          <w:color w:val="auto"/>
          <w:highlight w:val="none"/>
        </w:rPr>
      </w:pPr>
      <w:r>
        <w:rPr>
          <w:rFonts w:hint="eastAsia"/>
          <w:color w:val="auto"/>
          <w:highlight w:val="none"/>
        </w:rPr>
        <w:t>5.5 封装情况检查：参选人或者其推选的代表检查各参选文件的封装情况并确认；</w:t>
      </w:r>
    </w:p>
    <w:p w14:paraId="51F22B16">
      <w:pPr>
        <w:ind w:firstLine="480"/>
        <w:rPr>
          <w:color w:val="auto"/>
          <w:highlight w:val="none"/>
        </w:rPr>
      </w:pPr>
      <w:r>
        <w:rPr>
          <w:rFonts w:hint="eastAsia"/>
          <w:color w:val="auto"/>
          <w:highlight w:val="none"/>
        </w:rPr>
        <w:t>5.6 设有最高限价的，公布最高限价；</w:t>
      </w:r>
    </w:p>
    <w:p w14:paraId="0F5A9AA4">
      <w:pPr>
        <w:ind w:firstLine="480"/>
        <w:rPr>
          <w:color w:val="auto"/>
          <w:highlight w:val="none"/>
        </w:rPr>
      </w:pPr>
      <w:r>
        <w:rPr>
          <w:rFonts w:hint="eastAsia"/>
          <w:color w:val="auto"/>
          <w:highlight w:val="none"/>
        </w:rPr>
        <w:t>5.7 开启参选文件；</w:t>
      </w:r>
    </w:p>
    <w:p w14:paraId="623BA6BE">
      <w:pPr>
        <w:ind w:firstLine="480"/>
        <w:rPr>
          <w:color w:val="auto"/>
          <w:highlight w:val="none"/>
        </w:rPr>
      </w:pPr>
      <w:r>
        <w:rPr>
          <w:rFonts w:hint="eastAsia"/>
          <w:color w:val="auto"/>
          <w:highlight w:val="none"/>
        </w:rPr>
        <w:t>5.8 比选人代表、参选人代表、监督人、记录人等有关人员在比选记录上签字确认；</w:t>
      </w:r>
    </w:p>
    <w:p w14:paraId="23C5A8D9">
      <w:pPr>
        <w:ind w:firstLine="480"/>
        <w:rPr>
          <w:color w:val="auto"/>
          <w:highlight w:val="none"/>
        </w:rPr>
      </w:pPr>
      <w:r>
        <w:rPr>
          <w:rFonts w:hint="eastAsia"/>
          <w:color w:val="auto"/>
          <w:highlight w:val="none"/>
        </w:rPr>
        <w:t>5.9 比选结束。</w:t>
      </w:r>
    </w:p>
    <w:p w14:paraId="43020ACE">
      <w:pPr>
        <w:pStyle w:val="3"/>
        <w:rPr>
          <w:color w:val="auto"/>
          <w:highlight w:val="none"/>
        </w:rPr>
      </w:pPr>
      <w:r>
        <w:rPr>
          <w:rFonts w:hint="eastAsia"/>
          <w:color w:val="auto"/>
          <w:highlight w:val="none"/>
        </w:rPr>
        <w:t>6. 评审</w:t>
      </w:r>
    </w:p>
    <w:p w14:paraId="5F57A4C7">
      <w:pPr>
        <w:ind w:firstLine="480"/>
        <w:rPr>
          <w:color w:val="auto"/>
          <w:highlight w:val="none"/>
        </w:rPr>
      </w:pPr>
      <w:r>
        <w:rPr>
          <w:rFonts w:hint="eastAsia"/>
          <w:color w:val="auto"/>
          <w:highlight w:val="none"/>
        </w:rPr>
        <w:t>见第四章内容。</w:t>
      </w:r>
    </w:p>
    <w:p w14:paraId="7D588F03">
      <w:pPr>
        <w:pStyle w:val="3"/>
        <w:rPr>
          <w:color w:val="auto"/>
          <w:highlight w:val="none"/>
        </w:rPr>
      </w:pPr>
      <w:r>
        <w:rPr>
          <w:rFonts w:hint="eastAsia"/>
          <w:color w:val="auto"/>
          <w:highlight w:val="none"/>
        </w:rPr>
        <w:t>7. 定</w:t>
      </w:r>
      <w:r>
        <w:rPr>
          <w:color w:val="auto"/>
          <w:highlight w:val="none"/>
        </w:rPr>
        <w:t>选</w:t>
      </w:r>
      <w:bookmarkEnd w:id="36"/>
    </w:p>
    <w:p w14:paraId="5A582B72">
      <w:pPr>
        <w:ind w:firstLine="480"/>
        <w:rPr>
          <w:color w:val="auto"/>
          <w:highlight w:val="none"/>
        </w:rPr>
      </w:pPr>
      <w:r>
        <w:rPr>
          <w:rFonts w:hint="eastAsia"/>
          <w:color w:val="auto"/>
          <w:highlight w:val="none"/>
        </w:rPr>
        <w:t>7.1 定选原则</w:t>
      </w:r>
    </w:p>
    <w:p w14:paraId="5B3BA8AB">
      <w:pPr>
        <w:ind w:firstLine="480"/>
        <w:rPr>
          <w:color w:val="auto"/>
          <w:highlight w:val="none"/>
        </w:rPr>
      </w:pPr>
      <w:r>
        <w:rPr>
          <w:rFonts w:hint="eastAsia"/>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5EB06DDF">
      <w:pPr>
        <w:ind w:firstLine="480"/>
        <w:rPr>
          <w:color w:val="auto"/>
          <w:highlight w:val="none"/>
        </w:rPr>
      </w:pPr>
      <w:r>
        <w:rPr>
          <w:rFonts w:hint="eastAsia"/>
          <w:color w:val="auto"/>
          <w:highlight w:val="none"/>
        </w:rPr>
        <w:t>7.2 不承诺最低价格中选。</w:t>
      </w:r>
    </w:p>
    <w:p w14:paraId="0205C4E5">
      <w:pPr>
        <w:ind w:firstLine="480"/>
        <w:rPr>
          <w:color w:val="auto"/>
          <w:highlight w:val="none"/>
        </w:rPr>
      </w:pPr>
      <w:r>
        <w:rPr>
          <w:rFonts w:hint="eastAsia"/>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72FB372F">
      <w:pPr>
        <w:pStyle w:val="3"/>
        <w:rPr>
          <w:color w:val="auto"/>
          <w:highlight w:val="none"/>
        </w:rPr>
      </w:pPr>
      <w:bookmarkStart w:id="37" w:name="_Toc89675168"/>
      <w:bookmarkStart w:id="38" w:name="_Toc12245"/>
      <w:r>
        <w:rPr>
          <w:rFonts w:hint="eastAsia"/>
          <w:color w:val="auto"/>
          <w:highlight w:val="none"/>
        </w:rPr>
        <w:t>8. 签订合同</w:t>
      </w:r>
      <w:bookmarkEnd w:id="37"/>
      <w:bookmarkEnd w:id="38"/>
    </w:p>
    <w:p w14:paraId="2B469416">
      <w:pPr>
        <w:ind w:firstLine="480"/>
        <w:rPr>
          <w:color w:val="auto"/>
          <w:highlight w:val="none"/>
        </w:rPr>
      </w:pPr>
      <w:r>
        <w:rPr>
          <w:rFonts w:hint="eastAsia"/>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3F674FDC">
      <w:pPr>
        <w:ind w:firstLine="480"/>
        <w:rPr>
          <w:color w:val="auto"/>
          <w:highlight w:val="none"/>
        </w:rPr>
      </w:pPr>
      <w:r>
        <w:rPr>
          <w:rFonts w:hint="eastAsia"/>
          <w:color w:val="auto"/>
          <w:highlight w:val="none"/>
        </w:rPr>
        <w:t>8.2 比选文件、中选人的参选文件及澄清文件等，均为签订合同的依据。</w:t>
      </w:r>
    </w:p>
    <w:p w14:paraId="65213640">
      <w:pPr>
        <w:ind w:firstLine="480"/>
        <w:rPr>
          <w:color w:val="auto"/>
          <w:highlight w:val="none"/>
        </w:rPr>
      </w:pPr>
      <w:r>
        <w:rPr>
          <w:rFonts w:hint="eastAsia"/>
          <w:color w:val="auto"/>
          <w:highlight w:val="none"/>
        </w:rPr>
        <w:t>8.3 合同生效条款由供需双方约定，法律、行政法规规定应当办理批准、登记等手续后生效的合同，依照其规定。</w:t>
      </w:r>
    </w:p>
    <w:p w14:paraId="4C02B203">
      <w:pPr>
        <w:ind w:firstLine="480"/>
        <w:rPr>
          <w:color w:val="auto"/>
          <w:highlight w:val="none"/>
        </w:rPr>
      </w:pPr>
      <w:r>
        <w:rPr>
          <w:rFonts w:hint="eastAsia"/>
          <w:color w:val="auto"/>
          <w:highlight w:val="none"/>
        </w:rPr>
        <w:t>8.4 签订合同前后，若中选人无法按要求履约，比选人可以废除中选人资格，并可选择按照中选候选人顺位与下一候选人签订合同。</w:t>
      </w:r>
    </w:p>
    <w:p w14:paraId="5F7AA082">
      <w:pPr>
        <w:ind w:firstLine="480"/>
        <w:rPr>
          <w:color w:val="auto"/>
          <w:highlight w:val="none"/>
        </w:rPr>
      </w:pPr>
      <w:r>
        <w:rPr>
          <w:rFonts w:hint="eastAsia"/>
          <w:color w:val="auto"/>
          <w:highlight w:val="none"/>
        </w:rPr>
        <w:t>8.5 该项目不允许任何形式的转包。</w:t>
      </w:r>
    </w:p>
    <w:p w14:paraId="158A8252">
      <w:pPr>
        <w:pStyle w:val="3"/>
        <w:rPr>
          <w:color w:val="auto"/>
          <w:highlight w:val="none"/>
        </w:rPr>
      </w:pPr>
      <w:r>
        <w:rPr>
          <w:rFonts w:hint="eastAsia"/>
          <w:color w:val="auto"/>
          <w:highlight w:val="none"/>
        </w:rPr>
        <w:t>9. 纪律与要求</w:t>
      </w:r>
    </w:p>
    <w:p w14:paraId="531900A6">
      <w:pPr>
        <w:ind w:firstLine="48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3791A180">
      <w:pPr>
        <w:ind w:firstLine="480"/>
        <w:rPr>
          <w:color w:val="auto"/>
          <w:highlight w:val="none"/>
        </w:rPr>
      </w:pPr>
      <w:r>
        <w:rPr>
          <w:rFonts w:hint="eastAsia"/>
          <w:color w:val="auto"/>
          <w:highlight w:val="none"/>
        </w:rPr>
        <w:t>9.1 有下列情形之一的，属于参选人相互串通参选：</w:t>
      </w:r>
    </w:p>
    <w:p w14:paraId="11D6D150">
      <w:pPr>
        <w:ind w:firstLine="480"/>
        <w:rPr>
          <w:color w:val="auto"/>
          <w:highlight w:val="none"/>
        </w:rPr>
      </w:pPr>
      <w:r>
        <w:rPr>
          <w:rFonts w:hint="eastAsia"/>
          <w:color w:val="auto"/>
          <w:highlight w:val="none"/>
        </w:rPr>
        <w:t>9.1.1 参选人之间协商参选报价等参选文件的实质性内容；</w:t>
      </w:r>
    </w:p>
    <w:p w14:paraId="27EF0D85">
      <w:pPr>
        <w:ind w:firstLine="480"/>
        <w:rPr>
          <w:color w:val="auto"/>
          <w:highlight w:val="none"/>
        </w:rPr>
      </w:pPr>
      <w:r>
        <w:rPr>
          <w:rFonts w:hint="eastAsia"/>
          <w:color w:val="auto"/>
          <w:highlight w:val="none"/>
        </w:rPr>
        <w:t>9.1.2 参选人之间约定中选人；</w:t>
      </w:r>
    </w:p>
    <w:p w14:paraId="07988919">
      <w:pPr>
        <w:ind w:firstLine="480"/>
        <w:rPr>
          <w:color w:val="auto"/>
          <w:highlight w:val="none"/>
        </w:rPr>
      </w:pPr>
      <w:r>
        <w:rPr>
          <w:rFonts w:hint="eastAsia"/>
          <w:color w:val="auto"/>
          <w:highlight w:val="none"/>
        </w:rPr>
        <w:t>9.1.3 参选人之间约定部分参选人放弃参选或者中选；</w:t>
      </w:r>
    </w:p>
    <w:p w14:paraId="66B83420">
      <w:pPr>
        <w:ind w:firstLine="480"/>
        <w:rPr>
          <w:color w:val="auto"/>
          <w:highlight w:val="none"/>
        </w:rPr>
      </w:pPr>
      <w:r>
        <w:rPr>
          <w:rFonts w:hint="eastAsia"/>
          <w:color w:val="auto"/>
          <w:highlight w:val="none"/>
        </w:rPr>
        <w:t>9.1.4 属于同一集团、协会、商会等组织成员的参选人按照该组织要求协同参选；</w:t>
      </w:r>
    </w:p>
    <w:p w14:paraId="4E6BBD9D">
      <w:pPr>
        <w:ind w:firstLine="480"/>
        <w:rPr>
          <w:color w:val="auto"/>
          <w:highlight w:val="none"/>
        </w:rPr>
      </w:pPr>
      <w:r>
        <w:rPr>
          <w:rFonts w:hint="eastAsia"/>
          <w:color w:val="auto"/>
          <w:highlight w:val="none"/>
        </w:rPr>
        <w:t>9.1.5 参选人之间为谋取中选或者排斥特定参选人而采取的其他联合行动。</w:t>
      </w:r>
    </w:p>
    <w:p w14:paraId="72D962AA">
      <w:pPr>
        <w:ind w:firstLine="480"/>
        <w:rPr>
          <w:color w:val="auto"/>
          <w:highlight w:val="none"/>
        </w:rPr>
      </w:pPr>
      <w:r>
        <w:rPr>
          <w:rFonts w:hint="eastAsia"/>
          <w:color w:val="auto"/>
          <w:highlight w:val="none"/>
        </w:rPr>
        <w:t>9.2 有下列情形之一的，视为参选人相互串通参选：</w:t>
      </w:r>
    </w:p>
    <w:p w14:paraId="3A20A4FF">
      <w:pPr>
        <w:ind w:firstLine="480"/>
        <w:rPr>
          <w:color w:val="auto"/>
          <w:highlight w:val="none"/>
        </w:rPr>
      </w:pPr>
      <w:r>
        <w:rPr>
          <w:rFonts w:hint="eastAsia"/>
          <w:color w:val="auto"/>
          <w:highlight w:val="none"/>
        </w:rPr>
        <w:t>9.2.1 不同参选人的参选文件由同一单位或者个人编制；</w:t>
      </w:r>
    </w:p>
    <w:p w14:paraId="2DF12A10">
      <w:pPr>
        <w:ind w:firstLine="480"/>
        <w:rPr>
          <w:color w:val="auto"/>
          <w:highlight w:val="none"/>
        </w:rPr>
      </w:pPr>
      <w:r>
        <w:rPr>
          <w:rFonts w:hint="eastAsia"/>
          <w:color w:val="auto"/>
          <w:highlight w:val="none"/>
        </w:rPr>
        <w:t>9.2.2 不同参选人委托同一单位或者个人办理参选事宜；</w:t>
      </w:r>
    </w:p>
    <w:p w14:paraId="39E298D0">
      <w:pPr>
        <w:ind w:firstLine="480"/>
        <w:rPr>
          <w:color w:val="auto"/>
          <w:highlight w:val="none"/>
        </w:rPr>
      </w:pPr>
      <w:r>
        <w:rPr>
          <w:rFonts w:hint="eastAsia"/>
          <w:color w:val="auto"/>
          <w:highlight w:val="none"/>
        </w:rPr>
        <w:t>9.2.3 不同参选人的参选文件载明的项目管理成员为同一人；</w:t>
      </w:r>
    </w:p>
    <w:p w14:paraId="0FA8B1EC">
      <w:pPr>
        <w:ind w:firstLine="480"/>
        <w:rPr>
          <w:color w:val="auto"/>
          <w:highlight w:val="none"/>
        </w:rPr>
      </w:pPr>
      <w:r>
        <w:rPr>
          <w:rFonts w:hint="eastAsia"/>
          <w:color w:val="auto"/>
          <w:highlight w:val="none"/>
        </w:rPr>
        <w:t>9.2.4 不同参选人的参选文件相互混装；</w:t>
      </w:r>
    </w:p>
    <w:p w14:paraId="42E8A93A">
      <w:pPr>
        <w:ind w:firstLine="480"/>
        <w:rPr>
          <w:color w:val="auto"/>
          <w:highlight w:val="none"/>
        </w:rPr>
      </w:pPr>
      <w:r>
        <w:rPr>
          <w:rFonts w:hint="eastAsia"/>
          <w:color w:val="auto"/>
          <w:highlight w:val="none"/>
        </w:rPr>
        <w:t>9.2.5 不同参选人的参选保证金从同一单位或者个人的账户转出。</w:t>
      </w:r>
    </w:p>
    <w:p w14:paraId="1359A670">
      <w:pPr>
        <w:ind w:firstLine="480"/>
        <w:rPr>
          <w:color w:val="auto"/>
          <w:highlight w:val="none"/>
        </w:rPr>
      </w:pPr>
      <w:r>
        <w:rPr>
          <w:rFonts w:hint="eastAsia"/>
          <w:color w:val="auto"/>
          <w:highlight w:val="none"/>
        </w:rPr>
        <w:t>9.3 使用通过受让或者租借等方式获取的资格、资质证书参选的，属于以他人名义参选。</w:t>
      </w:r>
    </w:p>
    <w:p w14:paraId="5D78F455">
      <w:pPr>
        <w:ind w:firstLine="480"/>
        <w:rPr>
          <w:color w:val="auto"/>
          <w:highlight w:val="none"/>
        </w:rPr>
      </w:pPr>
      <w:r>
        <w:rPr>
          <w:rFonts w:hint="eastAsia"/>
          <w:color w:val="auto"/>
          <w:highlight w:val="none"/>
        </w:rPr>
        <w:t>9.4 参选人有下列情形之一的，属于弄虚作假的行为：</w:t>
      </w:r>
    </w:p>
    <w:p w14:paraId="4031C22B">
      <w:pPr>
        <w:ind w:firstLine="480"/>
        <w:rPr>
          <w:color w:val="auto"/>
          <w:highlight w:val="none"/>
        </w:rPr>
      </w:pPr>
      <w:r>
        <w:rPr>
          <w:rFonts w:hint="eastAsia"/>
          <w:color w:val="auto"/>
          <w:highlight w:val="none"/>
        </w:rPr>
        <w:t>9.4.1 使用伪造、变造的许可证件；</w:t>
      </w:r>
    </w:p>
    <w:p w14:paraId="0F260AF0">
      <w:pPr>
        <w:ind w:firstLine="480"/>
        <w:rPr>
          <w:color w:val="auto"/>
          <w:highlight w:val="none"/>
        </w:rPr>
      </w:pPr>
      <w:r>
        <w:rPr>
          <w:rFonts w:hint="eastAsia"/>
          <w:color w:val="auto"/>
          <w:highlight w:val="none"/>
        </w:rPr>
        <w:t>9.4.2 提供虚假的财务状况或者虚假业绩；</w:t>
      </w:r>
    </w:p>
    <w:p w14:paraId="217A063F">
      <w:pPr>
        <w:ind w:firstLine="480"/>
        <w:rPr>
          <w:color w:val="auto"/>
          <w:highlight w:val="none"/>
        </w:rPr>
      </w:pPr>
      <w:r>
        <w:rPr>
          <w:rFonts w:hint="eastAsia"/>
          <w:color w:val="auto"/>
          <w:highlight w:val="none"/>
        </w:rPr>
        <w:t>9.4.3 提供虚假的项目负责人或者主要技术人员简历、劳动关系证明；</w:t>
      </w:r>
    </w:p>
    <w:p w14:paraId="689C0DF6">
      <w:pPr>
        <w:ind w:firstLine="480"/>
        <w:rPr>
          <w:color w:val="auto"/>
          <w:highlight w:val="none"/>
        </w:rPr>
      </w:pPr>
      <w:r>
        <w:rPr>
          <w:rFonts w:hint="eastAsia"/>
          <w:color w:val="auto"/>
          <w:highlight w:val="none"/>
        </w:rPr>
        <w:t>9.4.4 提供虚假的信用状况；</w:t>
      </w:r>
    </w:p>
    <w:p w14:paraId="6ACA6517">
      <w:pPr>
        <w:ind w:firstLine="480"/>
        <w:rPr>
          <w:color w:val="auto"/>
          <w:highlight w:val="none"/>
        </w:rPr>
      </w:pPr>
      <w:r>
        <w:rPr>
          <w:rFonts w:hint="eastAsia"/>
          <w:color w:val="auto"/>
          <w:highlight w:val="none"/>
        </w:rPr>
        <w:t>9.4.5 其它弄虚作假的行为。</w:t>
      </w:r>
    </w:p>
    <w:p w14:paraId="43B6619D">
      <w:pPr>
        <w:ind w:firstLine="480"/>
        <w:rPr>
          <w:color w:val="auto"/>
          <w:highlight w:val="none"/>
        </w:rPr>
      </w:pPr>
      <w:r>
        <w:rPr>
          <w:rFonts w:hint="eastAsia"/>
          <w:color w:val="auto"/>
          <w:highlight w:val="none"/>
        </w:rPr>
        <w:t>针对以上情况，比选人有权没收参选人的参选保证金，并保留进一步追究由此带来损失的权利。</w:t>
      </w:r>
    </w:p>
    <w:p w14:paraId="25DFB58E">
      <w:pPr>
        <w:pStyle w:val="3"/>
        <w:rPr>
          <w:color w:val="auto"/>
          <w:highlight w:val="none"/>
        </w:rPr>
      </w:pPr>
      <w:bookmarkStart w:id="39" w:name="_Toc89675169"/>
      <w:r>
        <w:rPr>
          <w:rFonts w:hint="eastAsia"/>
          <w:color w:val="auto"/>
          <w:highlight w:val="none"/>
        </w:rPr>
        <w:t>10. 提问、质疑、投诉</w:t>
      </w:r>
    </w:p>
    <w:p w14:paraId="1ABC379B">
      <w:pPr>
        <w:ind w:firstLine="480"/>
        <w:rPr>
          <w:color w:val="auto"/>
          <w:highlight w:val="none"/>
        </w:rPr>
      </w:pPr>
      <w:r>
        <w:rPr>
          <w:rFonts w:hint="eastAsia"/>
          <w:color w:val="auto"/>
          <w:highlight w:val="none"/>
        </w:rPr>
        <w:t>10.1 补遗内容可能影响参选文件编制的，须在参选截止时间3日前发布，发布时间至参选截止时间不足3日的，须相应延后参选截止时间。</w:t>
      </w:r>
    </w:p>
    <w:p w14:paraId="46B6BC5D">
      <w:pPr>
        <w:ind w:firstLine="480"/>
        <w:rPr>
          <w:color w:val="auto"/>
          <w:highlight w:val="none"/>
        </w:rPr>
      </w:pPr>
      <w:r>
        <w:rPr>
          <w:rFonts w:hint="eastAsia"/>
          <w:color w:val="auto"/>
          <w:highlight w:val="none"/>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4DC72364">
      <w:pPr>
        <w:ind w:firstLine="480"/>
        <w:rPr>
          <w:color w:val="auto"/>
          <w:highlight w:val="none"/>
        </w:rPr>
      </w:pPr>
      <w:r>
        <w:rPr>
          <w:rFonts w:hint="eastAsia"/>
          <w:color w:val="auto"/>
          <w:highlight w:val="none"/>
        </w:rPr>
        <w:t>10.3 参选人对公示的中选结果有质疑，参选人需在公示期内以书面形式向比选人提出质疑。比选人认为有必要对参选人所提质疑进行答复时，将以书面形式进行答复。</w:t>
      </w:r>
    </w:p>
    <w:p w14:paraId="0E4E8467">
      <w:pPr>
        <w:ind w:firstLine="480"/>
        <w:rPr>
          <w:color w:val="auto"/>
          <w:highlight w:val="none"/>
        </w:rPr>
      </w:pPr>
      <w:r>
        <w:rPr>
          <w:rFonts w:hint="eastAsia"/>
          <w:color w:val="auto"/>
          <w:highlight w:val="none"/>
        </w:rPr>
        <w:t>10.4 参选人对比选人的答复不满意或者有质疑，可向本行纪检监察部投诉。</w:t>
      </w:r>
    </w:p>
    <w:p w14:paraId="07449B8C">
      <w:pPr>
        <w:ind w:firstLine="480"/>
        <w:rPr>
          <w:color w:val="auto"/>
          <w:highlight w:val="none"/>
        </w:rPr>
      </w:pPr>
      <w:r>
        <w:rPr>
          <w:rFonts w:hint="eastAsia"/>
          <w:color w:val="auto"/>
          <w:highlight w:val="none"/>
        </w:rPr>
        <w:t>采购质疑邮箱：</w:t>
      </w:r>
      <w:r>
        <w:rPr>
          <w:color w:val="auto"/>
          <w:highlight w:val="none"/>
        </w:rPr>
        <w:t>sx.jcb@ccqtgb.com</w:t>
      </w:r>
    </w:p>
    <w:p w14:paraId="7D8B0B26">
      <w:pPr>
        <w:ind w:firstLine="480"/>
        <w:rPr>
          <w:color w:val="auto"/>
          <w:highlight w:val="none"/>
        </w:rPr>
      </w:pPr>
      <w:r>
        <w:rPr>
          <w:rFonts w:hint="eastAsia"/>
          <w:color w:val="auto"/>
          <w:highlight w:val="none"/>
        </w:rPr>
        <w:t>采购投诉邮箱：</w:t>
      </w:r>
      <w:bookmarkStart w:id="40" w:name="_Hlk74215856"/>
      <w:r>
        <w:rPr>
          <w:rFonts w:hint="eastAsia"/>
          <w:color w:val="auto"/>
          <w:highlight w:val="none"/>
        </w:rPr>
        <w:t>sxyhjjz@</w:t>
      </w:r>
      <w:r>
        <w:rPr>
          <w:color w:val="auto"/>
          <w:highlight w:val="none"/>
        </w:rPr>
        <w:t>ccqtgb</w:t>
      </w:r>
      <w:r>
        <w:rPr>
          <w:rFonts w:hint="eastAsia"/>
          <w:color w:val="auto"/>
          <w:highlight w:val="none"/>
        </w:rPr>
        <w:t>.com</w:t>
      </w:r>
      <w:bookmarkEnd w:id="40"/>
    </w:p>
    <w:p w14:paraId="739AE023">
      <w:pPr>
        <w:pStyle w:val="3"/>
        <w:rPr>
          <w:color w:val="auto"/>
          <w:highlight w:val="none"/>
        </w:rPr>
      </w:pPr>
      <w:bookmarkStart w:id="41" w:name="_Toc440628924"/>
      <w:bookmarkStart w:id="42" w:name="_Toc89675157"/>
      <w:bookmarkStart w:id="43" w:name="_Toc275199618"/>
      <w:bookmarkStart w:id="44" w:name="_Toc11439"/>
      <w:bookmarkStart w:id="45" w:name="_Toc15059431"/>
      <w:r>
        <w:rPr>
          <w:rFonts w:hint="eastAsia"/>
          <w:color w:val="auto"/>
          <w:highlight w:val="none"/>
        </w:rPr>
        <w:t>11. 无效参选条款</w:t>
      </w:r>
      <w:bookmarkEnd w:id="41"/>
      <w:bookmarkEnd w:id="42"/>
      <w:bookmarkEnd w:id="43"/>
      <w:bookmarkEnd w:id="44"/>
      <w:bookmarkEnd w:id="45"/>
    </w:p>
    <w:p w14:paraId="4E75C63A">
      <w:pPr>
        <w:ind w:firstLine="480"/>
        <w:rPr>
          <w:color w:val="auto"/>
          <w:highlight w:val="none"/>
        </w:rPr>
      </w:pPr>
      <w:r>
        <w:rPr>
          <w:rFonts w:hint="eastAsia"/>
          <w:color w:val="auto"/>
          <w:highlight w:val="none"/>
        </w:rPr>
        <w:t>参选人或其参选文件出现下列情况之一者，应为无效参选：</w:t>
      </w:r>
    </w:p>
    <w:p w14:paraId="5918431B">
      <w:pPr>
        <w:ind w:firstLine="480"/>
        <w:rPr>
          <w:color w:val="auto"/>
          <w:highlight w:val="none"/>
        </w:rPr>
      </w:pPr>
      <w:r>
        <w:rPr>
          <w:rFonts w:hint="eastAsia"/>
          <w:color w:val="auto"/>
          <w:highlight w:val="none"/>
        </w:rPr>
        <w:t xml:space="preserve">11.1 </w:t>
      </w:r>
      <w:r>
        <w:rPr>
          <w:color w:val="auto"/>
          <w:highlight w:val="none"/>
        </w:rPr>
        <w:t>参选人未按比选文件规定提交足额参选保证金的</w:t>
      </w:r>
      <w:r>
        <w:rPr>
          <w:rFonts w:hint="eastAsia"/>
          <w:color w:val="auto"/>
          <w:highlight w:val="none"/>
        </w:rPr>
        <w:t>。</w:t>
      </w:r>
    </w:p>
    <w:p w14:paraId="1F668FF7">
      <w:pPr>
        <w:ind w:firstLine="480"/>
        <w:rPr>
          <w:color w:val="auto"/>
          <w:highlight w:val="none"/>
        </w:rPr>
      </w:pPr>
      <w:r>
        <w:rPr>
          <w:rFonts w:hint="eastAsia"/>
          <w:color w:val="auto"/>
          <w:highlight w:val="none"/>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06AF73D2">
      <w:pPr>
        <w:ind w:firstLine="480"/>
        <w:rPr>
          <w:color w:val="auto"/>
          <w:highlight w:val="none"/>
        </w:rPr>
      </w:pPr>
      <w:r>
        <w:rPr>
          <w:rFonts w:hint="eastAsia"/>
          <w:color w:val="auto"/>
          <w:highlight w:val="none"/>
        </w:rPr>
        <w:t>11.3 参选人超出其营业执照或事业单位法人证书上经营范围（业务范围）参选的。</w:t>
      </w:r>
    </w:p>
    <w:p w14:paraId="59384170">
      <w:pPr>
        <w:ind w:firstLine="480"/>
        <w:rPr>
          <w:color w:val="auto"/>
          <w:highlight w:val="none"/>
        </w:rPr>
      </w:pPr>
      <w:r>
        <w:rPr>
          <w:rFonts w:hint="eastAsia"/>
          <w:color w:val="auto"/>
          <w:highlight w:val="none"/>
        </w:rPr>
        <w:t>11.4 单位负责人为同一人或者存在直接控股、管理关系的不同参选人，不得参加同一合同项下的采购活动。</w:t>
      </w:r>
    </w:p>
    <w:p w14:paraId="06DF11D8">
      <w:pPr>
        <w:ind w:firstLine="480"/>
        <w:rPr>
          <w:color w:val="auto"/>
          <w:highlight w:val="none"/>
        </w:rPr>
      </w:pPr>
      <w:r>
        <w:rPr>
          <w:rFonts w:hint="eastAsia"/>
          <w:color w:val="auto"/>
          <w:highlight w:val="none"/>
        </w:rPr>
        <w:t xml:space="preserve">11.5 </w:t>
      </w:r>
      <w:r>
        <w:rPr>
          <w:color w:val="auto"/>
          <w:highlight w:val="none"/>
        </w:rPr>
        <w:t>同一分包的软件，制造商参与参选，再委托代理商参与参选的</w:t>
      </w:r>
      <w:r>
        <w:rPr>
          <w:rFonts w:hint="eastAsia"/>
          <w:color w:val="auto"/>
          <w:highlight w:val="none"/>
        </w:rPr>
        <w:t>。</w:t>
      </w:r>
    </w:p>
    <w:p w14:paraId="78E134D8">
      <w:pPr>
        <w:ind w:firstLine="480"/>
        <w:rPr>
          <w:color w:val="auto"/>
          <w:highlight w:val="none"/>
        </w:rPr>
      </w:pPr>
      <w:r>
        <w:rPr>
          <w:rFonts w:hint="eastAsia"/>
          <w:color w:val="auto"/>
          <w:highlight w:val="none"/>
        </w:rPr>
        <w:t xml:space="preserve">11.6 </w:t>
      </w:r>
      <w:r>
        <w:rPr>
          <w:color w:val="auto"/>
          <w:highlight w:val="none"/>
        </w:rPr>
        <w:t>参选文件不满足比选文件第</w:t>
      </w:r>
      <w:r>
        <w:rPr>
          <w:rFonts w:hint="eastAsia"/>
          <w:color w:val="auto"/>
          <w:highlight w:val="none"/>
        </w:rPr>
        <w:t>六</w:t>
      </w:r>
      <w:r>
        <w:rPr>
          <w:color w:val="auto"/>
          <w:highlight w:val="none"/>
        </w:rPr>
        <w:t>章参选文件格式中所规定签字、盖章的</w:t>
      </w:r>
      <w:r>
        <w:rPr>
          <w:rFonts w:hint="eastAsia"/>
          <w:color w:val="auto"/>
          <w:highlight w:val="none"/>
        </w:rPr>
        <w:t>。</w:t>
      </w:r>
    </w:p>
    <w:p w14:paraId="6076995C">
      <w:pPr>
        <w:ind w:firstLine="480"/>
        <w:rPr>
          <w:color w:val="auto"/>
          <w:highlight w:val="none"/>
        </w:rPr>
      </w:pPr>
      <w:r>
        <w:rPr>
          <w:rFonts w:hint="eastAsia"/>
          <w:color w:val="auto"/>
          <w:highlight w:val="none"/>
        </w:rPr>
        <w:t xml:space="preserve">11.7 </w:t>
      </w:r>
      <w:r>
        <w:rPr>
          <w:color w:val="auto"/>
          <w:highlight w:val="none"/>
        </w:rPr>
        <w:t>参选文件出现多个参选方案或参选报价的</w:t>
      </w:r>
      <w:r>
        <w:rPr>
          <w:rFonts w:hint="eastAsia"/>
          <w:color w:val="auto"/>
          <w:highlight w:val="none"/>
        </w:rPr>
        <w:t>。</w:t>
      </w:r>
    </w:p>
    <w:p w14:paraId="4BC3200E">
      <w:pPr>
        <w:ind w:firstLine="480"/>
        <w:rPr>
          <w:color w:val="auto"/>
          <w:highlight w:val="none"/>
        </w:rPr>
      </w:pPr>
      <w:r>
        <w:rPr>
          <w:rFonts w:hint="eastAsia"/>
          <w:color w:val="auto"/>
          <w:highlight w:val="none"/>
        </w:rPr>
        <w:t xml:space="preserve">11.8 </w:t>
      </w:r>
      <w:r>
        <w:rPr>
          <w:color w:val="auto"/>
          <w:highlight w:val="none"/>
        </w:rPr>
        <w:t>参选报价超出最高限价的</w:t>
      </w:r>
      <w:r>
        <w:rPr>
          <w:rFonts w:hint="eastAsia"/>
          <w:color w:val="auto"/>
          <w:highlight w:val="none"/>
        </w:rPr>
        <w:t>。</w:t>
      </w:r>
    </w:p>
    <w:p w14:paraId="3E2B8213">
      <w:pPr>
        <w:ind w:firstLine="480"/>
        <w:rPr>
          <w:color w:val="auto"/>
          <w:highlight w:val="none"/>
        </w:rPr>
      </w:pPr>
      <w:r>
        <w:rPr>
          <w:rFonts w:hint="eastAsia"/>
          <w:color w:val="auto"/>
          <w:highlight w:val="none"/>
        </w:rPr>
        <w:t xml:space="preserve">11.9 </w:t>
      </w:r>
      <w:r>
        <w:rPr>
          <w:color w:val="auto"/>
          <w:highlight w:val="none"/>
        </w:rPr>
        <w:t>参选文件含有违反国家法律、法规的内容，或附有比选人不能接受的条件的。</w:t>
      </w:r>
    </w:p>
    <w:p w14:paraId="1BCB5CCB">
      <w:pPr>
        <w:ind w:firstLine="480"/>
        <w:rPr>
          <w:color w:val="auto"/>
          <w:highlight w:val="none"/>
        </w:rPr>
      </w:pPr>
      <w:r>
        <w:rPr>
          <w:rFonts w:hint="eastAsia"/>
          <w:color w:val="auto"/>
          <w:highlight w:val="none"/>
        </w:rPr>
        <w:t>11.10 出现影响比选公正的违法、违规行为的。</w:t>
      </w:r>
    </w:p>
    <w:p w14:paraId="29EA9B8F">
      <w:pPr>
        <w:ind w:firstLine="480"/>
        <w:rPr>
          <w:color w:val="auto"/>
          <w:highlight w:val="none"/>
        </w:rPr>
      </w:pPr>
      <w:r>
        <w:rPr>
          <w:rFonts w:hint="eastAsia"/>
          <w:color w:val="auto"/>
          <w:highlight w:val="none"/>
        </w:rPr>
        <w:t>11.11 与比选人、评审专家、其他参选人恶意串通。</w:t>
      </w:r>
    </w:p>
    <w:p w14:paraId="16AECEF7">
      <w:pPr>
        <w:ind w:firstLine="480"/>
        <w:rPr>
          <w:color w:val="auto"/>
          <w:highlight w:val="none"/>
        </w:rPr>
      </w:pPr>
      <w:r>
        <w:rPr>
          <w:rFonts w:hint="eastAsia"/>
          <w:color w:val="auto"/>
          <w:highlight w:val="none"/>
        </w:rPr>
        <w:t>11.12 参选法人发生合并、分立、破产等重大变化后，不再具备比选要求的资格条件的。</w:t>
      </w:r>
    </w:p>
    <w:p w14:paraId="22313AB2">
      <w:pPr>
        <w:ind w:firstLine="480"/>
        <w:rPr>
          <w:color w:val="auto"/>
          <w:highlight w:val="none"/>
        </w:rPr>
      </w:pPr>
      <w:r>
        <w:rPr>
          <w:rFonts w:hint="eastAsia"/>
          <w:color w:val="auto"/>
          <w:highlight w:val="none"/>
        </w:rPr>
        <w:t>11.13 提供虚假材料谋取中选资格的。</w:t>
      </w:r>
    </w:p>
    <w:p w14:paraId="4DA1759A">
      <w:pPr>
        <w:ind w:firstLine="480"/>
        <w:rPr>
          <w:color w:val="auto"/>
          <w:highlight w:val="none"/>
        </w:rPr>
      </w:pPr>
      <w:r>
        <w:rPr>
          <w:rFonts w:hint="eastAsia"/>
          <w:color w:val="auto"/>
          <w:highlight w:val="none"/>
        </w:rPr>
        <w:t>11.14 参选文件含有比选人不能接受的附件条件的。</w:t>
      </w:r>
    </w:p>
    <w:p w14:paraId="6708183B">
      <w:pPr>
        <w:pStyle w:val="3"/>
        <w:rPr>
          <w:color w:val="auto"/>
          <w:highlight w:val="none"/>
        </w:rPr>
      </w:pPr>
      <w:r>
        <w:rPr>
          <w:rFonts w:hint="eastAsia"/>
          <w:color w:val="auto"/>
          <w:highlight w:val="none"/>
        </w:rPr>
        <w:t>12. 比选失败情形</w:t>
      </w:r>
    </w:p>
    <w:p w14:paraId="4D9BAC82">
      <w:pPr>
        <w:snapToGrid w:val="0"/>
        <w:ind w:firstLine="480"/>
        <w:rPr>
          <w:color w:val="auto"/>
          <w:highlight w:val="none"/>
        </w:rPr>
      </w:pPr>
      <w:r>
        <w:rPr>
          <w:rFonts w:hint="eastAsia"/>
          <w:color w:val="auto"/>
          <w:highlight w:val="none"/>
        </w:rPr>
        <w:t>出现以下情形本次比选失败：</w:t>
      </w:r>
    </w:p>
    <w:p w14:paraId="39ACC122">
      <w:pPr>
        <w:snapToGrid w:val="0"/>
        <w:ind w:firstLine="480"/>
        <w:rPr>
          <w:color w:val="auto"/>
          <w:highlight w:val="none"/>
        </w:rPr>
      </w:pPr>
      <w:r>
        <w:rPr>
          <w:rFonts w:hint="eastAsia"/>
          <w:color w:val="auto"/>
          <w:highlight w:val="none"/>
        </w:rPr>
        <w:t>12.1参选截止时间止，参选人少于2个的。</w:t>
      </w:r>
    </w:p>
    <w:p w14:paraId="2AD3AB9D">
      <w:pPr>
        <w:ind w:firstLine="480"/>
        <w:rPr>
          <w:color w:val="auto"/>
          <w:highlight w:val="none"/>
        </w:rPr>
      </w:pPr>
      <w:r>
        <w:rPr>
          <w:rFonts w:hint="eastAsia"/>
          <w:color w:val="auto"/>
          <w:highlight w:val="none"/>
        </w:rPr>
        <w:t>12.2 经评审委员会评审后否决所有参选的。</w:t>
      </w:r>
    </w:p>
    <w:p w14:paraId="30EDCAD6">
      <w:pPr>
        <w:pStyle w:val="3"/>
        <w:rPr>
          <w:color w:val="auto"/>
          <w:highlight w:val="none"/>
        </w:rPr>
      </w:pPr>
      <w:r>
        <w:rPr>
          <w:rFonts w:hint="eastAsia"/>
          <w:color w:val="auto"/>
          <w:highlight w:val="none"/>
        </w:rPr>
        <w:t>13. 终止</w:t>
      </w:r>
      <w:r>
        <w:rPr>
          <w:color w:val="auto"/>
          <w:highlight w:val="none"/>
        </w:rPr>
        <w:t>比选</w:t>
      </w:r>
      <w:bookmarkEnd w:id="39"/>
    </w:p>
    <w:p w14:paraId="70CC7D4A">
      <w:pPr>
        <w:ind w:firstLine="480"/>
        <w:rPr>
          <w:color w:val="auto"/>
          <w:highlight w:val="none"/>
        </w:rPr>
      </w:pPr>
      <w:r>
        <w:rPr>
          <w:rFonts w:hint="eastAsia"/>
          <w:color w:val="auto"/>
          <w:highlight w:val="none"/>
        </w:rPr>
        <w:t>13.1 因情况发生变化或其他原因造成该项目取消的，本次比选自动终止，双方互不承担责任，比选人无息退还参选保证金。</w:t>
      </w:r>
    </w:p>
    <w:p w14:paraId="27DDB380">
      <w:pPr>
        <w:ind w:firstLine="480"/>
        <w:rPr>
          <w:color w:val="auto"/>
          <w:highlight w:val="none"/>
        </w:rPr>
      </w:pPr>
      <w:r>
        <w:rPr>
          <w:rFonts w:hint="eastAsia"/>
          <w:color w:val="auto"/>
          <w:highlight w:val="none"/>
        </w:rPr>
        <w:t>13.2 签订合同之前，比选人发现中选候选人经营、财务状况发生较大变化或存在违法行为，比选人认为可能影响其履约能力的，比选人可废除中选人或中选候选人资格。</w:t>
      </w:r>
    </w:p>
    <w:p w14:paraId="49CAAD37">
      <w:pPr>
        <w:pStyle w:val="3"/>
        <w:rPr>
          <w:color w:val="auto"/>
          <w:highlight w:val="none"/>
        </w:rPr>
      </w:pPr>
      <w:r>
        <w:rPr>
          <w:rFonts w:hint="eastAsia"/>
          <w:color w:val="auto"/>
          <w:highlight w:val="none"/>
        </w:rPr>
        <w:t xml:space="preserve">14. </w:t>
      </w:r>
      <w:r>
        <w:rPr>
          <w:color w:val="auto"/>
          <w:highlight w:val="none"/>
        </w:rPr>
        <w:t>参选</w:t>
      </w:r>
      <w:r>
        <w:rPr>
          <w:rFonts w:hint="eastAsia"/>
          <w:color w:val="auto"/>
          <w:highlight w:val="none"/>
        </w:rPr>
        <w:t>费用</w:t>
      </w:r>
    </w:p>
    <w:p w14:paraId="2B4BA523">
      <w:pPr>
        <w:ind w:firstLine="480"/>
        <w:rPr>
          <w:color w:val="auto"/>
          <w:highlight w:val="none"/>
        </w:rPr>
      </w:pPr>
      <w:r>
        <w:rPr>
          <w:rFonts w:hint="eastAsia"/>
          <w:color w:val="auto"/>
          <w:highlight w:val="none"/>
        </w:rPr>
        <w:t>参选人参与本比选项目时，一切与参选有关的费用均由参选人自理。</w:t>
      </w:r>
    </w:p>
    <w:p w14:paraId="6259AB0C">
      <w:pPr>
        <w:ind w:firstLine="480"/>
        <w:rPr>
          <w:color w:val="auto"/>
          <w:highlight w:val="none"/>
        </w:rPr>
      </w:pPr>
      <w:r>
        <w:rPr>
          <w:rFonts w:hint="eastAsia"/>
          <w:color w:val="auto"/>
          <w:highlight w:val="none"/>
        </w:rPr>
        <w:t>本项目平台服务费为</w:t>
      </w:r>
      <w:r>
        <w:rPr>
          <w:rFonts w:hint="eastAsia"/>
          <w:color w:val="auto"/>
          <w:highlight w:val="none"/>
          <w:u w:val="single"/>
        </w:rPr>
        <w:t>8000</w:t>
      </w:r>
      <w:r>
        <w:rPr>
          <w:rFonts w:hint="eastAsia"/>
          <w:color w:val="auto"/>
          <w:highlight w:val="none"/>
        </w:rPr>
        <w:t>元，由中选人向重庆联合产权交易所集团股份有限公司支付。中选人应在领取中选通知书时一次性缴纳，请各参选人综合考虑进行报价。</w:t>
      </w:r>
    </w:p>
    <w:p w14:paraId="4760F618">
      <w:pPr>
        <w:widowControl/>
        <w:ind w:firstLine="480"/>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544D583F">
      <w:pPr>
        <w:pStyle w:val="2"/>
        <w:rPr>
          <w:color w:val="auto"/>
          <w:highlight w:val="none"/>
        </w:rPr>
      </w:pPr>
      <w:bookmarkStart w:id="46" w:name="_Toc23580"/>
      <w:r>
        <w:rPr>
          <w:rFonts w:hint="eastAsia"/>
          <w:color w:val="auto"/>
          <w:highlight w:val="none"/>
        </w:rPr>
        <w:t>第三章 项目要求</w:t>
      </w:r>
      <w:bookmarkEnd w:id="46"/>
    </w:p>
    <w:p w14:paraId="5889B721">
      <w:pPr>
        <w:pStyle w:val="3"/>
        <w:rPr>
          <w:color w:val="auto"/>
          <w:highlight w:val="none"/>
        </w:rPr>
      </w:pPr>
      <w:r>
        <w:rPr>
          <w:rFonts w:hint="eastAsia"/>
          <w:color w:val="auto"/>
          <w:highlight w:val="none"/>
        </w:rPr>
        <w:t>1. 数字化采购平台建设技术及相关要求</w:t>
      </w:r>
    </w:p>
    <w:p w14:paraId="4CF9141E">
      <w:pPr>
        <w:ind w:firstLine="480"/>
        <w:rPr>
          <w:color w:val="auto"/>
          <w:highlight w:val="none"/>
        </w:rPr>
      </w:pPr>
      <w:r>
        <w:rPr>
          <w:rFonts w:hint="eastAsia"/>
          <w:color w:val="auto"/>
          <w:highlight w:val="none"/>
        </w:rPr>
        <w:t>1.1参选人的独立网上商城在国内能够提供B2B服务。</w:t>
      </w:r>
    </w:p>
    <w:p w14:paraId="504D6D18">
      <w:pPr>
        <w:ind w:firstLine="480"/>
        <w:rPr>
          <w:color w:val="auto"/>
          <w:highlight w:val="none"/>
        </w:rPr>
      </w:pPr>
      <w:r>
        <w:rPr>
          <w:rFonts w:hint="eastAsia"/>
          <w:color w:val="auto"/>
          <w:highlight w:val="none"/>
        </w:rPr>
        <w:t>1.2 参选人应具有独立建设、维护和升级数字化采购管理平台的能力，数字化采购管理平台应具有在线订购、支付、对账等功能。</w:t>
      </w:r>
    </w:p>
    <w:p w14:paraId="6B467C5A">
      <w:pPr>
        <w:ind w:firstLine="480"/>
        <w:rPr>
          <w:color w:val="auto"/>
          <w:highlight w:val="none"/>
        </w:rPr>
      </w:pPr>
      <w:r>
        <w:rPr>
          <w:rFonts w:hint="eastAsia"/>
          <w:color w:val="auto"/>
          <w:highlight w:val="none"/>
        </w:rPr>
        <w:t>1.3参选人应准备具有独立建设及维护数字化采购平台的相关技术</w:t>
      </w:r>
      <w:r>
        <w:rPr>
          <w:color w:val="auto"/>
          <w:highlight w:val="none"/>
        </w:rPr>
        <w:t>证明材料</w:t>
      </w:r>
      <w:r>
        <w:rPr>
          <w:rFonts w:hint="eastAsia"/>
          <w:color w:val="auto"/>
          <w:highlight w:val="none"/>
        </w:rPr>
        <w:t>，若比选人存疑，参选人需提供证明材料备查。</w:t>
      </w:r>
    </w:p>
    <w:p w14:paraId="6FDA532E">
      <w:pPr>
        <w:ind w:firstLine="480"/>
        <w:rPr>
          <w:color w:val="auto"/>
          <w:highlight w:val="none"/>
        </w:rPr>
      </w:pPr>
      <w:r>
        <w:rPr>
          <w:rFonts w:hint="eastAsia"/>
          <w:color w:val="auto"/>
          <w:highlight w:val="none"/>
        </w:rPr>
        <w:t>1.4中选人应积极配合本行拟建财务共享平台建设进程，协助本行完成数字化采购管理平台与财务共享平台的系统对接。</w:t>
      </w:r>
    </w:p>
    <w:p w14:paraId="1770D2E1">
      <w:pPr>
        <w:ind w:firstLine="480"/>
        <w:rPr>
          <w:rFonts w:hint="default"/>
          <w:color w:val="auto"/>
          <w:highlight w:val="none"/>
          <w:lang w:val="en-US"/>
        </w:rPr>
      </w:pPr>
      <w:r>
        <w:rPr>
          <w:rFonts w:hint="eastAsia"/>
          <w:color w:val="auto"/>
          <w:highlight w:val="none"/>
        </w:rPr>
        <w:t>1.5中选人应提供负责建设该数字化采购平台和系统对接的技术小组人员名单、专业证书等证明材料，有较详细的项目实施方案及应急预案，包括系统建设期间的过渡实施方案。</w:t>
      </w:r>
      <w:r>
        <w:rPr>
          <w:rFonts w:hint="eastAsia"/>
          <w:color w:val="auto"/>
          <w:highlight w:val="none"/>
          <w:lang w:eastAsia="zh-CN"/>
        </w:rPr>
        <w:t>【</w:t>
      </w:r>
      <w:r>
        <w:rPr>
          <w:rFonts w:hint="eastAsia"/>
          <w:color w:val="auto"/>
          <w:highlight w:val="none"/>
          <w:lang w:val="en-US" w:eastAsia="zh-CN"/>
        </w:rPr>
        <w:t>提供：1、项目团队组成名单和成员简历；2、提供系统建设及对接方案</w:t>
      </w:r>
      <w:r>
        <w:rPr>
          <w:rFonts w:hint="eastAsia"/>
          <w:color w:val="auto"/>
          <w:highlight w:val="none"/>
          <w:lang w:eastAsia="zh-CN"/>
        </w:rPr>
        <w:t>】</w:t>
      </w:r>
    </w:p>
    <w:p w14:paraId="0B3937E2">
      <w:pPr>
        <w:ind w:firstLine="480"/>
        <w:rPr>
          <w:color w:val="auto"/>
          <w:highlight w:val="none"/>
        </w:rPr>
      </w:pPr>
      <w:r>
        <w:rPr>
          <w:rFonts w:hint="eastAsia"/>
          <w:color w:val="auto"/>
          <w:highlight w:val="none"/>
        </w:rPr>
        <w:t>1.6中选人应提供系统日常维护人员名单及相关联络人信息，明确故障响应时间。</w:t>
      </w:r>
    </w:p>
    <w:p w14:paraId="1C1085D4">
      <w:pPr>
        <w:ind w:firstLine="480"/>
        <w:rPr>
          <w:color w:val="auto"/>
          <w:highlight w:val="none"/>
        </w:rPr>
      </w:pPr>
      <w:r>
        <w:rPr>
          <w:rFonts w:hint="eastAsia"/>
          <w:color w:val="auto"/>
          <w:highlight w:val="none"/>
        </w:rPr>
        <w:t>1.7该系统建设及后续维护费用由中选人全额承担。</w:t>
      </w:r>
    </w:p>
    <w:p w14:paraId="75FE3374">
      <w:pPr>
        <w:pStyle w:val="3"/>
        <w:rPr>
          <w:color w:val="auto"/>
          <w:highlight w:val="none"/>
        </w:rPr>
      </w:pPr>
      <w:r>
        <w:rPr>
          <w:rFonts w:hint="eastAsia"/>
          <w:color w:val="auto"/>
          <w:highlight w:val="none"/>
        </w:rPr>
        <w:t xml:space="preserve">2. </w:t>
      </w:r>
      <w:r>
        <w:rPr>
          <w:rFonts w:cs="Times New Roman" w:asciiTheme="minorEastAsia" w:hAnsiTheme="minorEastAsia"/>
          <w:color w:val="auto"/>
          <w:highlight w:val="none"/>
        </w:rPr>
        <w:t>办公物资采购相关要求</w:t>
      </w:r>
    </w:p>
    <w:p w14:paraId="1CBBEED2">
      <w:pPr>
        <w:ind w:firstLine="480"/>
        <w:rPr>
          <w:rFonts w:cs="Forte"/>
          <w:color w:val="auto"/>
          <w:spacing w:val="-1"/>
          <w:highlight w:val="none"/>
          <w:lang w:val="ru-RU"/>
        </w:rPr>
      </w:pPr>
      <w:r>
        <w:rPr>
          <w:rFonts w:hint="eastAsia"/>
          <w:color w:val="auto"/>
          <w:highlight w:val="none"/>
        </w:rPr>
        <w:t>2.1 货物品类和规格型号：详见本章附件《重庆三峡银行总行办公物资采购最高限价清单》《重庆三峡银行总行办公耗材采购最高限价清单》《重庆三峡银行总行办公物资品类折扣限价清单》</w:t>
      </w:r>
      <w:r>
        <w:rPr>
          <w:rFonts w:hint="eastAsia" w:cs="Forte" w:asciiTheme="minorEastAsia" w:hAnsiTheme="minorEastAsia"/>
          <w:color w:val="auto"/>
          <w:spacing w:val="-1"/>
          <w:highlight w:val="none"/>
          <w:lang w:val="ru-RU"/>
        </w:rPr>
        <w:t>。</w:t>
      </w:r>
    </w:p>
    <w:p w14:paraId="44125F06">
      <w:pPr>
        <w:ind w:firstLine="476"/>
        <w:rPr>
          <w:rFonts w:cs="Forte"/>
          <w:color w:val="auto"/>
          <w:spacing w:val="-1"/>
          <w:highlight w:val="none"/>
          <w:lang w:val="ru-RU"/>
        </w:rPr>
      </w:pPr>
      <w:r>
        <w:rPr>
          <w:rFonts w:hint="eastAsia" w:cs="Forte"/>
          <w:color w:val="auto"/>
          <w:spacing w:val="-1"/>
          <w:highlight w:val="none"/>
        </w:rPr>
        <w:t>2</w:t>
      </w:r>
      <w:r>
        <w:rPr>
          <w:rFonts w:hint="eastAsia" w:cs="Forte"/>
          <w:color w:val="auto"/>
          <w:spacing w:val="-1"/>
          <w:highlight w:val="none"/>
          <w:lang w:val="ru-RU"/>
        </w:rPr>
        <w:t xml:space="preserve">.2 </w:t>
      </w:r>
      <w:r>
        <w:rPr>
          <w:rFonts w:hint="eastAsia"/>
          <w:color w:val="auto"/>
          <w:highlight w:val="none"/>
          <w:lang w:val="ru-RU"/>
        </w:rPr>
        <w:t>参选人应具有定制办公物资的能力，可按本行要求设计和制作定制品，并承诺提供免费设计和样品。</w:t>
      </w:r>
    </w:p>
    <w:p w14:paraId="6511DD4C">
      <w:pPr>
        <w:ind w:firstLine="480"/>
        <w:rPr>
          <w:rFonts w:cs="Forte"/>
          <w:color w:val="auto"/>
          <w:spacing w:val="-1"/>
          <w:highlight w:val="none"/>
          <w:lang w:val="ru-RU"/>
        </w:rPr>
      </w:pPr>
      <w:r>
        <w:rPr>
          <w:rFonts w:hint="eastAsia"/>
          <w:color w:val="auto"/>
          <w:highlight w:val="none"/>
        </w:rPr>
        <w:t>2</w:t>
      </w:r>
      <w:r>
        <w:rPr>
          <w:rFonts w:hint="eastAsia"/>
          <w:color w:val="auto"/>
          <w:highlight w:val="none"/>
          <w:lang w:val="ru-RU"/>
        </w:rPr>
        <w:t>.3 供货时间：签订合同后</w:t>
      </w:r>
      <w:r>
        <w:rPr>
          <w:rFonts w:hint="eastAsia" w:cs="Times New Roman" w:asciiTheme="minorEastAsia" w:hAnsiTheme="minorEastAsia"/>
          <w:color w:val="auto"/>
          <w:highlight w:val="none"/>
        </w:rPr>
        <w:t>根据采购人</w:t>
      </w:r>
      <w:r>
        <w:rPr>
          <w:rFonts w:hint="eastAsia"/>
          <w:color w:val="auto"/>
          <w:highlight w:val="none"/>
        </w:rPr>
        <w:t>采购</w:t>
      </w:r>
      <w:r>
        <w:rPr>
          <w:rFonts w:hint="eastAsia" w:cs="Times New Roman" w:asciiTheme="minorEastAsia" w:hAnsiTheme="minorEastAsia"/>
          <w:color w:val="auto"/>
          <w:highlight w:val="none"/>
        </w:rPr>
        <w:t>要求</w:t>
      </w:r>
      <w:r>
        <w:rPr>
          <w:rFonts w:hint="eastAsia"/>
          <w:color w:val="auto"/>
          <w:highlight w:val="none"/>
        </w:rPr>
        <w:t>/订单</w:t>
      </w:r>
      <w:r>
        <w:rPr>
          <w:rFonts w:hint="eastAsia" w:cs="Times New Roman" w:asciiTheme="minorEastAsia" w:hAnsiTheme="minorEastAsia"/>
          <w:color w:val="auto"/>
          <w:highlight w:val="none"/>
        </w:rPr>
        <w:t>开始送货。中选人应在收到采购人采购</w:t>
      </w:r>
      <w:r>
        <w:rPr>
          <w:rFonts w:hint="eastAsia"/>
          <w:color w:val="auto"/>
          <w:highlight w:val="none"/>
        </w:rPr>
        <w:t>要求/订单</w:t>
      </w:r>
      <w:r>
        <w:rPr>
          <w:rFonts w:hint="eastAsia" w:cs="Times New Roman" w:asciiTheme="minorEastAsia" w:hAnsiTheme="minorEastAsia"/>
          <w:color w:val="auto"/>
          <w:highlight w:val="none"/>
        </w:rPr>
        <w:t>后</w:t>
      </w:r>
      <w:r>
        <w:rPr>
          <w:rFonts w:cs="Times New Roman" w:asciiTheme="minorEastAsia" w:hAnsiTheme="minorEastAsia"/>
          <w:color w:val="auto"/>
          <w:highlight w:val="none"/>
        </w:rPr>
        <w:t>3个工作日内到货（紧急物资，</w:t>
      </w:r>
      <w:r>
        <w:rPr>
          <w:rFonts w:hint="eastAsia" w:cs="Times New Roman" w:asciiTheme="minorEastAsia" w:hAnsiTheme="minorEastAsia"/>
          <w:color w:val="auto"/>
          <w:highlight w:val="none"/>
        </w:rPr>
        <w:t>3</w:t>
      </w:r>
      <w:r>
        <w:rPr>
          <w:rFonts w:cs="Times New Roman" w:asciiTheme="minorEastAsia" w:hAnsiTheme="minorEastAsia"/>
          <w:color w:val="auto"/>
          <w:highlight w:val="none"/>
        </w:rPr>
        <w:t>小时内到货），定制产品双方协商交付日期</w:t>
      </w:r>
      <w:r>
        <w:rPr>
          <w:rFonts w:hint="eastAsia" w:cs="Forte" w:asciiTheme="minorEastAsia" w:hAnsiTheme="minorEastAsia"/>
          <w:color w:val="auto"/>
          <w:spacing w:val="-1"/>
          <w:highlight w:val="none"/>
          <w:lang w:val="ru-RU"/>
        </w:rPr>
        <w:t>。</w:t>
      </w:r>
    </w:p>
    <w:p w14:paraId="795AE937">
      <w:pPr>
        <w:ind w:firstLine="480"/>
        <w:rPr>
          <w:color w:val="auto"/>
          <w:highlight w:val="none"/>
          <w:lang w:val="ru-RU"/>
        </w:rPr>
      </w:pPr>
      <w:r>
        <w:rPr>
          <w:rFonts w:hint="eastAsia"/>
          <w:color w:val="auto"/>
          <w:highlight w:val="none"/>
        </w:rPr>
        <w:t>2</w:t>
      </w:r>
      <w:r>
        <w:rPr>
          <w:rFonts w:hint="eastAsia"/>
          <w:color w:val="auto"/>
          <w:highlight w:val="none"/>
          <w:lang w:val="ru-RU"/>
        </w:rPr>
        <w:t xml:space="preserve">.4 </w:t>
      </w:r>
      <w:r>
        <w:rPr>
          <w:rFonts w:hint="eastAsia" w:cs="Times New Roman" w:asciiTheme="minorEastAsia" w:hAnsiTheme="minorEastAsia"/>
          <w:color w:val="auto"/>
          <w:highlight w:val="none"/>
          <w:lang w:val="ru-RU"/>
        </w:rPr>
        <w:t>交货</w:t>
      </w:r>
      <w:r>
        <w:rPr>
          <w:rFonts w:cs="Times New Roman" w:asciiTheme="minorEastAsia" w:hAnsiTheme="minorEastAsia"/>
          <w:color w:val="auto"/>
          <w:highlight w:val="none"/>
          <w:lang w:val="ru-RU"/>
        </w:rPr>
        <w:t>/安装地点：货物需配送至重庆</w:t>
      </w:r>
      <w:r>
        <w:rPr>
          <w:rFonts w:hint="eastAsia"/>
          <w:color w:val="auto"/>
          <w:highlight w:val="none"/>
          <w:lang w:val="ru-RU"/>
        </w:rPr>
        <w:t>三峡</w:t>
      </w:r>
      <w:r>
        <w:rPr>
          <w:rFonts w:hint="eastAsia" w:cs="Times New Roman" w:asciiTheme="minorEastAsia" w:hAnsiTheme="minorEastAsia"/>
          <w:color w:val="auto"/>
          <w:highlight w:val="none"/>
          <w:lang w:val="ru-RU"/>
        </w:rPr>
        <w:t>银行指定库房内或指定的楼层并按</w:t>
      </w:r>
      <w:r>
        <w:rPr>
          <w:rFonts w:hint="eastAsia" w:cs="Times New Roman" w:asciiTheme="minorEastAsia" w:hAnsiTheme="minorEastAsia"/>
          <w:color w:val="auto"/>
          <w:highlight w:val="none"/>
        </w:rPr>
        <w:t>比选人</w:t>
      </w:r>
      <w:r>
        <w:rPr>
          <w:rFonts w:hint="eastAsia" w:cs="Times New Roman" w:asciiTheme="minorEastAsia" w:hAnsiTheme="minorEastAsia"/>
          <w:color w:val="auto"/>
          <w:highlight w:val="none"/>
          <w:lang w:val="ru-RU"/>
        </w:rPr>
        <w:t>要求放置（或维修更换）。</w:t>
      </w:r>
    </w:p>
    <w:p w14:paraId="51103FEF">
      <w:pPr>
        <w:ind w:firstLine="480"/>
        <w:rPr>
          <w:color w:val="auto"/>
          <w:highlight w:val="none"/>
        </w:rPr>
      </w:pPr>
      <w:r>
        <w:rPr>
          <w:rFonts w:hint="eastAsia"/>
          <w:color w:val="auto"/>
          <w:highlight w:val="none"/>
        </w:rPr>
        <w:t>2.5 中选人应</w:t>
      </w:r>
      <w:r>
        <w:rPr>
          <w:color w:val="auto"/>
          <w:highlight w:val="none"/>
          <w:lang w:val="ru-RU"/>
        </w:rPr>
        <w:t>协作</w:t>
      </w:r>
      <w:r>
        <w:rPr>
          <w:rFonts w:hint="eastAsia"/>
          <w:color w:val="auto"/>
          <w:highlight w:val="none"/>
        </w:rPr>
        <w:t>比选人</w:t>
      </w:r>
      <w:r>
        <w:rPr>
          <w:color w:val="auto"/>
          <w:highlight w:val="none"/>
          <w:lang w:val="ru-RU"/>
        </w:rPr>
        <w:t>建立规范的办公用品库房，并指导甲方库管员按规范流程管理。</w:t>
      </w:r>
    </w:p>
    <w:p w14:paraId="2C5D86AD">
      <w:pPr>
        <w:pStyle w:val="3"/>
        <w:rPr>
          <w:rFonts w:cs="Times New Roman" w:asciiTheme="minorEastAsia" w:hAnsiTheme="minorEastAsia"/>
          <w:color w:val="auto"/>
          <w:highlight w:val="none"/>
          <w:lang w:val="ru-RU"/>
        </w:rPr>
      </w:pPr>
      <w:r>
        <w:rPr>
          <w:rFonts w:hint="eastAsia"/>
          <w:color w:val="auto"/>
          <w:highlight w:val="none"/>
        </w:rPr>
        <w:t xml:space="preserve">3. </w:t>
      </w:r>
      <w:r>
        <w:rPr>
          <w:rFonts w:hint="eastAsia" w:cs="Times New Roman" w:asciiTheme="minorEastAsia" w:hAnsiTheme="minorEastAsia"/>
          <w:color w:val="auto"/>
          <w:highlight w:val="none"/>
          <w:lang w:val="ru-RU"/>
        </w:rPr>
        <w:t>耗材维保相关要求</w:t>
      </w:r>
    </w:p>
    <w:p w14:paraId="156F7D96">
      <w:pPr>
        <w:ind w:firstLine="480"/>
        <w:rPr>
          <w:color w:val="auto"/>
          <w:highlight w:val="none"/>
          <w:lang w:val="ru-RU"/>
        </w:rPr>
      </w:pPr>
      <w:r>
        <w:rPr>
          <w:rFonts w:hint="eastAsia"/>
          <w:color w:val="auto"/>
          <w:highlight w:val="none"/>
        </w:rPr>
        <w:t>3</w:t>
      </w:r>
      <w:r>
        <w:rPr>
          <w:rFonts w:hint="eastAsia"/>
          <w:color w:val="auto"/>
          <w:highlight w:val="none"/>
          <w:lang w:val="ru-RU"/>
        </w:rPr>
        <w:t>.1</w:t>
      </w:r>
      <w:r>
        <w:rPr>
          <w:rFonts w:hint="eastAsia"/>
          <w:color w:val="auto"/>
          <w:highlight w:val="none"/>
        </w:rPr>
        <w:t>参选人应具有提供重庆三峡银行总行办公设备及耗材维保服务保障的能力。</w:t>
      </w:r>
    </w:p>
    <w:p w14:paraId="35ABA542">
      <w:pPr>
        <w:ind w:firstLine="480"/>
        <w:rPr>
          <w:color w:val="auto"/>
          <w:highlight w:val="none"/>
          <w:lang w:val="ru-RU"/>
        </w:rPr>
      </w:pPr>
      <w:r>
        <w:rPr>
          <w:rFonts w:hint="eastAsia"/>
          <w:color w:val="auto"/>
          <w:highlight w:val="none"/>
          <w:lang w:val="ru-RU"/>
        </w:rPr>
        <w:t>3.2</w:t>
      </w:r>
      <w:r>
        <w:rPr>
          <w:color w:val="auto"/>
          <w:highlight w:val="none"/>
          <w:lang w:val="ru-RU"/>
        </w:rPr>
        <w:t>维修配件</w:t>
      </w:r>
      <w:r>
        <w:rPr>
          <w:rFonts w:hint="eastAsia"/>
          <w:color w:val="auto"/>
          <w:highlight w:val="none"/>
          <w:lang w:val="ru-RU"/>
        </w:rPr>
        <w:t>：成交供应商或厂家应提供备品备件，保证用户应急所需。使用的维修零配件应为原厂家的配套正品配件，未经用户同意不得使用非原厂配套正品配件。</w:t>
      </w:r>
    </w:p>
    <w:p w14:paraId="10C5E875">
      <w:pPr>
        <w:ind w:firstLine="480"/>
        <w:rPr>
          <w:color w:val="auto"/>
          <w:highlight w:val="none"/>
          <w:lang w:val="ru-RU"/>
        </w:rPr>
      </w:pPr>
      <w:r>
        <w:rPr>
          <w:rFonts w:hint="eastAsia"/>
          <w:color w:val="auto"/>
          <w:highlight w:val="none"/>
        </w:rPr>
        <w:t>3</w:t>
      </w:r>
      <w:r>
        <w:rPr>
          <w:rFonts w:hint="eastAsia"/>
          <w:color w:val="auto"/>
          <w:highlight w:val="none"/>
          <w:lang w:val="ru-RU"/>
        </w:rPr>
        <w:t xml:space="preserve">.3 </w:t>
      </w:r>
      <w:r>
        <w:rPr>
          <w:color w:val="auto"/>
          <w:highlight w:val="none"/>
          <w:lang w:val="ru-RU"/>
        </w:rPr>
        <w:t>硒鼓、粉盒等耗材更换需专人3小时内完成上门服务。</w:t>
      </w:r>
    </w:p>
    <w:p w14:paraId="558D8399">
      <w:pPr>
        <w:pStyle w:val="3"/>
        <w:rPr>
          <w:color w:val="auto"/>
          <w:highlight w:val="none"/>
        </w:rPr>
      </w:pPr>
      <w:bookmarkStart w:id="47" w:name="_Toc15059418"/>
      <w:bookmarkStart w:id="48" w:name="_Toc89675144"/>
      <w:r>
        <w:rPr>
          <w:rFonts w:hint="eastAsia"/>
          <w:color w:val="auto"/>
          <w:highlight w:val="none"/>
        </w:rPr>
        <w:t xml:space="preserve">4. </w:t>
      </w:r>
      <w:r>
        <w:rPr>
          <w:rFonts w:cs="Times New Roman" w:asciiTheme="minorEastAsia" w:hAnsiTheme="minorEastAsia"/>
          <w:color w:val="auto"/>
          <w:highlight w:val="none"/>
          <w:lang w:val="ru-RU"/>
        </w:rPr>
        <w:t>质量及验收要求</w:t>
      </w:r>
      <w:bookmarkEnd w:id="47"/>
      <w:bookmarkEnd w:id="48"/>
    </w:p>
    <w:p w14:paraId="7B6AFA0C">
      <w:pPr>
        <w:ind w:firstLine="480"/>
        <w:rPr>
          <w:color w:val="auto"/>
          <w:highlight w:val="none"/>
          <w:lang w:val="ru-RU"/>
        </w:rPr>
      </w:pPr>
      <w:bookmarkStart w:id="49" w:name="_Toc15059420"/>
      <w:bookmarkStart w:id="50" w:name="_Toc89675146"/>
      <w:bookmarkStart w:id="51" w:name="_Toc440628915"/>
      <w:bookmarkStart w:id="52" w:name="_Toc432254881"/>
      <w:bookmarkStart w:id="53" w:name="_Toc387826347"/>
      <w:bookmarkStart w:id="54" w:name="_Toc1125"/>
      <w:r>
        <w:rPr>
          <w:rFonts w:hint="eastAsia"/>
          <w:color w:val="auto"/>
          <w:highlight w:val="none"/>
        </w:rPr>
        <w:t>4</w:t>
      </w:r>
      <w:r>
        <w:rPr>
          <w:rFonts w:hint="eastAsia"/>
          <w:color w:val="auto"/>
          <w:highlight w:val="none"/>
          <w:lang w:val="ru-RU"/>
        </w:rPr>
        <w:t xml:space="preserve">.1 </w:t>
      </w:r>
      <w:r>
        <w:rPr>
          <w:color w:val="auto"/>
          <w:highlight w:val="none"/>
          <w:lang w:val="ru-RU"/>
        </w:rPr>
        <w:t>货物到达现场后，</w:t>
      </w:r>
      <w:r>
        <w:rPr>
          <w:rFonts w:hint="eastAsia"/>
          <w:color w:val="auto"/>
          <w:highlight w:val="none"/>
          <w:lang w:val="ru-RU"/>
        </w:rPr>
        <w:t>中选人</w:t>
      </w:r>
      <w:r>
        <w:rPr>
          <w:color w:val="auto"/>
          <w:highlight w:val="none"/>
          <w:lang w:val="ru-RU"/>
        </w:rPr>
        <w:t>配送人员应与采购人库管员当面清点、检查质量、规格等，双方签字确认。</w:t>
      </w:r>
    </w:p>
    <w:p w14:paraId="149C567C">
      <w:pPr>
        <w:ind w:firstLine="480"/>
        <w:rPr>
          <w:color w:val="auto"/>
          <w:highlight w:val="none"/>
          <w:lang w:val="ru-RU"/>
        </w:rPr>
      </w:pPr>
      <w:r>
        <w:rPr>
          <w:rFonts w:hint="eastAsia"/>
          <w:color w:val="auto"/>
          <w:highlight w:val="none"/>
        </w:rPr>
        <w:t>4</w:t>
      </w:r>
      <w:r>
        <w:rPr>
          <w:rFonts w:hint="eastAsia"/>
          <w:color w:val="auto"/>
          <w:highlight w:val="none"/>
          <w:lang w:val="ru-RU"/>
        </w:rPr>
        <w:t>.2 中选人</w:t>
      </w:r>
      <w:r>
        <w:rPr>
          <w:color w:val="auto"/>
          <w:highlight w:val="none"/>
          <w:lang w:val="ru-RU"/>
        </w:rPr>
        <w:t>应提供完备的资料等，并随时了解跟进情况。验收合格条件如下：</w:t>
      </w:r>
    </w:p>
    <w:p w14:paraId="3042A4F6">
      <w:pPr>
        <w:ind w:firstLine="480"/>
        <w:rPr>
          <w:color w:val="auto"/>
          <w:highlight w:val="none"/>
          <w:lang w:val="ru-RU"/>
        </w:rPr>
      </w:pPr>
      <w:r>
        <w:rPr>
          <w:rFonts w:hint="eastAsia"/>
          <w:color w:val="auto"/>
          <w:highlight w:val="none"/>
        </w:rPr>
        <w:t>4</w:t>
      </w:r>
      <w:r>
        <w:rPr>
          <w:rFonts w:hint="eastAsia"/>
          <w:color w:val="auto"/>
          <w:highlight w:val="none"/>
          <w:lang w:val="ru-RU"/>
        </w:rPr>
        <w:t xml:space="preserve">.2.1 </w:t>
      </w:r>
      <w:r>
        <w:rPr>
          <w:color w:val="auto"/>
          <w:highlight w:val="none"/>
          <w:lang w:val="ru-RU"/>
        </w:rPr>
        <w:t>办公</w:t>
      </w:r>
      <w:r>
        <w:rPr>
          <w:rFonts w:hint="eastAsia"/>
          <w:color w:val="auto"/>
          <w:highlight w:val="none"/>
          <w:lang w:val="ru-RU"/>
        </w:rPr>
        <w:t>物资</w:t>
      </w:r>
      <w:r>
        <w:rPr>
          <w:color w:val="auto"/>
          <w:highlight w:val="none"/>
          <w:lang w:val="ru-RU"/>
        </w:rPr>
        <w:t>、</w:t>
      </w:r>
      <w:r>
        <w:rPr>
          <w:rFonts w:hint="eastAsia"/>
          <w:color w:val="auto"/>
          <w:highlight w:val="none"/>
          <w:lang w:val="ru-RU"/>
        </w:rPr>
        <w:t>办公设备</w:t>
      </w:r>
      <w:r>
        <w:rPr>
          <w:color w:val="auto"/>
          <w:highlight w:val="none"/>
          <w:lang w:val="ru-RU"/>
        </w:rPr>
        <w:t>和办公耗材品名、规格等与采购</w:t>
      </w:r>
      <w:r>
        <w:rPr>
          <w:rFonts w:hint="eastAsia"/>
          <w:color w:val="auto"/>
          <w:highlight w:val="none"/>
          <w:lang w:val="ru-RU"/>
        </w:rPr>
        <w:t>订单</w:t>
      </w:r>
      <w:r>
        <w:rPr>
          <w:color w:val="auto"/>
          <w:highlight w:val="none"/>
          <w:lang w:val="ru-RU"/>
        </w:rPr>
        <w:t>一致，质量合格，性</w:t>
      </w:r>
      <w:r>
        <w:rPr>
          <w:rFonts w:hint="eastAsia"/>
          <w:color w:val="auto"/>
          <w:highlight w:val="none"/>
          <w:lang w:val="ru-RU"/>
        </w:rPr>
        <w:t>能指标达到规定的标准。</w:t>
      </w:r>
    </w:p>
    <w:p w14:paraId="78FA9331">
      <w:pPr>
        <w:ind w:firstLine="480"/>
        <w:rPr>
          <w:color w:val="auto"/>
          <w:highlight w:val="none"/>
          <w:lang w:val="ru-RU"/>
        </w:rPr>
      </w:pPr>
      <w:r>
        <w:rPr>
          <w:rFonts w:hint="eastAsia"/>
          <w:color w:val="auto"/>
          <w:highlight w:val="none"/>
        </w:rPr>
        <w:t>4</w:t>
      </w:r>
      <w:r>
        <w:rPr>
          <w:rFonts w:hint="eastAsia"/>
          <w:color w:val="auto"/>
          <w:highlight w:val="none"/>
          <w:lang w:val="ru-RU"/>
        </w:rPr>
        <w:t xml:space="preserve">.2.2 </w:t>
      </w:r>
      <w:r>
        <w:rPr>
          <w:color w:val="auto"/>
          <w:highlight w:val="none"/>
          <w:lang w:val="ru-RU"/>
        </w:rPr>
        <w:t>货物技术资料、装箱单、合格证等资料齐全。</w:t>
      </w:r>
    </w:p>
    <w:p w14:paraId="17D99C23">
      <w:pPr>
        <w:ind w:firstLine="480"/>
        <w:rPr>
          <w:color w:val="auto"/>
          <w:highlight w:val="none"/>
          <w:lang w:val="ru-RU"/>
        </w:rPr>
      </w:pPr>
      <w:r>
        <w:rPr>
          <w:rFonts w:hint="eastAsia"/>
          <w:color w:val="auto"/>
          <w:highlight w:val="none"/>
        </w:rPr>
        <w:t>4</w:t>
      </w:r>
      <w:r>
        <w:rPr>
          <w:rFonts w:hint="eastAsia"/>
          <w:color w:val="auto"/>
          <w:highlight w:val="none"/>
          <w:lang w:val="ru-RU"/>
        </w:rPr>
        <w:t xml:space="preserve">.2.3 </w:t>
      </w:r>
      <w:r>
        <w:rPr>
          <w:color w:val="auto"/>
          <w:highlight w:val="none"/>
          <w:lang w:val="ru-RU"/>
        </w:rPr>
        <w:t>在货物使用期间所出现的问题得到解决，并使用正常。</w:t>
      </w:r>
    </w:p>
    <w:p w14:paraId="6F4C24BD">
      <w:pPr>
        <w:ind w:firstLine="480"/>
        <w:rPr>
          <w:color w:val="auto"/>
          <w:highlight w:val="none"/>
          <w:lang w:val="ru-RU"/>
        </w:rPr>
      </w:pPr>
      <w:r>
        <w:rPr>
          <w:rFonts w:hint="eastAsia"/>
          <w:color w:val="auto"/>
          <w:highlight w:val="none"/>
        </w:rPr>
        <w:t>4</w:t>
      </w:r>
      <w:r>
        <w:rPr>
          <w:rFonts w:hint="eastAsia"/>
          <w:color w:val="auto"/>
          <w:highlight w:val="none"/>
          <w:lang w:val="ru-RU"/>
        </w:rPr>
        <w:t xml:space="preserve">.2.4 </w:t>
      </w:r>
      <w:r>
        <w:rPr>
          <w:color w:val="auto"/>
          <w:highlight w:val="none"/>
          <w:lang w:val="ru-RU"/>
        </w:rPr>
        <w:t>在规定时间内完成交货并验收，并经采购人</w:t>
      </w:r>
      <w:r>
        <w:rPr>
          <w:rFonts w:hint="eastAsia"/>
          <w:color w:val="auto"/>
          <w:highlight w:val="none"/>
          <w:lang w:val="ru-RU"/>
        </w:rPr>
        <w:t>、</w:t>
      </w:r>
      <w:r>
        <w:rPr>
          <w:color w:val="auto"/>
          <w:highlight w:val="none"/>
          <w:lang w:val="ru-RU"/>
        </w:rPr>
        <w:t>库管员确认。</w:t>
      </w:r>
    </w:p>
    <w:p w14:paraId="31FB9E2F">
      <w:pPr>
        <w:ind w:firstLine="480"/>
        <w:rPr>
          <w:color w:val="auto"/>
          <w:highlight w:val="none"/>
          <w:lang w:val="ru-RU"/>
        </w:rPr>
      </w:pPr>
      <w:r>
        <w:rPr>
          <w:rFonts w:hint="eastAsia"/>
          <w:color w:val="auto"/>
          <w:highlight w:val="none"/>
        </w:rPr>
        <w:t>4</w:t>
      </w:r>
      <w:r>
        <w:rPr>
          <w:rFonts w:hint="eastAsia"/>
          <w:color w:val="auto"/>
          <w:highlight w:val="none"/>
          <w:lang w:val="ru-RU"/>
        </w:rPr>
        <w:t xml:space="preserve">.2.5 </w:t>
      </w:r>
      <w:r>
        <w:rPr>
          <w:color w:val="auto"/>
          <w:highlight w:val="none"/>
          <w:lang w:val="ru-RU"/>
        </w:rPr>
        <w:t>产品在配送符合要求后，才作为最终确认。</w:t>
      </w:r>
    </w:p>
    <w:p w14:paraId="548A099F">
      <w:pPr>
        <w:ind w:firstLine="480"/>
        <w:rPr>
          <w:color w:val="auto"/>
          <w:highlight w:val="none"/>
          <w:lang w:val="ru-RU"/>
        </w:rPr>
      </w:pPr>
      <w:r>
        <w:rPr>
          <w:rFonts w:hint="eastAsia"/>
          <w:color w:val="auto"/>
          <w:highlight w:val="none"/>
        </w:rPr>
        <w:t>4</w:t>
      </w:r>
      <w:r>
        <w:rPr>
          <w:rFonts w:hint="eastAsia"/>
          <w:color w:val="auto"/>
          <w:highlight w:val="none"/>
          <w:lang w:val="ru-RU"/>
        </w:rPr>
        <w:t>.2.6 中选人</w:t>
      </w:r>
      <w:r>
        <w:rPr>
          <w:color w:val="auto"/>
          <w:highlight w:val="none"/>
          <w:lang w:val="ru-RU"/>
        </w:rPr>
        <w:t>提供的货物未达到</w:t>
      </w:r>
      <w:r>
        <w:rPr>
          <w:rFonts w:hint="eastAsia"/>
          <w:color w:val="auto"/>
          <w:highlight w:val="none"/>
          <w:lang w:val="ru-RU"/>
        </w:rPr>
        <w:t>比选</w:t>
      </w:r>
      <w:r>
        <w:rPr>
          <w:color w:val="auto"/>
          <w:highlight w:val="none"/>
          <w:lang w:val="ru-RU"/>
        </w:rPr>
        <w:t>文件规定要求，且对采购人造成损失的，由</w:t>
      </w:r>
      <w:r>
        <w:rPr>
          <w:rFonts w:hint="eastAsia"/>
          <w:color w:val="auto"/>
          <w:highlight w:val="none"/>
          <w:lang w:val="ru-RU"/>
        </w:rPr>
        <w:t>中选人</w:t>
      </w:r>
      <w:r>
        <w:rPr>
          <w:color w:val="auto"/>
          <w:highlight w:val="none"/>
          <w:lang w:val="ru-RU"/>
        </w:rPr>
        <w:t>承担一切责任，并赔偿所造成的损失。</w:t>
      </w:r>
    </w:p>
    <w:p w14:paraId="19E4FC33">
      <w:pPr>
        <w:ind w:firstLine="480"/>
        <w:rPr>
          <w:color w:val="auto"/>
          <w:highlight w:val="none"/>
          <w:lang w:val="ru-RU"/>
        </w:rPr>
      </w:pPr>
      <w:r>
        <w:rPr>
          <w:rFonts w:hint="eastAsia"/>
          <w:color w:val="auto"/>
          <w:highlight w:val="none"/>
        </w:rPr>
        <w:t>4</w:t>
      </w:r>
      <w:r>
        <w:rPr>
          <w:rFonts w:hint="eastAsia"/>
          <w:color w:val="auto"/>
          <w:highlight w:val="none"/>
          <w:lang w:val="ru-RU"/>
        </w:rPr>
        <w:t xml:space="preserve">.2.7 </w:t>
      </w:r>
      <w:r>
        <w:rPr>
          <w:color w:val="auto"/>
          <w:highlight w:val="none"/>
          <w:lang w:val="ru-RU"/>
        </w:rPr>
        <w:t>产品包装材料归采购人所有。</w:t>
      </w:r>
    </w:p>
    <w:p w14:paraId="66AC8C74">
      <w:pPr>
        <w:pStyle w:val="3"/>
        <w:rPr>
          <w:color w:val="auto"/>
          <w:highlight w:val="none"/>
        </w:rPr>
      </w:pPr>
      <w:r>
        <w:rPr>
          <w:rFonts w:hint="eastAsia"/>
          <w:color w:val="auto"/>
          <w:highlight w:val="none"/>
        </w:rPr>
        <w:t xml:space="preserve">5. </w:t>
      </w:r>
      <w:r>
        <w:rPr>
          <w:rFonts w:hint="eastAsia" w:cs="Times New Roman" w:asciiTheme="minorEastAsia" w:hAnsiTheme="minorEastAsia"/>
          <w:color w:val="auto"/>
          <w:szCs w:val="20"/>
          <w:highlight w:val="none"/>
          <w:lang w:val="ru-RU"/>
        </w:rPr>
        <w:t>售后服务</w:t>
      </w:r>
      <w:r>
        <w:rPr>
          <w:rFonts w:hint="eastAsia"/>
          <w:color w:val="auto"/>
          <w:highlight w:val="none"/>
          <w:lang w:val="ru-RU"/>
        </w:rPr>
        <w:t>及服务连续性要求</w:t>
      </w:r>
    </w:p>
    <w:p w14:paraId="3B0EA481">
      <w:pPr>
        <w:ind w:firstLine="480"/>
        <w:rPr>
          <w:color w:val="auto"/>
          <w:highlight w:val="none"/>
        </w:rPr>
      </w:pPr>
      <w:r>
        <w:rPr>
          <w:rFonts w:hint="eastAsia"/>
          <w:color w:val="auto"/>
          <w:highlight w:val="none"/>
        </w:rPr>
        <w:t>5.1 参选人具有重庆市范围内的物流配送及售后服务能力。</w:t>
      </w:r>
    </w:p>
    <w:p w14:paraId="67CF09A2">
      <w:pPr>
        <w:ind w:firstLine="480"/>
        <w:rPr>
          <w:rFonts w:cs="Times New Roman"/>
          <w:color w:val="auto"/>
          <w:highlight w:val="none"/>
          <w:lang w:val="ru-RU"/>
        </w:rPr>
      </w:pPr>
      <w:r>
        <w:rPr>
          <w:rFonts w:hint="eastAsia"/>
          <w:color w:val="auto"/>
          <w:highlight w:val="none"/>
        </w:rPr>
        <w:t>5</w:t>
      </w:r>
      <w:r>
        <w:rPr>
          <w:rFonts w:hint="eastAsia"/>
          <w:color w:val="auto"/>
          <w:highlight w:val="none"/>
          <w:lang w:val="ru-RU"/>
        </w:rPr>
        <w:t>.</w:t>
      </w:r>
      <w:r>
        <w:rPr>
          <w:rFonts w:hint="eastAsia"/>
          <w:color w:val="auto"/>
          <w:highlight w:val="none"/>
        </w:rPr>
        <w:t>2</w:t>
      </w:r>
      <w:r>
        <w:rPr>
          <w:rFonts w:hint="eastAsia" w:cs="Times New Roman" w:asciiTheme="minorEastAsia" w:hAnsiTheme="minorEastAsia"/>
          <w:color w:val="auto"/>
          <w:highlight w:val="none"/>
          <w:lang w:val="ru-RU"/>
        </w:rPr>
        <w:t>供应商或厂家应当为用户提供技术援助电话，需在</w:t>
      </w:r>
      <w:r>
        <w:rPr>
          <w:rFonts w:cs="Times New Roman" w:asciiTheme="minorEastAsia" w:hAnsiTheme="minorEastAsia"/>
          <w:color w:val="auto"/>
          <w:highlight w:val="none"/>
          <w:lang w:val="ru-RU"/>
        </w:rPr>
        <w:t>2小时内解答用户在使用中遇到的问题，及时为用户提出解决问题的建议。</w:t>
      </w:r>
    </w:p>
    <w:p w14:paraId="55FA53B2">
      <w:pPr>
        <w:ind w:firstLine="480"/>
        <w:rPr>
          <w:rFonts w:cs="Times New Roman"/>
          <w:color w:val="auto"/>
          <w:highlight w:val="none"/>
          <w:lang w:val="ru-RU"/>
        </w:rPr>
      </w:pPr>
      <w:r>
        <w:rPr>
          <w:rFonts w:hint="eastAsia"/>
          <w:color w:val="auto"/>
          <w:highlight w:val="none"/>
        </w:rPr>
        <w:t>5</w:t>
      </w:r>
      <w:r>
        <w:rPr>
          <w:rFonts w:hint="eastAsia"/>
          <w:color w:val="auto"/>
          <w:highlight w:val="none"/>
          <w:lang w:val="ru-RU"/>
        </w:rPr>
        <w:t>.</w:t>
      </w:r>
      <w:r>
        <w:rPr>
          <w:rFonts w:hint="eastAsia"/>
          <w:color w:val="auto"/>
          <w:highlight w:val="none"/>
        </w:rPr>
        <w:t>3</w:t>
      </w:r>
      <w:r>
        <w:rPr>
          <w:rFonts w:hint="eastAsia" w:cs="Times New Roman" w:asciiTheme="minorEastAsia" w:hAnsiTheme="minorEastAsia"/>
          <w:color w:val="auto"/>
          <w:highlight w:val="none"/>
          <w:lang w:val="ru-RU"/>
        </w:rPr>
        <w:t>用户遇到使用及技术问题，电话咨询不能解决的，成交供应商或厂家应在</w:t>
      </w:r>
      <w:r>
        <w:rPr>
          <w:rFonts w:cs="Times New Roman" w:asciiTheme="minorEastAsia" w:hAnsiTheme="minorEastAsia"/>
          <w:color w:val="auto"/>
          <w:highlight w:val="none"/>
          <w:lang w:val="ru-RU"/>
        </w:rPr>
        <w:t>8小时</w:t>
      </w:r>
      <w:r>
        <w:rPr>
          <w:rFonts w:hint="eastAsia" w:cs="Times New Roman" w:asciiTheme="minorEastAsia" w:hAnsiTheme="minorEastAsia"/>
          <w:color w:val="auto"/>
          <w:highlight w:val="none"/>
          <w:lang w:val="ru-RU"/>
        </w:rPr>
        <w:t>内采取相应响应措施；无法在</w:t>
      </w:r>
      <w:r>
        <w:rPr>
          <w:rFonts w:cs="Times New Roman" w:asciiTheme="minorEastAsia" w:hAnsiTheme="minorEastAsia"/>
          <w:color w:val="auto"/>
          <w:highlight w:val="none"/>
          <w:lang w:val="ru-RU"/>
        </w:rPr>
        <w:t>8小时内解决的，应在24小时内派出专业人员进行技术支持，并给予书面回复。</w:t>
      </w:r>
    </w:p>
    <w:p w14:paraId="76DD5BD1">
      <w:pPr>
        <w:ind w:firstLine="480"/>
        <w:rPr>
          <w:rFonts w:cs="Times New Roman"/>
          <w:color w:val="auto"/>
          <w:highlight w:val="none"/>
          <w:lang w:val="ru-RU"/>
        </w:rPr>
      </w:pPr>
      <w:r>
        <w:rPr>
          <w:rFonts w:hint="eastAsia"/>
          <w:color w:val="auto"/>
          <w:highlight w:val="none"/>
        </w:rPr>
        <w:t>5</w:t>
      </w:r>
      <w:r>
        <w:rPr>
          <w:rFonts w:hint="eastAsia"/>
          <w:color w:val="auto"/>
          <w:highlight w:val="none"/>
          <w:lang w:val="ru-RU"/>
        </w:rPr>
        <w:t>.</w:t>
      </w:r>
      <w:r>
        <w:rPr>
          <w:rFonts w:hint="eastAsia"/>
          <w:color w:val="auto"/>
          <w:highlight w:val="none"/>
        </w:rPr>
        <w:t>4</w:t>
      </w:r>
      <w:r>
        <w:rPr>
          <w:rFonts w:hint="eastAsia" w:cs="Times New Roman" w:asciiTheme="minorEastAsia" w:hAnsiTheme="minorEastAsia"/>
          <w:color w:val="auto"/>
          <w:highlight w:val="none"/>
          <w:lang w:val="ru-RU"/>
        </w:rPr>
        <w:t>在质保期内，如果成交供应商或厂家的产品技术升级，成交供应商应及时通知采购人，如采购人有相应要求，成交供应商或厂家应对采购人进行升级服务。</w:t>
      </w:r>
    </w:p>
    <w:p w14:paraId="7DAE16FA">
      <w:pPr>
        <w:ind w:firstLine="480"/>
        <w:rPr>
          <w:rFonts w:cs="Times New Roman"/>
          <w:color w:val="auto"/>
          <w:highlight w:val="none"/>
          <w:lang w:val="ru-RU"/>
        </w:rPr>
      </w:pPr>
      <w:r>
        <w:rPr>
          <w:rFonts w:hint="eastAsia"/>
          <w:color w:val="auto"/>
          <w:highlight w:val="none"/>
        </w:rPr>
        <w:t>5</w:t>
      </w:r>
      <w:r>
        <w:rPr>
          <w:rFonts w:hint="eastAsia"/>
          <w:color w:val="auto"/>
          <w:highlight w:val="none"/>
          <w:lang w:val="ru-RU"/>
        </w:rPr>
        <w:t>.</w:t>
      </w:r>
      <w:r>
        <w:rPr>
          <w:rFonts w:hint="eastAsia"/>
          <w:color w:val="auto"/>
          <w:highlight w:val="none"/>
        </w:rPr>
        <w:t>5</w:t>
      </w:r>
      <w:r>
        <w:rPr>
          <w:rFonts w:hint="eastAsia" w:cs="Times New Roman" w:asciiTheme="minorEastAsia" w:hAnsiTheme="minorEastAsia"/>
          <w:color w:val="auto"/>
          <w:highlight w:val="none"/>
          <w:lang w:val="ru-RU"/>
        </w:rPr>
        <w:t>质量保证期过后，成交供应商或厂家应同样提供免费电话咨询服务，并应承诺提供产品上门维护服务。</w:t>
      </w:r>
    </w:p>
    <w:p w14:paraId="02050324">
      <w:pPr>
        <w:ind w:firstLine="480"/>
        <w:rPr>
          <w:color w:val="auto"/>
          <w:highlight w:val="none"/>
          <w:lang w:val="ru-RU"/>
        </w:rPr>
      </w:pPr>
      <w:r>
        <w:rPr>
          <w:rFonts w:hint="eastAsia"/>
          <w:color w:val="auto"/>
          <w:highlight w:val="none"/>
        </w:rPr>
        <w:t>5</w:t>
      </w:r>
      <w:r>
        <w:rPr>
          <w:rFonts w:hint="eastAsia"/>
          <w:color w:val="auto"/>
          <w:highlight w:val="none"/>
          <w:lang w:val="ru-RU"/>
        </w:rPr>
        <w:t>.</w:t>
      </w:r>
      <w:r>
        <w:rPr>
          <w:rFonts w:hint="eastAsia"/>
          <w:color w:val="auto"/>
          <w:highlight w:val="none"/>
        </w:rPr>
        <w:t>6</w:t>
      </w:r>
      <w:r>
        <w:rPr>
          <w:rFonts w:hint="eastAsia" w:cs="Times New Roman" w:asciiTheme="minorEastAsia" w:hAnsiTheme="minorEastAsia"/>
          <w:color w:val="auto"/>
          <w:highlight w:val="none"/>
          <w:lang w:val="ru-RU"/>
        </w:rPr>
        <w:t>质量保证期过后，采购人需要继续由原成交供应商或厂家提供售后服务的，成交供应商和厂家应以优惠价格提供售后服务。</w:t>
      </w:r>
    </w:p>
    <w:p w14:paraId="7523E334">
      <w:pPr>
        <w:ind w:firstLine="476"/>
        <w:rPr>
          <w:color w:val="auto"/>
          <w:highlight w:val="none"/>
        </w:rPr>
      </w:pPr>
      <w:r>
        <w:rPr>
          <w:rFonts w:hint="eastAsia" w:cs="Forte"/>
          <w:color w:val="auto"/>
          <w:spacing w:val="-1"/>
          <w:highlight w:val="none"/>
        </w:rPr>
        <w:t>5</w:t>
      </w:r>
      <w:r>
        <w:rPr>
          <w:rFonts w:hint="eastAsia" w:cs="Forte"/>
          <w:color w:val="auto"/>
          <w:spacing w:val="-1"/>
          <w:highlight w:val="none"/>
          <w:lang w:val="ru-RU"/>
        </w:rPr>
        <w:t>.</w:t>
      </w:r>
      <w:r>
        <w:rPr>
          <w:rFonts w:hint="eastAsia" w:cs="Forte"/>
          <w:color w:val="auto"/>
          <w:spacing w:val="-1"/>
          <w:highlight w:val="none"/>
        </w:rPr>
        <w:t>7</w:t>
      </w:r>
      <w:r>
        <w:rPr>
          <w:rFonts w:hint="eastAsia" w:cs="Forte"/>
          <w:color w:val="auto"/>
          <w:spacing w:val="-1"/>
          <w:highlight w:val="none"/>
          <w:lang w:val="ru-RU"/>
        </w:rPr>
        <w:t>中选人应提供服务</w:t>
      </w:r>
      <w:r>
        <w:rPr>
          <w:rFonts w:hint="eastAsia"/>
          <w:color w:val="auto"/>
          <w:highlight w:val="none"/>
        </w:rPr>
        <w:t>连续性预案供比选人查看，服务连续性预案应考虑供应链风险产生的影响。</w:t>
      </w:r>
    </w:p>
    <w:p w14:paraId="592A740F">
      <w:pPr>
        <w:ind w:firstLine="480"/>
        <w:rPr>
          <w:color w:val="auto"/>
          <w:highlight w:val="none"/>
        </w:rPr>
      </w:pPr>
      <w:r>
        <w:rPr>
          <w:rFonts w:hint="eastAsia"/>
          <w:color w:val="auto"/>
          <w:highlight w:val="none"/>
        </w:rPr>
        <w:t>5.8参选人应提供售后服务方案供比选人查看，并在方案中应明确响应本章第5条的内容与要求。</w:t>
      </w:r>
    </w:p>
    <w:p w14:paraId="4CA342D6">
      <w:pPr>
        <w:ind w:firstLine="480"/>
        <w:rPr>
          <w:rFonts w:cs="Forte"/>
          <w:color w:val="auto"/>
          <w:spacing w:val="-1"/>
          <w:highlight w:val="none"/>
          <w:lang w:val="ru-RU"/>
        </w:rPr>
      </w:pPr>
      <w:r>
        <w:rPr>
          <w:rFonts w:hint="eastAsia"/>
          <w:color w:val="auto"/>
          <w:highlight w:val="none"/>
        </w:rPr>
        <w:t>【提供：1、售后服务方案；2、服务连续性预案】</w:t>
      </w:r>
    </w:p>
    <w:p w14:paraId="2751CE88">
      <w:pPr>
        <w:pStyle w:val="3"/>
        <w:rPr>
          <w:color w:val="auto"/>
          <w:highlight w:val="none"/>
        </w:rPr>
      </w:pPr>
      <w:r>
        <w:rPr>
          <w:rFonts w:hint="eastAsia"/>
          <w:color w:val="auto"/>
          <w:highlight w:val="none"/>
        </w:rPr>
        <w:t xml:space="preserve">6. </w:t>
      </w:r>
      <w:r>
        <w:rPr>
          <w:rFonts w:hint="eastAsia" w:cs="Times New Roman" w:asciiTheme="minorEastAsia" w:hAnsiTheme="minorEastAsia"/>
          <w:color w:val="auto"/>
          <w:highlight w:val="none"/>
          <w:lang w:val="ru-RU"/>
        </w:rPr>
        <w:t>故障响应时间要求</w:t>
      </w:r>
    </w:p>
    <w:p w14:paraId="5959A9D6">
      <w:pPr>
        <w:ind w:firstLine="480"/>
        <w:rPr>
          <w:color w:val="auto"/>
          <w:highlight w:val="none"/>
          <w:lang w:val="ru-RU"/>
        </w:rPr>
      </w:pPr>
      <w:r>
        <w:rPr>
          <w:rFonts w:hint="eastAsia"/>
          <w:color w:val="auto"/>
          <w:highlight w:val="none"/>
        </w:rPr>
        <w:t>6</w:t>
      </w:r>
      <w:r>
        <w:rPr>
          <w:rFonts w:hint="eastAsia"/>
          <w:color w:val="auto"/>
          <w:highlight w:val="none"/>
          <w:lang w:val="ru-RU"/>
        </w:rPr>
        <w:t xml:space="preserve">.1 </w:t>
      </w:r>
      <w:r>
        <w:rPr>
          <w:rFonts w:hint="eastAsia" w:cs="Times New Roman" w:asciiTheme="minorEastAsia" w:hAnsiTheme="minorEastAsia"/>
          <w:color w:val="auto"/>
          <w:highlight w:val="none"/>
          <w:lang w:val="ru-RU"/>
        </w:rPr>
        <w:t>供应商接到使用方产品出现问题的通知后立即作出响应，</w:t>
      </w:r>
      <w:r>
        <w:rPr>
          <w:rFonts w:cs="Times New Roman" w:asciiTheme="minorEastAsia" w:hAnsiTheme="minorEastAsia"/>
          <w:color w:val="auto"/>
          <w:highlight w:val="none"/>
          <w:lang w:val="ru-RU"/>
        </w:rPr>
        <w:t>8小时内</w:t>
      </w:r>
      <w:r>
        <w:rPr>
          <w:rFonts w:hint="eastAsia" w:cs="Times New Roman" w:asciiTheme="minorEastAsia" w:hAnsiTheme="minorEastAsia"/>
          <w:color w:val="auto"/>
          <w:highlight w:val="none"/>
          <w:lang w:val="ru-RU"/>
        </w:rPr>
        <w:t>到达现场进行处理。</w:t>
      </w:r>
    </w:p>
    <w:p w14:paraId="272DD2F4">
      <w:pPr>
        <w:ind w:firstLine="480"/>
        <w:rPr>
          <w:color w:val="auto"/>
          <w:highlight w:val="none"/>
          <w:lang w:val="ru-RU"/>
        </w:rPr>
      </w:pPr>
      <w:r>
        <w:rPr>
          <w:rFonts w:hint="eastAsia"/>
          <w:color w:val="auto"/>
          <w:highlight w:val="none"/>
        </w:rPr>
        <w:t>6</w:t>
      </w:r>
      <w:r>
        <w:rPr>
          <w:rFonts w:hint="eastAsia"/>
          <w:color w:val="auto"/>
          <w:highlight w:val="none"/>
          <w:lang w:val="ru-RU"/>
        </w:rPr>
        <w:t>.2 中选人接到比选人系统故障或相关问题应立即作出响应，</w:t>
      </w:r>
      <w:r>
        <w:rPr>
          <w:rFonts w:cs="Times New Roman" w:asciiTheme="minorEastAsia" w:hAnsiTheme="minorEastAsia"/>
          <w:color w:val="auto"/>
          <w:highlight w:val="none"/>
          <w:lang w:val="ru-RU"/>
        </w:rPr>
        <w:t>3</w:t>
      </w:r>
      <w:r>
        <w:rPr>
          <w:rFonts w:hint="eastAsia" w:cs="Times New Roman" w:asciiTheme="minorEastAsia" w:hAnsiTheme="minorEastAsia"/>
          <w:color w:val="auto"/>
          <w:highlight w:val="none"/>
          <w:lang w:val="ru-RU"/>
        </w:rPr>
        <w:t>小时内提出解决方案</w:t>
      </w:r>
      <w:r>
        <w:rPr>
          <w:color w:val="auto"/>
          <w:highlight w:val="none"/>
          <w:lang w:val="ru-RU"/>
        </w:rPr>
        <w:t>。</w:t>
      </w:r>
    </w:p>
    <w:bookmarkEnd w:id="49"/>
    <w:bookmarkEnd w:id="50"/>
    <w:p w14:paraId="310D1ABB">
      <w:pPr>
        <w:pStyle w:val="3"/>
        <w:rPr>
          <w:color w:val="auto"/>
          <w:highlight w:val="none"/>
        </w:rPr>
      </w:pPr>
      <w:bookmarkStart w:id="55" w:name="_Toc15059422"/>
      <w:bookmarkStart w:id="56" w:name="_Toc89675148"/>
      <w:r>
        <w:rPr>
          <w:rFonts w:hint="eastAsia"/>
          <w:color w:val="auto"/>
          <w:highlight w:val="none"/>
        </w:rPr>
        <w:t>7. 付款方式</w:t>
      </w:r>
      <w:bookmarkEnd w:id="55"/>
      <w:bookmarkEnd w:id="56"/>
    </w:p>
    <w:p w14:paraId="172C949C">
      <w:pPr>
        <w:ind w:firstLine="480"/>
        <w:rPr>
          <w:color w:val="auto"/>
          <w:highlight w:val="none"/>
        </w:rPr>
      </w:pPr>
      <w:r>
        <w:rPr>
          <w:rFonts w:hint="eastAsia"/>
          <w:color w:val="auto"/>
          <w:highlight w:val="none"/>
        </w:rPr>
        <w:t>7.1 采购货物交货、安装、调试并验收合格后，由采购人库管员统一签署货物验收表（单）。</w:t>
      </w:r>
    </w:p>
    <w:p w14:paraId="4EF53164">
      <w:pPr>
        <w:ind w:firstLine="480"/>
        <w:rPr>
          <w:color w:val="auto"/>
          <w:highlight w:val="none"/>
        </w:rPr>
      </w:pPr>
      <w:r>
        <w:rPr>
          <w:rFonts w:hint="eastAsia"/>
          <w:color w:val="auto"/>
          <w:highlight w:val="none"/>
        </w:rPr>
        <w:t>7.2 每月按验收合格的实际供货数量和合同单价进行结算，中选人向采购人开具相应金额发票。</w:t>
      </w:r>
    </w:p>
    <w:p w14:paraId="30A87F6B">
      <w:pPr>
        <w:ind w:firstLine="480"/>
        <w:rPr>
          <w:rFonts w:cs="Forte"/>
          <w:b/>
          <w:color w:val="auto"/>
          <w:spacing w:val="-1"/>
          <w:highlight w:val="none"/>
          <w:lang w:val="ru-RU"/>
        </w:rPr>
      </w:pPr>
      <w:r>
        <w:rPr>
          <w:rFonts w:hint="eastAsia"/>
          <w:color w:val="auto"/>
          <w:highlight w:val="none"/>
        </w:rPr>
        <w:t>7.3 自收到中选人提供的送货发票后60个工作日内，重庆三峡银行股份有限公司支付货款。</w:t>
      </w:r>
    </w:p>
    <w:p w14:paraId="0DC0DA6D">
      <w:pPr>
        <w:pStyle w:val="3"/>
        <w:rPr>
          <w:color w:val="auto"/>
          <w:highlight w:val="none"/>
        </w:rPr>
      </w:pPr>
      <w:bookmarkStart w:id="57" w:name="_Toc89675150"/>
      <w:bookmarkStart w:id="58" w:name="_Toc15059424"/>
      <w:r>
        <w:rPr>
          <w:rFonts w:hint="eastAsia"/>
          <w:color w:val="auto"/>
          <w:highlight w:val="none"/>
        </w:rPr>
        <w:t>8. 保密条款</w:t>
      </w:r>
      <w:bookmarkEnd w:id="51"/>
      <w:bookmarkEnd w:id="52"/>
      <w:bookmarkEnd w:id="53"/>
      <w:bookmarkEnd w:id="54"/>
      <w:bookmarkEnd w:id="57"/>
      <w:bookmarkEnd w:id="58"/>
    </w:p>
    <w:p w14:paraId="5A124757">
      <w:pPr>
        <w:pStyle w:val="4"/>
        <w:ind w:firstLine="482"/>
        <w:rPr>
          <w:color w:val="auto"/>
          <w:highlight w:val="none"/>
        </w:rPr>
      </w:pPr>
      <w:r>
        <w:rPr>
          <w:rFonts w:hint="eastAsia"/>
          <w:color w:val="auto"/>
          <w:highlight w:val="none"/>
        </w:rPr>
        <w:t>8.1 保密范围</w:t>
      </w:r>
    </w:p>
    <w:p w14:paraId="3191D822">
      <w:pPr>
        <w:ind w:firstLine="480"/>
        <w:rPr>
          <w:color w:val="auto"/>
          <w:highlight w:val="none"/>
        </w:rPr>
      </w:pPr>
      <w:r>
        <w:rPr>
          <w:rFonts w:hint="eastAsia"/>
          <w:color w:val="auto"/>
          <w:highlight w:val="none"/>
        </w:rPr>
        <w:t>中选人在实施过程中接触到的比选人知识产权、经营信息等。</w:t>
      </w:r>
    </w:p>
    <w:p w14:paraId="430AAEE8">
      <w:pPr>
        <w:pStyle w:val="4"/>
        <w:ind w:firstLine="482"/>
        <w:rPr>
          <w:color w:val="auto"/>
          <w:highlight w:val="none"/>
        </w:rPr>
      </w:pPr>
      <w:r>
        <w:rPr>
          <w:rFonts w:hint="eastAsia"/>
          <w:color w:val="auto"/>
          <w:highlight w:val="none"/>
        </w:rPr>
        <w:t>8.2 保密责任</w:t>
      </w:r>
    </w:p>
    <w:p w14:paraId="6B132A91">
      <w:pPr>
        <w:ind w:firstLine="480"/>
        <w:rPr>
          <w:color w:val="auto"/>
          <w:highlight w:val="none"/>
        </w:rPr>
      </w:pPr>
      <w:r>
        <w:rPr>
          <w:rFonts w:hint="eastAsia"/>
          <w:color w:val="auto"/>
          <w:highlight w:val="none"/>
        </w:rPr>
        <w:t>双方互为保密资料的提供方和接受方，负有保密义务，承担保密责任。除经过双方书面同意，任何一方不得将有关内容提供给合同以外的第三人。</w:t>
      </w:r>
    </w:p>
    <w:p w14:paraId="2CD11F4C">
      <w:pPr>
        <w:pStyle w:val="3"/>
        <w:rPr>
          <w:color w:val="auto"/>
          <w:highlight w:val="none"/>
        </w:rPr>
      </w:pPr>
      <w:r>
        <w:rPr>
          <w:rFonts w:hint="eastAsia"/>
          <w:color w:val="auto"/>
          <w:highlight w:val="none"/>
        </w:rPr>
        <w:t>9</w:t>
      </w:r>
      <w:r>
        <w:rPr>
          <w:color w:val="auto"/>
          <w:highlight w:val="none"/>
        </w:rPr>
        <w:t xml:space="preserve">. </w:t>
      </w:r>
      <w:r>
        <w:rPr>
          <w:rFonts w:hint="eastAsia"/>
          <w:color w:val="auto"/>
          <w:highlight w:val="none"/>
        </w:rPr>
        <w:t>报价要求</w:t>
      </w:r>
    </w:p>
    <w:p w14:paraId="477C27BE">
      <w:pPr>
        <w:ind w:firstLine="480"/>
        <w:rPr>
          <w:color w:val="auto"/>
          <w:highlight w:val="none"/>
        </w:rPr>
      </w:pPr>
      <w:r>
        <w:rPr>
          <w:rFonts w:hint="eastAsia"/>
          <w:color w:val="auto"/>
          <w:highlight w:val="none"/>
        </w:rPr>
        <w:t>9.1 参选人应严格按照《参选文件格式》认真填写。</w:t>
      </w:r>
    </w:p>
    <w:p w14:paraId="68AF652B">
      <w:pPr>
        <w:ind w:firstLine="480"/>
        <w:rPr>
          <w:color w:val="auto"/>
          <w:highlight w:val="none"/>
        </w:rPr>
      </w:pPr>
      <w:r>
        <w:rPr>
          <w:rFonts w:hint="eastAsia"/>
          <w:color w:val="auto"/>
          <w:highlight w:val="none"/>
        </w:rPr>
        <w:t>9.2参选人应按照《重庆三峡银行总行办公物资采购报价明细表》和《重庆三峡银行总行办公耗材采购报价明细表》填写报价。按照《重庆三峡银行总行办公物资品类折扣报价表》填写对应折扣。</w:t>
      </w:r>
    </w:p>
    <w:p w14:paraId="148CF5C1">
      <w:pPr>
        <w:ind w:firstLine="480"/>
        <w:rPr>
          <w:color w:val="auto"/>
          <w:highlight w:val="none"/>
        </w:rPr>
      </w:pPr>
      <w:r>
        <w:rPr>
          <w:rFonts w:hint="eastAsia"/>
          <w:color w:val="auto"/>
          <w:highlight w:val="none"/>
        </w:rPr>
        <w:t>9.3 参选总报价=办公物资参选总报价+办公耗材参选总报价</w:t>
      </w:r>
    </w:p>
    <w:p w14:paraId="45FC54CA">
      <w:pPr>
        <w:ind w:firstLine="480"/>
        <w:rPr>
          <w:color w:val="auto"/>
          <w:highlight w:val="none"/>
        </w:rPr>
      </w:pPr>
      <w:r>
        <w:rPr>
          <w:rFonts w:hint="eastAsia"/>
          <w:color w:val="auto"/>
          <w:highlight w:val="none"/>
        </w:rPr>
        <w:t>办公物资参选总报价=办公物资参选单价×办公物资年采购数参考</w:t>
      </w:r>
    </w:p>
    <w:p w14:paraId="79D0CB54">
      <w:pPr>
        <w:ind w:firstLine="480"/>
        <w:rPr>
          <w:color w:val="auto"/>
          <w:highlight w:val="none"/>
        </w:rPr>
      </w:pPr>
      <w:r>
        <w:rPr>
          <w:rFonts w:hint="eastAsia"/>
          <w:color w:val="auto"/>
          <w:highlight w:val="none"/>
        </w:rPr>
        <w:t>办公耗材参选总报价=办公耗材参选单价×办公耗材年采购数参考</w:t>
      </w:r>
    </w:p>
    <w:p w14:paraId="20DE39D3">
      <w:pPr>
        <w:pStyle w:val="3"/>
        <w:rPr>
          <w:color w:val="auto"/>
          <w:highlight w:val="none"/>
        </w:rPr>
      </w:pPr>
      <w:bookmarkStart w:id="59" w:name="_Toc15059426"/>
      <w:bookmarkStart w:id="60" w:name="_Toc89675152"/>
      <w:r>
        <w:rPr>
          <w:rFonts w:hint="eastAsia"/>
          <w:color w:val="auto"/>
          <w:highlight w:val="none"/>
        </w:rPr>
        <w:t>10. 知识产权</w:t>
      </w:r>
      <w:bookmarkEnd w:id="59"/>
      <w:bookmarkEnd w:id="60"/>
    </w:p>
    <w:p w14:paraId="10F9D87D">
      <w:pPr>
        <w:ind w:firstLine="480"/>
        <w:rPr>
          <w:color w:val="auto"/>
          <w:highlight w:val="none"/>
        </w:rPr>
      </w:pPr>
      <w:r>
        <w:rPr>
          <w:rFonts w:hint="eastAsia"/>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6C3458BE">
      <w:pPr>
        <w:pStyle w:val="3"/>
        <w:rPr>
          <w:color w:val="auto"/>
          <w:highlight w:val="none"/>
        </w:rPr>
      </w:pPr>
      <w:bookmarkStart w:id="61" w:name="_Toc15059427"/>
      <w:bookmarkStart w:id="62" w:name="_Toc89675153"/>
      <w:r>
        <w:rPr>
          <w:rFonts w:hint="eastAsia"/>
          <w:color w:val="auto"/>
          <w:highlight w:val="none"/>
        </w:rPr>
        <w:t>11. 其他</w:t>
      </w:r>
      <w:bookmarkEnd w:id="61"/>
      <w:bookmarkEnd w:id="62"/>
    </w:p>
    <w:p w14:paraId="69FF53C4">
      <w:pPr>
        <w:ind w:firstLine="480"/>
        <w:rPr>
          <w:color w:val="auto"/>
          <w:highlight w:val="none"/>
        </w:rPr>
      </w:pPr>
      <w:r>
        <w:rPr>
          <w:rFonts w:hint="eastAsia"/>
          <w:color w:val="auto"/>
          <w:highlight w:val="none"/>
        </w:rPr>
        <w:t>11.1 参选人必须在响应承诺函中对本章内容做出整体性响应和承诺，承诺内容必须达到本章及比选文件其他条款的要求。</w:t>
      </w:r>
    </w:p>
    <w:p w14:paraId="776E9575">
      <w:pPr>
        <w:ind w:firstLine="480"/>
        <w:rPr>
          <w:color w:val="auto"/>
          <w:highlight w:val="none"/>
        </w:rPr>
      </w:pPr>
      <w:r>
        <w:rPr>
          <w:rFonts w:hint="eastAsia"/>
          <w:color w:val="auto"/>
          <w:highlight w:val="none"/>
        </w:rPr>
        <w:t>11.2 参选人应根据本章内容和要求，提供对应资料，无遗漏。</w:t>
      </w:r>
    </w:p>
    <w:p w14:paraId="0F276073">
      <w:pPr>
        <w:ind w:firstLine="480"/>
        <w:rPr>
          <w:color w:val="auto"/>
          <w:highlight w:val="none"/>
        </w:rPr>
      </w:pPr>
      <w:r>
        <w:rPr>
          <w:rFonts w:hint="eastAsia"/>
          <w:color w:val="auto"/>
          <w:highlight w:val="none"/>
        </w:rPr>
        <w:t>11.3 其他未尽事宜由供需双方在合同中详细约定。</w:t>
      </w:r>
    </w:p>
    <w:p w14:paraId="34960261">
      <w:pPr>
        <w:ind w:firstLine="480"/>
        <w:rPr>
          <w:color w:val="auto"/>
          <w:highlight w:val="none"/>
        </w:rPr>
      </w:pPr>
      <w:r>
        <w:rPr>
          <w:rFonts w:hint="eastAsia"/>
          <w:color w:val="auto"/>
          <w:highlight w:val="none"/>
        </w:rPr>
        <w:t>11.4 参选人若本次参选文件中提供关联关系公司的材料或方案，则应保证关联关系公司能在履约过程中提供对应服务。</w:t>
      </w:r>
    </w:p>
    <w:p w14:paraId="3E419167">
      <w:pPr>
        <w:ind w:firstLine="480"/>
        <w:rPr>
          <w:color w:val="auto"/>
          <w:highlight w:val="none"/>
        </w:rPr>
      </w:pPr>
    </w:p>
    <w:p w14:paraId="26CF8DE3">
      <w:pPr>
        <w:ind w:firstLine="480"/>
        <w:rPr>
          <w:color w:val="auto"/>
          <w:highlight w:val="none"/>
        </w:rPr>
      </w:pPr>
    </w:p>
    <w:p w14:paraId="0F45AD2F">
      <w:pPr>
        <w:ind w:firstLine="480"/>
        <w:rPr>
          <w:color w:val="auto"/>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2653ADA0">
      <w:pPr>
        <w:pStyle w:val="3"/>
        <w:rPr>
          <w:color w:val="auto"/>
          <w:highlight w:val="none"/>
        </w:rPr>
      </w:pPr>
      <w:bookmarkStart w:id="63" w:name="_Toc29189"/>
      <w:r>
        <w:rPr>
          <w:rFonts w:hint="eastAsia"/>
          <w:color w:val="auto"/>
          <w:highlight w:val="none"/>
        </w:rPr>
        <w:t>附件一 《</w:t>
      </w:r>
      <w:r>
        <w:rPr>
          <w:rFonts w:hint="eastAsia" w:cs="宋体"/>
          <w:color w:val="auto"/>
          <w:kern w:val="0"/>
          <w:sz w:val="21"/>
          <w:szCs w:val="21"/>
          <w:highlight w:val="none"/>
        </w:rPr>
        <w:t>重庆三峡银行总行办公物资采购最高限价清单</w:t>
      </w:r>
      <w:r>
        <w:rPr>
          <w:rFonts w:hint="eastAsia"/>
          <w:color w:val="auto"/>
          <w:highlight w:val="none"/>
        </w:rPr>
        <w:t>》</w:t>
      </w:r>
    </w:p>
    <w:p w14:paraId="408C2CF2">
      <w:pPr>
        <w:ind w:firstLine="480"/>
        <w:rPr>
          <w:color w:val="auto"/>
          <w:highlight w:val="none"/>
        </w:rPr>
      </w:pPr>
    </w:p>
    <w:tbl>
      <w:tblPr>
        <w:tblStyle w:val="17"/>
        <w:tblW w:w="5000" w:type="pct"/>
        <w:tblInd w:w="0" w:type="dxa"/>
        <w:tblLayout w:type="autofit"/>
        <w:tblCellMar>
          <w:top w:w="0" w:type="dxa"/>
          <w:left w:w="108" w:type="dxa"/>
          <w:bottom w:w="0" w:type="dxa"/>
          <w:right w:w="108" w:type="dxa"/>
        </w:tblCellMar>
      </w:tblPr>
      <w:tblGrid>
        <w:gridCol w:w="1097"/>
        <w:gridCol w:w="1593"/>
        <w:gridCol w:w="4085"/>
        <w:gridCol w:w="3458"/>
        <w:gridCol w:w="808"/>
        <w:gridCol w:w="802"/>
        <w:gridCol w:w="1225"/>
        <w:gridCol w:w="1106"/>
      </w:tblGrid>
      <w:tr w14:paraId="324B4D99">
        <w:tblPrEx>
          <w:tblCellMar>
            <w:top w:w="0" w:type="dxa"/>
            <w:left w:w="108" w:type="dxa"/>
            <w:bottom w:w="0" w:type="dxa"/>
            <w:right w:w="108" w:type="dxa"/>
          </w:tblCellMar>
        </w:tblPrEx>
        <w:trPr>
          <w:trHeight w:val="23" w:hRule="atLeast"/>
        </w:trPr>
        <w:tc>
          <w:tcPr>
            <w:tcW w:w="5000" w:type="pct"/>
            <w:gridSpan w:val="8"/>
            <w:tcBorders>
              <w:top w:val="nil"/>
              <w:left w:val="nil"/>
              <w:bottom w:val="single" w:color="000000" w:sz="4" w:space="0"/>
              <w:right w:val="nil"/>
            </w:tcBorders>
            <w:shd w:val="clear" w:color="auto" w:fill="auto"/>
            <w:noWrap/>
            <w:vAlign w:val="center"/>
          </w:tcPr>
          <w:p w14:paraId="68EB7DF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重庆三峡银行总行办公物资采购最高限价清单</w:t>
            </w:r>
          </w:p>
        </w:tc>
      </w:tr>
      <w:tr w14:paraId="7A113066">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C2AA">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 xml:space="preserve"> 序号</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3A88">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产品名称</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F8690">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规格型号1</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C3087">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规格型号2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8809">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单位</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C4D4">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数量</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F111">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最高限价（元）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C95F0">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年采购数参考</w:t>
            </w:r>
          </w:p>
        </w:tc>
      </w:tr>
      <w:tr w14:paraId="4C2E52B0">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FB6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C15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打印纸</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BB77">
            <w:pPr>
              <w:widowControl/>
              <w:spacing w:line="240" w:lineRule="auto"/>
              <w:ind w:firstLine="0" w:firstLineChars="0"/>
              <w:jc w:val="left"/>
              <w:textAlignment w:val="center"/>
              <w:rPr>
                <w:rFonts w:ascii="宋体" w:hAnsi="宋体" w:cs="宋体"/>
                <w:color w:val="auto"/>
                <w:sz w:val="21"/>
                <w:szCs w:val="21"/>
                <w:highlight w:val="none"/>
              </w:rPr>
            </w:pPr>
            <w:r>
              <w:rPr>
                <w:rStyle w:val="38"/>
                <w:rFonts w:hint="default"/>
                <w:color w:val="auto"/>
                <w:sz w:val="21"/>
                <w:szCs w:val="21"/>
                <w:highlight w:val="none"/>
              </w:rPr>
              <w:t>A4</w:t>
            </w:r>
            <w:r>
              <w:rPr>
                <w:rStyle w:val="39"/>
                <w:rFonts w:hint="default"/>
                <w:color w:val="auto"/>
                <w:sz w:val="21"/>
                <w:szCs w:val="21"/>
                <w:highlight w:val="none"/>
              </w:rPr>
              <w:t>,70g/㎡，8包/件，4000页</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0095">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096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件</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8A2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B5B8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148.00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9CA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325</w:t>
            </w:r>
          </w:p>
        </w:tc>
      </w:tr>
      <w:tr w14:paraId="689AD4AA">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0C7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706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打印纸</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7C9D">
            <w:pPr>
              <w:widowControl/>
              <w:spacing w:line="240" w:lineRule="auto"/>
              <w:ind w:firstLine="0" w:firstLineChars="0"/>
              <w:jc w:val="left"/>
              <w:textAlignment w:val="center"/>
              <w:rPr>
                <w:rFonts w:ascii="宋体" w:hAnsi="宋体" w:cs="宋体"/>
                <w:color w:val="auto"/>
                <w:sz w:val="21"/>
                <w:szCs w:val="21"/>
                <w:highlight w:val="none"/>
              </w:rPr>
            </w:pPr>
            <w:r>
              <w:rPr>
                <w:rStyle w:val="38"/>
                <w:rFonts w:hint="default"/>
                <w:color w:val="auto"/>
                <w:sz w:val="21"/>
                <w:szCs w:val="21"/>
                <w:highlight w:val="none"/>
              </w:rPr>
              <w:t>A3</w:t>
            </w:r>
            <w:r>
              <w:rPr>
                <w:rStyle w:val="39"/>
                <w:rFonts w:hint="default"/>
                <w:color w:val="auto"/>
                <w:sz w:val="21"/>
                <w:szCs w:val="21"/>
                <w:highlight w:val="none"/>
              </w:rPr>
              <w:t>,70g/㎡，4包/件，2000页</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37FB">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71E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件</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ED1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9B0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148.00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A89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r>
      <w:tr w14:paraId="58BF5B96">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F0D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CC7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彩色复印纸</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CEF3">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80g，A4，100页/包</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8ADE">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C75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B8E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DEF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7.00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D62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45</w:t>
            </w:r>
          </w:p>
        </w:tc>
      </w:tr>
      <w:tr w14:paraId="4E59BA72">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84D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F4B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彩色复印纸</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9476">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80g，A4，500页/包</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0D38">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3D1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272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AF5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35.00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6E5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w:t>
            </w:r>
          </w:p>
        </w:tc>
      </w:tr>
      <w:tr w14:paraId="7BC67C63">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FDF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73D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黑色中性笔</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B8DA7">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晨光，按制中性笔K35A，0.5mm，黑色，12支/盒</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C229D">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真彩 中性笔 009 史努比中性笔  0.5MM 通用头 12支/盒 黑色</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741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盒</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499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4B8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21.60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FB32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238</w:t>
            </w:r>
          </w:p>
        </w:tc>
      </w:tr>
      <w:tr w14:paraId="3D4D240E">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9D0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EAB8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黑色签字笔</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0982">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三菱1.0mm，黑色，UM-153</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7C2B">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38E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盒</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50A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C081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8.50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8FE1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p>
        </w:tc>
      </w:tr>
      <w:tr w14:paraId="0D18B70F">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189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BCD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长尾票夹</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8612">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得力，51mm，彩色</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ED8B">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齐心，51mm，彩色</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D4B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盒</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F1B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491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10.80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98D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30</w:t>
            </w:r>
          </w:p>
        </w:tc>
      </w:tr>
      <w:tr w14:paraId="53147613">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1CD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8</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43D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长尾票夹</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F744">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得力，32mm，彩色</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481C3">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齐心，32mm，彩色</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0A9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盒</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A56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B75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6.00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161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65</w:t>
            </w:r>
          </w:p>
        </w:tc>
      </w:tr>
      <w:tr w14:paraId="727E0EFE">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881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9</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BEE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长尾票夹</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2D3C">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得力，25mm，彩色</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CC77">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齐心，25mm，彩色</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0FE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盒</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1F4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DA6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11.52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EC9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w:t>
            </w:r>
          </w:p>
        </w:tc>
      </w:tr>
      <w:tr w14:paraId="5B859CC9">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A58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EA8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长尾票夹</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9AA8">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得力，19mm，彩色</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3C52">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齐心，19mm，彩色</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C87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盒</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373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E6D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10.80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7B39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60</w:t>
            </w:r>
          </w:p>
        </w:tc>
      </w:tr>
      <w:tr w14:paraId="0F84F1D1">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021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D4B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长尾票夹</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6023A">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得力，15mm，彩色</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E775">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齐心，15mm，彩色</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C6C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盒</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685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7687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6.00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47A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60</w:t>
            </w:r>
          </w:p>
        </w:tc>
      </w:tr>
      <w:tr w14:paraId="4039D9C5">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411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B14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文件盒</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35DD">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齐心PP档案盒，5.5cm</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A450">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得力5623ES档案盒 55mm（蓝）</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862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03B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396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7.50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294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60</w:t>
            </w:r>
          </w:p>
        </w:tc>
      </w:tr>
      <w:tr w14:paraId="5A9AFB3D">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7B8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249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文件夹</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6A95">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得力5301es单强力文件夹（蓝）</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AB68">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齐心 A4 单强力夹资料夹 A602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F0E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772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FE3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4.10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A21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120</w:t>
            </w:r>
          </w:p>
        </w:tc>
      </w:tr>
      <w:tr w14:paraId="11463FCA">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4DE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14</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ECA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皮面笔记本</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7B45">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鑫都，B5，皮面，160张</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DFF3">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得力，B5，皮面，160张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C78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本</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C0E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295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23.00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0486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155</w:t>
            </w:r>
          </w:p>
        </w:tc>
      </w:tr>
      <w:tr w14:paraId="0F0D4474">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B48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CA3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皮面笔记本</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EAF2D">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鑫都，A5，皮面，160张</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EAA5C">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得力7901，封面带插袋，25K/80张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5D5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本</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5A0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DEE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8.00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837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270</w:t>
            </w:r>
          </w:p>
        </w:tc>
      </w:tr>
      <w:tr w14:paraId="57281196">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8D5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16</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1FFE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笔记本</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E9C21">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得力3343，25K/120张，带扣，带笔插</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20E5">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6E7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本</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920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165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19.00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CEF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10</w:t>
            </w:r>
          </w:p>
        </w:tc>
      </w:tr>
      <w:tr w14:paraId="6284351F">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28F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17</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B4AC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会议记录薄</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B3CB">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得力BP137，25K/96张</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49F5">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毅力达 会议记录本 MA-3518 18K </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1A9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本</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917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0CC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0C3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w:t>
            </w:r>
          </w:p>
        </w:tc>
      </w:tr>
      <w:tr w14:paraId="64776F6A">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6A4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18</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24A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软面抄</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5F98">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得力7653，A5,60张/本</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C5B7">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晨光，无线装订本A5-60页</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90F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本</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C19F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D9A7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2.30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E29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20</w:t>
            </w:r>
          </w:p>
        </w:tc>
      </w:tr>
      <w:tr w14:paraId="5A361336">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C9E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19</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D49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软面抄</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C51D">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得力7651，A5,40张/本</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F3DC">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晨光，无线装订本A5-40页</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022E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本</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83B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E09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1.60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6A0A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90</w:t>
            </w:r>
          </w:p>
        </w:tc>
      </w:tr>
      <w:tr w14:paraId="43EBB7D5">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C89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E09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便携口袋本</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F8C1">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得力22235，A7，96张/本</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15CE">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B0B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本</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9C77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E41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5.90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446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w:t>
            </w:r>
          </w:p>
        </w:tc>
      </w:tr>
      <w:tr w14:paraId="657F9547">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410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C83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电池</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33952">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南孚，5号</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38FE1">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火车牌 5号电池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C077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节</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DAAB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197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2.22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323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780</w:t>
            </w:r>
          </w:p>
        </w:tc>
      </w:tr>
      <w:tr w14:paraId="021AF7DF">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EE7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A14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电池</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DFD6">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南孚，7号</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80CA5">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火车牌 7号电池</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04B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节</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F96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C095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2.22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4FD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480</w:t>
            </w:r>
          </w:p>
        </w:tc>
      </w:tr>
      <w:tr w14:paraId="496FF29B">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477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23</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6B8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纽扣电池</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41DA">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传应，CR2032，3V锂电</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C125">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148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颗</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B5A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3C8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3C8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200</w:t>
            </w:r>
          </w:p>
        </w:tc>
      </w:tr>
      <w:tr w14:paraId="4DAE415F">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FF2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24</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D06F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百事贴</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4E5D">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得力7156百事贴彩色单色76*76mm</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3E4E">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晨光(M&amp;G)便利贴 76*76mm</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A5B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本</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6E9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5593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505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80</w:t>
            </w:r>
          </w:p>
        </w:tc>
      </w:tr>
      <w:tr w14:paraId="49ECF113">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8E6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966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文件袋</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5FBD">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富得快，透明按扣袋，W209，PP材质，20个/包</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9B3D">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得力8308透明文件袋</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6CE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5BF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134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1.20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669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780</w:t>
            </w:r>
          </w:p>
        </w:tc>
      </w:tr>
      <w:tr w14:paraId="2DB24F26">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463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26</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C458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插线板</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E705">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公牛，8位总控，GN-B3440，1.8m</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D974">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BAD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205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24C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34.00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ECF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100</w:t>
            </w:r>
          </w:p>
        </w:tc>
      </w:tr>
      <w:tr w14:paraId="46923A13">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2AA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27</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CF8B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插线板</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4B80">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公牛，8位总控，GN-B3440，3m</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AB7E">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A41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73E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3726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37.00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116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p>
        </w:tc>
      </w:tr>
      <w:tr w14:paraId="17AD7F28">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47C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28</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89C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插线板</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8303">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公牛，8位总控，GN-B3440，5m</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D270C">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64A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DA1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79E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49.00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071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w:t>
            </w:r>
          </w:p>
        </w:tc>
      </w:tr>
      <w:tr w14:paraId="4B6B4451">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4B5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29</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ACB4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插线板</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B568F">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公牛8位总控，新国标插座 GN-B2080，1.8m</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F02D">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F11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C34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7FE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50.00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4CF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100</w:t>
            </w:r>
          </w:p>
        </w:tc>
      </w:tr>
      <w:tr w14:paraId="7AD7487E">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3A0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C20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插线板</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DA15F">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公牛8位总控，新国标插座 GN-B2080，3m</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6C90">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9DF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D21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2E8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56.00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BB73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r>
      <w:tr w14:paraId="7E5EB72B">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FB9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643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插线板</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9CDE">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公牛8位总控，新国标插座 GN-B2080，5m</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BA24">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D09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B05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0EC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65.00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34B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10</w:t>
            </w:r>
          </w:p>
        </w:tc>
      </w:tr>
      <w:tr w14:paraId="4639D34F">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2A4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CAC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插线板</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07D7">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公牛6位总控，新国标插座 GN-109K，1.8m</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D54B">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F2C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11E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758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47.00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E79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35</w:t>
            </w:r>
          </w:p>
        </w:tc>
      </w:tr>
      <w:tr w14:paraId="016E3EDC">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600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33</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4B7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插线板</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66983">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公牛6位总控，新国标插座 GN-109K，3m</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6199">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714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155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877C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52.00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760D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w:t>
            </w:r>
          </w:p>
        </w:tc>
      </w:tr>
      <w:tr w14:paraId="2B821F5B">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960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34</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D40F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插线板</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A386F">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公牛6位总控，新国标插座 GN-402，5m</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62CA">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92F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890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BC3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49.00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2BEF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r>
      <w:tr w14:paraId="3672A127">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915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1FF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插线板</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C7F5">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公牛6位总控，新国标插座 GN-402，10m</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36CF">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295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84C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4166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93.00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C41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w:t>
            </w:r>
          </w:p>
        </w:tc>
      </w:tr>
      <w:tr w14:paraId="1A6500D1">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A3C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36</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586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液体胶</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D76C">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 液体胶 7302 pval 50ml 25*25*130mm 蓝色</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81B8">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晨光AWG97004液体胶50ml</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5CC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支</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93E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B44E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0.90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BE8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150</w:t>
            </w:r>
          </w:p>
        </w:tc>
      </w:tr>
      <w:tr w14:paraId="4F121361">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CD9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37</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80D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固体胶</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519A">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 PVP固体胶 7092 20g 1/12/384 白色</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585D">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晨光ASG97155固体胶21g</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6B2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支</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CAA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9E2F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45D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190</w:t>
            </w:r>
          </w:p>
        </w:tc>
      </w:tr>
      <w:tr w14:paraId="5C5E8C83">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DC8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38</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B8D7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直尺</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CF915">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得力6230直尺30cm</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959B">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晨光 直尺 ARL96005 30cm</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605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把</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5C6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342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1.12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F090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40</w:t>
            </w:r>
          </w:p>
        </w:tc>
      </w:tr>
      <w:tr w14:paraId="5BE6E7A9">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475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39</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94A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订书机</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C021">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得力，省力型，0370，适用于24/6统一钉</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6BC5">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晨光，适用于24/6统一钉</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7EC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BBD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7BA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15.00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3D77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120</w:t>
            </w:r>
          </w:p>
        </w:tc>
      </w:tr>
      <w:tr w14:paraId="67790B48">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04B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803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美工刀</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C0F6">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得力，2001大号</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4B2F">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晨光ASS91323美工刀</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5C4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把</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F81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A60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36B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50</w:t>
            </w:r>
          </w:p>
        </w:tc>
      </w:tr>
      <w:tr w14:paraId="2195B6BE">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601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416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美工刀</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B256">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得力，2053，小号</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DA05">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晨光 美工刀 小号</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BF0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把</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850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6BA1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31B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20</w:t>
            </w:r>
          </w:p>
        </w:tc>
      </w:tr>
      <w:tr w14:paraId="257ED70C">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9E6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4D6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剪刀</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D37E">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得力，6009，180mm</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EAE5">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晨光ASS91467剪刀180mm</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03E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把</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551F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CE0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4.50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2BD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90</w:t>
            </w:r>
          </w:p>
        </w:tc>
      </w:tr>
      <w:tr w14:paraId="5E0BDF1F">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EE7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43</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F60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计算器</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E09B">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得力837，12位</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C59E">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卡西欧 计算器 JW-200SC-GY 12位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6D7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E74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13F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15.00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2F7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50</w:t>
            </w:r>
          </w:p>
        </w:tc>
      </w:tr>
      <w:tr w14:paraId="0D68B6F2">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1F5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44</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78A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电话机</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5893">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步步高，来电显示，可调音，免电池</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39C0">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TCL，来电显示，可调音，免电池</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AC6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DCE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8C6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68.00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455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72</w:t>
            </w:r>
          </w:p>
        </w:tc>
      </w:tr>
      <w:tr w14:paraId="48BFFA79">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7A6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BBA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电话机</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4CA1">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步步高HCD218，来电显示，可调音，免电池</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9DFAD">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7DF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台</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00E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357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180.00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FDB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p>
        </w:tc>
      </w:tr>
      <w:tr w14:paraId="1FE02DD9">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EC2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46</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733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擦手纸</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9AAB1">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清风,型号：B913A  规格：20包/箱   200张/包  </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5C017">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洁柔 , 型号：TC003101A  规格： 20包/箱 200张/包</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C7D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16D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A02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135.00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5845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30</w:t>
            </w:r>
          </w:p>
        </w:tc>
      </w:tr>
      <w:tr w14:paraId="5A6DB11E">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197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47</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F65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擦手纸</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44F1">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清风,型号：B911A2W 规格： 20包/箱 150张/包</w:t>
            </w:r>
          </w:p>
        </w:tc>
        <w:tc>
          <w:tcPr>
            <w:tcW w:w="1220" w:type="pct"/>
            <w:tcBorders>
              <w:top w:val="nil"/>
              <w:left w:val="nil"/>
              <w:bottom w:val="nil"/>
              <w:right w:val="nil"/>
            </w:tcBorders>
            <w:shd w:val="clear" w:color="auto" w:fill="auto"/>
            <w:vAlign w:val="center"/>
          </w:tcPr>
          <w:p w14:paraId="126ABD84">
            <w:pPr>
              <w:widowControl/>
              <w:spacing w:line="240" w:lineRule="auto"/>
              <w:ind w:firstLine="0" w:firstLineChars="0"/>
              <w:jc w:val="left"/>
              <w:textAlignment w:val="center"/>
              <w:rPr>
                <w:rFonts w:ascii="宋体" w:hAnsi="宋体" w:cs="宋体"/>
                <w:color w:val="auto"/>
                <w:sz w:val="21"/>
                <w:szCs w:val="21"/>
                <w:highlight w:val="none"/>
              </w:rPr>
            </w:pPr>
            <w:r>
              <w:rPr>
                <w:rStyle w:val="38"/>
                <w:rFonts w:hint="default"/>
                <w:color w:val="auto"/>
                <w:sz w:val="21"/>
                <w:szCs w:val="21"/>
                <w:highlight w:val="none"/>
              </w:rPr>
              <w:t xml:space="preserve">维达   型号：VS2290    规格： 20包/箱 200张/包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81B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85B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40DE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98.00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38CEDB6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520</w:t>
            </w:r>
          </w:p>
        </w:tc>
      </w:tr>
      <w:tr w14:paraId="6BC0BF3E">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016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48</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6E4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抽纸</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28CAF">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清风，BR38AC1  48包/箱    200张/包</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8C89">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心相印  经典系列2层 200抽*3包XL码    200张/包</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E08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BC7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72B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3.00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5F7C219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6912</w:t>
            </w:r>
          </w:p>
        </w:tc>
      </w:tr>
      <w:tr w14:paraId="2A6C41B7">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7ED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49</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E39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抽纸</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B611">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心相印盒装，H200  12提/箱</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1304">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清风盒装 B339A18  12提/箱</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C64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8D9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6FD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175.00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5A0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12</w:t>
            </w:r>
          </w:p>
        </w:tc>
      </w:tr>
      <w:tr w14:paraId="0959139F">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F16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D3C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卷筒纸</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596D">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清风  有芯卷纸 原木金装4层加厚180克*10卷/提</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C2541">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心相印  BT810  6提/箱 1800克/提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BFB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提</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479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5EB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23.00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9B75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2700</w:t>
            </w:r>
          </w:p>
        </w:tc>
      </w:tr>
      <w:tr w14:paraId="4A8499AB">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955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954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马桶垫纸</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B49C">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梦庭   一次性可溶于水 250张/包  ,20包/箱</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A217">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清欣荷  250张/包,20包/箱</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ACF5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箱</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3574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254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300.00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3BB0947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120</w:t>
            </w:r>
          </w:p>
        </w:tc>
      </w:tr>
      <w:tr w14:paraId="50CC6968">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AF9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D21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洗衣粉</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6762">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立白 亮白洗衣粉   5KG /包</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4ED7">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汰渍，净白去渍大袋非皂粉持久留香  5KG /包</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6D8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包</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89D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6EB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29.90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7CB1120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288</w:t>
            </w:r>
          </w:p>
        </w:tc>
      </w:tr>
      <w:tr w14:paraId="6CDF6012">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946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53</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8C4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清洁剂</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FCF2">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洁而亮 特强去污乳   700g/瓶</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E2A3">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凯鹏  多功能清洁乳  500ML/瓶</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AE8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C3C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D3CF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18.00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202E988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384</w:t>
            </w:r>
          </w:p>
        </w:tc>
      </w:tr>
      <w:tr w14:paraId="1C9E401E">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589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54</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BB15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垃圾袋</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649C">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得力（断点式），50*60CM,160卷/件,30个/卷</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623D">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尚岛 （断点式）50*60CM,背心手提  30只/卷  5 卷/件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3E8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D0B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0E5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2.50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561497A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6080</w:t>
            </w:r>
          </w:p>
        </w:tc>
      </w:tr>
      <w:tr w14:paraId="14755A8A">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EFB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E2E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垃圾袋</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69F6">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  60*80CM，60卷/件，50个/卷</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D7CF">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尚岛  适用40L大垃圾桶袋   60*80cm  50卷 /件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770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CCA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924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11.30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7883860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2280</w:t>
            </w:r>
          </w:p>
        </w:tc>
      </w:tr>
      <w:tr w14:paraId="7CD816E4">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D1F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56</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5FE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垃圾袋</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24C33">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得力    100*110cm,10扎/件,50个/扎</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64CA">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尚岛  适用80L大垃圾方桶袋  100*120cm  50只 /件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9CA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卷</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52F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695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35.00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12CB800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260</w:t>
            </w:r>
          </w:p>
        </w:tc>
      </w:tr>
      <w:tr w14:paraId="6C412C76">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D0F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57</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A3A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高泡地毯水</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4CE8">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超宝,  3.78L/桶  DFF007</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B74F">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白云清洁 JB108A   3.78L/桶</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241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8DD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093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22.60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3A86D99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w:t>
            </w:r>
          </w:p>
        </w:tc>
      </w:tr>
      <w:tr w14:paraId="54F15A2F">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0D7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58</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0D52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地毯除渍剂</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AD47E">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SUPERJEEBA JB110  7.6kg/桶</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4737">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白云康雅 KY108A  3.8L/桶</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624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8DC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213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39.00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0B4FD54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w:t>
            </w:r>
          </w:p>
        </w:tc>
      </w:tr>
      <w:tr w14:paraId="1ADC72AD">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044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59</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A88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低泡地毯水</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6D3B">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超宝，3.8L/桶  DFF008</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B4A0">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白云洁霸   JB109   3.78L/桶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B72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D5B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76C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32.00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11C156D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w:t>
            </w:r>
          </w:p>
        </w:tc>
      </w:tr>
      <w:tr w14:paraId="6771344E">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74C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7362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沐浴露</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84D0">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舒肤佳 健康净护  柠檬* 2.72KG</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DC53">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六神 劲凉酷爽 950ML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D6A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307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1FC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28.00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180234D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50</w:t>
            </w:r>
          </w:p>
        </w:tc>
      </w:tr>
      <w:tr w14:paraId="3D43F6B1">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4F4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2D6A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洗发露</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3A29">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海飞丝，去屑控油 柠檬清爽 1000克</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124F">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潘婷氨基酸乳液修护洗发水1000克</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275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B98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235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54.80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429D305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40</w:t>
            </w:r>
          </w:p>
        </w:tc>
      </w:tr>
      <w:tr w14:paraId="447E4FAF">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1C8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7A4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护发素</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583A">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海飞丝，清润保湿  400克</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8F8D">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潘婷酸乳液修护护发素400克</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A1A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6A8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6D2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31.00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2E7C6DC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40</w:t>
            </w:r>
          </w:p>
        </w:tc>
      </w:tr>
      <w:tr w14:paraId="638D3327">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03F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63</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C6EF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漂白水</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D8236">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绿伞  漂白水  660g/瓶</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1A18">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蓝月亮 蓝色月光 600g/瓶</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7D5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4A7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D27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9.90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5D74E17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150</w:t>
            </w:r>
          </w:p>
        </w:tc>
      </w:tr>
      <w:tr w14:paraId="10A62586">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28E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64</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142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洗洁精</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76AA">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榄菊  大桶 5KG  菊之语柠檬去油</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28C73">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白猫 柠檬红茶洗洁精  5KG A类去油祛味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66D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593F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F0C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30.90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4D560EC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30</w:t>
            </w:r>
          </w:p>
        </w:tc>
      </w:tr>
      <w:tr w14:paraId="7F1CC614">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A3A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91B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全能清洁剂</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B1AC">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超宝 全能清洁剂中性  3.8L/瓶</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C59E">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白云清洁 康雅 KY112中性  3.78L/瓶</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825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DB7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9CC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27.00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7382121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12</w:t>
            </w:r>
          </w:p>
        </w:tc>
      </w:tr>
      <w:tr w14:paraId="4D6F74D7">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34A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66</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8A6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空气清新剂</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1017">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清扬 柠檬空气清新 370ml/瓶</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AF4E">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绿岛  空气清新</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836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ABE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B65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8.80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4EDE408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130</w:t>
            </w:r>
          </w:p>
        </w:tc>
      </w:tr>
      <w:tr w14:paraId="0B109756">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1D7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67</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93C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茶垢清除剂</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C4FF">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净安  茶渍茶垢清洁剂</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06F2">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绿伞   茶渍茶垢清洁剂</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92B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2CC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4D7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24.00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029E341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288</w:t>
            </w:r>
          </w:p>
        </w:tc>
      </w:tr>
      <w:tr w14:paraId="747958C4">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656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68</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69B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洗手液</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D124">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蓝月亮 芦荟抑菌洗手液500g</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B390">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唯洁雅，24瓶/件</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28C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CABD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FE7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12.50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244FABA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864</w:t>
            </w:r>
          </w:p>
        </w:tc>
      </w:tr>
      <w:tr w14:paraId="659FE2E0">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50C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69</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A30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皮革护理液</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75C8">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皇宇 黑色230毫升</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FF38">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Newbark   200毫升/瓶</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8FE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9FD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7B8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32.91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0A69C40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240</w:t>
            </w:r>
          </w:p>
        </w:tc>
      </w:tr>
      <w:tr w14:paraId="0E38ED0C">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357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8529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除胶剂</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047B">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白云康雅，QJ249 除胶剂 450ml/瓶</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9FEAA">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保赐利  除胶剂 450ml/瓶</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9D0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64E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DD6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12.80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3196554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144</w:t>
            </w:r>
          </w:p>
        </w:tc>
      </w:tr>
      <w:tr w14:paraId="41E49A62">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83C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395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肥皂</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096F">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雕牌 青柠飘香透明皂 102g*6块组合装</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EB5D">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立白 椰油精华洗衣皂 101g*6块组合装</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C3C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套</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8660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F9F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12.50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3EA65EB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24</w:t>
            </w:r>
          </w:p>
        </w:tc>
      </w:tr>
      <w:tr w14:paraId="300DBC00">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579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8B6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强力洁厕液</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2666">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榄菊  除菌洁厕液大桶  3.78升/桶</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514C">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白云清洁  洁霸JB115A 强力洁厕液  3.78升/桶</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899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5088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C897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29.90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4FF6250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96</w:t>
            </w:r>
          </w:p>
        </w:tc>
      </w:tr>
      <w:tr w14:paraId="68B36E32">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8D8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73</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3A0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杀虫剂</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6603">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榄菊  杀虫剂喷雾 菊之语无所香型  600ml</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D937">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雷达，杀虫剂喷雾，600毫升/瓶 无味</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0B7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8EA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1DF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18.90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6E2AAAE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140</w:t>
            </w:r>
          </w:p>
        </w:tc>
      </w:tr>
      <w:tr w14:paraId="2CCF4C46">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774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74</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6167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香薰</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E89B">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瑞沃香薰100ML/瓶 淡香（卡思、青草、钻石、熏衣草、白茶）</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0ED3">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iaa香熏精油 (含藤条)（国际香氛） 100ML/瓶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F34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瓶</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5A4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3FF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78.00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2B8B86C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288</w:t>
            </w:r>
          </w:p>
        </w:tc>
      </w:tr>
      <w:tr w14:paraId="747336F9">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6F5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603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LED面板灯</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F6E1">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尺寸:200*1200 平板式 雷士  40W  白光</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7F93">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尺寸200*1200  平板式  欧普  486W  白光</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9DF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531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937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102.00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66E5092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20</w:t>
            </w:r>
          </w:p>
        </w:tc>
      </w:tr>
      <w:tr w14:paraId="0FD8BB0E">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3E6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76</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F17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LED面板灯</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3EC50">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尺寸300*1200  平板式   雷士  40W  白光</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23DC">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尺寸300*1200  平板式  欧普  36W  白光</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71B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630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E02E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115.00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79E1222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20</w:t>
            </w:r>
          </w:p>
        </w:tc>
      </w:tr>
      <w:tr w14:paraId="0ED7EC7B">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E4F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77</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76E6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LED面板灯</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29989">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尺寸600*600  平板式   雷士  38W  白光</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7A73">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尺寸600*600  平板式   工百利集成 48W  白光</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CA6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6923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2ED9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37.00 </w:t>
            </w:r>
          </w:p>
        </w:tc>
        <w:tc>
          <w:tcPr>
            <w:tcW w:w="387" w:type="pct"/>
            <w:tcBorders>
              <w:top w:val="single" w:color="000000" w:sz="4" w:space="0"/>
              <w:left w:val="single" w:color="000000" w:sz="4" w:space="0"/>
              <w:bottom w:val="nil"/>
              <w:right w:val="single" w:color="000000" w:sz="4" w:space="0"/>
            </w:tcBorders>
            <w:shd w:val="clear" w:color="auto" w:fill="auto"/>
            <w:vAlign w:val="center"/>
          </w:tcPr>
          <w:p w14:paraId="7C28953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20</w:t>
            </w:r>
          </w:p>
        </w:tc>
      </w:tr>
      <w:tr w14:paraId="61BC8F37">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32B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78</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520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空调温度控制面板</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6837">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约克 触摸温控  86型</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1A04">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9C9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A0F5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10C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148.00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F34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20</w:t>
            </w:r>
          </w:p>
        </w:tc>
      </w:tr>
      <w:tr w14:paraId="06B41D01">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E4F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79</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F496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空调温度控制面板</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FC19">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约克 手操温控  86型</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DFFB">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FEA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EA9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511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80.00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117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20</w:t>
            </w:r>
          </w:p>
        </w:tc>
      </w:tr>
      <w:tr w14:paraId="13798D8F">
        <w:tblPrEx>
          <w:tblCellMar>
            <w:top w:w="0" w:type="dxa"/>
            <w:left w:w="108" w:type="dxa"/>
            <w:bottom w:w="0" w:type="dxa"/>
            <w:right w:w="108" w:type="dxa"/>
          </w:tblCellMar>
        </w:tblPrEx>
        <w:trPr>
          <w:trHeight w:val="23" w:hRule="atLeast"/>
        </w:trPr>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444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80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67F1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空调温度控制面板</w:t>
            </w:r>
          </w:p>
        </w:tc>
        <w:tc>
          <w:tcPr>
            <w:tcW w:w="1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479AA">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美的  86型  原厂正品</w:t>
            </w:r>
          </w:p>
        </w:tc>
        <w:tc>
          <w:tcPr>
            <w:tcW w:w="1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2353">
            <w:pPr>
              <w:widowControl/>
              <w:spacing w:line="240" w:lineRule="auto"/>
              <w:ind w:firstLine="0" w:firstLineChars="0"/>
              <w:jc w:val="left"/>
              <w:rPr>
                <w:rFonts w:ascii="宋体" w:hAnsi="宋体" w:cs="宋体"/>
                <w:color w:val="auto"/>
                <w:sz w:val="21"/>
                <w:szCs w:val="21"/>
                <w:highlight w:val="none"/>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EAF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907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98C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68.00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5BB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20</w:t>
            </w:r>
          </w:p>
        </w:tc>
      </w:tr>
      <w:tr w14:paraId="34B84D8C">
        <w:tblPrEx>
          <w:tblCellMar>
            <w:top w:w="0" w:type="dxa"/>
            <w:left w:w="108" w:type="dxa"/>
            <w:bottom w:w="0" w:type="dxa"/>
            <w:right w:w="108" w:type="dxa"/>
          </w:tblCellMar>
        </w:tblPrEx>
        <w:trPr>
          <w:trHeight w:val="23" w:hRule="atLeast"/>
        </w:trPr>
        <w:tc>
          <w:tcPr>
            <w:tcW w:w="389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3EB7">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合          计</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B8F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80</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0F3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D3E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27258</w:t>
            </w:r>
          </w:p>
        </w:tc>
      </w:tr>
      <w:tr w14:paraId="13B0D1DC">
        <w:tblPrEx>
          <w:tblCellMar>
            <w:top w:w="0" w:type="dxa"/>
            <w:left w:w="108" w:type="dxa"/>
            <w:bottom w:w="0" w:type="dxa"/>
            <w:right w:w="108" w:type="dxa"/>
          </w:tblCellMar>
        </w:tblPrEx>
        <w:trPr>
          <w:trHeight w:val="23" w:hRule="atLeast"/>
        </w:trPr>
        <w:tc>
          <w:tcPr>
            <w:tcW w:w="5000" w:type="pct"/>
            <w:gridSpan w:val="8"/>
            <w:tcBorders>
              <w:top w:val="single" w:color="000000" w:sz="4" w:space="0"/>
              <w:left w:val="nil"/>
              <w:bottom w:val="nil"/>
              <w:right w:val="nil"/>
            </w:tcBorders>
            <w:shd w:val="clear" w:color="auto" w:fill="auto"/>
            <w:vAlign w:val="center"/>
          </w:tcPr>
          <w:p w14:paraId="7B358152">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注：清单未包含物资品类，按京东或天猫自营店、品牌旗舰店价格的折扣进行核算，结算时以下达采购计划当日，同型号价格最低的店铺价格为基数结算。</w:t>
            </w:r>
          </w:p>
        </w:tc>
      </w:tr>
    </w:tbl>
    <w:p w14:paraId="4CA9182F">
      <w:pPr>
        <w:ind w:firstLine="480"/>
        <w:rPr>
          <w:color w:val="auto"/>
          <w:highlight w:val="none"/>
        </w:rPr>
      </w:pPr>
    </w:p>
    <w:p w14:paraId="7111E026">
      <w:pPr>
        <w:ind w:firstLine="480"/>
        <w:rPr>
          <w:color w:val="auto"/>
          <w:highlight w:val="none"/>
        </w:rPr>
        <w:sectPr>
          <w:pgSz w:w="16838" w:h="11906" w:orient="landscape"/>
          <w:pgMar w:top="1800" w:right="1440" w:bottom="1800" w:left="1440" w:header="851" w:footer="992" w:gutter="0"/>
          <w:pgNumType w:fmt="decimal"/>
          <w:cols w:space="720" w:num="1"/>
          <w:docGrid w:type="lines" w:linePitch="312" w:charSpace="0"/>
        </w:sectPr>
      </w:pPr>
    </w:p>
    <w:p w14:paraId="37BA5FE2">
      <w:pPr>
        <w:pStyle w:val="3"/>
        <w:rPr>
          <w:color w:val="auto"/>
          <w:highlight w:val="none"/>
        </w:rPr>
      </w:pPr>
      <w:r>
        <w:rPr>
          <w:rFonts w:hint="eastAsia"/>
          <w:color w:val="auto"/>
          <w:highlight w:val="none"/>
        </w:rPr>
        <w:t>附件二 《重庆三峡银行总行办公耗材采购最高限价清单》</w:t>
      </w:r>
    </w:p>
    <w:tbl>
      <w:tblPr>
        <w:tblStyle w:val="17"/>
        <w:tblW w:w="5000" w:type="pct"/>
        <w:tblInd w:w="0" w:type="dxa"/>
        <w:tblLayout w:type="fixed"/>
        <w:tblCellMar>
          <w:top w:w="0" w:type="dxa"/>
          <w:left w:w="108" w:type="dxa"/>
          <w:bottom w:w="0" w:type="dxa"/>
          <w:right w:w="108" w:type="dxa"/>
        </w:tblCellMar>
      </w:tblPr>
      <w:tblGrid>
        <w:gridCol w:w="671"/>
        <w:gridCol w:w="1893"/>
        <w:gridCol w:w="4218"/>
        <w:gridCol w:w="1159"/>
        <w:gridCol w:w="1622"/>
        <w:gridCol w:w="573"/>
        <w:gridCol w:w="635"/>
        <w:gridCol w:w="1313"/>
        <w:gridCol w:w="1140"/>
        <w:gridCol w:w="950"/>
      </w:tblGrid>
      <w:tr w14:paraId="2CAABCA0">
        <w:tblPrEx>
          <w:tblCellMar>
            <w:top w:w="0" w:type="dxa"/>
            <w:left w:w="108" w:type="dxa"/>
            <w:bottom w:w="0" w:type="dxa"/>
            <w:right w:w="108" w:type="dxa"/>
          </w:tblCellMar>
        </w:tblPrEx>
        <w:trPr>
          <w:trHeight w:val="23" w:hRule="atLeast"/>
        </w:trPr>
        <w:tc>
          <w:tcPr>
            <w:tcW w:w="5000" w:type="pct"/>
            <w:gridSpan w:val="10"/>
            <w:tcBorders>
              <w:top w:val="nil"/>
              <w:left w:val="nil"/>
              <w:bottom w:val="single" w:color="000000" w:sz="4" w:space="0"/>
              <w:right w:val="nil"/>
            </w:tcBorders>
            <w:shd w:val="clear" w:color="auto" w:fill="auto"/>
            <w:noWrap/>
            <w:vAlign w:val="center"/>
          </w:tcPr>
          <w:p w14:paraId="5462F4C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重庆三峡银行总行办公耗材采购最高限价清单</w:t>
            </w:r>
          </w:p>
        </w:tc>
      </w:tr>
      <w:tr w14:paraId="52D09150">
        <w:tblPrEx>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F128">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序号</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57B1">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设备名称</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4548">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型号</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859D">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品牌1</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B422">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品牌2</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9B07">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单位</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4861">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数量</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3A78">
            <w:pPr>
              <w:widowControl/>
              <w:spacing w:line="240" w:lineRule="auto"/>
              <w:ind w:firstLine="0" w:firstLineChars="0"/>
              <w:jc w:val="center"/>
              <w:textAlignment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最高限价</w:t>
            </w:r>
          </w:p>
          <w:p w14:paraId="41A1A96D">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（含税价）</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9B93">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预估单次打印张数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B87D">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年采购数参考</w:t>
            </w:r>
          </w:p>
        </w:tc>
      </w:tr>
      <w:tr w14:paraId="3C09C38D">
        <w:tblPrEx>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D54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D69B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东芝306</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AF6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粉盒（原装）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384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东芝</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E7D99">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80B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670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5F5A">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580.00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90E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33600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881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r>
      <w:tr w14:paraId="20916C9F">
        <w:tblPrEx>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015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8A4F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东芝307</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FEE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粉盒（原装）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06F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东芝</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90AC">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2F1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102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3AD1">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700.00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22C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43900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C51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r>
      <w:tr w14:paraId="7A1EE577">
        <w:tblPrEx>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7DC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2A2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东芝2303</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43E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粉盒（原装）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571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东芝</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B13D">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58C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E61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408DA">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329.00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C6C9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17500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321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r>
      <w:tr w14:paraId="51B0F800">
        <w:tblPrEx>
          <w:tblCellMar>
            <w:top w:w="0" w:type="dxa"/>
            <w:left w:w="108" w:type="dxa"/>
            <w:bottom w:w="0" w:type="dxa"/>
            <w:right w:w="108" w:type="dxa"/>
          </w:tblCellMar>
        </w:tblPrEx>
        <w:trPr>
          <w:trHeight w:val="23" w:hRule="atLeast"/>
        </w:trPr>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F762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B3E5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东芝E2510AC</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8E9F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粉盒（原装）黑色</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D8B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东芝</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C09E">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886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DBA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B7F6">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750.00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30FC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38400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81D2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w:t>
            </w:r>
          </w:p>
        </w:tc>
      </w:tr>
      <w:tr w14:paraId="7307E3C0">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94F54">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28E6C">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48A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粉盒（原装）彩色</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7A1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东芝</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2397">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009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00E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DE43">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850.00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98D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33600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A9C7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r>
      <w:tr w14:paraId="78C5E791">
        <w:tblPrEx>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6DB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C30B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东芝3008</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927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粉盒（原装）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DF7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东芝</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C549E">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0EDB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0D6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B1AE">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550.00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FE0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43900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954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10</w:t>
            </w:r>
          </w:p>
        </w:tc>
      </w:tr>
      <w:tr w14:paraId="2A63FFEF">
        <w:tblPrEx>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0F1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712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东芝2802AM</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A8C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粉盒（原装）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619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东芝</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DDE2">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F33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084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7323">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329.00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149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17500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1AE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r>
      <w:tr w14:paraId="45A54875">
        <w:tblPrEx>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6B94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866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东芝2822AM</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557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粉盒（原装）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F78F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东芝</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10F8C">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00B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B90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F6986">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339.00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3DD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17500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B17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10</w:t>
            </w:r>
          </w:p>
        </w:tc>
      </w:tr>
      <w:tr w14:paraId="462D8484">
        <w:tblPrEx>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326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A8A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东芝2523AD</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4CA6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粉盒（原装）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2635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东芝</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D7DD">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ADC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BE4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65B3">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339.00 </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D23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17500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CBA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p>
        </w:tc>
      </w:tr>
      <w:tr w14:paraId="04383250">
        <w:tblPrEx>
          <w:tblCellMar>
            <w:top w:w="0" w:type="dxa"/>
            <w:left w:w="108" w:type="dxa"/>
            <w:bottom w:w="0" w:type="dxa"/>
            <w:right w:w="108" w:type="dxa"/>
          </w:tblCellMar>
        </w:tblPrEx>
        <w:trPr>
          <w:trHeight w:val="23" w:hRule="atLeast"/>
        </w:trPr>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7A57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9</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00E0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HP252dw（彩打）</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93D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硒鼓（原装）黑色</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185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惠普</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799B8">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6CD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AD9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1CE84">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570.00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EF8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1400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3E5CD">
            <w:pPr>
              <w:widowControl/>
              <w:spacing w:line="240" w:lineRule="auto"/>
              <w:ind w:firstLine="0" w:firstLineChars="0"/>
              <w:jc w:val="center"/>
              <w:rPr>
                <w:rFonts w:ascii="宋体" w:hAnsi="宋体" w:cs="宋体"/>
                <w:color w:val="auto"/>
                <w:sz w:val="21"/>
                <w:szCs w:val="21"/>
                <w:highlight w:val="none"/>
              </w:rPr>
            </w:pPr>
          </w:p>
        </w:tc>
      </w:tr>
      <w:tr w14:paraId="2D89770A">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5E7A">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42878">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1020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硒鼓（原装）红色/蓝色/黄色</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E242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惠普</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3CC2">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8E1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CB0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BE989">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680.00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F32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4896">
            <w:pPr>
              <w:widowControl/>
              <w:spacing w:line="240" w:lineRule="auto"/>
              <w:ind w:firstLine="0" w:firstLineChars="0"/>
              <w:jc w:val="center"/>
              <w:rPr>
                <w:rFonts w:ascii="宋体" w:hAnsi="宋体" w:cs="宋体"/>
                <w:color w:val="auto"/>
                <w:sz w:val="21"/>
                <w:szCs w:val="21"/>
                <w:highlight w:val="none"/>
              </w:rPr>
            </w:pPr>
          </w:p>
        </w:tc>
      </w:tr>
      <w:tr w14:paraId="3B8E446A">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4A5A1">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73EAB">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E95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硒鼓（国产）黑色</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E9D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萌新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E19F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格之格</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FB6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336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C20A">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187.00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A65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1400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718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w:t>
            </w:r>
          </w:p>
        </w:tc>
      </w:tr>
      <w:tr w14:paraId="347622D0">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CCDE3">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3D5F5">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892F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硒鼓（国产）红色/蓝色/黄色</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492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萌新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617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格之格</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591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9EB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8E71">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187.00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57A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4591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w:t>
            </w:r>
          </w:p>
        </w:tc>
      </w:tr>
      <w:tr w14:paraId="59909C5B">
        <w:tblPrEx>
          <w:tblCellMar>
            <w:top w:w="0" w:type="dxa"/>
            <w:left w:w="108" w:type="dxa"/>
            <w:bottom w:w="0" w:type="dxa"/>
            <w:right w:w="108" w:type="dxa"/>
          </w:tblCellMar>
        </w:tblPrEx>
        <w:trPr>
          <w:trHeight w:val="23" w:hRule="atLeast"/>
        </w:trPr>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213B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10</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0E96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HP254dw（彩打）</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E33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硒鼓（原装）黑色</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B0E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惠普</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888E">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A00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608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AA6A">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490.00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C8F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1400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FDA0">
            <w:pPr>
              <w:widowControl/>
              <w:spacing w:line="240" w:lineRule="auto"/>
              <w:ind w:firstLine="0" w:firstLineChars="0"/>
              <w:jc w:val="center"/>
              <w:rPr>
                <w:rFonts w:ascii="宋体" w:hAnsi="宋体" w:cs="宋体"/>
                <w:color w:val="auto"/>
                <w:sz w:val="21"/>
                <w:szCs w:val="21"/>
                <w:highlight w:val="none"/>
              </w:rPr>
            </w:pPr>
          </w:p>
        </w:tc>
      </w:tr>
      <w:tr w14:paraId="6743EA34">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6A67B">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1ED25">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803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硒鼓（原装）红色/蓝色/黄色</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84D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惠普</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7C9A">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173A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431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BC92">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580.00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AF3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5831">
            <w:pPr>
              <w:widowControl/>
              <w:spacing w:line="240" w:lineRule="auto"/>
              <w:ind w:firstLine="0" w:firstLineChars="0"/>
              <w:jc w:val="center"/>
              <w:rPr>
                <w:rFonts w:ascii="宋体" w:hAnsi="宋体" w:cs="宋体"/>
                <w:color w:val="auto"/>
                <w:sz w:val="21"/>
                <w:szCs w:val="21"/>
                <w:highlight w:val="none"/>
              </w:rPr>
            </w:pPr>
          </w:p>
        </w:tc>
      </w:tr>
      <w:tr w14:paraId="2FEC6B36">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AF647">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15E3">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479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硒鼓（国产）黑色</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AE7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萌新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6A5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格之格</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6F4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0A6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89CF">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221.00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65F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1400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7B7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w:t>
            </w:r>
          </w:p>
        </w:tc>
      </w:tr>
      <w:tr w14:paraId="3F6E9DBE">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D187E">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93115">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0E8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硒鼓（国产）红色/蓝色/黄色</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961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萌新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B790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格之格</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0AB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1CE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3F7D">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221.00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953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B4C4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9</w:t>
            </w:r>
          </w:p>
        </w:tc>
      </w:tr>
      <w:tr w14:paraId="3AFF05FB">
        <w:tblPrEx>
          <w:tblCellMar>
            <w:top w:w="0" w:type="dxa"/>
            <w:left w:w="108" w:type="dxa"/>
            <w:bottom w:w="0" w:type="dxa"/>
            <w:right w:w="108" w:type="dxa"/>
          </w:tblCellMar>
        </w:tblPrEx>
        <w:trPr>
          <w:trHeight w:val="23" w:hRule="atLeast"/>
        </w:trPr>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8D9C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11</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E780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HP403</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62E2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硒鼓（原装）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3C4D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惠普</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B23B">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9DF2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626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DE83">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869.00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2D4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3000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BFD0">
            <w:pPr>
              <w:widowControl/>
              <w:spacing w:line="240" w:lineRule="auto"/>
              <w:ind w:firstLine="0" w:firstLineChars="0"/>
              <w:jc w:val="center"/>
              <w:rPr>
                <w:rFonts w:ascii="宋体" w:hAnsi="宋体" w:cs="宋体"/>
                <w:color w:val="auto"/>
                <w:sz w:val="21"/>
                <w:szCs w:val="21"/>
                <w:highlight w:val="none"/>
              </w:rPr>
            </w:pPr>
          </w:p>
        </w:tc>
      </w:tr>
      <w:tr w14:paraId="26D5D9F4">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89530">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E5FD5">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605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硒鼓（国产）</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EA0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萌新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D2D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格之格</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776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930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5E41">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204.00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E98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3000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6B2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239</w:t>
            </w:r>
          </w:p>
        </w:tc>
      </w:tr>
      <w:tr w14:paraId="2EB9A20C">
        <w:tblPrEx>
          <w:tblCellMar>
            <w:top w:w="0" w:type="dxa"/>
            <w:left w:w="108" w:type="dxa"/>
            <w:bottom w:w="0" w:type="dxa"/>
            <w:right w:w="108" w:type="dxa"/>
          </w:tblCellMar>
        </w:tblPrEx>
        <w:trPr>
          <w:trHeight w:val="23" w:hRule="atLeast"/>
        </w:trPr>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1D44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12</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706E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HP405/HP407</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205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硒鼓（原装）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2E7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惠普</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AA837">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D29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33B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7FFD">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900.00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636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3100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678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48</w:t>
            </w:r>
          </w:p>
        </w:tc>
      </w:tr>
      <w:tr w14:paraId="4BD69A13">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77A60">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3BCC5">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592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硒鼓（国产）</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581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萌新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3F7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格之格</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9F2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717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A34A">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340.00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073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3100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E79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38</w:t>
            </w:r>
          </w:p>
        </w:tc>
      </w:tr>
      <w:tr w14:paraId="44195644">
        <w:tblPrEx>
          <w:tblCellMar>
            <w:top w:w="0" w:type="dxa"/>
            <w:left w:w="108" w:type="dxa"/>
            <w:bottom w:w="0" w:type="dxa"/>
            <w:right w:w="108" w:type="dxa"/>
          </w:tblCellMar>
        </w:tblPrEx>
        <w:trPr>
          <w:trHeight w:val="23" w:hRule="atLeast"/>
        </w:trPr>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6951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56F4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HP2055/HP401</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7606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硒鼓（原装）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BEB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惠普</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6B642">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EDC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D0E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D8BDB">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750.00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EF1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2700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BB2A">
            <w:pPr>
              <w:widowControl/>
              <w:spacing w:line="240" w:lineRule="auto"/>
              <w:ind w:firstLine="0" w:firstLineChars="0"/>
              <w:jc w:val="center"/>
              <w:rPr>
                <w:rFonts w:ascii="宋体" w:hAnsi="宋体" w:cs="宋体"/>
                <w:color w:val="auto"/>
                <w:sz w:val="21"/>
                <w:szCs w:val="21"/>
                <w:highlight w:val="none"/>
              </w:rPr>
            </w:pPr>
          </w:p>
        </w:tc>
      </w:tr>
      <w:tr w14:paraId="0D9EDBFB">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F4D96">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F5C44">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808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硒鼓（国产）</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BCB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萌新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3AE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格之格</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843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2BD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1070">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221.00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A8E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2700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E18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25</w:t>
            </w:r>
          </w:p>
        </w:tc>
      </w:tr>
      <w:tr w14:paraId="316DA69A">
        <w:tblPrEx>
          <w:tblCellMar>
            <w:top w:w="0" w:type="dxa"/>
            <w:left w:w="108" w:type="dxa"/>
            <w:bottom w:w="0" w:type="dxa"/>
            <w:right w:w="108" w:type="dxa"/>
          </w:tblCellMar>
        </w:tblPrEx>
        <w:trPr>
          <w:trHeight w:val="23" w:hRule="atLeast"/>
        </w:trPr>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AA68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14</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332E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HP1505</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937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硒鼓（原装）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5F0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惠普</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8DA2A">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42E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2711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93D9">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550.00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DC6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2000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5590">
            <w:pPr>
              <w:widowControl/>
              <w:spacing w:line="240" w:lineRule="auto"/>
              <w:ind w:firstLine="0" w:firstLineChars="0"/>
              <w:jc w:val="center"/>
              <w:rPr>
                <w:rFonts w:ascii="宋体" w:hAnsi="宋体" w:cs="宋体"/>
                <w:color w:val="auto"/>
                <w:sz w:val="21"/>
                <w:szCs w:val="21"/>
                <w:highlight w:val="none"/>
              </w:rPr>
            </w:pPr>
          </w:p>
        </w:tc>
      </w:tr>
      <w:tr w14:paraId="4B22B842">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CE71B">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6F017">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D86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硒鼓（国产）</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2041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萌新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6917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格之格</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068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956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946B">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180.00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B01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2000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0C8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r>
      <w:tr w14:paraId="130FA806">
        <w:tblPrEx>
          <w:tblCellMar>
            <w:top w:w="0" w:type="dxa"/>
            <w:left w:w="108" w:type="dxa"/>
            <w:bottom w:w="0" w:type="dxa"/>
            <w:right w:w="108" w:type="dxa"/>
          </w:tblCellMar>
        </w:tblPrEx>
        <w:trPr>
          <w:trHeight w:val="23" w:hRule="atLeast"/>
        </w:trPr>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6519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C68C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HP1566</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6ACC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硒鼓（原装）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4D2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惠普</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B845">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D4F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E10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FD09">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560.00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CE2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2100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29D7">
            <w:pPr>
              <w:widowControl/>
              <w:spacing w:line="240" w:lineRule="auto"/>
              <w:ind w:firstLine="0" w:firstLineChars="0"/>
              <w:jc w:val="center"/>
              <w:rPr>
                <w:rFonts w:ascii="宋体" w:hAnsi="宋体" w:cs="宋体"/>
                <w:color w:val="auto"/>
                <w:sz w:val="21"/>
                <w:szCs w:val="21"/>
                <w:highlight w:val="none"/>
              </w:rPr>
            </w:pPr>
          </w:p>
        </w:tc>
      </w:tr>
      <w:tr w14:paraId="42E3C449">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D6122">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346E0">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CE3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硒鼓（国产）</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FAA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萌新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BA4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格之格</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BDA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860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4F7D2">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180.00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96B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2100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122E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r>
      <w:tr w14:paraId="7E0536AE">
        <w:tblPrEx>
          <w:tblCellMar>
            <w:top w:w="0" w:type="dxa"/>
            <w:left w:w="108" w:type="dxa"/>
            <w:bottom w:w="0" w:type="dxa"/>
            <w:right w:w="108" w:type="dxa"/>
          </w:tblCellMar>
        </w:tblPrEx>
        <w:trPr>
          <w:trHeight w:val="23" w:hRule="atLeast"/>
        </w:trPr>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5978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16</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9E54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HP1008/HP 128fp/HP126A</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74E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硒鼓（原装）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D70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惠普</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9738">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D489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753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59D5">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450.00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2FD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95A0">
            <w:pPr>
              <w:widowControl/>
              <w:spacing w:line="240" w:lineRule="auto"/>
              <w:ind w:firstLine="0" w:firstLineChars="0"/>
              <w:jc w:val="center"/>
              <w:rPr>
                <w:rFonts w:ascii="宋体" w:hAnsi="宋体" w:cs="宋体"/>
                <w:color w:val="auto"/>
                <w:sz w:val="21"/>
                <w:szCs w:val="21"/>
                <w:highlight w:val="none"/>
              </w:rPr>
            </w:pPr>
          </w:p>
        </w:tc>
      </w:tr>
      <w:tr w14:paraId="7275370B">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D1AA2">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59D7C">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FB9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硒鼓（国产）</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3FA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萌新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A6F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格之格</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8E4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E3F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310C">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170.00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6C8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1500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A15F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17</w:t>
            </w:r>
          </w:p>
        </w:tc>
      </w:tr>
      <w:tr w14:paraId="4D8BAE04">
        <w:tblPrEx>
          <w:tblCellMar>
            <w:top w:w="0" w:type="dxa"/>
            <w:left w:w="108" w:type="dxa"/>
            <w:bottom w:w="0" w:type="dxa"/>
            <w:right w:w="108" w:type="dxa"/>
          </w:tblCellMar>
        </w:tblPrEx>
        <w:trPr>
          <w:trHeight w:val="23" w:hRule="atLeast"/>
        </w:trPr>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B8AB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17</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7882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奔图P3302DN</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8C8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硒鼓（原装）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434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奔图</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2ABD">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65B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63B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D3C0">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400.00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F29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12000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7040D">
            <w:pPr>
              <w:widowControl/>
              <w:spacing w:line="240" w:lineRule="auto"/>
              <w:ind w:firstLine="0" w:firstLineChars="0"/>
              <w:jc w:val="center"/>
              <w:rPr>
                <w:rFonts w:ascii="宋体" w:hAnsi="宋体" w:cs="宋体"/>
                <w:color w:val="auto"/>
                <w:sz w:val="21"/>
                <w:szCs w:val="21"/>
                <w:highlight w:val="none"/>
              </w:rPr>
            </w:pPr>
          </w:p>
        </w:tc>
      </w:tr>
      <w:tr w14:paraId="103245AE">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34139">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BABEB">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891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硒鼓（国产）</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D47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萌新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B28A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格之格</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627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534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AF6A">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289.00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609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12000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83C6">
            <w:pPr>
              <w:widowControl/>
              <w:spacing w:line="240" w:lineRule="auto"/>
              <w:ind w:firstLine="0" w:firstLineChars="0"/>
              <w:jc w:val="center"/>
              <w:rPr>
                <w:rFonts w:ascii="宋体" w:hAnsi="宋体" w:cs="宋体"/>
                <w:color w:val="auto"/>
                <w:sz w:val="21"/>
                <w:szCs w:val="21"/>
                <w:highlight w:val="none"/>
              </w:rPr>
            </w:pPr>
          </w:p>
        </w:tc>
      </w:tr>
      <w:tr w14:paraId="754D0BD6">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4750B">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E20B0">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FBC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粉盒（原装）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526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奔图</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5C57">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7B4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77A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9801">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280.00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3CD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3000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D66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r>
      <w:tr w14:paraId="19E4EF71">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A6924">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5E7F8">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660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粉盒（国产）</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9FF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萌新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43D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格之格</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B569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201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5708">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221.00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ECD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3000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86E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13</w:t>
            </w:r>
          </w:p>
        </w:tc>
      </w:tr>
      <w:tr w14:paraId="52173EA8">
        <w:tblPrEx>
          <w:tblCellMar>
            <w:top w:w="0" w:type="dxa"/>
            <w:left w:w="108" w:type="dxa"/>
            <w:bottom w:w="0" w:type="dxa"/>
            <w:right w:w="108" w:type="dxa"/>
          </w:tblCellMar>
        </w:tblPrEx>
        <w:trPr>
          <w:trHeight w:val="23" w:hRule="atLeast"/>
        </w:trPr>
        <w:tc>
          <w:tcPr>
            <w:tcW w:w="2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79A9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18</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5695A">
            <w:pPr>
              <w:widowControl/>
              <w:spacing w:line="240" w:lineRule="auto"/>
              <w:ind w:firstLine="0" w:firstLineChars="0"/>
              <w:jc w:val="center"/>
              <w:textAlignment w:val="center"/>
              <w:rPr>
                <w:rFonts w:ascii="宋体" w:hAnsi="宋体" w:cs="宋体"/>
                <w:color w:val="auto"/>
                <w:sz w:val="21"/>
                <w:szCs w:val="21"/>
                <w:highlight w:val="none"/>
              </w:rPr>
            </w:pPr>
            <w:r>
              <w:rPr>
                <w:rStyle w:val="40"/>
                <w:rFonts w:hint="default"/>
                <w:color w:val="auto"/>
                <w:sz w:val="21"/>
                <w:szCs w:val="21"/>
                <w:highlight w:val="none"/>
              </w:rPr>
              <w:t>兄弟</w:t>
            </w:r>
            <w:r>
              <w:rPr>
                <w:rStyle w:val="41"/>
                <w:rFonts w:hint="eastAsia" w:ascii="宋体" w:hAnsi="宋体" w:eastAsia="宋体" w:cs="宋体"/>
                <w:color w:val="auto"/>
                <w:sz w:val="21"/>
                <w:szCs w:val="21"/>
                <w:highlight w:val="none"/>
              </w:rPr>
              <w:t>2890</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A80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硒鼓（原装）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E28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兄弟</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AE21">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2F2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21D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44FD">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450.00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C09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12000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AB0C">
            <w:pPr>
              <w:widowControl/>
              <w:spacing w:line="240" w:lineRule="auto"/>
              <w:ind w:firstLine="0" w:firstLineChars="0"/>
              <w:jc w:val="center"/>
              <w:rPr>
                <w:rFonts w:ascii="宋体" w:hAnsi="宋体" w:cs="宋体"/>
                <w:color w:val="auto"/>
                <w:sz w:val="21"/>
                <w:szCs w:val="21"/>
                <w:highlight w:val="none"/>
              </w:rPr>
            </w:pPr>
          </w:p>
        </w:tc>
      </w:tr>
      <w:tr w14:paraId="1EC4DFE7">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1DDCE">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34CF7">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91B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硒鼓（国产）</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64A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萌新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DF3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格之格</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B09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CFD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C3039">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240.00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F31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10000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086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r>
      <w:tr w14:paraId="25E3B4C0">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07739">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935C8">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849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粉盒（原装）</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693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兄弟</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43C6">
            <w:pPr>
              <w:widowControl/>
              <w:spacing w:line="240" w:lineRule="auto"/>
              <w:ind w:firstLine="0" w:firstLineChars="0"/>
              <w:jc w:val="center"/>
              <w:rPr>
                <w:rFonts w:ascii="宋体" w:hAnsi="宋体" w:cs="宋体"/>
                <w:color w:val="auto"/>
                <w:sz w:val="21"/>
                <w:szCs w:val="21"/>
                <w:highlight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66F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956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FCCA">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228.00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10B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2600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378C">
            <w:pPr>
              <w:widowControl/>
              <w:spacing w:line="240" w:lineRule="auto"/>
              <w:ind w:firstLine="0" w:firstLineChars="0"/>
              <w:jc w:val="center"/>
              <w:rPr>
                <w:rFonts w:ascii="宋体" w:hAnsi="宋体" w:cs="宋体"/>
                <w:color w:val="auto"/>
                <w:sz w:val="21"/>
                <w:szCs w:val="21"/>
                <w:highlight w:val="none"/>
              </w:rPr>
            </w:pPr>
          </w:p>
        </w:tc>
      </w:tr>
      <w:tr w14:paraId="7BECE7F9">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FE24B">
            <w:pPr>
              <w:widowControl/>
              <w:spacing w:line="240" w:lineRule="auto"/>
              <w:ind w:firstLine="0" w:firstLineChars="0"/>
              <w:jc w:val="center"/>
              <w:rPr>
                <w:rFonts w:ascii="宋体" w:hAnsi="宋体" w:cs="宋体"/>
                <w:color w:val="auto"/>
                <w:sz w:val="21"/>
                <w:szCs w:val="21"/>
                <w:highlight w:val="none"/>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24447">
            <w:pPr>
              <w:widowControl/>
              <w:spacing w:line="240" w:lineRule="auto"/>
              <w:ind w:firstLine="0" w:firstLineChars="0"/>
              <w:jc w:val="center"/>
              <w:rPr>
                <w:rFonts w:ascii="宋体" w:hAnsi="宋体" w:cs="宋体"/>
                <w:color w:val="auto"/>
                <w:sz w:val="21"/>
                <w:szCs w:val="21"/>
                <w:highlight w:val="none"/>
              </w:rPr>
            </w:pP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1275">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粉盒（国产）</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C5E3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萌新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DAC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格之格</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D8A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381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A070">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140.00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6E1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2600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192E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r>
      <w:tr w14:paraId="6E0DE8B4">
        <w:tblPrEx>
          <w:tblCellMar>
            <w:top w:w="0" w:type="dxa"/>
            <w:left w:w="108" w:type="dxa"/>
            <w:bottom w:w="0" w:type="dxa"/>
            <w:right w:w="108" w:type="dxa"/>
          </w:tblCellMar>
        </w:tblPrEx>
        <w:trPr>
          <w:trHeight w:val="23"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61A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613D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打印机加粉（含上门服务费）</w:t>
            </w:r>
          </w:p>
        </w:tc>
        <w:tc>
          <w:tcPr>
            <w:tcW w:w="1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8B9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HP405/HP407/HP2055/HP401/HP1505/HP1566/HP1008/HP 128fp/HP126A，加黑型专用粉</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3CC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萌新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3AB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格之格</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540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个</w:t>
            </w:r>
          </w:p>
        </w:tc>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4E1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D5D7">
            <w:pPr>
              <w:widowControl/>
              <w:spacing w:line="240" w:lineRule="auto"/>
              <w:ind w:firstLine="0" w:firstLineChars="0"/>
              <w:jc w:val="righ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 xml:space="preserve">60.00 </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098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2500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22C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591</w:t>
            </w:r>
          </w:p>
        </w:tc>
      </w:tr>
      <w:tr w14:paraId="3B1E0A05">
        <w:tblPrEx>
          <w:tblCellMar>
            <w:top w:w="0" w:type="dxa"/>
            <w:left w:w="108" w:type="dxa"/>
            <w:bottom w:w="0" w:type="dxa"/>
            <w:right w:w="108" w:type="dxa"/>
          </w:tblCellMar>
        </w:tblPrEx>
        <w:trPr>
          <w:trHeight w:val="23" w:hRule="atLeast"/>
        </w:trPr>
        <w:tc>
          <w:tcPr>
            <w:tcW w:w="38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1C2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合计人民币小写</w:t>
            </w:r>
          </w:p>
        </w:tc>
        <w:tc>
          <w:tcPr>
            <w:tcW w:w="12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31C1">
            <w:pPr>
              <w:widowControl/>
              <w:spacing w:line="24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177912.00</w:t>
            </w:r>
          </w:p>
        </w:tc>
      </w:tr>
      <w:tr w14:paraId="7E3E6D00">
        <w:tblPrEx>
          <w:tblCellMar>
            <w:top w:w="0" w:type="dxa"/>
            <w:left w:w="108" w:type="dxa"/>
            <w:bottom w:w="0" w:type="dxa"/>
            <w:right w:w="108" w:type="dxa"/>
          </w:tblCellMar>
        </w:tblPrEx>
        <w:trPr>
          <w:trHeight w:val="23" w:hRule="atLeast"/>
        </w:trPr>
        <w:tc>
          <w:tcPr>
            <w:tcW w:w="237" w:type="pct"/>
            <w:vMerge w:val="restart"/>
            <w:tcBorders>
              <w:top w:val="single" w:color="000000" w:sz="4" w:space="0"/>
              <w:left w:val="nil"/>
              <w:bottom w:val="nil"/>
              <w:right w:val="nil"/>
            </w:tcBorders>
            <w:shd w:val="clear" w:color="auto" w:fill="auto"/>
          </w:tcPr>
          <w:p w14:paraId="0542E96E">
            <w:pPr>
              <w:widowControl/>
              <w:spacing w:line="240" w:lineRule="auto"/>
              <w:ind w:firstLine="0" w:firstLineChars="0"/>
              <w:jc w:val="center"/>
              <w:textAlignment w:val="top"/>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备注：</w:t>
            </w:r>
          </w:p>
        </w:tc>
        <w:tc>
          <w:tcPr>
            <w:tcW w:w="4763" w:type="pct"/>
            <w:gridSpan w:val="9"/>
            <w:tcBorders>
              <w:top w:val="single" w:color="000000" w:sz="4" w:space="0"/>
              <w:left w:val="nil"/>
              <w:bottom w:val="nil"/>
              <w:right w:val="nil"/>
            </w:tcBorders>
            <w:shd w:val="clear" w:color="auto" w:fill="auto"/>
            <w:vAlign w:val="center"/>
          </w:tcPr>
          <w:p w14:paraId="1ACE6BF0">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1.临时需要的品类，按京东或天猫自营店、品牌旗舰店价格的折扣进行核算，结算时以下达采购计划当日，同型号价格最低的店铺价格为基数结算。</w:t>
            </w:r>
          </w:p>
        </w:tc>
      </w:tr>
      <w:tr w14:paraId="025FFCE9">
        <w:tblPrEx>
          <w:tblCellMar>
            <w:top w:w="0" w:type="dxa"/>
            <w:left w:w="108" w:type="dxa"/>
            <w:bottom w:w="0" w:type="dxa"/>
            <w:right w:w="108" w:type="dxa"/>
          </w:tblCellMar>
        </w:tblPrEx>
        <w:trPr>
          <w:trHeight w:val="23" w:hRule="atLeast"/>
        </w:trPr>
        <w:tc>
          <w:tcPr>
            <w:tcW w:w="237" w:type="pct"/>
            <w:vMerge w:val="continue"/>
            <w:tcBorders>
              <w:top w:val="single" w:color="000000" w:sz="4" w:space="0"/>
              <w:left w:val="nil"/>
              <w:bottom w:val="nil"/>
              <w:right w:val="nil"/>
            </w:tcBorders>
            <w:shd w:val="clear" w:color="auto" w:fill="auto"/>
          </w:tcPr>
          <w:p w14:paraId="6CB7FDA4">
            <w:pPr>
              <w:widowControl/>
              <w:spacing w:line="240" w:lineRule="auto"/>
              <w:ind w:firstLine="0" w:firstLineChars="0"/>
              <w:jc w:val="center"/>
              <w:rPr>
                <w:rFonts w:ascii="宋体" w:hAnsi="宋体" w:cs="宋体"/>
                <w:b/>
                <w:bCs/>
                <w:color w:val="auto"/>
                <w:sz w:val="21"/>
                <w:szCs w:val="21"/>
                <w:highlight w:val="none"/>
              </w:rPr>
            </w:pPr>
          </w:p>
        </w:tc>
        <w:tc>
          <w:tcPr>
            <w:tcW w:w="4763" w:type="pct"/>
            <w:gridSpan w:val="9"/>
            <w:tcBorders>
              <w:top w:val="nil"/>
              <w:left w:val="nil"/>
              <w:bottom w:val="nil"/>
              <w:right w:val="nil"/>
            </w:tcBorders>
            <w:shd w:val="clear" w:color="auto" w:fill="auto"/>
            <w:noWrap/>
            <w:vAlign w:val="center"/>
          </w:tcPr>
          <w:p w14:paraId="5457E284">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2.硒鼓、粉盒等耗材更换需专人3小时内完成上门服务。</w:t>
            </w:r>
          </w:p>
        </w:tc>
      </w:tr>
    </w:tbl>
    <w:p w14:paraId="0DE23DEB">
      <w:pPr>
        <w:ind w:firstLine="0" w:firstLineChars="0"/>
        <w:rPr>
          <w:color w:val="auto"/>
          <w:highlight w:val="none"/>
        </w:rPr>
        <w:sectPr>
          <w:pgSz w:w="16838" w:h="11906" w:orient="landscape"/>
          <w:pgMar w:top="1800" w:right="1440" w:bottom="1800" w:left="1440" w:header="851" w:footer="992" w:gutter="0"/>
          <w:pgNumType w:fmt="decimal"/>
          <w:cols w:space="720" w:num="1"/>
          <w:docGrid w:type="lines" w:linePitch="312" w:charSpace="0"/>
        </w:sectPr>
      </w:pPr>
    </w:p>
    <w:p w14:paraId="407ABA30">
      <w:pPr>
        <w:pStyle w:val="3"/>
        <w:rPr>
          <w:color w:val="auto"/>
          <w:highlight w:val="none"/>
        </w:rPr>
      </w:pPr>
      <w:r>
        <w:rPr>
          <w:rFonts w:hint="eastAsia"/>
          <w:color w:val="auto"/>
          <w:highlight w:val="none"/>
        </w:rPr>
        <w:t>附件三 《重庆三峡银行总行办公物资品类折扣限价清单》</w:t>
      </w:r>
    </w:p>
    <w:p w14:paraId="0177969A">
      <w:pPr>
        <w:ind w:firstLine="480"/>
        <w:rPr>
          <w:color w:val="auto"/>
          <w:highlight w:val="none"/>
        </w:rPr>
      </w:pPr>
    </w:p>
    <w:tbl>
      <w:tblPr>
        <w:tblStyle w:val="17"/>
        <w:tblW w:w="5000" w:type="pct"/>
        <w:tblInd w:w="0" w:type="dxa"/>
        <w:tblLayout w:type="autofit"/>
        <w:tblCellMar>
          <w:top w:w="0" w:type="dxa"/>
          <w:left w:w="108" w:type="dxa"/>
          <w:bottom w:w="0" w:type="dxa"/>
          <w:right w:w="108" w:type="dxa"/>
        </w:tblCellMar>
      </w:tblPr>
      <w:tblGrid>
        <w:gridCol w:w="1242"/>
        <w:gridCol w:w="4643"/>
        <w:gridCol w:w="1148"/>
        <w:gridCol w:w="1137"/>
        <w:gridCol w:w="2480"/>
        <w:gridCol w:w="3524"/>
      </w:tblGrid>
      <w:tr w14:paraId="7C49C0A1">
        <w:tblPrEx>
          <w:tblCellMar>
            <w:top w:w="0" w:type="dxa"/>
            <w:left w:w="108" w:type="dxa"/>
            <w:bottom w:w="0" w:type="dxa"/>
            <w:right w:w="108" w:type="dxa"/>
          </w:tblCellMar>
        </w:tblPrEx>
        <w:trPr>
          <w:trHeight w:val="23" w:hRule="atLeast"/>
        </w:trPr>
        <w:tc>
          <w:tcPr>
            <w:tcW w:w="5000" w:type="pct"/>
            <w:gridSpan w:val="6"/>
            <w:tcBorders>
              <w:top w:val="nil"/>
              <w:left w:val="nil"/>
              <w:bottom w:val="nil"/>
              <w:right w:val="nil"/>
            </w:tcBorders>
            <w:shd w:val="clear" w:color="auto" w:fill="auto"/>
            <w:noWrap/>
            <w:vAlign w:val="center"/>
          </w:tcPr>
          <w:p w14:paraId="258BD55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重庆三峡银行总行办公物资品类折扣限价清单</w:t>
            </w:r>
          </w:p>
        </w:tc>
      </w:tr>
      <w:tr w14:paraId="34D64647">
        <w:tblPrEx>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50C0">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序号</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6570">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物资品类</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1E238">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单位</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7F98">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数量</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FBA08">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最高限价折扣率（%）</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A692">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备注</w:t>
            </w:r>
          </w:p>
        </w:tc>
      </w:tr>
      <w:tr w14:paraId="077D4E31">
        <w:tblPrEx>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362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A6F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办公用品</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678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95B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0AD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98%</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3829">
            <w:pPr>
              <w:widowControl/>
              <w:spacing w:line="240" w:lineRule="auto"/>
              <w:ind w:firstLine="0" w:firstLineChars="0"/>
              <w:jc w:val="left"/>
              <w:rPr>
                <w:rFonts w:ascii="宋体" w:hAnsi="宋体" w:cs="宋体"/>
                <w:color w:val="auto"/>
                <w:sz w:val="21"/>
                <w:szCs w:val="21"/>
                <w:highlight w:val="none"/>
              </w:rPr>
            </w:pPr>
          </w:p>
        </w:tc>
      </w:tr>
      <w:tr w14:paraId="52B6E1F6">
        <w:tblPrEx>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920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342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办公设备</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92D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C3D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6C6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98%</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B093">
            <w:pPr>
              <w:widowControl/>
              <w:spacing w:line="240" w:lineRule="auto"/>
              <w:ind w:firstLine="0" w:firstLineChars="0"/>
              <w:jc w:val="left"/>
              <w:rPr>
                <w:rFonts w:ascii="宋体" w:hAnsi="宋体" w:cs="宋体"/>
                <w:color w:val="auto"/>
                <w:sz w:val="21"/>
                <w:szCs w:val="21"/>
                <w:highlight w:val="none"/>
              </w:rPr>
            </w:pPr>
          </w:p>
        </w:tc>
      </w:tr>
      <w:tr w14:paraId="425D1F4A">
        <w:tblPrEx>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B0D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D38D">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清洁用品</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880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3C2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010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98%</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6E0B3">
            <w:pPr>
              <w:widowControl/>
              <w:spacing w:line="240" w:lineRule="auto"/>
              <w:ind w:firstLine="0" w:firstLineChars="0"/>
              <w:jc w:val="left"/>
              <w:rPr>
                <w:rFonts w:ascii="宋体" w:hAnsi="宋体" w:cs="宋体"/>
                <w:color w:val="auto"/>
                <w:sz w:val="21"/>
                <w:szCs w:val="21"/>
                <w:highlight w:val="none"/>
              </w:rPr>
            </w:pPr>
          </w:p>
        </w:tc>
      </w:tr>
      <w:tr w14:paraId="2B264065">
        <w:tblPrEx>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18B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4</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836BC">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日杂五金</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34C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C1B0">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567E">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98%</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44BE">
            <w:pPr>
              <w:widowControl/>
              <w:spacing w:line="240" w:lineRule="auto"/>
              <w:ind w:firstLine="0" w:firstLineChars="0"/>
              <w:jc w:val="left"/>
              <w:rPr>
                <w:rFonts w:ascii="宋体" w:hAnsi="宋体" w:cs="宋体"/>
                <w:color w:val="auto"/>
                <w:sz w:val="21"/>
                <w:szCs w:val="21"/>
                <w:highlight w:val="none"/>
              </w:rPr>
            </w:pPr>
          </w:p>
        </w:tc>
      </w:tr>
      <w:tr w14:paraId="63B80CC9">
        <w:tblPrEx>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CCD8">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5</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BF0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劳保用品</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4C8A">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DC96">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3BD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98%</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BEC0">
            <w:pPr>
              <w:widowControl/>
              <w:spacing w:line="240" w:lineRule="auto"/>
              <w:ind w:firstLine="0" w:firstLineChars="0"/>
              <w:jc w:val="left"/>
              <w:rPr>
                <w:rFonts w:ascii="宋体" w:hAnsi="宋体" w:cs="宋体"/>
                <w:color w:val="auto"/>
                <w:sz w:val="21"/>
                <w:szCs w:val="21"/>
                <w:highlight w:val="none"/>
              </w:rPr>
            </w:pPr>
          </w:p>
        </w:tc>
      </w:tr>
      <w:tr w14:paraId="3460EC34">
        <w:tblPrEx>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CA4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6</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7264">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水饮类接待物资</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0BDF">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4053">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57F9">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98%</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2FF7">
            <w:pPr>
              <w:widowControl/>
              <w:spacing w:line="240" w:lineRule="auto"/>
              <w:ind w:firstLine="0" w:firstLineChars="0"/>
              <w:jc w:val="left"/>
              <w:rPr>
                <w:rFonts w:ascii="宋体" w:hAnsi="宋体" w:cs="宋体"/>
                <w:color w:val="auto"/>
                <w:sz w:val="21"/>
                <w:szCs w:val="21"/>
                <w:highlight w:val="none"/>
              </w:rPr>
            </w:pPr>
          </w:p>
        </w:tc>
      </w:tr>
      <w:tr w14:paraId="234EA67C">
        <w:tblPrEx>
          <w:tblCellMar>
            <w:top w:w="0" w:type="dxa"/>
            <w:left w:w="108" w:type="dxa"/>
            <w:bottom w:w="0" w:type="dxa"/>
            <w:right w:w="108" w:type="dxa"/>
          </w:tblCellMar>
        </w:tblPrEx>
        <w:trPr>
          <w:trHeight w:val="23"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0242">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7</w:t>
            </w:r>
          </w:p>
        </w:tc>
        <w:tc>
          <w:tcPr>
            <w:tcW w:w="1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EC31">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其他保障类物资</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E05CB">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项</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DC9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7617">
            <w:pPr>
              <w:widowControl/>
              <w:spacing w:line="240" w:lineRule="auto"/>
              <w:ind w:firstLine="0" w:firstLineChars="0"/>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98%</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2672">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其他品类折扣可由参选人补充</w:t>
            </w:r>
          </w:p>
        </w:tc>
      </w:tr>
      <w:tr w14:paraId="079F58E8">
        <w:tblPrEx>
          <w:tblCellMar>
            <w:top w:w="0" w:type="dxa"/>
            <w:left w:w="108" w:type="dxa"/>
            <w:bottom w:w="0" w:type="dxa"/>
            <w:right w:w="108" w:type="dxa"/>
          </w:tblCellMar>
        </w:tblPrEx>
        <w:trPr>
          <w:trHeight w:val="23" w:hRule="atLeast"/>
        </w:trPr>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98D1">
            <w:pPr>
              <w:widowControl/>
              <w:spacing w:line="240" w:lineRule="auto"/>
              <w:ind w:firstLine="0" w:firstLineChars="0"/>
              <w:jc w:val="center"/>
              <w:textAlignment w:val="center"/>
              <w:rPr>
                <w:rFonts w:ascii="宋体" w:hAnsi="宋体" w:cs="宋体"/>
                <w:b/>
                <w:bCs/>
                <w:color w:val="auto"/>
                <w:sz w:val="21"/>
                <w:szCs w:val="21"/>
                <w:highlight w:val="none"/>
              </w:rPr>
            </w:pPr>
            <w:r>
              <w:rPr>
                <w:rFonts w:hint="eastAsia" w:ascii="宋体" w:hAnsi="宋体" w:cs="宋体"/>
                <w:b/>
                <w:bCs/>
                <w:color w:val="auto"/>
                <w:kern w:val="0"/>
                <w:sz w:val="21"/>
                <w:szCs w:val="21"/>
                <w:highlight w:val="none"/>
              </w:rPr>
              <w:t>备注：</w:t>
            </w:r>
          </w:p>
        </w:tc>
        <w:tc>
          <w:tcPr>
            <w:tcW w:w="45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F491CF">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1.清单未包含物资品类，按京东或天猫自营店、品牌旗舰店价格的折扣进行核算，结算时以下达采购计划当日，同类型价格最低的店铺价格为基数结算。</w:t>
            </w:r>
          </w:p>
        </w:tc>
      </w:tr>
      <w:tr w14:paraId="722EA2CB">
        <w:tblPrEx>
          <w:tblCellMar>
            <w:top w:w="0" w:type="dxa"/>
            <w:left w:w="108" w:type="dxa"/>
            <w:bottom w:w="0" w:type="dxa"/>
            <w:right w:w="108" w:type="dxa"/>
          </w:tblCellMar>
        </w:tblPrEx>
        <w:trPr>
          <w:trHeight w:val="23"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1565">
            <w:pPr>
              <w:widowControl/>
              <w:spacing w:line="240" w:lineRule="auto"/>
              <w:ind w:firstLine="0" w:firstLineChars="0"/>
              <w:jc w:val="center"/>
              <w:rPr>
                <w:rFonts w:ascii="宋体" w:hAnsi="宋体" w:cs="宋体"/>
                <w:b/>
                <w:bCs/>
                <w:color w:val="auto"/>
                <w:sz w:val="21"/>
                <w:szCs w:val="21"/>
                <w:highlight w:val="none"/>
              </w:rPr>
            </w:pPr>
          </w:p>
        </w:tc>
        <w:tc>
          <w:tcPr>
            <w:tcW w:w="45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F360FE">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2.此处最高限价折扣率为市场价折扣率。</w:t>
            </w:r>
          </w:p>
        </w:tc>
      </w:tr>
      <w:tr w14:paraId="5D6FC5ED">
        <w:tblPrEx>
          <w:tblCellMar>
            <w:top w:w="0" w:type="dxa"/>
            <w:left w:w="108" w:type="dxa"/>
            <w:bottom w:w="0" w:type="dxa"/>
            <w:right w:w="108" w:type="dxa"/>
          </w:tblCellMar>
        </w:tblPrEx>
        <w:trPr>
          <w:trHeight w:val="23"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0873">
            <w:pPr>
              <w:widowControl/>
              <w:spacing w:line="240" w:lineRule="auto"/>
              <w:ind w:firstLine="0" w:firstLineChars="0"/>
              <w:jc w:val="center"/>
              <w:rPr>
                <w:rFonts w:ascii="宋体" w:hAnsi="宋体" w:cs="宋体"/>
                <w:b/>
                <w:bCs/>
                <w:color w:val="auto"/>
                <w:sz w:val="21"/>
                <w:szCs w:val="21"/>
                <w:highlight w:val="none"/>
              </w:rPr>
            </w:pPr>
          </w:p>
        </w:tc>
        <w:tc>
          <w:tcPr>
            <w:tcW w:w="45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30B604">
            <w:pPr>
              <w:widowControl/>
              <w:spacing w:line="240" w:lineRule="auto"/>
              <w:ind w:firstLine="0" w:firstLineChars="0"/>
              <w:jc w:val="left"/>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3.市场价参考京东或天猫自营店、品牌旗舰店零售价。</w:t>
            </w:r>
          </w:p>
        </w:tc>
      </w:tr>
    </w:tbl>
    <w:p w14:paraId="0A903E95">
      <w:pPr>
        <w:ind w:firstLine="480"/>
        <w:rPr>
          <w:color w:val="auto"/>
          <w:highlight w:val="none"/>
        </w:rPr>
      </w:pPr>
    </w:p>
    <w:p w14:paraId="10FBA9E9">
      <w:pPr>
        <w:ind w:firstLine="480"/>
        <w:rPr>
          <w:color w:val="auto"/>
          <w:highlight w:val="none"/>
        </w:rPr>
      </w:pPr>
    </w:p>
    <w:p w14:paraId="00E2F622">
      <w:pPr>
        <w:ind w:firstLine="480"/>
        <w:rPr>
          <w:color w:val="auto"/>
          <w:highlight w:val="none"/>
        </w:rPr>
        <w:sectPr>
          <w:pgSz w:w="16838" w:h="11906" w:orient="landscape"/>
          <w:pgMar w:top="1800" w:right="1440" w:bottom="1800" w:left="1440" w:header="851" w:footer="992" w:gutter="0"/>
          <w:pgNumType w:fmt="decimal"/>
          <w:cols w:space="720" w:num="1"/>
          <w:docGrid w:type="lines" w:linePitch="312" w:charSpace="0"/>
        </w:sectPr>
      </w:pPr>
    </w:p>
    <w:p w14:paraId="3C48BC7D">
      <w:pPr>
        <w:pStyle w:val="3"/>
        <w:rPr>
          <w:color w:val="auto"/>
          <w:highlight w:val="none"/>
        </w:rPr>
      </w:pPr>
      <w:r>
        <w:rPr>
          <w:rFonts w:hint="eastAsia"/>
          <w:color w:val="auto"/>
          <w:highlight w:val="none"/>
        </w:rPr>
        <w:t>附件</w:t>
      </w:r>
      <w:r>
        <w:rPr>
          <w:rFonts w:hint="eastAsia"/>
          <w:color w:val="auto"/>
          <w:highlight w:val="none"/>
          <w:lang w:val="en-US" w:eastAsia="zh-CN"/>
        </w:rPr>
        <w:t>四</w:t>
      </w:r>
      <w:r>
        <w:rPr>
          <w:rFonts w:hint="eastAsia"/>
          <w:color w:val="auto"/>
          <w:highlight w:val="none"/>
        </w:rPr>
        <w:t xml:space="preserve"> 《</w:t>
      </w:r>
      <w:r>
        <w:rPr>
          <w:rFonts w:hint="eastAsia"/>
          <w:color w:val="auto"/>
          <w:highlight w:val="none"/>
          <w:lang w:val="en-US" w:eastAsia="zh-CN"/>
        </w:rPr>
        <w:t>重庆三峡银行办公物资和耗材维保供应单位项目-报价明细表</w:t>
      </w:r>
      <w:r>
        <w:rPr>
          <w:rFonts w:hint="eastAsia"/>
          <w:color w:val="auto"/>
          <w:highlight w:val="none"/>
        </w:rPr>
        <w:t>》</w:t>
      </w:r>
    </w:p>
    <w:p w14:paraId="72DCD202">
      <w:pPr>
        <w:ind w:firstLine="480"/>
        <w:rPr>
          <w:rFonts w:hint="default" w:eastAsia="宋体"/>
          <w:color w:val="auto"/>
          <w:highlight w:val="none"/>
          <w:lang w:val="en-US" w:eastAsia="zh-CN"/>
        </w:rPr>
      </w:pPr>
      <w:r>
        <w:rPr>
          <w:rFonts w:hint="eastAsia"/>
          <w:color w:val="auto"/>
          <w:highlight w:val="none"/>
          <w:lang w:val="en-US" w:eastAsia="zh-CN"/>
        </w:rPr>
        <w:t>本附件</w:t>
      </w:r>
      <w:r>
        <w:rPr>
          <w:rFonts w:hint="eastAsia"/>
          <w:color w:val="auto"/>
          <w:highlight w:val="none"/>
        </w:rPr>
        <w:t>在重庆市公共资源交易网（www.cqggzy.com）</w:t>
      </w:r>
      <w:r>
        <w:rPr>
          <w:rFonts w:hint="eastAsia"/>
          <w:color w:val="auto"/>
          <w:highlight w:val="none"/>
          <w:lang w:val="en-US" w:eastAsia="zh-CN"/>
        </w:rPr>
        <w:t>本项目公告下方下载获取</w:t>
      </w:r>
    </w:p>
    <w:p w14:paraId="700A5984">
      <w:pPr>
        <w:ind w:firstLine="480"/>
        <w:rPr>
          <w:color w:val="auto"/>
          <w:highlight w:val="none"/>
        </w:rPr>
      </w:pPr>
    </w:p>
    <w:p w14:paraId="4357DEEC">
      <w:pPr>
        <w:ind w:firstLine="480"/>
        <w:rPr>
          <w:color w:val="auto"/>
          <w:highlight w:val="none"/>
        </w:rPr>
      </w:pPr>
    </w:p>
    <w:p w14:paraId="4B77A8D8">
      <w:pPr>
        <w:ind w:firstLine="480"/>
        <w:rPr>
          <w:color w:val="auto"/>
          <w:highlight w:val="none"/>
        </w:rPr>
        <w:sectPr>
          <w:pgSz w:w="11906" w:h="16838"/>
          <w:pgMar w:top="1440" w:right="1800" w:bottom="1440" w:left="1800" w:header="851" w:footer="992" w:gutter="0"/>
          <w:pgNumType w:fmt="decimal"/>
          <w:cols w:space="720" w:num="1"/>
          <w:docGrid w:type="lines" w:linePitch="312" w:charSpace="0"/>
        </w:sectPr>
      </w:pPr>
    </w:p>
    <w:p w14:paraId="6AA723A4">
      <w:pPr>
        <w:pStyle w:val="2"/>
        <w:rPr>
          <w:color w:val="auto"/>
          <w:highlight w:val="none"/>
        </w:rPr>
      </w:pPr>
      <w:bookmarkStart w:id="64" w:name="_Toc24057"/>
      <w:r>
        <w:rPr>
          <w:rFonts w:hint="eastAsia"/>
          <w:color w:val="auto"/>
          <w:highlight w:val="none"/>
        </w:rPr>
        <w:t>第四章 评审办法（综合评估法）</w:t>
      </w:r>
      <w:bookmarkEnd w:id="63"/>
      <w:bookmarkEnd w:id="64"/>
    </w:p>
    <w:p w14:paraId="1F8492AB">
      <w:pPr>
        <w:ind w:firstLine="482"/>
        <w:rPr>
          <w:b/>
          <w:bCs/>
          <w:color w:val="auto"/>
          <w:highlight w:val="none"/>
        </w:rPr>
      </w:pPr>
      <w:bookmarkStart w:id="65" w:name="_Toc11471"/>
      <w:bookmarkStart w:id="66" w:name="_Toc2028"/>
      <w:bookmarkStart w:id="67" w:name="_Toc27076"/>
      <w:bookmarkStart w:id="68" w:name="_Toc14810"/>
      <w:r>
        <w:rPr>
          <w:rFonts w:hint="eastAsia"/>
          <w:b/>
          <w:bCs/>
          <w:color w:val="auto"/>
          <w:highlight w:val="none"/>
        </w:rPr>
        <w:t>评审办法前附表</w:t>
      </w:r>
      <w:bookmarkEnd w:id="65"/>
      <w:bookmarkEnd w:id="66"/>
      <w:bookmarkEnd w:id="67"/>
      <w:bookmarkEnd w:id="68"/>
    </w:p>
    <w:p w14:paraId="76A7A672">
      <w:pPr>
        <w:spacing w:line="360" w:lineRule="auto"/>
        <w:ind w:firstLine="480"/>
        <w:rPr>
          <w:color w:val="auto"/>
          <w:highlight w:val="none"/>
        </w:rPr>
      </w:pPr>
      <w:r>
        <w:rPr>
          <w:rFonts w:ascii="宋体" w:hAnsi="宋体"/>
          <w:color w:val="auto"/>
          <w:szCs w:val="21"/>
          <w:highlight w:val="none"/>
        </w:rPr>
        <w:t>若</w:t>
      </w:r>
      <w:r>
        <w:rPr>
          <w:rFonts w:hint="eastAsia" w:ascii="宋体" w:hAnsi="宋体"/>
          <w:color w:val="auto"/>
          <w:szCs w:val="21"/>
          <w:highlight w:val="none"/>
        </w:rPr>
        <w:t>评审办法前附表</w:t>
      </w:r>
      <w:r>
        <w:rPr>
          <w:rFonts w:ascii="宋体" w:hAnsi="宋体"/>
          <w:color w:val="auto"/>
          <w:szCs w:val="21"/>
          <w:highlight w:val="none"/>
        </w:rPr>
        <w:t>与正文不一致的地方，以</w:t>
      </w:r>
      <w:r>
        <w:rPr>
          <w:rFonts w:hint="eastAsia" w:ascii="宋体" w:hAnsi="宋体"/>
          <w:color w:val="auto"/>
          <w:szCs w:val="21"/>
          <w:highlight w:val="none"/>
        </w:rPr>
        <w:t>评审办法前附表</w:t>
      </w:r>
      <w:r>
        <w:rPr>
          <w:rFonts w:ascii="宋体" w:hAnsi="宋体"/>
          <w:color w:val="auto"/>
          <w:szCs w:val="21"/>
          <w:highlight w:val="none"/>
        </w:rPr>
        <w:t>为准。</w:t>
      </w:r>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61A9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BF36D80">
            <w:pPr>
              <w:spacing w:line="360" w:lineRule="auto"/>
              <w:ind w:firstLine="0" w:firstLineChars="0"/>
              <w:jc w:val="center"/>
              <w:rPr>
                <w:rFonts w:ascii="宋体" w:hAnsi="宋体" w:cs="宋体"/>
                <w:b/>
                <w:color w:val="auto"/>
                <w:kern w:val="0"/>
                <w:sz w:val="21"/>
                <w:szCs w:val="21"/>
                <w:highlight w:val="none"/>
              </w:rPr>
            </w:pPr>
            <w:bookmarkStart w:id="69" w:name="CQZH1_07"/>
            <w:r>
              <w:rPr>
                <w:rFonts w:hint="eastAsia" w:ascii="宋体" w:hAnsi="宋体" w:cs="宋体"/>
                <w:b/>
                <w:color w:val="auto"/>
                <w:kern w:val="0"/>
                <w:sz w:val="21"/>
                <w:szCs w:val="21"/>
                <w:highlight w:val="none"/>
              </w:rPr>
              <w:t>条款号</w:t>
            </w:r>
          </w:p>
        </w:tc>
        <w:tc>
          <w:tcPr>
            <w:tcW w:w="1482" w:type="dxa"/>
            <w:vAlign w:val="center"/>
          </w:tcPr>
          <w:p w14:paraId="08B388D3">
            <w:pPr>
              <w:spacing w:line="360" w:lineRule="auto"/>
              <w:ind w:firstLine="0" w:firstLineChars="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7162" w:type="dxa"/>
            <w:gridSpan w:val="3"/>
            <w:vAlign w:val="center"/>
          </w:tcPr>
          <w:p w14:paraId="35D8D4BE">
            <w:pPr>
              <w:spacing w:line="360" w:lineRule="auto"/>
              <w:ind w:firstLine="0" w:firstLineChars="0"/>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4695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D61F935">
            <w:pPr>
              <w:spacing w:line="360" w:lineRule="auto"/>
              <w:ind w:firstLine="0" w:firstLineChars="0"/>
              <w:jc w:val="center"/>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1</w:t>
            </w:r>
          </w:p>
        </w:tc>
        <w:tc>
          <w:tcPr>
            <w:tcW w:w="1482" w:type="dxa"/>
            <w:vAlign w:val="center"/>
          </w:tcPr>
          <w:p w14:paraId="7894AA7F">
            <w:pPr>
              <w:spacing w:line="360" w:lineRule="auto"/>
              <w:ind w:firstLine="0" w:firstLineChars="0"/>
              <w:jc w:val="center"/>
              <w:rPr>
                <w:rFonts w:ascii="宋体" w:hAnsi="宋体" w:cs="宋体"/>
                <w:b/>
                <w:color w:val="auto"/>
                <w:kern w:val="0"/>
                <w:sz w:val="21"/>
                <w:szCs w:val="21"/>
                <w:highlight w:val="none"/>
              </w:rPr>
            </w:pPr>
            <w:r>
              <w:rPr>
                <w:rFonts w:hint="eastAsia" w:cs="Times New Roman"/>
                <w:color w:val="auto"/>
                <w:sz w:val="21"/>
                <w:szCs w:val="21"/>
                <w:highlight w:val="none"/>
              </w:rPr>
              <w:t>评审办法</w:t>
            </w:r>
          </w:p>
        </w:tc>
        <w:tc>
          <w:tcPr>
            <w:tcW w:w="7162" w:type="dxa"/>
            <w:gridSpan w:val="3"/>
            <w:vAlign w:val="center"/>
          </w:tcPr>
          <w:p w14:paraId="2F944811">
            <w:pPr>
              <w:spacing w:line="360" w:lineRule="auto"/>
              <w:ind w:firstLine="0" w:firstLineChars="0"/>
              <w:jc w:val="left"/>
              <w:rPr>
                <w:rFonts w:ascii="宋体" w:hAnsi="宋体" w:cs="宋体"/>
                <w:b/>
                <w:color w:val="auto"/>
                <w:kern w:val="0"/>
                <w:sz w:val="21"/>
                <w:szCs w:val="21"/>
                <w:highlight w:val="none"/>
              </w:rPr>
            </w:pPr>
            <w:r>
              <w:rPr>
                <w:rFonts w:hint="eastAsia" w:ascii="宋体" w:hAnsi="宋体" w:cs="Times New Roman"/>
                <w:color w:val="auto"/>
                <w:kern w:val="0"/>
                <w:sz w:val="21"/>
                <w:szCs w:val="24"/>
                <w:highlight w:val="none"/>
              </w:rPr>
              <w:t>本次评审采用综合评估法。评审委员会按照评审办法前附表第2.1 条规定的标准进行初步评审，初步评审合格的参选人评审委员会按照评审办法前附表第2.2 条规定的评分标准进行打分，按得分由高到低顺序推荐1-3名中选候选人，但参选报价低于其成本的除外。综合评分相等时，以参选报价低的优先；参选报价也相等的，由评审委员会按照技术部分得分高的优先的原则排序。</w:t>
            </w:r>
          </w:p>
        </w:tc>
      </w:tr>
      <w:tr w14:paraId="5D0E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B2D5C10">
            <w:pPr>
              <w:spacing w:line="360" w:lineRule="auto"/>
              <w:ind w:firstLine="0" w:firstLineChars="0"/>
              <w:jc w:val="center"/>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2.1</w:t>
            </w:r>
          </w:p>
        </w:tc>
        <w:tc>
          <w:tcPr>
            <w:tcW w:w="1482" w:type="dxa"/>
            <w:vAlign w:val="center"/>
          </w:tcPr>
          <w:p w14:paraId="50C74A19">
            <w:pPr>
              <w:spacing w:line="360" w:lineRule="auto"/>
              <w:ind w:firstLine="0" w:firstLineChars="0"/>
              <w:jc w:val="center"/>
              <w:rPr>
                <w:rFonts w:ascii="宋体" w:hAnsi="宋体" w:cs="Times New Roman"/>
                <w:color w:val="auto"/>
                <w:kern w:val="0"/>
                <w:sz w:val="21"/>
                <w:szCs w:val="24"/>
                <w:highlight w:val="none"/>
              </w:rPr>
            </w:pPr>
            <w:r>
              <w:rPr>
                <w:rFonts w:hint="eastAsia" w:ascii="宋体" w:hAnsi="宋体" w:cs="Times New Roman"/>
                <w:color w:val="auto"/>
                <w:kern w:val="0"/>
                <w:sz w:val="21"/>
                <w:szCs w:val="24"/>
                <w:highlight w:val="none"/>
              </w:rPr>
              <w:t>初步评审标准</w:t>
            </w:r>
          </w:p>
        </w:tc>
        <w:tc>
          <w:tcPr>
            <w:tcW w:w="7162" w:type="dxa"/>
            <w:gridSpan w:val="3"/>
            <w:vAlign w:val="center"/>
          </w:tcPr>
          <w:p w14:paraId="37629449">
            <w:pPr>
              <w:spacing w:line="360" w:lineRule="auto"/>
              <w:ind w:firstLine="0" w:firstLineChars="0"/>
              <w:jc w:val="left"/>
              <w:rPr>
                <w:rFonts w:ascii="宋体" w:hAnsi="宋体" w:cs="Times New Roman"/>
                <w:color w:val="auto"/>
                <w:kern w:val="0"/>
                <w:sz w:val="21"/>
                <w:szCs w:val="24"/>
                <w:highlight w:val="none"/>
              </w:rPr>
            </w:pPr>
            <w:r>
              <w:rPr>
                <w:rFonts w:hint="eastAsia" w:ascii="宋体" w:hAnsi="宋体" w:cs="Times New Roman"/>
                <w:color w:val="auto"/>
                <w:kern w:val="0"/>
                <w:sz w:val="21"/>
                <w:szCs w:val="24"/>
                <w:highlight w:val="none"/>
              </w:rPr>
              <w:t>所有参选单位</w:t>
            </w:r>
            <w:r>
              <w:rPr>
                <w:rFonts w:hint="eastAsia" w:ascii="宋体" w:hAnsi="宋体" w:cs="Times New Roman"/>
                <w:color w:val="auto"/>
                <w:spacing w:val="4"/>
                <w:kern w:val="0"/>
                <w:sz w:val="21"/>
                <w:szCs w:val="21"/>
                <w:highlight w:val="none"/>
              </w:rPr>
              <w:t>进行</w:t>
            </w:r>
            <w:r>
              <w:rPr>
                <w:rFonts w:hint="eastAsia" w:ascii="宋体" w:hAnsi="宋体" w:cs="Times New Roman"/>
                <w:color w:val="auto"/>
                <w:kern w:val="0"/>
                <w:sz w:val="21"/>
                <w:szCs w:val="24"/>
                <w:highlight w:val="none"/>
              </w:rPr>
              <w:t>初步评审</w:t>
            </w:r>
            <w:r>
              <w:rPr>
                <w:rFonts w:hint="eastAsia" w:ascii="宋体" w:hAnsi="宋体" w:cs="Times New Roman"/>
                <w:color w:val="auto"/>
                <w:spacing w:val="4"/>
                <w:kern w:val="0"/>
                <w:sz w:val="21"/>
                <w:szCs w:val="21"/>
                <w:highlight w:val="none"/>
              </w:rPr>
              <w:t>。</w:t>
            </w:r>
            <w:r>
              <w:rPr>
                <w:rFonts w:hint="eastAsia" w:ascii="宋体" w:hAnsi="宋体" w:cs="Times New Roman"/>
                <w:color w:val="auto"/>
                <w:kern w:val="0"/>
                <w:sz w:val="21"/>
                <w:szCs w:val="24"/>
                <w:highlight w:val="none"/>
              </w:rPr>
              <w:t>初步评审</w:t>
            </w:r>
            <w:r>
              <w:rPr>
                <w:rFonts w:hint="eastAsia" w:ascii="宋体" w:hAnsi="宋体" w:cs="Times New Roman"/>
                <w:color w:val="auto"/>
                <w:spacing w:val="4"/>
                <w:kern w:val="0"/>
                <w:sz w:val="21"/>
                <w:szCs w:val="21"/>
                <w:highlight w:val="none"/>
              </w:rPr>
              <w:t>内容：资格评审、形式评审、响应性评审。</w:t>
            </w:r>
          </w:p>
        </w:tc>
      </w:tr>
      <w:tr w14:paraId="7D93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81F1708">
            <w:pPr>
              <w:spacing w:line="360" w:lineRule="auto"/>
              <w:ind w:firstLine="0" w:firstLineChars="0"/>
              <w:jc w:val="center"/>
              <w:rPr>
                <w:rFonts w:ascii="宋体" w:hAnsi="宋体" w:cs="宋体"/>
                <w:bCs/>
                <w:color w:val="auto"/>
                <w:kern w:val="0"/>
                <w:sz w:val="21"/>
                <w:szCs w:val="21"/>
                <w:highlight w:val="none"/>
              </w:rPr>
            </w:pPr>
            <w:r>
              <w:rPr>
                <w:rFonts w:hint="eastAsia" w:ascii="宋体" w:hAnsi="宋体" w:cs="宋体"/>
                <w:color w:val="auto"/>
                <w:kern w:val="0"/>
                <w:sz w:val="21"/>
                <w:szCs w:val="21"/>
                <w:highlight w:val="none"/>
              </w:rPr>
              <w:t>2.1.1</w:t>
            </w:r>
          </w:p>
        </w:tc>
        <w:tc>
          <w:tcPr>
            <w:tcW w:w="1482" w:type="dxa"/>
            <w:vAlign w:val="center"/>
          </w:tcPr>
          <w:p w14:paraId="0AC8CDC2">
            <w:pPr>
              <w:spacing w:line="360" w:lineRule="auto"/>
              <w:ind w:firstLine="0" w:firstLineChars="0"/>
              <w:jc w:val="center"/>
              <w:rPr>
                <w:rFonts w:ascii="宋体" w:hAnsi="宋体" w:cs="Times New Roman"/>
                <w:color w:val="auto"/>
                <w:kern w:val="0"/>
                <w:sz w:val="21"/>
                <w:szCs w:val="24"/>
                <w:highlight w:val="none"/>
              </w:rPr>
            </w:pPr>
            <w:r>
              <w:rPr>
                <w:rFonts w:hint="eastAsia" w:ascii="宋体" w:hAnsi="宋体" w:cs="宋体"/>
                <w:color w:val="auto"/>
                <w:kern w:val="0"/>
                <w:sz w:val="21"/>
                <w:szCs w:val="21"/>
                <w:highlight w:val="none"/>
              </w:rPr>
              <w:t>资格评审标准</w:t>
            </w:r>
          </w:p>
        </w:tc>
        <w:tc>
          <w:tcPr>
            <w:tcW w:w="1686" w:type="dxa"/>
            <w:gridSpan w:val="2"/>
            <w:vAlign w:val="center"/>
          </w:tcPr>
          <w:p w14:paraId="4725549F">
            <w:pPr>
              <w:spacing w:line="360" w:lineRule="auto"/>
              <w:ind w:firstLine="0" w:firstLineChars="0"/>
              <w:jc w:val="center"/>
              <w:rPr>
                <w:rFonts w:ascii="宋体" w:hAnsi="宋体" w:cs="Times New Roman"/>
                <w:color w:val="auto"/>
                <w:kern w:val="0"/>
                <w:sz w:val="21"/>
                <w:szCs w:val="24"/>
                <w:highlight w:val="none"/>
              </w:rPr>
            </w:pPr>
            <w:r>
              <w:rPr>
                <w:rFonts w:hint="eastAsia" w:ascii="宋体" w:hAnsi="宋体" w:cs="宋体"/>
                <w:color w:val="auto"/>
                <w:kern w:val="0"/>
                <w:sz w:val="21"/>
                <w:szCs w:val="21"/>
                <w:highlight w:val="none"/>
              </w:rPr>
              <w:t>资格条件要求</w:t>
            </w:r>
          </w:p>
        </w:tc>
        <w:tc>
          <w:tcPr>
            <w:tcW w:w="5476" w:type="dxa"/>
            <w:vAlign w:val="center"/>
          </w:tcPr>
          <w:p w14:paraId="005A7219">
            <w:pPr>
              <w:spacing w:line="360" w:lineRule="auto"/>
              <w:ind w:firstLine="0" w:firstLineChars="0"/>
              <w:jc w:val="left"/>
              <w:rPr>
                <w:rFonts w:ascii="宋体" w:hAnsi="宋体" w:cs="Times New Roman"/>
                <w:color w:val="auto"/>
                <w:kern w:val="0"/>
                <w:sz w:val="21"/>
                <w:szCs w:val="24"/>
                <w:highlight w:val="none"/>
              </w:rPr>
            </w:pPr>
            <w:r>
              <w:rPr>
                <w:rFonts w:hint="eastAsia" w:ascii="宋体" w:hAnsi="宋体" w:cs="宋体"/>
                <w:color w:val="auto"/>
                <w:kern w:val="0"/>
                <w:sz w:val="21"/>
                <w:szCs w:val="21"/>
                <w:highlight w:val="none"/>
              </w:rPr>
              <w:t>符合第一章“2. 参选人资格要求”规定</w:t>
            </w:r>
          </w:p>
        </w:tc>
      </w:tr>
      <w:tr w14:paraId="70C8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432429DF">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2.1.2</w:t>
            </w:r>
          </w:p>
        </w:tc>
        <w:tc>
          <w:tcPr>
            <w:tcW w:w="1482" w:type="dxa"/>
            <w:vMerge w:val="restart"/>
            <w:vAlign w:val="center"/>
          </w:tcPr>
          <w:p w14:paraId="5EACA201">
            <w:pPr>
              <w:spacing w:line="360" w:lineRule="auto"/>
              <w:ind w:firstLine="0" w:firstLineChars="0"/>
              <w:jc w:val="center"/>
              <w:rPr>
                <w:rFonts w:ascii="宋体" w:hAnsi="宋体" w:cs="Times New Roman"/>
                <w:color w:val="auto"/>
                <w:kern w:val="0"/>
                <w:sz w:val="21"/>
                <w:szCs w:val="24"/>
                <w:highlight w:val="none"/>
              </w:rPr>
            </w:pPr>
            <w:r>
              <w:rPr>
                <w:rFonts w:hint="eastAsia" w:ascii="宋体" w:hAnsi="宋体" w:cs="Times New Roman"/>
                <w:color w:val="auto"/>
                <w:kern w:val="0"/>
                <w:sz w:val="21"/>
                <w:szCs w:val="24"/>
                <w:highlight w:val="none"/>
              </w:rPr>
              <w:t>形式评审标准</w:t>
            </w:r>
          </w:p>
        </w:tc>
        <w:tc>
          <w:tcPr>
            <w:tcW w:w="1686" w:type="dxa"/>
            <w:gridSpan w:val="2"/>
            <w:vAlign w:val="center"/>
          </w:tcPr>
          <w:p w14:paraId="2B23F4CC">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参选人名称</w:t>
            </w:r>
          </w:p>
        </w:tc>
        <w:tc>
          <w:tcPr>
            <w:tcW w:w="5476" w:type="dxa"/>
            <w:vAlign w:val="center"/>
          </w:tcPr>
          <w:p w14:paraId="5E572A92">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与营业执照、资格证明材料一致</w:t>
            </w:r>
          </w:p>
        </w:tc>
      </w:tr>
      <w:tr w14:paraId="226B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385F150">
            <w:pPr>
              <w:spacing w:line="360" w:lineRule="auto"/>
              <w:ind w:firstLine="0" w:firstLineChars="0"/>
              <w:jc w:val="center"/>
              <w:rPr>
                <w:rFonts w:ascii="宋体" w:hAnsi="宋体" w:cs="宋体"/>
                <w:color w:val="auto"/>
                <w:kern w:val="0"/>
                <w:sz w:val="21"/>
                <w:szCs w:val="21"/>
                <w:highlight w:val="none"/>
              </w:rPr>
            </w:pPr>
          </w:p>
        </w:tc>
        <w:tc>
          <w:tcPr>
            <w:tcW w:w="1482" w:type="dxa"/>
            <w:vMerge w:val="continue"/>
            <w:textDirection w:val="tbRlV"/>
            <w:vAlign w:val="center"/>
          </w:tcPr>
          <w:p w14:paraId="0F911FC8">
            <w:pPr>
              <w:spacing w:line="360" w:lineRule="auto"/>
              <w:ind w:firstLine="0" w:firstLineChars="0"/>
              <w:jc w:val="center"/>
              <w:rPr>
                <w:rFonts w:ascii="宋体" w:hAnsi="宋体" w:cs="宋体"/>
                <w:color w:val="auto"/>
                <w:kern w:val="0"/>
                <w:sz w:val="21"/>
                <w:szCs w:val="21"/>
                <w:highlight w:val="none"/>
              </w:rPr>
            </w:pPr>
          </w:p>
        </w:tc>
        <w:tc>
          <w:tcPr>
            <w:tcW w:w="1686" w:type="dxa"/>
            <w:gridSpan w:val="2"/>
            <w:vAlign w:val="center"/>
          </w:tcPr>
          <w:p w14:paraId="4B272703">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参选文件的签字盖章</w:t>
            </w:r>
          </w:p>
        </w:tc>
        <w:tc>
          <w:tcPr>
            <w:tcW w:w="5476" w:type="dxa"/>
            <w:vAlign w:val="center"/>
          </w:tcPr>
          <w:p w14:paraId="26B63045">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符合第二章“参选人须知”4.5 条规定</w:t>
            </w:r>
          </w:p>
        </w:tc>
      </w:tr>
      <w:tr w14:paraId="6257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9E8ABD1">
            <w:pPr>
              <w:spacing w:line="360" w:lineRule="auto"/>
              <w:ind w:firstLine="0" w:firstLineChars="0"/>
              <w:jc w:val="center"/>
              <w:rPr>
                <w:rFonts w:ascii="宋体" w:hAnsi="宋体" w:cs="宋体"/>
                <w:color w:val="auto"/>
                <w:kern w:val="0"/>
                <w:sz w:val="21"/>
                <w:szCs w:val="21"/>
                <w:highlight w:val="none"/>
              </w:rPr>
            </w:pPr>
          </w:p>
        </w:tc>
        <w:tc>
          <w:tcPr>
            <w:tcW w:w="1482" w:type="dxa"/>
            <w:vMerge w:val="continue"/>
            <w:textDirection w:val="tbRlV"/>
            <w:vAlign w:val="center"/>
          </w:tcPr>
          <w:p w14:paraId="729A8C9F">
            <w:pPr>
              <w:spacing w:line="360" w:lineRule="auto"/>
              <w:ind w:firstLine="0" w:firstLineChars="0"/>
              <w:jc w:val="center"/>
              <w:rPr>
                <w:rFonts w:ascii="宋体" w:hAnsi="宋体" w:cs="宋体"/>
                <w:color w:val="auto"/>
                <w:kern w:val="0"/>
                <w:sz w:val="21"/>
                <w:szCs w:val="21"/>
                <w:highlight w:val="none"/>
              </w:rPr>
            </w:pPr>
          </w:p>
        </w:tc>
        <w:tc>
          <w:tcPr>
            <w:tcW w:w="1686" w:type="dxa"/>
            <w:gridSpan w:val="2"/>
            <w:vAlign w:val="center"/>
          </w:tcPr>
          <w:p w14:paraId="74EA210F">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参选文件的密封</w:t>
            </w:r>
          </w:p>
        </w:tc>
        <w:tc>
          <w:tcPr>
            <w:tcW w:w="5476" w:type="dxa"/>
            <w:vAlign w:val="center"/>
          </w:tcPr>
          <w:p w14:paraId="1887E928">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符合第二章“参选人须知”4.6 条规定</w:t>
            </w:r>
          </w:p>
        </w:tc>
      </w:tr>
      <w:tr w14:paraId="4494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C3D162D">
            <w:pPr>
              <w:spacing w:line="360" w:lineRule="auto"/>
              <w:ind w:firstLine="0" w:firstLineChars="0"/>
              <w:jc w:val="center"/>
              <w:rPr>
                <w:rFonts w:ascii="宋体" w:hAnsi="宋体" w:cs="宋体"/>
                <w:color w:val="auto"/>
                <w:kern w:val="0"/>
                <w:sz w:val="21"/>
                <w:szCs w:val="21"/>
                <w:highlight w:val="none"/>
              </w:rPr>
            </w:pPr>
          </w:p>
        </w:tc>
        <w:tc>
          <w:tcPr>
            <w:tcW w:w="1482" w:type="dxa"/>
            <w:vMerge w:val="continue"/>
            <w:textDirection w:val="tbRlV"/>
            <w:vAlign w:val="center"/>
          </w:tcPr>
          <w:p w14:paraId="02978486">
            <w:pPr>
              <w:spacing w:line="360" w:lineRule="auto"/>
              <w:ind w:firstLine="0" w:firstLineChars="0"/>
              <w:jc w:val="center"/>
              <w:rPr>
                <w:rFonts w:ascii="宋体" w:hAnsi="宋体" w:cs="宋体"/>
                <w:color w:val="auto"/>
                <w:kern w:val="0"/>
                <w:sz w:val="21"/>
                <w:szCs w:val="21"/>
                <w:highlight w:val="none"/>
              </w:rPr>
            </w:pPr>
          </w:p>
        </w:tc>
        <w:tc>
          <w:tcPr>
            <w:tcW w:w="1686" w:type="dxa"/>
            <w:gridSpan w:val="2"/>
            <w:vAlign w:val="center"/>
          </w:tcPr>
          <w:p w14:paraId="2965D39C">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参选文件格式</w:t>
            </w:r>
          </w:p>
        </w:tc>
        <w:tc>
          <w:tcPr>
            <w:tcW w:w="5476" w:type="dxa"/>
            <w:vAlign w:val="center"/>
          </w:tcPr>
          <w:p w14:paraId="591ED759">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符合第六章“参选文件格式”的要求</w:t>
            </w:r>
          </w:p>
        </w:tc>
      </w:tr>
      <w:tr w14:paraId="7CAB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A37F3C2">
            <w:pPr>
              <w:spacing w:line="360" w:lineRule="auto"/>
              <w:ind w:firstLine="0" w:firstLineChars="0"/>
              <w:jc w:val="center"/>
              <w:rPr>
                <w:rFonts w:ascii="宋体" w:hAnsi="宋体" w:cs="宋体"/>
                <w:color w:val="auto"/>
                <w:kern w:val="0"/>
                <w:sz w:val="21"/>
                <w:szCs w:val="21"/>
                <w:highlight w:val="none"/>
              </w:rPr>
            </w:pPr>
          </w:p>
        </w:tc>
        <w:tc>
          <w:tcPr>
            <w:tcW w:w="1482" w:type="dxa"/>
            <w:vMerge w:val="continue"/>
            <w:textDirection w:val="tbRlV"/>
            <w:vAlign w:val="center"/>
          </w:tcPr>
          <w:p w14:paraId="52466AB8">
            <w:pPr>
              <w:spacing w:line="360" w:lineRule="auto"/>
              <w:ind w:firstLine="0" w:firstLineChars="0"/>
              <w:jc w:val="center"/>
              <w:rPr>
                <w:rFonts w:ascii="宋体" w:hAnsi="宋体" w:cs="宋体"/>
                <w:color w:val="auto"/>
                <w:kern w:val="0"/>
                <w:sz w:val="21"/>
                <w:szCs w:val="21"/>
                <w:highlight w:val="none"/>
              </w:rPr>
            </w:pPr>
          </w:p>
        </w:tc>
        <w:tc>
          <w:tcPr>
            <w:tcW w:w="1686" w:type="dxa"/>
            <w:gridSpan w:val="2"/>
            <w:vAlign w:val="center"/>
          </w:tcPr>
          <w:p w14:paraId="4AD11D77">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参选文件组成</w:t>
            </w:r>
          </w:p>
        </w:tc>
        <w:tc>
          <w:tcPr>
            <w:tcW w:w="5476" w:type="dxa"/>
            <w:vAlign w:val="center"/>
          </w:tcPr>
          <w:p w14:paraId="1AB5FF91">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符合第二章“参选人须知”4.1 条规定，</w:t>
            </w:r>
            <w:r>
              <w:rPr>
                <w:rFonts w:hint="eastAsia" w:ascii="宋体" w:cs="宋体"/>
                <w:color w:val="auto"/>
                <w:kern w:val="0"/>
                <w:sz w:val="20"/>
                <w:highlight w:val="none"/>
              </w:rPr>
              <w:t>内容齐全、无遗漏</w:t>
            </w:r>
          </w:p>
        </w:tc>
      </w:tr>
      <w:tr w14:paraId="2DCC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6CD7EFD">
            <w:pPr>
              <w:spacing w:line="360" w:lineRule="auto"/>
              <w:ind w:firstLine="0" w:firstLineChars="0"/>
              <w:jc w:val="center"/>
              <w:rPr>
                <w:rFonts w:ascii="宋体" w:hAnsi="宋体" w:cs="宋体"/>
                <w:color w:val="auto"/>
                <w:kern w:val="0"/>
                <w:sz w:val="21"/>
                <w:szCs w:val="21"/>
                <w:highlight w:val="none"/>
              </w:rPr>
            </w:pPr>
          </w:p>
        </w:tc>
        <w:tc>
          <w:tcPr>
            <w:tcW w:w="1482" w:type="dxa"/>
            <w:vMerge w:val="continue"/>
            <w:textDirection w:val="tbRlV"/>
            <w:vAlign w:val="center"/>
          </w:tcPr>
          <w:p w14:paraId="0C486BAC">
            <w:pPr>
              <w:spacing w:line="360" w:lineRule="auto"/>
              <w:ind w:firstLine="0" w:firstLineChars="0"/>
              <w:jc w:val="center"/>
              <w:rPr>
                <w:rFonts w:ascii="宋体" w:hAnsi="宋体" w:cs="宋体"/>
                <w:color w:val="auto"/>
                <w:kern w:val="0"/>
                <w:sz w:val="21"/>
                <w:szCs w:val="21"/>
                <w:highlight w:val="none"/>
              </w:rPr>
            </w:pPr>
          </w:p>
        </w:tc>
        <w:tc>
          <w:tcPr>
            <w:tcW w:w="1686" w:type="dxa"/>
            <w:gridSpan w:val="2"/>
            <w:vAlign w:val="center"/>
          </w:tcPr>
          <w:p w14:paraId="793BA5D7">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联合体参选</w:t>
            </w:r>
          </w:p>
        </w:tc>
        <w:tc>
          <w:tcPr>
            <w:tcW w:w="5476" w:type="dxa"/>
            <w:vAlign w:val="center"/>
          </w:tcPr>
          <w:p w14:paraId="7D5CED98">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符合第一章“2. 参选人资格要求”2.8 条的要求</w:t>
            </w:r>
          </w:p>
        </w:tc>
      </w:tr>
      <w:tr w14:paraId="581C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40BEADFD">
            <w:pPr>
              <w:spacing w:line="360" w:lineRule="auto"/>
              <w:ind w:firstLine="0" w:firstLineChars="0"/>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2.1.3</w:t>
            </w:r>
          </w:p>
        </w:tc>
        <w:tc>
          <w:tcPr>
            <w:tcW w:w="1482" w:type="dxa"/>
            <w:vMerge w:val="restart"/>
            <w:vAlign w:val="center"/>
          </w:tcPr>
          <w:p w14:paraId="4D631114">
            <w:pPr>
              <w:spacing w:line="360" w:lineRule="auto"/>
              <w:ind w:firstLine="0" w:firstLineChars="0"/>
              <w:jc w:val="center"/>
              <w:rPr>
                <w:rFonts w:ascii="宋体" w:hAnsi="宋体" w:cs="宋体"/>
                <w:color w:val="auto"/>
                <w:sz w:val="21"/>
                <w:szCs w:val="21"/>
                <w:highlight w:val="none"/>
              </w:rPr>
            </w:pPr>
            <w:r>
              <w:rPr>
                <w:rFonts w:hint="eastAsia" w:ascii="宋体" w:hAnsi="宋体" w:cs="宋体"/>
                <w:color w:val="auto"/>
                <w:kern w:val="0"/>
                <w:sz w:val="21"/>
                <w:szCs w:val="21"/>
                <w:highlight w:val="none"/>
              </w:rPr>
              <w:t>响应性评审标准</w:t>
            </w:r>
          </w:p>
        </w:tc>
        <w:tc>
          <w:tcPr>
            <w:tcW w:w="1686" w:type="dxa"/>
            <w:gridSpan w:val="2"/>
            <w:vAlign w:val="center"/>
          </w:tcPr>
          <w:p w14:paraId="0B39BCF3">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参选内容</w:t>
            </w:r>
          </w:p>
        </w:tc>
        <w:tc>
          <w:tcPr>
            <w:tcW w:w="5476" w:type="dxa"/>
            <w:vAlign w:val="center"/>
          </w:tcPr>
          <w:p w14:paraId="7BBCAB1B">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 在响应承诺函中对第三章“项目要求”内容做出整体承诺；</w:t>
            </w:r>
          </w:p>
          <w:p w14:paraId="377AC4B2">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2. 根据第一章“2. </w:t>
            </w:r>
            <w:r>
              <w:rPr>
                <w:rFonts w:ascii="宋体" w:hAnsi="宋体" w:cs="宋体"/>
                <w:color w:val="auto"/>
                <w:kern w:val="0"/>
                <w:sz w:val="21"/>
                <w:szCs w:val="21"/>
                <w:highlight w:val="none"/>
              </w:rPr>
              <w:t>参选人资格要求”和第三章“项目要求”的要求规定，提供对应</w:t>
            </w:r>
            <w:r>
              <w:rPr>
                <w:rFonts w:hint="eastAsia" w:ascii="宋体" w:hAnsi="宋体" w:cs="宋体"/>
                <w:color w:val="auto"/>
                <w:kern w:val="0"/>
                <w:sz w:val="21"/>
                <w:szCs w:val="21"/>
                <w:highlight w:val="none"/>
              </w:rPr>
              <w:t>资料</w:t>
            </w:r>
            <w:r>
              <w:rPr>
                <w:rFonts w:ascii="宋体" w:hAnsi="宋体" w:cs="宋体"/>
                <w:color w:val="auto"/>
                <w:kern w:val="0"/>
                <w:sz w:val="21"/>
                <w:szCs w:val="21"/>
                <w:highlight w:val="none"/>
              </w:rPr>
              <w:t>，内容齐全、无遗漏。</w:t>
            </w:r>
          </w:p>
        </w:tc>
      </w:tr>
      <w:tr w14:paraId="62BD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04D283D">
            <w:pPr>
              <w:spacing w:line="360" w:lineRule="auto"/>
              <w:ind w:firstLine="0" w:firstLineChars="0"/>
              <w:jc w:val="center"/>
              <w:rPr>
                <w:rFonts w:ascii="宋体" w:hAnsi="宋体" w:cs="宋体"/>
                <w:color w:val="auto"/>
                <w:sz w:val="21"/>
                <w:szCs w:val="21"/>
                <w:highlight w:val="none"/>
              </w:rPr>
            </w:pPr>
          </w:p>
        </w:tc>
        <w:tc>
          <w:tcPr>
            <w:tcW w:w="1482" w:type="dxa"/>
            <w:vMerge w:val="continue"/>
          </w:tcPr>
          <w:p w14:paraId="3809ED20">
            <w:pPr>
              <w:spacing w:line="360" w:lineRule="auto"/>
              <w:ind w:firstLine="0" w:firstLineChars="0"/>
              <w:jc w:val="center"/>
              <w:rPr>
                <w:rFonts w:ascii="宋体" w:hAnsi="宋体" w:cs="宋体"/>
                <w:color w:val="auto"/>
                <w:sz w:val="21"/>
                <w:szCs w:val="21"/>
                <w:highlight w:val="none"/>
              </w:rPr>
            </w:pPr>
          </w:p>
        </w:tc>
        <w:tc>
          <w:tcPr>
            <w:tcW w:w="1686" w:type="dxa"/>
            <w:gridSpan w:val="2"/>
            <w:vAlign w:val="center"/>
          </w:tcPr>
          <w:p w14:paraId="5FF0414A">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参选文件份数</w:t>
            </w:r>
          </w:p>
        </w:tc>
        <w:tc>
          <w:tcPr>
            <w:tcW w:w="5476" w:type="dxa"/>
            <w:vAlign w:val="center"/>
          </w:tcPr>
          <w:p w14:paraId="26E43500">
            <w:pPr>
              <w:spacing w:line="24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符合第二章“参选人须知”4.5 条规定</w:t>
            </w:r>
          </w:p>
        </w:tc>
      </w:tr>
      <w:tr w14:paraId="08C5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5C7E9D2">
            <w:pPr>
              <w:spacing w:line="360" w:lineRule="auto"/>
              <w:ind w:firstLine="0" w:firstLineChars="0"/>
              <w:jc w:val="center"/>
              <w:rPr>
                <w:rFonts w:ascii="宋体" w:hAnsi="宋体" w:cs="宋体"/>
                <w:color w:val="auto"/>
                <w:sz w:val="21"/>
                <w:szCs w:val="21"/>
                <w:highlight w:val="none"/>
              </w:rPr>
            </w:pPr>
          </w:p>
        </w:tc>
        <w:tc>
          <w:tcPr>
            <w:tcW w:w="1482" w:type="dxa"/>
            <w:vMerge w:val="continue"/>
          </w:tcPr>
          <w:p w14:paraId="0CC62A74">
            <w:pPr>
              <w:spacing w:line="360" w:lineRule="auto"/>
              <w:ind w:firstLine="0" w:firstLineChars="0"/>
              <w:jc w:val="center"/>
              <w:rPr>
                <w:rFonts w:ascii="宋体" w:hAnsi="宋体" w:cs="宋体"/>
                <w:color w:val="auto"/>
                <w:sz w:val="21"/>
                <w:szCs w:val="21"/>
                <w:highlight w:val="none"/>
              </w:rPr>
            </w:pPr>
          </w:p>
        </w:tc>
        <w:tc>
          <w:tcPr>
            <w:tcW w:w="1686" w:type="dxa"/>
            <w:gridSpan w:val="2"/>
            <w:vAlign w:val="center"/>
          </w:tcPr>
          <w:p w14:paraId="5ADE8041">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参选方案唯一</w:t>
            </w:r>
          </w:p>
        </w:tc>
        <w:tc>
          <w:tcPr>
            <w:tcW w:w="5476" w:type="dxa"/>
            <w:vAlign w:val="center"/>
          </w:tcPr>
          <w:p w14:paraId="2DECFFFE">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只能有一个方案参选。</w:t>
            </w:r>
          </w:p>
        </w:tc>
      </w:tr>
      <w:tr w14:paraId="5B10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2AA2267">
            <w:pPr>
              <w:spacing w:line="360" w:lineRule="auto"/>
              <w:ind w:firstLine="0" w:firstLineChars="0"/>
              <w:jc w:val="center"/>
              <w:rPr>
                <w:rFonts w:ascii="宋体" w:hAnsi="宋体" w:cs="宋体"/>
                <w:color w:val="auto"/>
                <w:sz w:val="21"/>
                <w:szCs w:val="21"/>
                <w:highlight w:val="none"/>
              </w:rPr>
            </w:pPr>
          </w:p>
        </w:tc>
        <w:tc>
          <w:tcPr>
            <w:tcW w:w="1482" w:type="dxa"/>
            <w:vMerge w:val="continue"/>
          </w:tcPr>
          <w:p w14:paraId="3BEEAA39">
            <w:pPr>
              <w:spacing w:line="360" w:lineRule="auto"/>
              <w:ind w:firstLine="0" w:firstLineChars="0"/>
              <w:jc w:val="center"/>
              <w:rPr>
                <w:rFonts w:ascii="宋体" w:hAnsi="宋体" w:cs="宋体"/>
                <w:color w:val="auto"/>
                <w:sz w:val="21"/>
                <w:szCs w:val="21"/>
                <w:highlight w:val="none"/>
              </w:rPr>
            </w:pPr>
          </w:p>
        </w:tc>
        <w:tc>
          <w:tcPr>
            <w:tcW w:w="1686" w:type="dxa"/>
            <w:gridSpan w:val="2"/>
            <w:vAlign w:val="center"/>
          </w:tcPr>
          <w:p w14:paraId="46AF83D7">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参选报价</w:t>
            </w:r>
          </w:p>
        </w:tc>
        <w:tc>
          <w:tcPr>
            <w:tcW w:w="5476" w:type="dxa"/>
            <w:vAlign w:val="center"/>
          </w:tcPr>
          <w:p w14:paraId="7BB153C7">
            <w:pPr>
              <w:adjustRightInd w:val="0"/>
              <w:snapToGrid w:val="0"/>
              <w:spacing w:line="36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符合第二章“参选人须知”4.7 条规定</w:t>
            </w:r>
          </w:p>
        </w:tc>
      </w:tr>
      <w:tr w14:paraId="5E40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413CDF0">
            <w:pPr>
              <w:spacing w:line="360" w:lineRule="auto"/>
              <w:ind w:firstLine="0" w:firstLineChars="0"/>
              <w:jc w:val="center"/>
              <w:rPr>
                <w:rFonts w:ascii="宋体" w:hAnsi="宋体" w:cs="宋体"/>
                <w:color w:val="auto"/>
                <w:sz w:val="21"/>
                <w:szCs w:val="21"/>
                <w:highlight w:val="none"/>
              </w:rPr>
            </w:pPr>
          </w:p>
        </w:tc>
        <w:tc>
          <w:tcPr>
            <w:tcW w:w="1482" w:type="dxa"/>
            <w:vMerge w:val="continue"/>
          </w:tcPr>
          <w:p w14:paraId="07831B49">
            <w:pPr>
              <w:spacing w:line="360" w:lineRule="auto"/>
              <w:ind w:firstLine="0" w:firstLineChars="0"/>
              <w:jc w:val="center"/>
              <w:rPr>
                <w:rFonts w:ascii="宋体" w:hAnsi="宋体" w:cs="宋体"/>
                <w:color w:val="auto"/>
                <w:sz w:val="21"/>
                <w:szCs w:val="21"/>
                <w:highlight w:val="none"/>
              </w:rPr>
            </w:pPr>
          </w:p>
        </w:tc>
        <w:tc>
          <w:tcPr>
            <w:tcW w:w="1686" w:type="dxa"/>
            <w:gridSpan w:val="2"/>
            <w:vAlign w:val="center"/>
          </w:tcPr>
          <w:p w14:paraId="176DE31C">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参选有效期</w:t>
            </w:r>
          </w:p>
        </w:tc>
        <w:tc>
          <w:tcPr>
            <w:tcW w:w="5476" w:type="dxa"/>
          </w:tcPr>
          <w:p w14:paraId="6D73E5B7">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符合第二章“参选人须知”4.3 条规定</w:t>
            </w:r>
          </w:p>
        </w:tc>
      </w:tr>
      <w:tr w14:paraId="6EB7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C32CB1B">
            <w:pPr>
              <w:spacing w:line="360" w:lineRule="auto"/>
              <w:ind w:firstLine="0" w:firstLineChars="0"/>
              <w:jc w:val="center"/>
              <w:rPr>
                <w:rFonts w:ascii="宋体" w:hAnsi="宋体" w:cs="宋体"/>
                <w:color w:val="auto"/>
                <w:sz w:val="21"/>
                <w:szCs w:val="21"/>
                <w:highlight w:val="none"/>
              </w:rPr>
            </w:pPr>
          </w:p>
        </w:tc>
        <w:tc>
          <w:tcPr>
            <w:tcW w:w="1482" w:type="dxa"/>
            <w:vMerge w:val="continue"/>
          </w:tcPr>
          <w:p w14:paraId="61ECA845">
            <w:pPr>
              <w:spacing w:line="360" w:lineRule="auto"/>
              <w:ind w:firstLine="0" w:firstLineChars="0"/>
              <w:jc w:val="center"/>
              <w:rPr>
                <w:rFonts w:ascii="宋体" w:hAnsi="宋体" w:cs="宋体"/>
                <w:color w:val="auto"/>
                <w:sz w:val="21"/>
                <w:szCs w:val="21"/>
                <w:highlight w:val="none"/>
              </w:rPr>
            </w:pPr>
          </w:p>
        </w:tc>
        <w:tc>
          <w:tcPr>
            <w:tcW w:w="1686" w:type="dxa"/>
            <w:gridSpan w:val="2"/>
            <w:vAlign w:val="center"/>
          </w:tcPr>
          <w:p w14:paraId="1F81A94E">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参选保证金</w:t>
            </w:r>
          </w:p>
        </w:tc>
        <w:tc>
          <w:tcPr>
            <w:tcW w:w="5476" w:type="dxa"/>
          </w:tcPr>
          <w:p w14:paraId="1D6F2865">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符合第二章“参选人须知”4.4 条规定</w:t>
            </w:r>
          </w:p>
        </w:tc>
      </w:tr>
      <w:tr w14:paraId="21AE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820" w:type="dxa"/>
            <w:vAlign w:val="center"/>
          </w:tcPr>
          <w:p w14:paraId="2FAD068F">
            <w:pPr>
              <w:spacing w:line="360" w:lineRule="auto"/>
              <w:ind w:firstLine="0" w:firstLine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2.2</w:t>
            </w:r>
          </w:p>
        </w:tc>
        <w:tc>
          <w:tcPr>
            <w:tcW w:w="1482" w:type="dxa"/>
            <w:vAlign w:val="center"/>
          </w:tcPr>
          <w:p w14:paraId="3ED144C8">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详细评审</w:t>
            </w:r>
          </w:p>
        </w:tc>
        <w:tc>
          <w:tcPr>
            <w:tcW w:w="1686" w:type="dxa"/>
            <w:gridSpan w:val="2"/>
            <w:vAlign w:val="center"/>
          </w:tcPr>
          <w:p w14:paraId="73598A37">
            <w:pPr>
              <w:tabs>
                <w:tab w:val="left" w:pos="1875"/>
              </w:tabs>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分值构成与评分标准</w:t>
            </w:r>
          </w:p>
          <w:p w14:paraId="46A02B07">
            <w:pPr>
              <w:tabs>
                <w:tab w:val="left" w:pos="1875"/>
              </w:tabs>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(总分1OO分)</w:t>
            </w:r>
          </w:p>
        </w:tc>
        <w:tc>
          <w:tcPr>
            <w:tcW w:w="5476" w:type="dxa"/>
            <w:vAlign w:val="center"/>
          </w:tcPr>
          <w:p w14:paraId="42470D32">
            <w:pPr>
              <w:spacing w:line="36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详见《详细评审评分标准表》</w:t>
            </w:r>
          </w:p>
        </w:tc>
      </w:tr>
      <w:tr w14:paraId="049D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69665113">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3</w:t>
            </w:r>
          </w:p>
        </w:tc>
        <w:tc>
          <w:tcPr>
            <w:tcW w:w="1482" w:type="dxa"/>
            <w:vAlign w:val="center"/>
          </w:tcPr>
          <w:p w14:paraId="62D6DAD6">
            <w:pPr>
              <w:spacing w:line="360" w:lineRule="auto"/>
              <w:ind w:firstLine="0" w:firstLineChars="0"/>
              <w:jc w:val="center"/>
              <w:rPr>
                <w:rFonts w:ascii="宋体" w:hAnsi="宋体" w:cs="宋体"/>
                <w:color w:val="auto"/>
                <w:kern w:val="0"/>
                <w:sz w:val="21"/>
                <w:szCs w:val="21"/>
                <w:highlight w:val="none"/>
              </w:rPr>
            </w:pPr>
            <w:r>
              <w:rPr>
                <w:rFonts w:hint="eastAsia" w:ascii="宋体" w:hAnsi="宋体" w:cs="宋体"/>
                <w:color w:val="auto"/>
                <w:sz w:val="21"/>
                <w:szCs w:val="21"/>
                <w:highlight w:val="none"/>
              </w:rPr>
              <w:t>评审程序</w:t>
            </w:r>
          </w:p>
        </w:tc>
        <w:tc>
          <w:tcPr>
            <w:tcW w:w="7162" w:type="dxa"/>
            <w:gridSpan w:val="3"/>
          </w:tcPr>
          <w:p w14:paraId="06511209">
            <w:pP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1.初步评审前，按本章第3.1.3项的规定对参选报价有算术性错误的进行算术性错误修正。</w:t>
            </w:r>
          </w:p>
          <w:p w14:paraId="64980822">
            <w:pP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2.初步评审合格的参选文件进行参选报价、商务部分的评分。主观评审部分由各专家独立评审打分，最后取平均得分，保留2位小数。</w:t>
            </w:r>
          </w:p>
          <w:p w14:paraId="105B8179">
            <w:pP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3.根据综合得分由高至低进行排序，推荐1-3家合格的中选候选人。并依次为第一、二、三中选候选人。</w:t>
            </w:r>
          </w:p>
        </w:tc>
      </w:tr>
      <w:tr w14:paraId="2A98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32B830B1">
            <w:pP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3.2.3</w:t>
            </w:r>
          </w:p>
        </w:tc>
        <w:tc>
          <w:tcPr>
            <w:tcW w:w="1511" w:type="dxa"/>
            <w:vAlign w:val="center"/>
          </w:tcPr>
          <w:p w14:paraId="2AA5D2F7">
            <w:pP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参选人得分</w:t>
            </w:r>
          </w:p>
        </w:tc>
        <w:tc>
          <w:tcPr>
            <w:tcW w:w="5651" w:type="dxa"/>
            <w:gridSpan w:val="2"/>
            <w:vAlign w:val="center"/>
          </w:tcPr>
          <w:p w14:paraId="08558055">
            <w:pPr>
              <w:spacing w:line="360" w:lineRule="auto"/>
              <w:ind w:firstLine="0"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参选人得分=参选报价得分+商务部分得分+技术部分得分</w:t>
            </w:r>
          </w:p>
        </w:tc>
      </w:tr>
      <w:bookmarkEnd w:id="69"/>
    </w:tbl>
    <w:p w14:paraId="6A37297E">
      <w:pPr>
        <w:ind w:firstLine="480"/>
        <w:rPr>
          <w:color w:val="auto"/>
          <w:highlight w:val="none"/>
        </w:rPr>
      </w:pPr>
      <w:bookmarkStart w:id="70" w:name="_Toc636"/>
      <w:bookmarkStart w:id="71" w:name="_Toc21111"/>
    </w:p>
    <w:p w14:paraId="4273EA25">
      <w:pPr>
        <w:ind w:firstLine="480"/>
        <w:rPr>
          <w:color w:val="auto"/>
          <w:highlight w:val="none"/>
        </w:rPr>
      </w:pPr>
    </w:p>
    <w:p w14:paraId="10FDBBA8">
      <w:pPr>
        <w:ind w:firstLine="480"/>
        <w:rPr>
          <w:color w:val="auto"/>
          <w:highlight w:val="none"/>
        </w:rPr>
        <w:sectPr>
          <w:pgSz w:w="11906" w:h="16838"/>
          <w:pgMar w:top="1440" w:right="1800" w:bottom="1440" w:left="1800" w:header="851" w:footer="992" w:gutter="0"/>
          <w:pgNumType w:fmt="decimal"/>
          <w:cols w:space="720" w:num="1"/>
          <w:docGrid w:type="lines" w:linePitch="312" w:charSpace="0"/>
        </w:sectPr>
      </w:pPr>
    </w:p>
    <w:p w14:paraId="4C97E573">
      <w:pPr>
        <w:ind w:firstLine="482"/>
        <w:outlineLvl w:val="1"/>
        <w:rPr>
          <w:rStyle w:val="24"/>
          <w:color w:val="auto"/>
          <w:highlight w:val="none"/>
        </w:rPr>
      </w:pPr>
      <w:r>
        <w:rPr>
          <w:rStyle w:val="24"/>
          <w:rFonts w:hint="eastAsia"/>
          <w:color w:val="auto"/>
          <w:highlight w:val="none"/>
        </w:rPr>
        <w:t>详细评审评分标准表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1088"/>
        <w:gridCol w:w="6284"/>
      </w:tblGrid>
      <w:tr w14:paraId="1DF4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restart"/>
            <w:vAlign w:val="center"/>
          </w:tcPr>
          <w:p w14:paraId="51C0DADE">
            <w:pPr>
              <w:spacing w:line="240" w:lineRule="auto"/>
              <w:ind w:firstLine="0" w:firstLineChars="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参选报价</w:t>
            </w:r>
          </w:p>
          <w:p w14:paraId="05DF095A">
            <w:pPr>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（50分）</w:t>
            </w:r>
          </w:p>
        </w:tc>
        <w:tc>
          <w:tcPr>
            <w:tcW w:w="1088" w:type="dxa"/>
            <w:vAlign w:val="center"/>
          </w:tcPr>
          <w:p w14:paraId="475ED8E8">
            <w:pPr>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参选总报价</w:t>
            </w:r>
          </w:p>
          <w:p w14:paraId="008AA04A">
            <w:pPr>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（40分）</w:t>
            </w:r>
          </w:p>
        </w:tc>
        <w:tc>
          <w:tcPr>
            <w:tcW w:w="6284" w:type="dxa"/>
          </w:tcPr>
          <w:p w14:paraId="6ECDD032">
            <w:pPr>
              <w:spacing w:line="24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参选总报价=办公物资参选总报价+办公耗材参选总报价</w:t>
            </w:r>
          </w:p>
          <w:p w14:paraId="4E6F1E1B">
            <w:pPr>
              <w:spacing w:line="240" w:lineRule="auto"/>
              <w:ind w:firstLine="420"/>
              <w:jc w:val="left"/>
              <w:rPr>
                <w:rFonts w:ascii="宋体" w:hAnsi="宋体" w:cs="宋体"/>
                <w:color w:val="auto"/>
                <w:sz w:val="21"/>
                <w:szCs w:val="21"/>
                <w:highlight w:val="none"/>
              </w:rPr>
            </w:pPr>
            <w:r>
              <w:rPr>
                <w:rFonts w:ascii="宋体" w:hAnsi="宋体" w:cs="宋体"/>
                <w:color w:val="auto"/>
                <w:sz w:val="21"/>
                <w:szCs w:val="21"/>
                <w:highlight w:val="none"/>
              </w:rPr>
              <w:t>办公物资参选总报价=办公物资参选单价×办公物资年采购数参考</w:t>
            </w:r>
          </w:p>
          <w:p w14:paraId="34FF3C45">
            <w:pPr>
              <w:spacing w:line="240" w:lineRule="auto"/>
              <w:ind w:firstLine="420"/>
              <w:jc w:val="left"/>
              <w:rPr>
                <w:rFonts w:ascii="宋体" w:hAnsi="宋体" w:cs="宋体"/>
                <w:color w:val="auto"/>
                <w:sz w:val="21"/>
                <w:szCs w:val="21"/>
                <w:highlight w:val="none"/>
              </w:rPr>
            </w:pPr>
            <w:r>
              <w:rPr>
                <w:rFonts w:ascii="宋体" w:hAnsi="宋体" w:cs="宋体"/>
                <w:color w:val="auto"/>
                <w:sz w:val="21"/>
                <w:szCs w:val="21"/>
                <w:highlight w:val="none"/>
              </w:rPr>
              <w:t>办公耗材参选总报价=办公耗材参选单价×办公耗材年采购数参考</w:t>
            </w:r>
          </w:p>
          <w:p w14:paraId="0149839C">
            <w:pPr>
              <w:spacing w:line="24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（2）参选人数量高于6家时，去掉参选总数六分之一的最高参选总报价和最低参选总报价（不能整除的按小数点前整数取整，去掉的报价仍参与后续评审。）；</w:t>
            </w:r>
          </w:p>
          <w:p w14:paraId="495E3720">
            <w:pPr>
              <w:spacing w:line="24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（3）评审基准价：剩余参选总报价算术平均值的95%作为为评审基准价。</w:t>
            </w:r>
          </w:p>
          <w:p w14:paraId="1B17941B">
            <w:pPr>
              <w:spacing w:line="24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（4）</w:t>
            </w:r>
            <w:r>
              <w:rPr>
                <w:rFonts w:hint="eastAsia" w:cs="宋体"/>
                <w:color w:val="auto"/>
                <w:kern w:val="0"/>
                <w:sz w:val="21"/>
                <w:szCs w:val="21"/>
                <w:highlight w:val="none"/>
              </w:rPr>
              <w:t>计算各有效参选总报价与评审基准价的偏离度。偏离度=（参选总报价/评审基准价-1）*100%；</w:t>
            </w:r>
          </w:p>
          <w:p w14:paraId="6DB357C8">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sz w:val="21"/>
                <w:szCs w:val="21"/>
                <w:highlight w:val="none"/>
              </w:rPr>
              <w:t>（5）参选总报价等于评审基准价得满分40分，其余参选总报价与评审基准价相比，每高于评审基准价1%扣1分；向下偏离基准价10%以内的，不扣分；向下偏离基准价超过10%的，在向下偏离基准价10%的基础上，向下偏离每多超过1%扣0.5分，扣完为止，不足1%的不予扣减。</w:t>
            </w:r>
          </w:p>
        </w:tc>
      </w:tr>
      <w:tr w14:paraId="33D4B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vAlign w:val="center"/>
          </w:tcPr>
          <w:p w14:paraId="19AFB3B6">
            <w:pPr>
              <w:spacing w:line="240" w:lineRule="auto"/>
              <w:ind w:firstLine="0" w:firstLineChars="0"/>
              <w:jc w:val="left"/>
              <w:rPr>
                <w:rFonts w:ascii="宋体" w:hAnsi="宋体" w:cs="宋体"/>
                <w:color w:val="auto"/>
                <w:kern w:val="0"/>
                <w:sz w:val="21"/>
                <w:szCs w:val="21"/>
                <w:highlight w:val="none"/>
              </w:rPr>
            </w:pPr>
          </w:p>
        </w:tc>
        <w:tc>
          <w:tcPr>
            <w:tcW w:w="1088" w:type="dxa"/>
            <w:vAlign w:val="center"/>
          </w:tcPr>
          <w:p w14:paraId="382D592C">
            <w:pPr>
              <w:spacing w:line="240" w:lineRule="auto"/>
              <w:ind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折扣报价</w:t>
            </w:r>
          </w:p>
          <w:p w14:paraId="5D3245E7">
            <w:pPr>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sz w:val="21"/>
                <w:szCs w:val="21"/>
                <w:highlight w:val="none"/>
              </w:rPr>
              <w:t>（10分）</w:t>
            </w:r>
          </w:p>
        </w:tc>
        <w:tc>
          <w:tcPr>
            <w:tcW w:w="6284" w:type="dxa"/>
          </w:tcPr>
          <w:p w14:paraId="4D26BFBF">
            <w:pPr>
              <w:spacing w:line="24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（1）参选折扣报价=该参选人7项参选折扣率的算术平均值</w:t>
            </w:r>
          </w:p>
          <w:p w14:paraId="00B9D91B">
            <w:pPr>
              <w:spacing w:line="24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（1）评审基准价：所有通过初步评审合格的参选人的最低参选折扣报价为评审基准价，其该项得满分10分。</w:t>
            </w:r>
          </w:p>
          <w:p w14:paraId="50B9392B">
            <w:pPr>
              <w:spacing w:line="24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（2）其他参选人的参选折扣报价得分统一按照下列公式计算：折扣报价得分=（评审基准价/参选折扣报价）*10。</w:t>
            </w:r>
          </w:p>
          <w:p w14:paraId="3420266D">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sz w:val="21"/>
                <w:szCs w:val="21"/>
                <w:highlight w:val="none"/>
              </w:rPr>
              <w:t>（3）以上计算保留小数点后两位，第三位四舍五入，按插值法计算。</w:t>
            </w:r>
          </w:p>
        </w:tc>
      </w:tr>
      <w:tr w14:paraId="7988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restart"/>
            <w:vAlign w:val="center"/>
          </w:tcPr>
          <w:p w14:paraId="3B0B66A8">
            <w:pPr>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技术部分（21分）</w:t>
            </w:r>
          </w:p>
        </w:tc>
        <w:tc>
          <w:tcPr>
            <w:tcW w:w="1088" w:type="dxa"/>
            <w:vAlign w:val="center"/>
          </w:tcPr>
          <w:p w14:paraId="76D5CA78">
            <w:pPr>
              <w:spacing w:line="240" w:lineRule="auto"/>
              <w:ind w:firstLine="0"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系统建设及对接</w:t>
            </w:r>
          </w:p>
          <w:p w14:paraId="43B2D0BF">
            <w:pPr>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（8分）</w:t>
            </w:r>
          </w:p>
        </w:tc>
        <w:tc>
          <w:tcPr>
            <w:tcW w:w="6284" w:type="dxa"/>
          </w:tcPr>
          <w:p w14:paraId="379AC620">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（1）参选人或参选人关联关系公司应具有持续稳定的研发队伍和技术实力，并能充分保证服务器和信息的安全性。提供以下两项证书：</w:t>
            </w:r>
          </w:p>
          <w:p w14:paraId="310A5FA2">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1）信息安全管理体系ISO/IEC27001证书；</w:t>
            </w:r>
          </w:p>
          <w:p w14:paraId="0C2C419A">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2）公安部信息系统安全等级保护备案证明第3级或3级以上证书。</w:t>
            </w:r>
          </w:p>
          <w:p w14:paraId="6691E7FC">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以上两项证书，每提供1项得1分，单项不重复计分，不提供不得分。本项最多得2分。</w:t>
            </w:r>
          </w:p>
          <w:p w14:paraId="516D6717">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【提供证书复印件，若为参选人关联关系公司，还需提供相应的“关系说明函”。】</w:t>
            </w:r>
          </w:p>
          <w:p w14:paraId="1E9A63E8">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根据参选人提供的较完善的系统建设及对接方案，该方案应包含但不限于中选后数字化平台建设方案、系统对接方案、后期日常维护方案、系统稳定性保障方案等，由评审委员会酌情打分，优秀得3分，良好得2分，一般得1分，未提供不得分。</w:t>
            </w:r>
          </w:p>
          <w:p w14:paraId="6542B1EF">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（3）根据参选人提供项目团队组成名单和成员简历。由评审委员会根据拟派项目负责人及主要团队成员的经验和能力，酌情给分。</w:t>
            </w:r>
          </w:p>
          <w:p w14:paraId="46E176C9">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优秀得3分，良好得2分，一般得1分，较差或未提供不得分。</w:t>
            </w:r>
          </w:p>
          <w:p w14:paraId="4288BCA5">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【提供项目团队组成名单和成员简历，包含项目负责人及主要团队成员的从业年限、实施过相关案例的从业经验、证明专业技术能力的材料等。】</w:t>
            </w:r>
          </w:p>
        </w:tc>
      </w:tr>
      <w:tr w14:paraId="3000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vAlign w:val="center"/>
          </w:tcPr>
          <w:p w14:paraId="58D61371">
            <w:pPr>
              <w:spacing w:line="240" w:lineRule="auto"/>
              <w:ind w:firstLine="0" w:firstLineChars="0"/>
              <w:jc w:val="left"/>
              <w:rPr>
                <w:rFonts w:ascii="宋体" w:hAnsi="宋体" w:cs="宋体"/>
                <w:color w:val="auto"/>
                <w:kern w:val="0"/>
                <w:sz w:val="21"/>
                <w:szCs w:val="21"/>
                <w:highlight w:val="none"/>
              </w:rPr>
            </w:pPr>
          </w:p>
        </w:tc>
        <w:tc>
          <w:tcPr>
            <w:tcW w:w="1088" w:type="dxa"/>
            <w:vAlign w:val="center"/>
          </w:tcPr>
          <w:p w14:paraId="72B2282D">
            <w:pPr>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2.日常服务（7分）</w:t>
            </w:r>
          </w:p>
        </w:tc>
        <w:tc>
          <w:tcPr>
            <w:tcW w:w="6284" w:type="dxa"/>
          </w:tcPr>
          <w:p w14:paraId="24BE3E00">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（1）参选人（或参选人关联关系公司）应有完整的售后服务体系及服务方案。提供ISO20000系列服务体系认证，得3分，不提供不得分。</w:t>
            </w:r>
          </w:p>
          <w:p w14:paraId="18299AC2">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人提供的售后服务方案，评审委员会主要根据方案中退换货政策、报修、上门服务、符合国家三包政策、售后维护、问题处理周期、纠纷解决等方面以及其它服务等方面，考虑方案是否可行、完善和便捷。由评审委员会酌情打分，优秀者得3分，较好者得2分，一般者得1分，较差者得0分。</w:t>
            </w:r>
          </w:p>
          <w:p w14:paraId="337801F1">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【提供售后服务方案及认证证书复印件。若为参选人关联关系公司，还需提供相应的“关系说明函”。】</w:t>
            </w:r>
          </w:p>
          <w:p w14:paraId="4FE8DAC2">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（2）参选人在方案中设有专项服务电话的，得1分；参选人无专项服务电话的得0分。</w:t>
            </w:r>
          </w:p>
        </w:tc>
      </w:tr>
      <w:tr w14:paraId="50E9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vAlign w:val="center"/>
          </w:tcPr>
          <w:p w14:paraId="0AF5B2A4">
            <w:pPr>
              <w:spacing w:line="240" w:lineRule="auto"/>
              <w:ind w:firstLine="0" w:firstLineChars="0"/>
              <w:jc w:val="left"/>
              <w:rPr>
                <w:rFonts w:ascii="宋体" w:hAnsi="宋体" w:cs="宋体"/>
                <w:color w:val="auto"/>
                <w:kern w:val="0"/>
                <w:sz w:val="21"/>
                <w:szCs w:val="21"/>
                <w:highlight w:val="none"/>
              </w:rPr>
            </w:pPr>
          </w:p>
        </w:tc>
        <w:tc>
          <w:tcPr>
            <w:tcW w:w="1088" w:type="dxa"/>
            <w:vAlign w:val="center"/>
          </w:tcPr>
          <w:p w14:paraId="0045558C">
            <w:pPr>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质量保障措施（6分）</w:t>
            </w:r>
          </w:p>
        </w:tc>
        <w:tc>
          <w:tcPr>
            <w:tcW w:w="6284" w:type="dxa"/>
          </w:tcPr>
          <w:p w14:paraId="76A44592">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评审委员会根据参选人提供的产品质量保障措施方案，酌情给分。优秀得3分，良好得2分，一般得1分，未提供不得分。</w:t>
            </w:r>
          </w:p>
          <w:p w14:paraId="2A88F577">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参选人具有质量管理体系认证证书的，得1分。</w:t>
            </w:r>
          </w:p>
          <w:p w14:paraId="7CC1221E">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参选人具有环境管理体系认证证书的，得1分。</w:t>
            </w:r>
          </w:p>
          <w:p w14:paraId="3AF88D4D">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参选人具有职业健康安全体系认证证书的，得1分。</w:t>
            </w:r>
          </w:p>
        </w:tc>
      </w:tr>
      <w:tr w14:paraId="0A14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restart"/>
            <w:vAlign w:val="center"/>
          </w:tcPr>
          <w:p w14:paraId="2267BF60">
            <w:pPr>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商务部分（29分）</w:t>
            </w:r>
          </w:p>
        </w:tc>
        <w:tc>
          <w:tcPr>
            <w:tcW w:w="1088" w:type="dxa"/>
            <w:vAlign w:val="center"/>
          </w:tcPr>
          <w:p w14:paraId="308D1712">
            <w:pPr>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运营实力和信誉（5分）</w:t>
            </w:r>
          </w:p>
        </w:tc>
        <w:tc>
          <w:tcPr>
            <w:tcW w:w="6284" w:type="dxa"/>
          </w:tcPr>
          <w:p w14:paraId="2CD091ED">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根据参选人提供的企业营业执照实缴注册资金C按下述标准进行评分，1000万元≦实缴注册资金&lt;2亿元，得1分；实缴注册资金≧2亿元，得2分。</w:t>
            </w:r>
          </w:p>
          <w:p w14:paraId="665228E6">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【提供天眼查截图或国家企业公示系统截图，加盖参选人单位公章】</w:t>
            </w:r>
          </w:p>
          <w:p w14:paraId="7935D537">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企业信用情况，近三年具有纳税A级认证证明，近三年均获得纳税A级认证得3分，满足两年得2分，满足一年得1分，未提供不得分。网站：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Style w:val="20"/>
                <w:rFonts w:hint="eastAsia" w:ascii="宋体" w:hAnsi="宋体" w:cs="宋体"/>
                <w:color w:val="auto"/>
                <w:kern w:val="0"/>
                <w:sz w:val="21"/>
                <w:szCs w:val="21"/>
                <w:highlight w:val="none"/>
              </w:rPr>
              <w:t>https://www.creditchina.gov.cn/</w:t>
            </w:r>
            <w:r>
              <w:rPr>
                <w:rStyle w:val="20"/>
                <w:rFonts w:hint="eastAsia" w:ascii="宋体" w:hAnsi="宋体" w:cs="宋体"/>
                <w:color w:val="auto"/>
                <w:kern w:val="0"/>
                <w:sz w:val="21"/>
                <w:szCs w:val="21"/>
                <w:highlight w:val="none"/>
              </w:rPr>
              <w:fldChar w:fldCharType="end"/>
            </w:r>
            <w:r>
              <w:rPr>
                <w:rFonts w:hint="eastAsia" w:ascii="宋体" w:hAnsi="宋体" w:cs="宋体"/>
                <w:color w:val="auto"/>
                <w:kern w:val="0"/>
                <w:sz w:val="21"/>
                <w:szCs w:val="21"/>
                <w:highlight w:val="none"/>
              </w:rPr>
              <w:t>；</w:t>
            </w:r>
          </w:p>
          <w:p w14:paraId="3634E9D8">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【提供查询截图，加盖参选人单位公章】</w:t>
            </w:r>
          </w:p>
        </w:tc>
      </w:tr>
      <w:tr w14:paraId="25C4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14:paraId="38DB95FB">
            <w:pPr>
              <w:spacing w:line="240" w:lineRule="auto"/>
              <w:ind w:firstLine="0" w:firstLineChars="0"/>
              <w:jc w:val="left"/>
              <w:rPr>
                <w:rFonts w:ascii="宋体" w:hAnsi="宋体" w:cs="宋体"/>
                <w:color w:val="auto"/>
                <w:kern w:val="0"/>
                <w:sz w:val="21"/>
                <w:szCs w:val="21"/>
                <w:highlight w:val="none"/>
              </w:rPr>
            </w:pPr>
          </w:p>
        </w:tc>
        <w:tc>
          <w:tcPr>
            <w:tcW w:w="1088" w:type="dxa"/>
            <w:vAlign w:val="center"/>
          </w:tcPr>
          <w:p w14:paraId="3DAD89E7">
            <w:pPr>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产品储备情况（3分）</w:t>
            </w:r>
          </w:p>
        </w:tc>
        <w:tc>
          <w:tcPr>
            <w:tcW w:w="6284" w:type="dxa"/>
          </w:tcPr>
          <w:p w14:paraId="2BA0DFBC">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参选人（或参选人关联关系公司）在重庆市行政区域内所具有仓储基地面积按从大到小的顺序进行排名，排第一名的得3分，第二名的得2分，排第三名得1分，排第四名以后的得0.5分，未提供不得分。</w:t>
            </w:r>
          </w:p>
          <w:p w14:paraId="189DB490">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说明：仓储基地面积以房屋商权面积或租赁合同面积为准。</w:t>
            </w:r>
          </w:p>
          <w:p w14:paraId="4D76E7C0">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【提供自建仓库不动产权证扫描件或租赁仓库的不动产权证扫描件、租赁合同扫描件。若为参选人关联关系公司，还需提供相应的“关系说明函”。】</w:t>
            </w:r>
          </w:p>
        </w:tc>
      </w:tr>
      <w:tr w14:paraId="360B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14:paraId="2552897F">
            <w:pPr>
              <w:spacing w:line="240" w:lineRule="auto"/>
              <w:ind w:firstLine="0" w:firstLineChars="0"/>
              <w:jc w:val="left"/>
              <w:rPr>
                <w:rFonts w:ascii="宋体" w:hAnsi="宋体" w:cs="宋体"/>
                <w:color w:val="auto"/>
                <w:kern w:val="0"/>
                <w:sz w:val="21"/>
                <w:szCs w:val="21"/>
                <w:highlight w:val="none"/>
              </w:rPr>
            </w:pPr>
          </w:p>
        </w:tc>
        <w:tc>
          <w:tcPr>
            <w:tcW w:w="1088" w:type="dxa"/>
            <w:vAlign w:val="center"/>
          </w:tcPr>
          <w:p w14:paraId="2802A659">
            <w:pPr>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物流实施方案（5分）</w:t>
            </w:r>
          </w:p>
        </w:tc>
        <w:tc>
          <w:tcPr>
            <w:tcW w:w="6284" w:type="dxa"/>
          </w:tcPr>
          <w:p w14:paraId="6059501D">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sz w:val="21"/>
                <w:szCs w:val="21"/>
                <w:highlight w:val="none"/>
              </w:rPr>
              <w:t>参选人提供项目实施保障方案，方案包括但不限于参选人合作物流供应商情况、针对于本项目的配送方案（如：配送覆盖区域面积、常规配送频率、紧急配送预案、是否按安排专人专送等相关内容），评审委员会对方案优劣程度酌情给分。优秀得4-5分，良好得3-4分（不含），一般得1-2分（不含），未提供得0分。</w:t>
            </w:r>
          </w:p>
        </w:tc>
      </w:tr>
      <w:tr w14:paraId="4C35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14:paraId="556FD837">
            <w:pPr>
              <w:spacing w:line="240" w:lineRule="auto"/>
              <w:ind w:firstLine="0" w:firstLineChars="0"/>
              <w:jc w:val="left"/>
              <w:rPr>
                <w:rFonts w:ascii="宋体" w:hAnsi="宋体" w:cs="宋体"/>
                <w:color w:val="auto"/>
                <w:kern w:val="0"/>
                <w:sz w:val="21"/>
                <w:szCs w:val="21"/>
                <w:highlight w:val="none"/>
              </w:rPr>
            </w:pPr>
          </w:p>
        </w:tc>
        <w:tc>
          <w:tcPr>
            <w:tcW w:w="1088" w:type="dxa"/>
            <w:vAlign w:val="center"/>
          </w:tcPr>
          <w:p w14:paraId="60E4F06A">
            <w:pPr>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账期服务承诺（2分）</w:t>
            </w:r>
          </w:p>
        </w:tc>
        <w:tc>
          <w:tcPr>
            <w:tcW w:w="6284" w:type="dxa"/>
          </w:tcPr>
          <w:p w14:paraId="7C302632">
            <w:pPr>
              <w:pBdr>
                <w:top w:val="none" w:color="auto" w:sz="0" w:space="1"/>
                <w:left w:val="none" w:color="auto" w:sz="0" w:space="4"/>
                <w:bottom w:val="none" w:color="auto" w:sz="0" w:space="1"/>
                <w:right w:val="none" w:color="auto" w:sz="0" w:space="4"/>
              </w:pBdr>
              <w:tabs>
                <w:tab w:val="center" w:pos="4153"/>
                <w:tab w:val="right" w:pos="8306"/>
              </w:tabs>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根据参选人在参选文件中提供的账期时限承诺进行评分，承诺比选人可在收到有效发票后多久进行转账付款（以比选人收到有效发票之日起至转账付款的时间为准）</w:t>
            </w:r>
          </w:p>
          <w:p w14:paraId="2EA0C9A1">
            <w:pPr>
              <w:spacing w:line="240" w:lineRule="auto"/>
              <w:ind w:firstLine="420"/>
              <w:jc w:val="left"/>
              <w:rPr>
                <w:rFonts w:ascii="宋体" w:hAnsi="宋体" w:cs="宋体"/>
                <w:color w:val="auto"/>
                <w:sz w:val="21"/>
                <w:szCs w:val="21"/>
                <w:highlight w:val="none"/>
              </w:rPr>
            </w:pPr>
            <w:r>
              <w:rPr>
                <w:rFonts w:hint="eastAsia" w:ascii="宋体" w:hAnsi="宋体" w:cs="宋体"/>
                <w:color w:val="auto"/>
                <w:kern w:val="0"/>
                <w:sz w:val="21"/>
                <w:szCs w:val="21"/>
                <w:highlight w:val="none"/>
              </w:rPr>
              <w:t>承诺两个月得2分；承诺一个月得1分；承诺1个月以下或未承诺的不得分。</w:t>
            </w:r>
          </w:p>
        </w:tc>
      </w:tr>
      <w:tr w14:paraId="1589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14:paraId="15CB6CD5">
            <w:pPr>
              <w:spacing w:line="240" w:lineRule="auto"/>
              <w:ind w:firstLine="0" w:firstLineChars="0"/>
              <w:jc w:val="left"/>
              <w:rPr>
                <w:rFonts w:ascii="宋体" w:hAnsi="宋体" w:cs="宋体"/>
                <w:color w:val="auto"/>
                <w:kern w:val="0"/>
                <w:sz w:val="21"/>
                <w:szCs w:val="21"/>
                <w:highlight w:val="none"/>
              </w:rPr>
            </w:pPr>
          </w:p>
        </w:tc>
        <w:tc>
          <w:tcPr>
            <w:tcW w:w="1088" w:type="dxa"/>
            <w:vAlign w:val="center"/>
          </w:tcPr>
          <w:p w14:paraId="4B70BBF5">
            <w:pPr>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服务方案（5分）</w:t>
            </w:r>
          </w:p>
        </w:tc>
        <w:tc>
          <w:tcPr>
            <w:tcW w:w="6284" w:type="dxa"/>
          </w:tcPr>
          <w:p w14:paraId="386E4652">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sz w:val="21"/>
                <w:szCs w:val="21"/>
                <w:highlight w:val="none"/>
              </w:rPr>
              <w:t>参选人提供项目硒鼓、粉盒更换等耗材的供货服务方案和办公设备维保的服务方案，评审委员会根据方案中售后售前服务、安装调试、质保等服务的全面性、针对性、响应效率以及产品的质量保障措施等方面，酌情给分。优秀得4-5分，良好得3-4分（不含），一般得1-3分（不含），未提供得0分。</w:t>
            </w:r>
          </w:p>
        </w:tc>
      </w:tr>
      <w:tr w14:paraId="7566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trPr>
        <w:tc>
          <w:tcPr>
            <w:tcW w:w="1150" w:type="dxa"/>
            <w:vMerge w:val="continue"/>
          </w:tcPr>
          <w:p w14:paraId="7D96718F">
            <w:pPr>
              <w:spacing w:line="240" w:lineRule="auto"/>
              <w:ind w:firstLine="0" w:firstLineChars="0"/>
              <w:jc w:val="left"/>
              <w:rPr>
                <w:rFonts w:ascii="宋体" w:hAnsi="宋体" w:cs="宋体"/>
                <w:color w:val="auto"/>
                <w:kern w:val="0"/>
                <w:sz w:val="21"/>
                <w:szCs w:val="21"/>
                <w:highlight w:val="none"/>
              </w:rPr>
            </w:pPr>
          </w:p>
        </w:tc>
        <w:tc>
          <w:tcPr>
            <w:tcW w:w="1088" w:type="dxa"/>
            <w:vAlign w:val="center"/>
          </w:tcPr>
          <w:p w14:paraId="2A771802">
            <w:pPr>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sz w:val="21"/>
                <w:szCs w:val="21"/>
                <w:highlight w:val="none"/>
              </w:rPr>
              <w:t>重庆本地人员社保缴纳情况（2分）</w:t>
            </w:r>
          </w:p>
        </w:tc>
        <w:tc>
          <w:tcPr>
            <w:tcW w:w="6284" w:type="dxa"/>
          </w:tcPr>
          <w:p w14:paraId="3EE7AC09">
            <w:pPr>
              <w:pBdr>
                <w:top w:val="none" w:color="auto" w:sz="0" w:space="1"/>
                <w:left w:val="none" w:color="auto" w:sz="0" w:space="4"/>
                <w:bottom w:val="none" w:color="auto" w:sz="0" w:space="1"/>
                <w:right w:val="none" w:color="auto" w:sz="0" w:space="4"/>
              </w:pBdr>
              <w:tabs>
                <w:tab w:val="center" w:pos="4153"/>
                <w:tab w:val="right" w:pos="8306"/>
              </w:tabs>
              <w:spacing w:line="24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根据参选人或参选人关联关系公司针对本项目在重庆本地缴纳社保员工人数并配置有专项服务团队情况打分，服务团队人数0-50人得0.5分，50人-200人得1分，200人以上得2分，未提供得0分。</w:t>
            </w:r>
          </w:p>
          <w:p w14:paraId="25BFF40D">
            <w:pPr>
              <w:spacing w:line="24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【提供社保缴纳证明材料。如员工社保委托第三方公司代缴，需提供代缴材料证明及与第三方公司签订的合同或协议。若为参选人关联关系公司材料，还需提供相应的“关系说明函”。】</w:t>
            </w:r>
          </w:p>
        </w:tc>
      </w:tr>
      <w:tr w14:paraId="7A86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14:paraId="4C167BA6">
            <w:pPr>
              <w:spacing w:line="240" w:lineRule="auto"/>
              <w:ind w:firstLine="0" w:firstLineChars="0"/>
              <w:jc w:val="left"/>
              <w:rPr>
                <w:rFonts w:ascii="宋体" w:hAnsi="宋体" w:cs="宋体"/>
                <w:color w:val="auto"/>
                <w:kern w:val="0"/>
                <w:sz w:val="21"/>
                <w:szCs w:val="21"/>
                <w:highlight w:val="none"/>
              </w:rPr>
            </w:pPr>
          </w:p>
        </w:tc>
        <w:tc>
          <w:tcPr>
            <w:tcW w:w="1088" w:type="dxa"/>
            <w:vAlign w:val="center"/>
          </w:tcPr>
          <w:p w14:paraId="0066A333">
            <w:pPr>
              <w:spacing w:line="240" w:lineRule="auto"/>
              <w:ind w:firstLine="0" w:firstLineChars="0"/>
              <w:jc w:val="left"/>
              <w:rPr>
                <w:rFonts w:ascii="宋体" w:hAnsi="宋体" w:cs="宋体"/>
                <w:color w:val="auto"/>
                <w:sz w:val="21"/>
                <w:szCs w:val="21"/>
                <w:highlight w:val="none"/>
              </w:rPr>
            </w:pPr>
            <w:r>
              <w:rPr>
                <w:rFonts w:hint="eastAsia" w:ascii="宋体" w:hAnsi="宋体" w:cs="宋体"/>
                <w:color w:val="auto"/>
                <w:kern w:val="0"/>
                <w:sz w:val="21"/>
                <w:szCs w:val="21"/>
                <w:highlight w:val="none"/>
              </w:rPr>
              <w:t>环保产品认证（2分）</w:t>
            </w:r>
          </w:p>
        </w:tc>
        <w:tc>
          <w:tcPr>
            <w:tcW w:w="6284" w:type="dxa"/>
          </w:tcPr>
          <w:p w14:paraId="169A9AFF">
            <w:pPr>
              <w:spacing w:line="24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根据供应商提供所投产品清单中，环保产品类型、数量及获得的对应环保认证（如：“中国环保产品认证证书”、“中国环境标志产品认证证书”、“中国绿色产品认证证书”等）的情况进行横向比较。优秀得2分，良好得1.5分，一般得1分，较差不得分。</w:t>
            </w:r>
            <w:r>
              <w:rPr>
                <w:rFonts w:hint="eastAsia" w:ascii="宋体" w:hAnsi="宋体" w:cs="宋体"/>
                <w:color w:val="auto"/>
                <w:kern w:val="0"/>
                <w:sz w:val="21"/>
                <w:szCs w:val="21"/>
                <w:highlight w:val="none"/>
              </w:rPr>
              <w:t>按证书数量从多到少的顺序进行排名，排第一名的得2分，第二名的得1.5分，排第三名得1分，排第四名及以后的不得分，未提供不得分。多个相同证书的，不重复计分。</w:t>
            </w:r>
          </w:p>
        </w:tc>
      </w:tr>
      <w:tr w14:paraId="15D9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14:paraId="2665191F">
            <w:pPr>
              <w:spacing w:line="240" w:lineRule="auto"/>
              <w:ind w:firstLine="0" w:firstLineChars="0"/>
              <w:jc w:val="left"/>
              <w:rPr>
                <w:rFonts w:ascii="宋体" w:hAnsi="宋体" w:cs="宋体"/>
                <w:color w:val="auto"/>
                <w:kern w:val="0"/>
                <w:sz w:val="21"/>
                <w:szCs w:val="21"/>
                <w:highlight w:val="none"/>
              </w:rPr>
            </w:pPr>
          </w:p>
        </w:tc>
        <w:tc>
          <w:tcPr>
            <w:tcW w:w="1088" w:type="dxa"/>
            <w:vAlign w:val="center"/>
          </w:tcPr>
          <w:p w14:paraId="43593846">
            <w:pPr>
              <w:spacing w:line="240" w:lineRule="auto"/>
              <w:ind w:firstLine="0" w:firstLineChars="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业绩（5分）</w:t>
            </w:r>
          </w:p>
        </w:tc>
        <w:tc>
          <w:tcPr>
            <w:tcW w:w="6284" w:type="dxa"/>
          </w:tcPr>
          <w:p w14:paraId="515D8A1C">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提供</w:t>
            </w:r>
            <w:r>
              <w:rPr>
                <w:rFonts w:hint="eastAsia" w:ascii="宋体" w:hAnsi="宋体" w:cs="宋体"/>
                <w:color w:val="auto"/>
                <w:sz w:val="21"/>
                <w:szCs w:val="21"/>
                <w:highlight w:val="none"/>
              </w:rPr>
              <w:t>参选人（</w:t>
            </w:r>
            <w:r>
              <w:rPr>
                <w:rFonts w:hint="eastAsia" w:ascii="宋体" w:hAnsi="宋体" w:cs="宋体"/>
                <w:color w:val="auto"/>
                <w:kern w:val="0"/>
                <w:sz w:val="21"/>
                <w:szCs w:val="21"/>
                <w:highlight w:val="none"/>
              </w:rPr>
              <w:t>或参选人关联关系公司）</w:t>
            </w:r>
            <w:r>
              <w:rPr>
                <w:rFonts w:hint="eastAsia" w:ascii="宋体" w:hAnsi="宋体" w:cs="宋体"/>
                <w:color w:val="auto"/>
                <w:sz w:val="21"/>
                <w:szCs w:val="21"/>
                <w:highlight w:val="none"/>
              </w:rPr>
              <w:t>2021年1月1日至参选截止日（以合同签订时间为准）期间，服务国央企或金融同业客户数量进行评分：25家以上得5分，24-20家得4分，19-11家得3分，10-1家得1分。</w:t>
            </w:r>
          </w:p>
          <w:p w14:paraId="558FA8F5">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作为资格要求的业绩案例不计分。</w:t>
            </w:r>
          </w:p>
          <w:p w14:paraId="40C71343">
            <w:pPr>
              <w:spacing w:line="240" w:lineRule="auto"/>
              <w:ind w:firstLine="420"/>
              <w:jc w:val="left"/>
              <w:rPr>
                <w:rFonts w:ascii="宋体" w:hAnsi="宋体" w:cs="宋体"/>
                <w:color w:val="auto"/>
                <w:sz w:val="21"/>
                <w:szCs w:val="21"/>
                <w:highlight w:val="none"/>
              </w:rPr>
            </w:pPr>
            <w:r>
              <w:rPr>
                <w:rFonts w:hint="eastAsia" w:ascii="宋体" w:hAnsi="宋体" w:cs="宋体"/>
                <w:color w:val="auto"/>
                <w:sz w:val="21"/>
                <w:szCs w:val="21"/>
                <w:highlight w:val="none"/>
              </w:rPr>
              <w:t>该项累计最多得5分。</w:t>
            </w:r>
          </w:p>
          <w:p w14:paraId="4B65E590">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参选人有关联关系公司指：法定代表人为同一人、母子公司或同属同一集团公司。</w:t>
            </w:r>
          </w:p>
          <w:p w14:paraId="0A4308AE">
            <w:pPr>
              <w:spacing w:line="240" w:lineRule="auto"/>
              <w:ind w:firstLine="42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【提供合同关键页、项目简介。（合同关键页包含：甲乙双方名称、双方印章、项目名称、合同签订时间、服务范围。若为参选人关联关系公司材料，还需提供相应的“关系说明函”。】</w:t>
            </w:r>
          </w:p>
        </w:tc>
      </w:tr>
    </w:tbl>
    <w:p w14:paraId="7C2B55BD">
      <w:pPr>
        <w:ind w:firstLine="420"/>
        <w:rPr>
          <w:rFonts w:ascii="宋体" w:hAnsi="宋体" w:cs="宋体"/>
          <w:color w:val="auto"/>
          <w:kern w:val="0"/>
          <w:sz w:val="21"/>
          <w:szCs w:val="21"/>
          <w:highlight w:val="none"/>
        </w:rPr>
      </w:pPr>
    </w:p>
    <w:p w14:paraId="115FB66D">
      <w:pPr>
        <w:ind w:firstLine="420"/>
        <w:rPr>
          <w:rFonts w:ascii="宋体" w:hAnsi="宋体" w:cs="宋体"/>
          <w:color w:val="auto"/>
          <w:kern w:val="0"/>
          <w:sz w:val="21"/>
          <w:szCs w:val="21"/>
          <w:highlight w:val="none"/>
        </w:rPr>
      </w:pPr>
    </w:p>
    <w:p w14:paraId="6FE30C20">
      <w:pPr>
        <w:ind w:firstLine="420"/>
        <w:rPr>
          <w:rFonts w:ascii="宋体" w:hAnsi="宋体" w:cs="宋体"/>
          <w:color w:val="auto"/>
          <w:kern w:val="0"/>
          <w:sz w:val="21"/>
          <w:szCs w:val="21"/>
          <w:highlight w:val="none"/>
        </w:rPr>
        <w:sectPr>
          <w:pgSz w:w="11906" w:h="16838"/>
          <w:pgMar w:top="1440" w:right="1800" w:bottom="1440" w:left="1800" w:header="851" w:footer="992" w:gutter="0"/>
          <w:pgNumType w:fmt="decimal"/>
          <w:cols w:space="720" w:num="1"/>
          <w:docGrid w:type="lines" w:linePitch="312" w:charSpace="0"/>
        </w:sectPr>
      </w:pPr>
    </w:p>
    <w:p w14:paraId="74CA7145">
      <w:pPr>
        <w:pStyle w:val="3"/>
        <w:rPr>
          <w:color w:val="auto"/>
          <w:highlight w:val="none"/>
        </w:rPr>
      </w:pPr>
      <w:bookmarkStart w:id="72" w:name="_Toc18283"/>
      <w:bookmarkStart w:id="73" w:name="_Toc28684"/>
      <w:bookmarkStart w:id="74" w:name="_Toc27234"/>
      <w:r>
        <w:rPr>
          <w:rFonts w:hint="eastAsia"/>
          <w:color w:val="auto"/>
          <w:highlight w:val="none"/>
        </w:rPr>
        <w:t>1. 评审方法</w:t>
      </w:r>
      <w:bookmarkEnd w:id="70"/>
      <w:bookmarkEnd w:id="71"/>
      <w:bookmarkEnd w:id="72"/>
      <w:bookmarkEnd w:id="73"/>
      <w:bookmarkEnd w:id="74"/>
    </w:p>
    <w:p w14:paraId="6AF14D7B">
      <w:pPr>
        <w:ind w:firstLine="480"/>
        <w:rPr>
          <w:color w:val="auto"/>
          <w:highlight w:val="none"/>
        </w:rPr>
      </w:pPr>
      <w:bookmarkStart w:id="75" w:name="_Toc440022827"/>
      <w:bookmarkStart w:id="76" w:name="_Toc376114120"/>
      <w:bookmarkStart w:id="77" w:name="_Toc287620752"/>
      <w:bookmarkStart w:id="78" w:name="_Toc377067339"/>
      <w:bookmarkStart w:id="79" w:name="_Toc330569206"/>
      <w:bookmarkStart w:id="80" w:name="_Toc277082619"/>
      <w:bookmarkStart w:id="81" w:name="_Toc224103385"/>
      <w:bookmarkStart w:id="82" w:name="_Toc287607813"/>
      <w:bookmarkStart w:id="83" w:name="_Toc200513199"/>
      <w:bookmarkStart w:id="84" w:name="_Toc407195379"/>
      <w:bookmarkStart w:id="85" w:name="_Toc377115419"/>
      <w:r>
        <w:rPr>
          <w:rFonts w:hint="eastAsia"/>
          <w:color w:val="auto"/>
          <w:highlight w:val="none"/>
        </w:rPr>
        <w:t>本次评审采用综合评估法。评审委员会按照本章第2.2 条规定的评分标准进行打分，按得分由高到低顺序推荐中选候选人，但参选报价低于其成本的除外。综合评分相等时，以参选报价低的优先；参选报价也相等的，由评审委员会随机抽取确定。</w:t>
      </w:r>
    </w:p>
    <w:p w14:paraId="2E69ACFE">
      <w:pPr>
        <w:pStyle w:val="3"/>
        <w:rPr>
          <w:color w:val="auto"/>
          <w:highlight w:val="none"/>
        </w:rPr>
      </w:pPr>
      <w:bookmarkStart w:id="86" w:name="_Toc765"/>
      <w:bookmarkStart w:id="87" w:name="_Toc2274"/>
      <w:bookmarkStart w:id="88" w:name="_Toc5950"/>
      <w:bookmarkStart w:id="89" w:name="_Toc27406"/>
      <w:bookmarkStart w:id="90" w:name="_Toc31615"/>
      <w:bookmarkStart w:id="91" w:name="_Toc444155968"/>
      <w:bookmarkStart w:id="92" w:name="_Toc23969"/>
      <w:bookmarkStart w:id="93" w:name="_Toc16716"/>
      <w:bookmarkStart w:id="94" w:name="_Toc27931"/>
      <w:r>
        <w:rPr>
          <w:rFonts w:hint="eastAsia"/>
          <w:color w:val="auto"/>
          <w:highlight w:val="none"/>
        </w:rPr>
        <w:t>2. 评审标准</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B4EE1BC">
      <w:pPr>
        <w:pStyle w:val="4"/>
        <w:ind w:firstLine="482"/>
        <w:rPr>
          <w:color w:val="auto"/>
          <w:highlight w:val="none"/>
        </w:rPr>
      </w:pPr>
      <w:bookmarkStart w:id="95" w:name="_Toc224103386"/>
      <w:bookmarkStart w:id="96" w:name="_Toc16537"/>
      <w:bookmarkStart w:id="97" w:name="_Toc10533"/>
      <w:bookmarkStart w:id="98" w:name="_Toc407195380"/>
      <w:bookmarkStart w:id="99" w:name="_Toc330569207"/>
      <w:bookmarkStart w:id="100" w:name="_Toc376114121"/>
      <w:bookmarkStart w:id="101" w:name="_Toc7584"/>
      <w:bookmarkStart w:id="102" w:name="_Toc444155969"/>
      <w:bookmarkStart w:id="103" w:name="_Toc277082620"/>
      <w:bookmarkStart w:id="104" w:name="_Toc200513200"/>
      <w:bookmarkStart w:id="105" w:name="_Toc23425"/>
      <w:bookmarkStart w:id="106" w:name="_Toc440022828"/>
      <w:bookmarkStart w:id="107" w:name="_Toc287620753"/>
      <w:bookmarkStart w:id="108" w:name="_Toc21593"/>
      <w:bookmarkStart w:id="109" w:name="_Toc1358"/>
      <w:bookmarkStart w:id="110" w:name="_Toc11839"/>
      <w:bookmarkStart w:id="111" w:name="_Toc377115420"/>
      <w:bookmarkStart w:id="112" w:name="_Toc377067340"/>
      <w:bookmarkStart w:id="113" w:name="_Toc287607814"/>
      <w:r>
        <w:rPr>
          <w:rFonts w:hint="eastAsia"/>
          <w:color w:val="auto"/>
          <w:highlight w:val="none"/>
        </w:rPr>
        <w:t>2.1 初步评审标准</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8896743">
      <w:pPr>
        <w:ind w:firstLine="480"/>
        <w:rPr>
          <w:color w:val="auto"/>
          <w:highlight w:val="none"/>
        </w:rPr>
      </w:pPr>
      <w:r>
        <w:rPr>
          <w:rFonts w:hint="eastAsia"/>
          <w:color w:val="auto"/>
          <w:highlight w:val="none"/>
        </w:rPr>
        <w:t>2.1.1 资格评审标准：见评审办法前附表。</w:t>
      </w:r>
    </w:p>
    <w:p w14:paraId="3BDBCE1F">
      <w:pPr>
        <w:ind w:firstLine="480"/>
        <w:rPr>
          <w:color w:val="auto"/>
          <w:highlight w:val="none"/>
        </w:rPr>
      </w:pPr>
      <w:r>
        <w:rPr>
          <w:rFonts w:hint="eastAsia"/>
          <w:color w:val="auto"/>
          <w:highlight w:val="none"/>
        </w:rPr>
        <w:t>2.1.2 形式评审标准：见评审办法前附表。</w:t>
      </w:r>
    </w:p>
    <w:p w14:paraId="0A782171">
      <w:pPr>
        <w:ind w:firstLine="480"/>
        <w:rPr>
          <w:color w:val="auto"/>
          <w:highlight w:val="none"/>
        </w:rPr>
      </w:pPr>
      <w:r>
        <w:rPr>
          <w:rFonts w:hint="eastAsia"/>
          <w:color w:val="auto"/>
          <w:highlight w:val="none"/>
        </w:rPr>
        <w:t>2.1.3 响应性评审标准：见评审办法前附表。</w:t>
      </w:r>
    </w:p>
    <w:p w14:paraId="28B2B7A8">
      <w:pPr>
        <w:pStyle w:val="4"/>
        <w:ind w:firstLine="482"/>
        <w:rPr>
          <w:color w:val="auto"/>
          <w:highlight w:val="none"/>
        </w:rPr>
      </w:pPr>
      <w:bookmarkStart w:id="114" w:name="_Toc6503"/>
      <w:bookmarkStart w:id="115" w:name="_Toc2340"/>
      <w:bookmarkStart w:id="116" w:name="_Toc440022829"/>
      <w:bookmarkStart w:id="117" w:name="_Toc407195381"/>
      <w:bookmarkStart w:id="118" w:name="_Toc20840"/>
      <w:bookmarkStart w:id="119" w:name="_Toc9090"/>
      <w:bookmarkStart w:id="120" w:name="_Toc224103387"/>
      <w:bookmarkStart w:id="121" w:name="_Toc23296"/>
      <w:bookmarkStart w:id="122" w:name="_Toc377115421"/>
      <w:bookmarkStart w:id="123" w:name="_Toc330569208"/>
      <w:bookmarkStart w:id="124" w:name="_Toc444155970"/>
      <w:bookmarkStart w:id="125" w:name="_Toc200513201"/>
      <w:bookmarkStart w:id="126" w:name="_Toc277082621"/>
      <w:bookmarkStart w:id="127" w:name="_Toc377067341"/>
      <w:bookmarkStart w:id="128" w:name="_Toc376114122"/>
      <w:bookmarkStart w:id="129" w:name="_Toc1387"/>
      <w:bookmarkStart w:id="130" w:name="_Toc287620754"/>
      <w:bookmarkStart w:id="131" w:name="_Toc287607815"/>
      <w:bookmarkStart w:id="132" w:name="_Toc25129"/>
      <w:r>
        <w:rPr>
          <w:rFonts w:hint="eastAsia"/>
          <w:color w:val="auto"/>
          <w:highlight w:val="none"/>
        </w:rPr>
        <w:t>2.2 分值构成与评分标准</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4C19D08">
      <w:pPr>
        <w:ind w:firstLine="480"/>
        <w:rPr>
          <w:color w:val="auto"/>
          <w:highlight w:val="none"/>
        </w:rPr>
      </w:pPr>
      <w:r>
        <w:rPr>
          <w:rFonts w:hint="eastAsia"/>
          <w:color w:val="auto"/>
          <w:highlight w:val="none"/>
        </w:rPr>
        <w:t xml:space="preserve">2.2.1 分值构成：见评审办法前附表。 </w:t>
      </w:r>
    </w:p>
    <w:p w14:paraId="0515608A">
      <w:pPr>
        <w:ind w:firstLine="480"/>
        <w:rPr>
          <w:color w:val="auto"/>
          <w:highlight w:val="none"/>
        </w:rPr>
      </w:pPr>
      <w:r>
        <w:rPr>
          <w:rFonts w:hint="eastAsia"/>
          <w:color w:val="auto"/>
          <w:highlight w:val="none"/>
        </w:rPr>
        <w:t>2.2.2 评审基准价计算方法：见评审办法前附表。</w:t>
      </w:r>
    </w:p>
    <w:p w14:paraId="6CBF42D9">
      <w:pPr>
        <w:ind w:firstLine="480"/>
        <w:rPr>
          <w:color w:val="auto"/>
          <w:highlight w:val="none"/>
        </w:rPr>
      </w:pPr>
      <w:r>
        <w:rPr>
          <w:rFonts w:hint="eastAsia"/>
          <w:color w:val="auto"/>
          <w:highlight w:val="none"/>
        </w:rPr>
        <w:t>2.2.3 评分标准：</w:t>
      </w:r>
    </w:p>
    <w:p w14:paraId="7A37AECF">
      <w:pPr>
        <w:ind w:firstLine="480"/>
        <w:rPr>
          <w:color w:val="auto"/>
          <w:highlight w:val="none"/>
        </w:rPr>
      </w:pPr>
      <w:r>
        <w:rPr>
          <w:rFonts w:hint="eastAsia"/>
          <w:color w:val="auto"/>
          <w:highlight w:val="none"/>
        </w:rPr>
        <w:t>（1）参选报价评分标准：见评审办法前附表；</w:t>
      </w:r>
    </w:p>
    <w:p w14:paraId="32D8A225">
      <w:pPr>
        <w:ind w:firstLine="480"/>
        <w:rPr>
          <w:color w:val="auto"/>
          <w:highlight w:val="none"/>
        </w:rPr>
      </w:pPr>
      <w:r>
        <w:rPr>
          <w:rFonts w:hint="eastAsia"/>
          <w:color w:val="auto"/>
          <w:highlight w:val="none"/>
        </w:rPr>
        <w:t>（2）商务部分评分标准：见评审办法前附表；</w:t>
      </w:r>
    </w:p>
    <w:p w14:paraId="715B7018">
      <w:pPr>
        <w:ind w:firstLine="480"/>
        <w:rPr>
          <w:color w:val="auto"/>
          <w:highlight w:val="none"/>
        </w:rPr>
      </w:pPr>
      <w:r>
        <w:rPr>
          <w:rFonts w:hint="eastAsia"/>
          <w:color w:val="auto"/>
          <w:highlight w:val="none"/>
        </w:rPr>
        <w:t>（3）技术部分评分标准：见评审办法前附表。</w:t>
      </w:r>
    </w:p>
    <w:p w14:paraId="0D0458F3">
      <w:pPr>
        <w:pStyle w:val="3"/>
        <w:rPr>
          <w:color w:val="auto"/>
          <w:highlight w:val="none"/>
        </w:rPr>
      </w:pPr>
      <w:bookmarkStart w:id="133" w:name="_Toc377115422"/>
      <w:bookmarkStart w:id="134" w:name="_Toc200513202"/>
      <w:bookmarkStart w:id="135" w:name="_Toc8004"/>
      <w:bookmarkStart w:id="136" w:name="_Toc224103388"/>
      <w:bookmarkStart w:id="137" w:name="_Toc5546"/>
      <w:bookmarkStart w:id="138" w:name="_Toc14353"/>
      <w:bookmarkStart w:id="139" w:name="_Toc330569209"/>
      <w:bookmarkStart w:id="140" w:name="_Toc9488"/>
      <w:bookmarkStart w:id="141" w:name="_Toc376114123"/>
      <w:bookmarkStart w:id="142" w:name="_Toc287607816"/>
      <w:bookmarkStart w:id="143" w:name="_Toc2982"/>
      <w:bookmarkStart w:id="144" w:name="_Toc287620755"/>
      <w:bookmarkStart w:id="145" w:name="_Toc15132"/>
      <w:bookmarkStart w:id="146" w:name="_Toc377067342"/>
      <w:bookmarkStart w:id="147" w:name="_Toc444155971"/>
      <w:bookmarkStart w:id="148" w:name="_Toc23633"/>
      <w:bookmarkStart w:id="149" w:name="_Toc440022830"/>
      <w:bookmarkStart w:id="150" w:name="_Toc12538"/>
      <w:bookmarkStart w:id="151" w:name="_Toc277082622"/>
      <w:bookmarkStart w:id="152" w:name="_Toc407195382"/>
      <w:r>
        <w:rPr>
          <w:rFonts w:hint="eastAsia"/>
          <w:color w:val="auto"/>
          <w:highlight w:val="none"/>
        </w:rPr>
        <w:t>3. 评审程序</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D432893">
      <w:pPr>
        <w:pStyle w:val="4"/>
        <w:ind w:firstLine="482"/>
        <w:rPr>
          <w:color w:val="auto"/>
          <w:highlight w:val="none"/>
        </w:rPr>
      </w:pPr>
      <w:bookmarkStart w:id="153" w:name="_Toc13851"/>
      <w:bookmarkStart w:id="154" w:name="_Toc377067343"/>
      <w:bookmarkStart w:id="155" w:name="_Toc376114124"/>
      <w:bookmarkStart w:id="156" w:name="_Toc287607817"/>
      <w:bookmarkStart w:id="157" w:name="_Toc330569210"/>
      <w:bookmarkStart w:id="158" w:name="_Toc6448"/>
      <w:bookmarkStart w:id="159" w:name="_Toc19840"/>
      <w:bookmarkStart w:id="160" w:name="_Toc407195383"/>
      <w:bookmarkStart w:id="161" w:name="_Toc22279"/>
      <w:bookmarkStart w:id="162" w:name="_Toc440022831"/>
      <w:bookmarkStart w:id="163" w:name="_Toc5462"/>
      <w:bookmarkStart w:id="164" w:name="_Toc444155972"/>
      <w:bookmarkStart w:id="165" w:name="_Toc32002"/>
      <w:bookmarkStart w:id="166" w:name="_Toc277082623"/>
      <w:bookmarkStart w:id="167" w:name="_Toc377115423"/>
      <w:bookmarkStart w:id="168" w:name="_Toc200513203"/>
      <w:bookmarkStart w:id="169" w:name="_Toc287620756"/>
      <w:bookmarkStart w:id="170" w:name="_Toc224103389"/>
      <w:bookmarkStart w:id="171" w:name="_Toc9683"/>
      <w:r>
        <w:rPr>
          <w:rFonts w:hint="eastAsia"/>
          <w:color w:val="auto"/>
          <w:highlight w:val="none"/>
        </w:rPr>
        <w:t>3.1 初步评审</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36A51710">
      <w:pPr>
        <w:ind w:firstLine="480"/>
        <w:rPr>
          <w:color w:val="auto"/>
          <w:highlight w:val="none"/>
        </w:rPr>
      </w:pPr>
      <w:bookmarkStart w:id="172" w:name="_Toc331232467"/>
      <w:bookmarkStart w:id="173" w:name="_Toc356243677"/>
      <w:bookmarkStart w:id="174" w:name="_Toc332028970"/>
      <w:bookmarkStart w:id="175" w:name="_Toc27164"/>
      <w:bookmarkStart w:id="176" w:name="_Toc407195384"/>
      <w:bookmarkStart w:id="177" w:name="_Toc354387014"/>
      <w:bookmarkStart w:id="178" w:name="_Toc332015984"/>
      <w:bookmarkStart w:id="179" w:name="_Toc444155973"/>
      <w:bookmarkStart w:id="180" w:name="_Toc376114125"/>
      <w:bookmarkStart w:id="181" w:name="_Toc377115424"/>
      <w:bookmarkStart w:id="182" w:name="_Toc330569211"/>
      <w:bookmarkStart w:id="183" w:name="_Toc377067344"/>
      <w:bookmarkStart w:id="184" w:name="_Toc331232649"/>
      <w:bookmarkStart w:id="185" w:name="_Toc334002333"/>
      <w:bookmarkStart w:id="186" w:name="_Toc356484119"/>
      <w:bookmarkStart w:id="187" w:name="_Toc373172234"/>
      <w:bookmarkStart w:id="188" w:name="_Toc440022832"/>
      <w:bookmarkStart w:id="189" w:name="_Toc373264792"/>
      <w:bookmarkStart w:id="190" w:name="_Toc332380970"/>
      <w:r>
        <w:rPr>
          <w:rFonts w:hint="eastAsia"/>
          <w:color w:val="auto"/>
          <w:highlight w:val="none"/>
        </w:rPr>
        <w:t>3.1.1 评审委员会依据本章第2.1 条规定的标准对参选文件进行初步评审。有一项不符合评审标准的，作否决参选处理。</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C8F084F">
      <w:pPr>
        <w:ind w:firstLine="480"/>
        <w:rPr>
          <w:color w:val="auto"/>
          <w:highlight w:val="none"/>
        </w:rPr>
      </w:pPr>
      <w:r>
        <w:rPr>
          <w:rFonts w:hint="eastAsia"/>
          <w:color w:val="auto"/>
          <w:highlight w:val="none"/>
        </w:rPr>
        <w:t>3.1.2 参选人有以下情形之一的，其参选作否决参选处理：</w:t>
      </w:r>
    </w:p>
    <w:p w14:paraId="28CACA6A">
      <w:pPr>
        <w:ind w:firstLine="480"/>
        <w:rPr>
          <w:color w:val="auto"/>
          <w:highlight w:val="none"/>
        </w:rPr>
      </w:pPr>
      <w:r>
        <w:rPr>
          <w:rFonts w:hint="eastAsia"/>
          <w:color w:val="auto"/>
          <w:highlight w:val="none"/>
        </w:rPr>
        <w:t>3.1.2.1 有第二章“参选人须知”第9.条以及第11. 条规定的任何一种情形的；</w:t>
      </w:r>
    </w:p>
    <w:p w14:paraId="41361E1D">
      <w:pPr>
        <w:ind w:firstLine="480"/>
        <w:rPr>
          <w:color w:val="auto"/>
          <w:highlight w:val="none"/>
        </w:rPr>
      </w:pPr>
      <w:r>
        <w:rPr>
          <w:rFonts w:hint="eastAsia"/>
          <w:color w:val="auto"/>
          <w:highlight w:val="none"/>
        </w:rPr>
        <w:t>3.1.2.2 有串通参选、弄虚作假等其他违反相关法律、法规行为的；</w:t>
      </w:r>
    </w:p>
    <w:p w14:paraId="6BD41603">
      <w:pPr>
        <w:ind w:firstLine="480"/>
        <w:rPr>
          <w:color w:val="auto"/>
          <w:highlight w:val="none"/>
        </w:rPr>
      </w:pPr>
      <w:r>
        <w:rPr>
          <w:rFonts w:hint="eastAsia"/>
          <w:color w:val="auto"/>
          <w:highlight w:val="none"/>
        </w:rPr>
        <w:t>3.1.2.3 不按评审委员会要求澄清、说明或补正的。</w:t>
      </w:r>
    </w:p>
    <w:p w14:paraId="44172CA7">
      <w:pPr>
        <w:ind w:firstLine="480"/>
        <w:rPr>
          <w:color w:val="auto"/>
          <w:highlight w:val="none"/>
        </w:rPr>
      </w:pPr>
      <w:r>
        <w:rPr>
          <w:rFonts w:hint="eastAsia"/>
          <w:color w:val="auto"/>
          <w:highlight w:val="none"/>
        </w:rPr>
        <w:t>3.1.2.4 本参选文件约定的其它情形。</w:t>
      </w:r>
    </w:p>
    <w:p w14:paraId="093FF726">
      <w:pPr>
        <w:ind w:firstLine="480"/>
        <w:rPr>
          <w:color w:val="auto"/>
          <w:highlight w:val="none"/>
        </w:rPr>
      </w:pPr>
      <w:r>
        <w:rPr>
          <w:rFonts w:hint="eastAsia"/>
          <w:color w:val="auto"/>
          <w:highlight w:val="none"/>
        </w:rPr>
        <w:t>3.1.3 参选报价有算术错误的，评审委员会按以下原则对参选报价进行修正，修正的价格经参选人书面确认后具有约束力。参选人不接受修正价格的，其参选作否决参选处理。修正原则见</w:t>
      </w:r>
      <w:r>
        <w:rPr>
          <w:color w:val="auto"/>
          <w:highlight w:val="none"/>
        </w:rPr>
        <w:t>第二章“</w:t>
      </w:r>
      <w:r>
        <w:rPr>
          <w:rFonts w:hint="eastAsia"/>
          <w:color w:val="auto"/>
          <w:highlight w:val="none"/>
        </w:rPr>
        <w:t>参选人</w:t>
      </w:r>
      <w:r>
        <w:rPr>
          <w:color w:val="auto"/>
          <w:highlight w:val="none"/>
        </w:rPr>
        <w:t>须知”第</w:t>
      </w:r>
      <w:r>
        <w:rPr>
          <w:rFonts w:hint="eastAsia"/>
          <w:color w:val="auto"/>
          <w:highlight w:val="none"/>
        </w:rPr>
        <w:t>4.8 条。</w:t>
      </w:r>
    </w:p>
    <w:p w14:paraId="0C9690B2">
      <w:pPr>
        <w:pStyle w:val="4"/>
        <w:ind w:firstLine="482"/>
        <w:rPr>
          <w:color w:val="auto"/>
          <w:highlight w:val="none"/>
        </w:rPr>
      </w:pPr>
      <w:bookmarkStart w:id="191" w:name="_Toc19604"/>
      <w:bookmarkStart w:id="192" w:name="_Toc10847"/>
      <w:bookmarkStart w:id="193" w:name="_Toc7832"/>
      <w:bookmarkStart w:id="194" w:name="_Toc330569212"/>
      <w:bookmarkStart w:id="195" w:name="_Toc444155974"/>
      <w:bookmarkStart w:id="196" w:name="_Toc22848"/>
      <w:bookmarkStart w:id="197" w:name="_Toc287620757"/>
      <w:bookmarkStart w:id="198" w:name="_Toc29925"/>
      <w:bookmarkStart w:id="199" w:name="_Toc377115425"/>
      <w:bookmarkStart w:id="200" w:name="_Toc407195385"/>
      <w:bookmarkStart w:id="201" w:name="_Toc200513204"/>
      <w:bookmarkStart w:id="202" w:name="_Toc11246"/>
      <w:bookmarkStart w:id="203" w:name="_Toc22246"/>
      <w:bookmarkStart w:id="204" w:name="_Toc440022833"/>
      <w:bookmarkStart w:id="205" w:name="_Toc376114126"/>
      <w:bookmarkStart w:id="206" w:name="_Toc277082624"/>
      <w:bookmarkStart w:id="207" w:name="_Toc224103390"/>
      <w:bookmarkStart w:id="208" w:name="_Toc287607818"/>
      <w:bookmarkStart w:id="209" w:name="_Toc377067345"/>
      <w:r>
        <w:rPr>
          <w:rFonts w:hint="eastAsia"/>
          <w:color w:val="auto"/>
          <w:highlight w:val="none"/>
        </w:rPr>
        <w:t>3.2 详细评审</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0F6D43FB">
      <w:pPr>
        <w:ind w:firstLine="480"/>
        <w:rPr>
          <w:color w:val="auto"/>
          <w:highlight w:val="none"/>
        </w:rPr>
      </w:pPr>
      <w:r>
        <w:rPr>
          <w:rFonts w:hint="eastAsia"/>
          <w:color w:val="auto"/>
          <w:highlight w:val="none"/>
        </w:rPr>
        <w:t>3.2.1 评审委员会按本章第2.2 条规定的量化因素和分值进行打分，并计算出综合评估得分。</w:t>
      </w:r>
    </w:p>
    <w:p w14:paraId="61D09104">
      <w:pPr>
        <w:ind w:firstLine="480"/>
        <w:rPr>
          <w:color w:val="auto"/>
          <w:highlight w:val="none"/>
        </w:rPr>
      </w:pPr>
      <w:r>
        <w:rPr>
          <w:rFonts w:hint="eastAsia"/>
          <w:color w:val="auto"/>
          <w:highlight w:val="none"/>
        </w:rPr>
        <w:t>3.2.1.1 按本章第2.2 条规定的评审因素和分值对参选报价计算出得分；</w:t>
      </w:r>
    </w:p>
    <w:p w14:paraId="23AF8D39">
      <w:pPr>
        <w:ind w:firstLine="480"/>
        <w:rPr>
          <w:color w:val="auto"/>
          <w:highlight w:val="none"/>
        </w:rPr>
      </w:pPr>
      <w:r>
        <w:rPr>
          <w:rFonts w:hint="eastAsia"/>
          <w:color w:val="auto"/>
          <w:highlight w:val="none"/>
        </w:rPr>
        <w:t>3.2.1.2 按本章第2.2 条规定的评审因素和分值对商务部分计算出得分（评审委员会统一打分）；</w:t>
      </w:r>
    </w:p>
    <w:p w14:paraId="5F4A8F86">
      <w:pPr>
        <w:ind w:firstLine="480"/>
        <w:rPr>
          <w:color w:val="auto"/>
          <w:highlight w:val="none"/>
        </w:rPr>
      </w:pPr>
      <w:r>
        <w:rPr>
          <w:rFonts w:hint="eastAsia"/>
          <w:color w:val="auto"/>
          <w:highlight w:val="none"/>
        </w:rPr>
        <w:t>3.2.2 评分分值计算保留小数点后两位，小数点后第三位“四舍五入”。</w:t>
      </w:r>
    </w:p>
    <w:p w14:paraId="177CD260">
      <w:pPr>
        <w:ind w:firstLine="480"/>
        <w:rPr>
          <w:color w:val="auto"/>
          <w:highlight w:val="none"/>
        </w:rPr>
      </w:pPr>
      <w:r>
        <w:rPr>
          <w:rFonts w:hint="eastAsia"/>
          <w:color w:val="auto"/>
          <w:highlight w:val="none"/>
        </w:rPr>
        <w:t>3.2.3 参选人得分=参选报价得分+商务部分得分+技术部分得分。</w:t>
      </w:r>
    </w:p>
    <w:p w14:paraId="55460B45">
      <w:pPr>
        <w:pStyle w:val="4"/>
        <w:ind w:firstLine="482"/>
        <w:rPr>
          <w:color w:val="auto"/>
          <w:highlight w:val="none"/>
        </w:rPr>
      </w:pPr>
      <w:bookmarkStart w:id="210" w:name="_Toc444155975"/>
      <w:bookmarkStart w:id="211" w:name="_Toc287607819"/>
      <w:bookmarkStart w:id="212" w:name="_Toc407195386"/>
      <w:bookmarkStart w:id="213" w:name="_Toc277082625"/>
      <w:bookmarkStart w:id="214" w:name="_Toc32039"/>
      <w:bookmarkStart w:id="215" w:name="_Toc377115426"/>
      <w:bookmarkStart w:id="216" w:name="_Toc7176"/>
      <w:bookmarkStart w:id="217" w:name="_Toc330569213"/>
      <w:bookmarkStart w:id="218" w:name="_Toc29261"/>
      <w:bookmarkStart w:id="219" w:name="_Toc377067346"/>
      <w:bookmarkStart w:id="220" w:name="_Toc2542"/>
      <w:bookmarkStart w:id="221" w:name="_Toc1080"/>
      <w:bookmarkStart w:id="222" w:name="_Toc200513205"/>
      <w:bookmarkStart w:id="223" w:name="_Toc224103391"/>
      <w:bookmarkStart w:id="224" w:name="_Toc376114127"/>
      <w:bookmarkStart w:id="225" w:name="_Toc18708"/>
      <w:bookmarkStart w:id="226" w:name="_Toc20948"/>
      <w:bookmarkStart w:id="227" w:name="_Toc287620758"/>
      <w:bookmarkStart w:id="228" w:name="_Toc440022834"/>
      <w:r>
        <w:rPr>
          <w:rFonts w:hint="eastAsia"/>
          <w:color w:val="auto"/>
          <w:highlight w:val="none"/>
        </w:rPr>
        <w:t>3.3 参选文件的澄清和补正</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7A758D41">
      <w:pPr>
        <w:ind w:firstLine="480"/>
        <w:rPr>
          <w:color w:val="auto"/>
          <w:highlight w:val="none"/>
        </w:rPr>
      </w:pPr>
      <w:r>
        <w:rPr>
          <w:rFonts w:hint="eastAsia"/>
          <w:color w:val="auto"/>
          <w:highlight w:val="none"/>
        </w:rPr>
        <w:t>3.3.1 在评审过程中，评审委员会可以书面形式要求参选人对所提交参选文件中不明确的内容进行书面澄清或说明，或者对细微偏差进行补正。评审委员会不接受参选人主动提出的澄清、说明或补正。</w:t>
      </w:r>
    </w:p>
    <w:p w14:paraId="57CE8587">
      <w:pPr>
        <w:ind w:firstLine="480"/>
        <w:rPr>
          <w:color w:val="auto"/>
          <w:highlight w:val="none"/>
        </w:rPr>
      </w:pPr>
      <w:r>
        <w:rPr>
          <w:rFonts w:hint="eastAsia"/>
          <w:color w:val="auto"/>
          <w:highlight w:val="none"/>
        </w:rPr>
        <w:t>3.3.2 澄清、说明和补正不得改变参选文件的实质性内容（算术性错误修正的除外）。参选人的书面澄清、说明和补正属于参选文件的组成部分。</w:t>
      </w:r>
    </w:p>
    <w:p w14:paraId="2C776E9F">
      <w:pPr>
        <w:ind w:firstLine="480"/>
        <w:rPr>
          <w:color w:val="auto"/>
          <w:highlight w:val="none"/>
        </w:rPr>
      </w:pPr>
      <w:r>
        <w:rPr>
          <w:rFonts w:hint="eastAsia"/>
          <w:color w:val="auto"/>
          <w:highlight w:val="none"/>
        </w:rPr>
        <w:t>3.3.3 评审委员会对参选人提交的澄清、说明或补正有疑问的，可以要求参选人进一步澄清、说明或补正，直至满足评审委员会的要求。</w:t>
      </w:r>
    </w:p>
    <w:p w14:paraId="57F8DB32">
      <w:pPr>
        <w:pStyle w:val="4"/>
        <w:ind w:firstLine="482"/>
        <w:rPr>
          <w:color w:val="auto"/>
          <w:highlight w:val="none"/>
        </w:rPr>
      </w:pPr>
      <w:bookmarkStart w:id="229" w:name="_Toc377115427"/>
      <w:bookmarkStart w:id="230" w:name="_Toc224103392"/>
      <w:bookmarkStart w:id="231" w:name="_Toc444155976"/>
      <w:bookmarkStart w:id="232" w:name="_Toc14840"/>
      <w:bookmarkStart w:id="233" w:name="_Toc30672"/>
      <w:bookmarkStart w:id="234" w:name="_Toc21450"/>
      <w:bookmarkStart w:id="235" w:name="_Toc330569214"/>
      <w:bookmarkStart w:id="236" w:name="_Toc287620759"/>
      <w:bookmarkStart w:id="237" w:name="_Toc376114128"/>
      <w:bookmarkStart w:id="238" w:name="_Toc440022835"/>
      <w:bookmarkStart w:id="239" w:name="_Toc4814"/>
      <w:bookmarkStart w:id="240" w:name="_Toc6310"/>
      <w:bookmarkStart w:id="241" w:name="_Toc200513206"/>
      <w:bookmarkStart w:id="242" w:name="_Toc31270"/>
      <w:bookmarkStart w:id="243" w:name="_Toc407195387"/>
      <w:bookmarkStart w:id="244" w:name="_Toc287607820"/>
      <w:bookmarkStart w:id="245" w:name="_Toc19054"/>
      <w:bookmarkStart w:id="246" w:name="_Toc377067347"/>
      <w:bookmarkStart w:id="247" w:name="_Toc277082626"/>
      <w:r>
        <w:rPr>
          <w:rFonts w:hint="eastAsia"/>
          <w:color w:val="auto"/>
          <w:highlight w:val="none"/>
        </w:rPr>
        <w:t>3.4 评审结果</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7D2149A5">
      <w:pPr>
        <w:ind w:firstLine="480"/>
        <w:rPr>
          <w:color w:val="auto"/>
          <w:highlight w:val="none"/>
        </w:rPr>
      </w:pPr>
      <w:r>
        <w:rPr>
          <w:rFonts w:hint="eastAsia"/>
          <w:color w:val="auto"/>
          <w:highlight w:val="none"/>
        </w:rPr>
        <w:t>3.4.1 评审委员会按照得分由高到低的顺序推荐中选候选人。</w:t>
      </w:r>
    </w:p>
    <w:p w14:paraId="1C46D698">
      <w:pPr>
        <w:ind w:firstLine="480"/>
        <w:rPr>
          <w:color w:val="auto"/>
          <w:highlight w:val="none"/>
        </w:rPr>
      </w:pPr>
      <w:r>
        <w:rPr>
          <w:rFonts w:hint="eastAsia"/>
          <w:color w:val="auto"/>
          <w:highlight w:val="none"/>
        </w:rPr>
        <w:t>3.4.2 评审委员会完成评审后，应当向比选人提交书面评审报告。</w:t>
      </w:r>
    </w:p>
    <w:p w14:paraId="766F4998">
      <w:pPr>
        <w:ind w:firstLine="480"/>
        <w:rPr>
          <w:color w:val="auto"/>
          <w:highlight w:val="none"/>
        </w:rPr>
      </w:pPr>
      <w:r>
        <w:rPr>
          <w:rFonts w:hint="eastAsia"/>
          <w:color w:val="auto"/>
          <w:highlight w:val="none"/>
        </w:rPr>
        <w:t>3.4.3 有效参选不足两个的，经评审委员会判定，参选人具有相对行业竞争力的，可继续进行评审。</w:t>
      </w:r>
    </w:p>
    <w:p w14:paraId="4B2E0973">
      <w:pPr>
        <w:pStyle w:val="4"/>
        <w:ind w:firstLine="482"/>
        <w:rPr>
          <w:color w:val="auto"/>
          <w:highlight w:val="none"/>
        </w:rPr>
      </w:pPr>
      <w:r>
        <w:rPr>
          <w:rFonts w:hint="eastAsia"/>
          <w:color w:val="auto"/>
          <w:highlight w:val="none"/>
        </w:rPr>
        <w:t>3.5 对评审委员会成员的纪律要求</w:t>
      </w:r>
    </w:p>
    <w:p w14:paraId="4D2722C4">
      <w:pPr>
        <w:ind w:firstLine="480"/>
        <w:rPr>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4835D955">
      <w:pPr>
        <w:pStyle w:val="4"/>
        <w:ind w:firstLine="482"/>
        <w:rPr>
          <w:color w:val="auto"/>
          <w:highlight w:val="none"/>
        </w:rPr>
      </w:pPr>
      <w:r>
        <w:rPr>
          <w:rFonts w:hint="eastAsia"/>
          <w:color w:val="auto"/>
          <w:highlight w:val="none"/>
        </w:rPr>
        <w:t>3.6 对与评审活动有关的工作人员的纪律要求</w:t>
      </w:r>
    </w:p>
    <w:p w14:paraId="2D37702B">
      <w:pPr>
        <w:ind w:firstLine="480"/>
        <w:rPr>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01A6A9CC">
      <w:pPr>
        <w:ind w:firstLine="480"/>
        <w:rPr>
          <w:color w:val="auto"/>
          <w:highlight w:val="none"/>
        </w:rPr>
      </w:pPr>
    </w:p>
    <w:p w14:paraId="6F4F8B17">
      <w:pPr>
        <w:ind w:firstLine="480"/>
        <w:rPr>
          <w:color w:val="auto"/>
          <w:highlight w:val="none"/>
        </w:rPr>
      </w:pPr>
      <w:bookmarkStart w:id="248" w:name="_Toc150953074"/>
      <w:bookmarkStart w:id="249" w:name="_Toc89675170"/>
      <w:bookmarkStart w:id="250" w:name="_Toc303066034"/>
      <w:r>
        <w:rPr>
          <w:rFonts w:hint="eastAsia"/>
          <w:color w:val="auto"/>
          <w:highlight w:val="none"/>
        </w:rPr>
        <w:br w:type="page"/>
      </w:r>
    </w:p>
    <w:p w14:paraId="325714CF">
      <w:pPr>
        <w:pStyle w:val="2"/>
        <w:rPr>
          <w:color w:val="auto"/>
          <w:highlight w:val="none"/>
        </w:rPr>
      </w:pPr>
      <w:bookmarkStart w:id="251" w:name="_Toc6633"/>
      <w:r>
        <w:rPr>
          <w:rFonts w:hint="eastAsia"/>
          <w:color w:val="auto"/>
          <w:highlight w:val="none"/>
        </w:rPr>
        <w:t>第五章 合同</w:t>
      </w:r>
      <w:r>
        <w:rPr>
          <w:color w:val="auto"/>
          <w:highlight w:val="none"/>
        </w:rPr>
        <w:t>模板</w:t>
      </w:r>
      <w:bookmarkEnd w:id="248"/>
      <w:bookmarkEnd w:id="251"/>
    </w:p>
    <w:p w14:paraId="2745B254">
      <w:pPr>
        <w:ind w:firstLine="0" w:firstLineChars="0"/>
        <w:jc w:val="center"/>
        <w:rPr>
          <w:color w:val="auto"/>
          <w:highlight w:val="none"/>
        </w:rPr>
      </w:pPr>
      <w:r>
        <w:rPr>
          <w:rFonts w:hint="eastAsia"/>
          <w:color w:val="auto"/>
          <w:highlight w:val="none"/>
        </w:rPr>
        <w:t>（本章节的合同条款及格式仅供参考，具体以合同签订时为准）</w:t>
      </w:r>
    </w:p>
    <w:p w14:paraId="489FD091">
      <w:pPr>
        <w:ind w:firstLine="480"/>
        <w:rPr>
          <w:color w:val="auto"/>
          <w:highlight w:val="none"/>
        </w:rPr>
      </w:pPr>
    </w:p>
    <w:p w14:paraId="358DE19E">
      <w:pPr>
        <w:wordWrap w:val="0"/>
        <w:ind w:firstLine="480"/>
        <w:jc w:val="right"/>
        <w:rPr>
          <w:rFonts w:eastAsia="方正黑体_GBK"/>
          <w:color w:val="auto"/>
          <w:szCs w:val="24"/>
          <w:highlight w:val="none"/>
        </w:rPr>
      </w:pPr>
      <w:r>
        <w:rPr>
          <w:rFonts w:eastAsia="方正黑体_GBK"/>
          <w:color w:val="auto"/>
          <w:szCs w:val="24"/>
          <w:highlight w:val="none"/>
        </w:rPr>
        <w:t>合同编号：　　　　　　　</w:t>
      </w:r>
    </w:p>
    <w:p w14:paraId="79E6B693">
      <w:pPr>
        <w:ind w:firstLine="0" w:firstLineChars="0"/>
        <w:rPr>
          <w:color w:val="auto"/>
          <w:highlight w:val="none"/>
        </w:rPr>
      </w:pPr>
    </w:p>
    <w:p w14:paraId="15BD458A">
      <w:pPr>
        <w:ind w:firstLine="0" w:firstLineChars="0"/>
        <w:rPr>
          <w:color w:val="auto"/>
          <w:highlight w:val="none"/>
        </w:rPr>
      </w:pPr>
    </w:p>
    <w:p w14:paraId="0ABF3FA2">
      <w:pPr>
        <w:ind w:firstLine="0" w:firstLineChars="0"/>
        <w:rPr>
          <w:rFonts w:eastAsia="方正黑体_GBK"/>
          <w:color w:val="auto"/>
          <w:sz w:val="44"/>
          <w:szCs w:val="44"/>
          <w:highlight w:val="none"/>
        </w:rPr>
      </w:pPr>
    </w:p>
    <w:p w14:paraId="17EE0472">
      <w:pPr>
        <w:ind w:firstLine="0" w:firstLineChars="0"/>
        <w:jc w:val="center"/>
        <w:rPr>
          <w:rFonts w:eastAsia="方正黑体_GBK"/>
          <w:color w:val="auto"/>
          <w:sz w:val="44"/>
          <w:szCs w:val="44"/>
          <w:highlight w:val="none"/>
        </w:rPr>
      </w:pPr>
      <w:r>
        <w:rPr>
          <w:rFonts w:eastAsia="方正黑体_GBK"/>
          <w:color w:val="auto"/>
          <w:sz w:val="44"/>
          <w:szCs w:val="44"/>
          <w:highlight w:val="none"/>
        </w:rPr>
        <w:t>重庆三峡银行办公物资采购和</w:t>
      </w:r>
    </w:p>
    <w:p w14:paraId="6CB0C33A">
      <w:pPr>
        <w:ind w:firstLine="0" w:firstLineChars="0"/>
        <w:jc w:val="center"/>
        <w:rPr>
          <w:rFonts w:eastAsia="方正黑体_GBK"/>
          <w:color w:val="auto"/>
          <w:sz w:val="44"/>
          <w:szCs w:val="44"/>
          <w:highlight w:val="none"/>
        </w:rPr>
      </w:pPr>
      <w:r>
        <w:rPr>
          <w:rFonts w:eastAsia="方正黑体_GBK"/>
          <w:color w:val="auto"/>
          <w:sz w:val="44"/>
          <w:szCs w:val="44"/>
          <w:highlight w:val="none"/>
        </w:rPr>
        <w:t>耗材维保服务框架协议</w:t>
      </w:r>
    </w:p>
    <w:p w14:paraId="53E2E65F">
      <w:pPr>
        <w:ind w:firstLine="0" w:firstLineChars="0"/>
        <w:jc w:val="center"/>
        <w:rPr>
          <w:rFonts w:eastAsia="方正黑体_GBK"/>
          <w:color w:val="auto"/>
          <w:sz w:val="44"/>
          <w:szCs w:val="44"/>
          <w:highlight w:val="none"/>
        </w:rPr>
      </w:pPr>
    </w:p>
    <w:p w14:paraId="6054E07A">
      <w:pPr>
        <w:ind w:firstLine="0" w:firstLineChars="0"/>
        <w:jc w:val="center"/>
        <w:rPr>
          <w:rFonts w:eastAsia="方正黑体_GBK"/>
          <w:color w:val="auto"/>
          <w:sz w:val="44"/>
          <w:szCs w:val="44"/>
          <w:highlight w:val="none"/>
        </w:rPr>
      </w:pPr>
    </w:p>
    <w:p w14:paraId="3C0AAEE9">
      <w:pPr>
        <w:ind w:firstLine="0" w:firstLineChars="0"/>
        <w:jc w:val="center"/>
        <w:rPr>
          <w:rFonts w:eastAsia="方正黑体_GBK"/>
          <w:color w:val="auto"/>
          <w:sz w:val="44"/>
          <w:szCs w:val="44"/>
          <w:highlight w:val="none"/>
        </w:rPr>
      </w:pPr>
    </w:p>
    <w:p w14:paraId="510E7B09">
      <w:pPr>
        <w:ind w:firstLine="0" w:firstLineChars="0"/>
        <w:jc w:val="left"/>
        <w:rPr>
          <w:rFonts w:eastAsia="方正黑体_GBK"/>
          <w:color w:val="auto"/>
          <w:sz w:val="32"/>
          <w:szCs w:val="32"/>
          <w:highlight w:val="none"/>
        </w:rPr>
      </w:pPr>
      <w:r>
        <w:rPr>
          <w:rFonts w:eastAsia="方正黑体_GBK"/>
          <w:color w:val="auto"/>
          <w:sz w:val="32"/>
          <w:szCs w:val="32"/>
          <w:highlight w:val="none"/>
        </w:rPr>
        <w:t>甲方（全称）：重庆三峡银行股份有限公司</w:t>
      </w:r>
    </w:p>
    <w:p w14:paraId="32FC19A0">
      <w:pPr>
        <w:ind w:firstLine="0" w:firstLineChars="0"/>
        <w:jc w:val="left"/>
        <w:rPr>
          <w:rFonts w:eastAsia="方正黑体_GBK"/>
          <w:color w:val="auto"/>
          <w:sz w:val="32"/>
          <w:szCs w:val="32"/>
          <w:highlight w:val="none"/>
        </w:rPr>
      </w:pPr>
      <w:r>
        <w:rPr>
          <w:rFonts w:eastAsia="方正黑体_GBK"/>
          <w:color w:val="auto"/>
          <w:sz w:val="32"/>
          <w:szCs w:val="32"/>
          <w:highlight w:val="none"/>
        </w:rPr>
        <w:t>乙方（全称）：</w:t>
      </w:r>
    </w:p>
    <w:p w14:paraId="75A0FA6E">
      <w:pPr>
        <w:ind w:firstLine="0" w:firstLineChars="0"/>
        <w:jc w:val="center"/>
        <w:rPr>
          <w:rFonts w:eastAsia="方正黑体_GBK"/>
          <w:color w:val="auto"/>
          <w:sz w:val="32"/>
          <w:szCs w:val="32"/>
          <w:highlight w:val="none"/>
        </w:rPr>
      </w:pPr>
    </w:p>
    <w:p w14:paraId="01755C82">
      <w:pPr>
        <w:ind w:firstLine="0" w:firstLineChars="0"/>
        <w:jc w:val="center"/>
        <w:rPr>
          <w:rFonts w:eastAsia="方正黑体_GBK"/>
          <w:color w:val="auto"/>
          <w:sz w:val="32"/>
          <w:szCs w:val="32"/>
          <w:highlight w:val="none"/>
        </w:rPr>
      </w:pPr>
    </w:p>
    <w:p w14:paraId="3B46E74B">
      <w:pPr>
        <w:ind w:firstLine="0" w:firstLineChars="0"/>
        <w:jc w:val="center"/>
        <w:rPr>
          <w:rFonts w:eastAsia="方正黑体_GBK"/>
          <w:color w:val="auto"/>
          <w:sz w:val="32"/>
          <w:szCs w:val="32"/>
          <w:highlight w:val="none"/>
        </w:rPr>
      </w:pPr>
    </w:p>
    <w:p w14:paraId="6FD4EF41">
      <w:pPr>
        <w:ind w:firstLine="0" w:firstLineChars="0"/>
        <w:jc w:val="center"/>
        <w:rPr>
          <w:rFonts w:eastAsia="方正黑体_GBK"/>
          <w:color w:val="auto"/>
          <w:sz w:val="32"/>
          <w:szCs w:val="32"/>
          <w:highlight w:val="none"/>
        </w:rPr>
      </w:pPr>
      <w:r>
        <w:rPr>
          <w:rFonts w:eastAsia="方正黑体_GBK"/>
          <w:color w:val="auto"/>
          <w:sz w:val="32"/>
          <w:szCs w:val="32"/>
          <w:highlight w:val="none"/>
        </w:rPr>
        <w:t>重庆三峡银行股份有限公司</w:t>
      </w:r>
    </w:p>
    <w:p w14:paraId="4E967409">
      <w:pPr>
        <w:ind w:firstLine="0" w:firstLineChars="0"/>
        <w:jc w:val="center"/>
        <w:rPr>
          <w:rFonts w:eastAsia="方正黑体_GBK"/>
          <w:color w:val="auto"/>
          <w:sz w:val="32"/>
          <w:szCs w:val="32"/>
          <w:highlight w:val="none"/>
        </w:rPr>
      </w:pPr>
    </w:p>
    <w:p w14:paraId="7EC771A8">
      <w:pPr>
        <w:ind w:firstLine="0" w:firstLineChars="0"/>
        <w:jc w:val="center"/>
        <w:rPr>
          <w:rFonts w:eastAsia="方正黑体_GBK"/>
          <w:color w:val="auto"/>
          <w:sz w:val="32"/>
          <w:szCs w:val="32"/>
          <w:highlight w:val="none"/>
        </w:rPr>
      </w:pPr>
      <w:r>
        <w:rPr>
          <w:rFonts w:eastAsia="方正黑体_GBK"/>
          <w:color w:val="auto"/>
          <w:sz w:val="32"/>
          <w:szCs w:val="32"/>
          <w:highlight w:val="none"/>
        </w:rPr>
        <w:t>2024年   月</w:t>
      </w:r>
    </w:p>
    <w:p w14:paraId="0D31D099">
      <w:pPr>
        <w:widowControl/>
        <w:autoSpaceDE/>
        <w:autoSpaceDN/>
        <w:spacing w:line="240" w:lineRule="auto"/>
        <w:ind w:firstLine="0" w:firstLineChars="0"/>
        <w:jc w:val="left"/>
        <w:rPr>
          <w:rFonts w:eastAsia="方正黑体_GBK"/>
          <w:color w:val="auto"/>
          <w:sz w:val="32"/>
          <w:szCs w:val="32"/>
          <w:highlight w:val="none"/>
        </w:rPr>
      </w:pPr>
      <w:r>
        <w:rPr>
          <w:rFonts w:eastAsia="方正黑体_GBK"/>
          <w:color w:val="auto"/>
          <w:sz w:val="32"/>
          <w:szCs w:val="32"/>
          <w:highlight w:val="none"/>
        </w:rPr>
        <w:br w:type="page"/>
      </w:r>
    </w:p>
    <w:p w14:paraId="680CEE4B">
      <w:pPr>
        <w:spacing w:line="360" w:lineRule="auto"/>
        <w:ind w:firstLine="562"/>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重庆三峡银行办公物资采购和</w:t>
      </w:r>
    </w:p>
    <w:p w14:paraId="4167E6AD">
      <w:pPr>
        <w:spacing w:line="360" w:lineRule="auto"/>
        <w:ind w:firstLine="562"/>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耗材维保服务框架协议</w:t>
      </w:r>
    </w:p>
    <w:p w14:paraId="775505DF">
      <w:pPr>
        <w:spacing w:line="360" w:lineRule="auto"/>
        <w:ind w:firstLine="420"/>
        <w:jc w:val="center"/>
        <w:rPr>
          <w:rFonts w:ascii="宋体" w:hAnsi="宋体" w:cs="宋体"/>
          <w:color w:val="auto"/>
          <w:sz w:val="21"/>
          <w:szCs w:val="21"/>
          <w:highlight w:val="none"/>
        </w:rPr>
      </w:pPr>
    </w:p>
    <w:p w14:paraId="13DEB35C">
      <w:pPr>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甲方（买方）：</w:t>
      </w:r>
      <w:r>
        <w:rPr>
          <w:rFonts w:hint="eastAsia" w:ascii="宋体" w:hAnsi="宋体" w:cs="宋体"/>
          <w:color w:val="auto"/>
          <w:sz w:val="21"/>
          <w:szCs w:val="21"/>
          <w:highlight w:val="none"/>
          <w:u w:val="single"/>
        </w:rPr>
        <w:t>　　重庆三峡银行股份有限公司　　　　</w:t>
      </w:r>
    </w:p>
    <w:p w14:paraId="2F09B417">
      <w:pPr>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乙方（卖方）：</w:t>
      </w:r>
      <w:r>
        <w:rPr>
          <w:rFonts w:hint="eastAsia" w:ascii="宋体" w:hAnsi="宋体" w:cs="宋体"/>
          <w:color w:val="auto"/>
          <w:sz w:val="21"/>
          <w:szCs w:val="21"/>
          <w:highlight w:val="none"/>
          <w:u w:val="single"/>
        </w:rPr>
        <w:t>　　　　　　　　　　　　　　　　　　</w:t>
      </w:r>
    </w:p>
    <w:p w14:paraId="393F269F">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根据国家有关法律法规及规章制度，甲乙双方在相互尊重、相互信任、平等自愿的基础上，本着互惠互利的合作原则，经友好协商，就甲方采购办公物资和耗材维保服务事宜达成如下协议：</w:t>
      </w:r>
    </w:p>
    <w:p w14:paraId="06D38F09">
      <w:pPr>
        <w:pStyle w:val="45"/>
        <w:snapToGrid/>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一、定义</w:t>
      </w:r>
    </w:p>
    <w:p w14:paraId="2C62EEB0">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1.“协议”指本协议及其附件。</w:t>
      </w:r>
    </w:p>
    <w:p w14:paraId="476545BF">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2.“协议单价”包括货物的价格、货物到达甲方指定地点的运输费、保险费、税费(含增值税)及相关服务等保障甲方正常使用本协议项下所购货物及服务的一切费用的总和。</w:t>
      </w:r>
    </w:p>
    <w:p w14:paraId="4585E963">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3.“货物”指本协议项下乙方须向甲方提供的货物、文档、备品备件等。</w:t>
      </w:r>
    </w:p>
    <w:p w14:paraId="44C0B317">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4.“服务”指根据协议规定乙方应提供的保证甲方所购货物正常使用所必需的有关运输、交货、售后服务等一切服务。</w:t>
      </w:r>
    </w:p>
    <w:p w14:paraId="347D2458">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5.“订单”指最终用户根据本协议约定通过甲方指定的交易平台向乙方下达的具体采购货物和服务的电子订单。订单具有协议效力，直接约束乙方和甲方用户。</w:t>
      </w:r>
    </w:p>
    <w:p w14:paraId="628B05BD">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6.除有特殊说明外，“天”、“日”均指日历日。</w:t>
      </w:r>
    </w:p>
    <w:p w14:paraId="3662C790">
      <w:pPr>
        <w:pStyle w:val="45"/>
        <w:snapToGrid/>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二、协议的组成</w:t>
      </w:r>
    </w:p>
    <w:p w14:paraId="22A6E6E9">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以下文件是本协议不可分割的组成部分，如果不同文件的条款之间有冲突，文件之间的优先效力顺序如下：</w:t>
      </w:r>
    </w:p>
    <w:p w14:paraId="5A8D2406">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1.本协议及其附件；</w:t>
      </w:r>
    </w:p>
    <w:p w14:paraId="1883B2B9">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2.成交通知书（含乙方承诺函等）；</w:t>
      </w:r>
    </w:p>
    <w:p w14:paraId="5255116C">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3.乙方提供的响应文件（含澄清文件、最终报价及承诺等）；</w:t>
      </w:r>
    </w:p>
    <w:p w14:paraId="7A6ABC51">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4.甲方发出的采购文件（含采购补充文件等）。</w:t>
      </w:r>
    </w:p>
    <w:p w14:paraId="01044CD8">
      <w:pPr>
        <w:pStyle w:val="45"/>
        <w:snapToGrid/>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三、供货产品</w:t>
      </w:r>
    </w:p>
    <w:p w14:paraId="29CB93EA">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1.供货产品范围应满足重庆三峡银行总行办公物资招标采购限价清单（详见附件1）所包含的所有商品品类。甲方统一与乙方签订合作协议，甲方用户通过网上订单的方式进行采购。甲方不承诺协议总价。</w:t>
      </w:r>
    </w:p>
    <w:p w14:paraId="14611CD7">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在协议供货有效期内，乙方执行向甲方承诺的优惠价格方案和品类折扣率（详见附件2），且该价格不高于乙方同期自营商品对外公布价格，不同时高于XX电商、XX电商及XX电商中同期同品牌同规格自营商品的网上报价（节日促销、爆款促销或7日以内的降价优惠活动的除外）。甲方一经发现乙方报价违反上述规定，且乙方在收到甲方问询之日起3个工作日的申诉期内无法给予合理说明的，甲方有权责令乙方返还差额。</w:t>
      </w:r>
    </w:p>
    <w:p w14:paraId="7DC84B8E">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3.办公耗材价格含维修和耗材更换等人力服务。</w:t>
      </w:r>
    </w:p>
    <w:p w14:paraId="4EF75C14">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4.供货期限：三年。</w:t>
      </w:r>
    </w:p>
    <w:p w14:paraId="7D1DA439">
      <w:pPr>
        <w:pStyle w:val="45"/>
        <w:snapToGrid/>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四、质量与技术标准及产品包装</w:t>
      </w:r>
    </w:p>
    <w:p w14:paraId="2EC82C93">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乙方保证提供的货物为甲方指定品牌原厂商制造且为全新未经使用的乙方自营商品。该货物采用原厂包装，货物或其包装上必须标识货物的品牌、制造商及产地，提供货物制造商提供的货物装箱清单、货物质量检验合格证书及售后服务质保卡。</w:t>
      </w:r>
    </w:p>
    <w:p w14:paraId="41378D1B">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乙方承诺对本采购协议项下的货物提供国家规定的质量保证，实行“三包”服务。“三包”服务按照国家、行业的有关规定或制造商承诺执行。在保修期内，对于办公设备类、办公电器类、信息化通信设备类等产品免费提供上门服务。</w:t>
      </w:r>
    </w:p>
    <w:p w14:paraId="5567B487">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3.乙方提供货物须满足甲方的技术需求、规格说明，保证甲方在正常使用下，在其使用寿命期内，均能够满足规定的性能、可靠性和扩展性。</w:t>
      </w:r>
    </w:p>
    <w:p w14:paraId="327B64D0">
      <w:pPr>
        <w:pStyle w:val="45"/>
        <w:snapToGrid/>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五、产品保修条款</w:t>
      </w:r>
    </w:p>
    <w:p w14:paraId="70694211">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乙方保证所提供产品保修条款均遵循国家、行业保修条款要求，以国家新三包法规定内容为准。</w:t>
      </w:r>
    </w:p>
    <w:p w14:paraId="256C5B1B">
      <w:pPr>
        <w:pStyle w:val="45"/>
        <w:snapToGrid/>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六、订货程序及收货事项</w:t>
      </w:r>
    </w:p>
    <w:p w14:paraId="71650C43">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1.甲方依据本协议向乙方下达订单后，乙方依据订单要求安排发货。</w:t>
      </w:r>
    </w:p>
    <w:p w14:paraId="74DC9C4E">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2.乙方将货物配送至重庆三峡银行指定地点的库房内或指定的楼层并按我行要求放置（或维修更换）。若甲方指定本合同货物的收货单位（人）是多个的，需分别注明收货事项的相关详细内容。</w:t>
      </w:r>
    </w:p>
    <w:p w14:paraId="5FEE829C">
      <w:pPr>
        <w:pStyle w:val="45"/>
        <w:snapToGrid/>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七、货物签收</w:t>
      </w:r>
    </w:p>
    <w:p w14:paraId="4D66164C">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1.甲方或甲方指定的收货人在收到货物后，应当立即对货物进行签收，并应在收货凭证上加盖收货专用章或签名，以示确认收到当次订单项下货物。</w:t>
      </w:r>
    </w:p>
    <w:p w14:paraId="5D62FF6B">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甲方或甲方指定的收货人未履行本条签收义务，乙方有权拒绝交付当次订单项下货物，并不承担因此可能造的延迟交货责任；同时乙方有权要求甲方承担因此产生的其他相关费用。乙方对供应（厂）商指定的物流公司签收单视同为甲方跟乙方的签收单，同样产生法律效力。</w:t>
      </w:r>
    </w:p>
    <w:p w14:paraId="69EBFDFF">
      <w:pPr>
        <w:pStyle w:val="45"/>
        <w:snapToGrid/>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八、验收及异议</w:t>
      </w:r>
    </w:p>
    <w:p w14:paraId="39E35B1C">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1.货物到达现场后，乙方配送人员应与采购人库管员当面清点、检查质量、规格等，双方签字确认。</w:t>
      </w:r>
    </w:p>
    <w:p w14:paraId="0493EB23">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2.乙方应提供完备的资料等，并随时了解跟进情况。验收合格条件如下：</w:t>
      </w:r>
    </w:p>
    <w:p w14:paraId="7EFE568F">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2.1办公物资品名、规格等与采购订单一致，质量合格，性能指标达到规定的标准。</w:t>
      </w:r>
    </w:p>
    <w:p w14:paraId="1548A065">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2.2货物技术资料、装箱单、合格证等资料齐全。</w:t>
      </w:r>
    </w:p>
    <w:p w14:paraId="21E69F48">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2.3在货物使用期间所出现的问题得到解决，并使用正常。</w:t>
      </w:r>
    </w:p>
    <w:p w14:paraId="08A2385F">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2.4在规定时间内完成交货并验收，并经采购人库管员确认。</w:t>
      </w:r>
    </w:p>
    <w:p w14:paraId="381D58B0">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3.产品在配送符合要求后，才作为最终确认。</w:t>
      </w:r>
    </w:p>
    <w:p w14:paraId="14BE2BF8">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4.乙方提供的货物未达到招标文件规定要求，且对采购人造成损失的，由中标人承担一切责任，并赔偿所造成的损失。</w:t>
      </w:r>
    </w:p>
    <w:p w14:paraId="691D570E">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5.产品包装材料归采购人所有。</w:t>
      </w:r>
    </w:p>
    <w:p w14:paraId="220B406A">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6.验收及异议：如有异议，应在验收后</w:t>
      </w:r>
      <w:r>
        <w:rPr>
          <w:rFonts w:ascii="宋体" w:hAnsi="宋体" w:cs="宋体"/>
          <w:color w:val="auto"/>
          <w:sz w:val="21"/>
          <w:szCs w:val="21"/>
          <w:highlight w:val="none"/>
          <w:u w:val="single"/>
        </w:rPr>
        <w:t xml:space="preserve"> 30 </w:t>
      </w:r>
      <w:r>
        <w:rPr>
          <w:rFonts w:hint="eastAsia" w:ascii="宋体" w:hAnsi="宋体" w:cs="宋体"/>
          <w:color w:val="auto"/>
          <w:sz w:val="21"/>
          <w:szCs w:val="21"/>
          <w:highlight w:val="none"/>
        </w:rPr>
        <w:t>日内以书面形式提出。如乙方验收后在</w:t>
      </w:r>
      <w:r>
        <w:rPr>
          <w:rFonts w:ascii="宋体" w:hAnsi="宋体" w:cs="宋体"/>
          <w:color w:val="auto"/>
          <w:sz w:val="21"/>
          <w:szCs w:val="21"/>
          <w:highlight w:val="none"/>
          <w:u w:val="single"/>
        </w:rPr>
        <w:t xml:space="preserve"> 7 </w:t>
      </w:r>
      <w:r>
        <w:rPr>
          <w:rFonts w:hint="eastAsia" w:ascii="宋体" w:hAnsi="宋体" w:cs="宋体"/>
          <w:color w:val="auto"/>
          <w:sz w:val="21"/>
          <w:szCs w:val="21"/>
          <w:highlight w:val="none"/>
        </w:rPr>
        <w:t>日内未收到甲方提出的书面异议的，视为产品验收合格。</w:t>
      </w:r>
    </w:p>
    <w:p w14:paraId="0CDDD00E">
      <w:pPr>
        <w:pStyle w:val="45"/>
        <w:snapToGrid/>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九、售后服务</w:t>
      </w:r>
    </w:p>
    <w:p w14:paraId="4BF8215D">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1.电话支持：乙方提供7×24小时热线电话响应和技术支持。</w:t>
      </w:r>
    </w:p>
    <w:p w14:paraId="1EB14601">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服务热线座机手机：</w:t>
      </w:r>
    </w:p>
    <w:p w14:paraId="1CB10A8F">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回访制度：乙方应通过建立定期回访制度（至少每季度一次），加强与甲方联系和沟通，对货物质量进行跟踪。当出现投诉或质量问题时，乙方应及时响应解决。必要时，乙方应在24小时内派人到现场解决问题。</w:t>
      </w:r>
    </w:p>
    <w:p w14:paraId="3A2CC206">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3.备件备品：乙方保证所提供的货物在国内均设有备件库，满足甲方日常使用。提供每个工作日24小时免备件费、免人工费、免服务费的故障备件更换服务。</w:t>
      </w:r>
    </w:p>
    <w:p w14:paraId="5A428562">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异常情况及时通知:所供货物必须保证短期内不会断货，如因特殊情况导致货物暂时缺货或者无法及时配送的，必须在接到甲方订单后的24小时内告知甲方。若有应急预案承诺（详见附件4）的，参照应急预案实行。</w:t>
      </w:r>
    </w:p>
    <w:p w14:paraId="3DE1DDBB">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5.变更及时通知：乙方经办人及联系方式应尽可能保持稳定，如需变更，应提前10天通知甲方。货物如停产或型号升级，需提前1个月通知甲方，并提供原厂商出具的证明文件，同时向甲方推荐相同价格、品质及功能不低于原货物的替代货物，由甲方决定接受替代货物或删减原货物。</w:t>
      </w:r>
    </w:p>
    <w:p w14:paraId="24DD614C">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6.服务考核：甲方考核评价部门对乙方总体服务质量进行评定，作为考核乙方履约情况的依据。</w:t>
      </w:r>
    </w:p>
    <w:p w14:paraId="4F464C82">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7.协议执行过程中，如甲方提出产品质量投诉（伪造、灌装、贴牌等质量问题），且乙方无法证实其产品为原厂正品时，甲方有权立即终止协议。</w:t>
      </w:r>
    </w:p>
    <w:p w14:paraId="3566F4EA">
      <w:pPr>
        <w:pStyle w:val="45"/>
        <w:snapToGrid/>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十、付款方式及期限</w:t>
      </w:r>
    </w:p>
    <w:p w14:paraId="16E9B85C">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1.采购货物交货、安装、调试并验收合格后，由采购人库管员或指定部门综合人员签署货物验收表（单）。</w:t>
      </w:r>
    </w:p>
    <w:p w14:paraId="5BCE3B5D">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2.每月按验收合格的实际供货数量和合同单价进行结算，中标人向采购人开具相应金额发票（增值税专用发票）。</w:t>
      </w:r>
    </w:p>
    <w:p w14:paraId="6FA06D2A">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3.自收到乙方提供的送货发票后</w:t>
      </w:r>
      <w:r>
        <w:rPr>
          <w:rFonts w:ascii="宋体" w:hAnsi="宋体" w:cs="宋体"/>
          <w:color w:val="auto"/>
          <w:sz w:val="21"/>
          <w:szCs w:val="21"/>
          <w:highlight w:val="none"/>
          <w:u w:val="single"/>
        </w:rPr>
        <w:t>30</w:t>
      </w:r>
      <w:r>
        <w:rPr>
          <w:rFonts w:hint="eastAsia" w:ascii="宋体" w:hAnsi="宋体" w:cs="宋体"/>
          <w:color w:val="auto"/>
          <w:sz w:val="21"/>
          <w:szCs w:val="21"/>
          <w:highlight w:val="none"/>
        </w:rPr>
        <w:t>个工作日内，重庆三峡银行股份有限公司支付货款。</w:t>
      </w:r>
    </w:p>
    <w:p w14:paraId="34EA5E0F">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4.甲方以银行转账方式支付货款。在收到对于甲、乙双方交接发票、结算票据事宜，双方一致认同：甲方取得发票并不代表甲方货款已付清，货款已付清是以甲方货款全部到乙方指定账户为标准。</w:t>
      </w:r>
    </w:p>
    <w:p w14:paraId="6CD75497">
      <w:pPr>
        <w:pStyle w:val="45"/>
        <w:snapToGrid/>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十一、采购平台建设及技术对接</w:t>
      </w:r>
    </w:p>
    <w:p w14:paraId="383D6CF1">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1.乙方应指定专人负责与重庆三峡银行进行业务衔接。</w:t>
      </w:r>
    </w:p>
    <w:p w14:paraId="3AE07FD7">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乙方应建立专业技术团队并按照投标承诺方案（详见附件3）配合甲方建设物资采购平台，同时按要求与重庆三峡银行拟建财务共享平台技术标准接口进行技术对接，实现数据传输，要求响应及时，能够随时应对并满足甲方技术对接需求。</w:t>
      </w:r>
    </w:p>
    <w:p w14:paraId="583208F2">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乙方应将协议货物与甲方财务共享平台商品数据进行对应，同时负责维护协议货物的更新和维护工作、包括但不限于货物上下架、维护商品价格、商品详情、库存数量等运营维护工作。甲方有权对违反协议要求的货物（包括但不限于库存为0、不符合甲方商品数据编码、超出采购范围、价格异常等）进行下架处理。</w:t>
      </w:r>
    </w:p>
    <w:p w14:paraId="374A9D06">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4.乙方应实时维护并保证商品库存数量真实、准确。</w:t>
      </w:r>
    </w:p>
    <w:p w14:paraId="56268396">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5.乙方应定期汇甲方相关采购数据，按照甲方要求提供半年、年度办公类物资采购与协议执行情况统计分析报告。统计分析报告应真实、清晰、全面反映甲方及甲方用户办经常性费用支出采购和协议执行情况并形成可视化、多维度的统计分析报表。统计分析报告包括但不限于以下内容：</w:t>
      </w:r>
    </w:p>
    <w:p w14:paraId="6345B6F8">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（1）各部门采购整体情况及对比分析</w:t>
      </w:r>
    </w:p>
    <w:p w14:paraId="105A2DDE">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（2）采购目录总金额及分品类金额分析</w:t>
      </w:r>
    </w:p>
    <w:p w14:paraId="4E82B29D">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（3）产品质量、配送服务、投诉处理等情况</w:t>
      </w:r>
    </w:p>
    <w:p w14:paraId="7AE4F4A6">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（4）合同执行中存在的问题及处理结果</w:t>
      </w:r>
    </w:p>
    <w:p w14:paraId="5EF48A6E">
      <w:pPr>
        <w:pStyle w:val="45"/>
        <w:snapToGrid/>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十二、违约责任</w:t>
      </w:r>
    </w:p>
    <w:p w14:paraId="13ADA66E">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若乙方未能按时、按质提供货物，导致无法及时配送到位，造成不良影响的，甲方可暂停付款，同时扣收履约保证金的20%。发生两次以上的，甲方可单方面终止合同。合同到期后退还履约保证金。乙方须承诺本项目提供的原厂办公耗材必须为原厂家的配套正品配件，若非原厂家的配套正品配件，我行可单方面终止合同，同时扣收全部履约保证金。</w:t>
      </w:r>
    </w:p>
    <w:p w14:paraId="17744642">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如乙方延期交货(非乙方原因除外)，乙方承担违约责任，扣收履约保证金的10%。单笔违约金总额不超过每次送货总额的5%。若发生两次以上，采购人有权因此终止合同履行和保留进一步追索权利。</w:t>
      </w:r>
    </w:p>
    <w:p w14:paraId="4A9DA8C2">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若乙方未按承诺内容配合甲方完成系统建设和对接的(非乙方原因除外)，造成不良影响的，甲方有权因此终止合同，同时扣收全部履约保证金。</w:t>
      </w:r>
    </w:p>
    <w:p w14:paraId="29D464AE">
      <w:pPr>
        <w:pStyle w:val="45"/>
        <w:snapToGrid/>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十三、知识产权与保密</w:t>
      </w:r>
    </w:p>
    <w:p w14:paraId="4D5A8634">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乙方保证，其根据本协议提供的货物及服务没有任何权利瑕疵，没有侵犯任何第三方权利，甲方在使用该货物或服务的任何一部分时，免受第三方提出的侵犯其知识产权的任何权利主张。如果任何人对甲方使用该货物主张权利，由乙方负责处理一切纠纷及相关事宜。由此给甲方造成的损失，由乙方承担，其承担范围包括但不限于：赔偿费、诉讼费（仲裁费）和相关的费用。</w:t>
      </w:r>
    </w:p>
    <w:p w14:paraId="23A3F937">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2.甲方尊重乙方货物、软件的专利权和著作权,不在甲方以外的第三方做非法复制和扩散。</w:t>
      </w:r>
    </w:p>
    <w:p w14:paraId="141AC77E">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双方应保守在缔结和履行协议过程中获知的对方内部保密信息，除一方履行协议义务的必要或有法律、法规规定应披露的之外，不得以任何方式向第三人披露和不正当使用，否则，应当赔偿因泄露保密信息给对方造成的损失。</w:t>
      </w:r>
    </w:p>
    <w:p w14:paraId="36542C5C">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4.本协议的无效、被撤销、解除、变更或终止等均不影响本条的效力。</w:t>
      </w:r>
    </w:p>
    <w:p w14:paraId="0DF9000C">
      <w:pPr>
        <w:pStyle w:val="45"/>
        <w:snapToGrid/>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十四、不可抗力</w:t>
      </w:r>
    </w:p>
    <w:p w14:paraId="6FC6D1B7">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由于发生不能预见、不能避免并不能克服的不可抗力情形，致使直接影响本协议的履行或不能按照本协议项下之约定履行时，遇有不可抗力的一方应当立即书面通知对方，并在发生不可抗力之日起30天内，提供不可抗力详情及协议不能履行或部分不能履行，或需要延期履行理由的有效书面证明，该项证明文件应当由不可抗力发生地的公证机关出具。</w:t>
      </w:r>
    </w:p>
    <w:p w14:paraId="2ED2F194">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2.根据不可抗力对本协议的影响程度，双方应当协商是否解除本协议或部分、全部免除履行本协议的责任，或延期履行本协议。</w:t>
      </w:r>
    </w:p>
    <w:p w14:paraId="7F9DA70E">
      <w:pPr>
        <w:pStyle w:val="45"/>
        <w:snapToGrid/>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十五、协议争议的解决</w:t>
      </w:r>
    </w:p>
    <w:p w14:paraId="327D17CE">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1.因本协议引起与本协议有关的一切争端双方应首先通过友好协商解决。如果协商不能解决，任何一方均可将争议提交甲方当地仲裁委员会仲裁。</w:t>
      </w:r>
    </w:p>
    <w:p w14:paraId="6CF7E3CD">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2.仲裁费除仲裁机关另有裁决外均应由责任方负担。</w:t>
      </w:r>
    </w:p>
    <w:p w14:paraId="0BFFB5F7">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3.仲裁期间，除争议的部分外，本协议其它部分仍应继续履行。</w:t>
      </w:r>
    </w:p>
    <w:p w14:paraId="575A1CBD">
      <w:pPr>
        <w:pStyle w:val="45"/>
        <w:snapToGrid/>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十六、合同执行日期</w:t>
      </w:r>
    </w:p>
    <w:p w14:paraId="1A7D8473">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本合同自</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日起至</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日终止。</w:t>
      </w:r>
    </w:p>
    <w:p w14:paraId="23CA0D5A">
      <w:pPr>
        <w:pStyle w:val="45"/>
        <w:snapToGrid/>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十七、其他</w:t>
      </w:r>
    </w:p>
    <w:p w14:paraId="67DE0926">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1.本合同自甲乙双方盖公章后生效。</w:t>
      </w:r>
    </w:p>
    <w:p w14:paraId="472A5D9C">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2.非经双方协商同意，任何一方均不得随意变更或解除合同。如一方需要变更合同，双方应就变更事项达成书面合同并盖公章或合同章予以确认。</w:t>
      </w:r>
    </w:p>
    <w:p w14:paraId="02FD5E32">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因本合同采购期时间跨度长，在合同采购期内如遇第三方（生产厂家）生产的合同采购商品停产或产品升级等特殊情况，乙方将按照甲方的招标要求提供产品型号及功能不低于原产品的替代产品，及时通知甲方，不在另行报价。</w:t>
      </w:r>
    </w:p>
    <w:p w14:paraId="137EFBC0">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4.本协议服务期内，乙方如发生资产重组、并购等债权债务转移情形时，应于变更工商登记之日起七日内通知甲方。</w:t>
      </w:r>
    </w:p>
    <w:p w14:paraId="13B6A9CC">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5.因在履行合过程中发生的一切安全保障责任、人身伤亡事故及造成的经济损失应由乙方承担赔偿责任。</w:t>
      </w:r>
    </w:p>
    <w:p w14:paraId="0B058EA9">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6.本合同一式</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份，甲方</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份，乙方</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份。本合同传真件有效。</w:t>
      </w:r>
    </w:p>
    <w:p w14:paraId="44FE616E">
      <w:pPr>
        <w:pStyle w:val="45"/>
        <w:snapToGrid/>
        <w:spacing w:line="360" w:lineRule="auto"/>
        <w:ind w:firstLine="420" w:firstLineChars="200"/>
        <w:rPr>
          <w:rFonts w:ascii="宋体" w:hAnsi="宋体" w:cs="宋体"/>
          <w:color w:val="auto"/>
          <w:sz w:val="21"/>
          <w:szCs w:val="21"/>
          <w:highlight w:val="none"/>
        </w:rPr>
      </w:pPr>
    </w:p>
    <w:p w14:paraId="1B3D3243">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附件：1.重庆三峡银行总行办公物资招标采购限价清单（价格优惠方案）</w:t>
      </w:r>
    </w:p>
    <w:p w14:paraId="565DBCF2">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2.乙方承诺的优惠价格方案和品类折扣率</w:t>
      </w:r>
    </w:p>
    <w:p w14:paraId="796F9149">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3.乙方承诺的服务方案</w:t>
      </w:r>
    </w:p>
    <w:p w14:paraId="2F29FD70">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4.应急预案</w:t>
      </w:r>
    </w:p>
    <w:p w14:paraId="5F16608D">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w:t>
      </w:r>
    </w:p>
    <w:p w14:paraId="23DA1FB4">
      <w:pPr>
        <w:spacing w:line="360" w:lineRule="auto"/>
        <w:ind w:firstLine="420"/>
        <w:rPr>
          <w:rFonts w:ascii="宋体" w:hAnsi="宋体" w:cs="宋体"/>
          <w:color w:val="auto"/>
          <w:sz w:val="21"/>
          <w:szCs w:val="21"/>
          <w:highlight w:val="none"/>
        </w:rPr>
      </w:pPr>
    </w:p>
    <w:p w14:paraId="55762ADD">
      <w:pPr>
        <w:spacing w:line="360" w:lineRule="auto"/>
        <w:ind w:firstLine="420"/>
        <w:rPr>
          <w:rFonts w:ascii="宋体" w:hAnsi="宋体" w:cs="宋体"/>
          <w:color w:val="auto"/>
          <w:sz w:val="21"/>
          <w:szCs w:val="21"/>
          <w:highlight w:val="none"/>
        </w:rPr>
      </w:pPr>
    </w:p>
    <w:p w14:paraId="39ACC4A4">
      <w:pPr>
        <w:spacing w:line="360" w:lineRule="auto"/>
        <w:ind w:firstLine="420"/>
        <w:rPr>
          <w:rFonts w:ascii="宋体" w:hAnsi="宋体" w:cs="宋体"/>
          <w:color w:val="auto"/>
          <w:sz w:val="21"/>
          <w:szCs w:val="21"/>
          <w:highlight w:val="none"/>
        </w:rPr>
      </w:pPr>
    </w:p>
    <w:p w14:paraId="18C5A9AB">
      <w:pPr>
        <w:spacing w:line="360" w:lineRule="auto"/>
        <w:ind w:firstLine="420"/>
        <w:rPr>
          <w:rFonts w:ascii="宋体" w:hAnsi="宋体" w:cs="宋体"/>
          <w:color w:val="auto"/>
          <w:sz w:val="21"/>
          <w:szCs w:val="21"/>
          <w:highlight w:val="none"/>
        </w:rPr>
      </w:pPr>
    </w:p>
    <w:p w14:paraId="03101037">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（此页无正文）</w:t>
      </w:r>
    </w:p>
    <w:p w14:paraId="297414C6">
      <w:pPr>
        <w:spacing w:line="360" w:lineRule="auto"/>
        <w:ind w:firstLine="420"/>
        <w:rPr>
          <w:rFonts w:ascii="宋体" w:hAnsi="宋体" w:cs="宋体"/>
          <w:color w:val="auto"/>
          <w:sz w:val="21"/>
          <w:szCs w:val="21"/>
          <w:highlight w:val="none"/>
        </w:rPr>
      </w:pPr>
    </w:p>
    <w:p w14:paraId="6DE25556">
      <w:pPr>
        <w:spacing w:line="360" w:lineRule="auto"/>
        <w:ind w:firstLine="420"/>
        <w:rPr>
          <w:rFonts w:ascii="宋体" w:hAnsi="宋体" w:cs="宋体"/>
          <w:color w:val="auto"/>
          <w:sz w:val="21"/>
          <w:szCs w:val="21"/>
          <w:highlight w:val="none"/>
        </w:rPr>
      </w:pPr>
    </w:p>
    <w:p w14:paraId="6BD5A989">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 xml:space="preserve">甲方（盖章）：                 乙方（盖章）： </w:t>
      </w:r>
    </w:p>
    <w:p w14:paraId="4EC73711">
      <w:pPr>
        <w:spacing w:line="360" w:lineRule="auto"/>
        <w:ind w:firstLine="420"/>
        <w:rPr>
          <w:rFonts w:ascii="宋体" w:hAnsi="宋体" w:cs="宋体"/>
          <w:color w:val="auto"/>
          <w:sz w:val="21"/>
          <w:szCs w:val="21"/>
          <w:highlight w:val="none"/>
        </w:rPr>
      </w:pPr>
    </w:p>
    <w:p w14:paraId="19310A0C">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 xml:space="preserve">                              法定代表人</w:t>
      </w:r>
    </w:p>
    <w:p w14:paraId="161E7EBC">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授权代理人：或授权代理人：</w:t>
      </w:r>
    </w:p>
    <w:p w14:paraId="77A0D9FA">
      <w:pPr>
        <w:spacing w:line="360" w:lineRule="auto"/>
        <w:ind w:firstLine="420"/>
        <w:rPr>
          <w:rFonts w:ascii="宋体" w:hAnsi="宋体" w:cs="宋体"/>
          <w:color w:val="auto"/>
          <w:sz w:val="21"/>
          <w:szCs w:val="21"/>
          <w:highlight w:val="none"/>
        </w:rPr>
      </w:pPr>
    </w:p>
    <w:p w14:paraId="4B839381">
      <w:pP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 xml:space="preserve">签字日期：                    签字日期：  </w:t>
      </w:r>
    </w:p>
    <w:p w14:paraId="2FD8EA8C">
      <w:pPr>
        <w:spacing w:line="360" w:lineRule="auto"/>
        <w:ind w:firstLine="420"/>
        <w:rPr>
          <w:rFonts w:ascii="宋体" w:hAnsi="宋体" w:cs="宋体"/>
          <w:color w:val="auto"/>
          <w:sz w:val="21"/>
          <w:szCs w:val="21"/>
          <w:highlight w:val="none"/>
        </w:rPr>
      </w:pPr>
    </w:p>
    <w:p w14:paraId="7723F68D">
      <w:pPr>
        <w:spacing w:line="360" w:lineRule="auto"/>
        <w:ind w:firstLine="420"/>
        <w:rPr>
          <w:rFonts w:ascii="宋体" w:hAnsi="宋体" w:cs="宋体"/>
          <w:color w:val="auto"/>
          <w:sz w:val="21"/>
          <w:szCs w:val="21"/>
          <w:highlight w:val="none"/>
        </w:rPr>
      </w:pPr>
    </w:p>
    <w:p w14:paraId="3213E884">
      <w:pPr>
        <w:widowControl/>
        <w:autoSpaceDE/>
        <w:autoSpaceDN/>
        <w:spacing w:line="360" w:lineRule="auto"/>
        <w:ind w:firstLine="420"/>
        <w:jc w:val="left"/>
        <w:rPr>
          <w:rFonts w:ascii="宋体" w:hAnsi="宋体" w:cs="宋体"/>
          <w:color w:val="auto"/>
          <w:sz w:val="21"/>
          <w:szCs w:val="21"/>
          <w:highlight w:val="none"/>
        </w:rPr>
      </w:pPr>
      <w:r>
        <w:rPr>
          <w:rFonts w:ascii="宋体" w:hAnsi="宋体" w:cs="宋体"/>
          <w:color w:val="auto"/>
          <w:sz w:val="21"/>
          <w:szCs w:val="21"/>
          <w:highlight w:val="none"/>
        </w:rPr>
        <w:br w:type="page"/>
      </w:r>
    </w:p>
    <w:bookmarkEnd w:id="249"/>
    <w:bookmarkEnd w:id="250"/>
    <w:p w14:paraId="46A42B60">
      <w:pPr>
        <w:pStyle w:val="2"/>
        <w:rPr>
          <w:color w:val="auto"/>
          <w:highlight w:val="none"/>
        </w:rPr>
      </w:pPr>
      <w:bookmarkStart w:id="252" w:name="_Toc7407"/>
      <w:r>
        <w:rPr>
          <w:rFonts w:hint="eastAsia"/>
          <w:color w:val="auto"/>
          <w:highlight w:val="none"/>
        </w:rPr>
        <w:t>第六章 参选文件格式</w:t>
      </w:r>
      <w:bookmarkEnd w:id="252"/>
    </w:p>
    <w:p w14:paraId="33775D7F">
      <w:pPr>
        <w:tabs>
          <w:tab w:val="left" w:pos="6516"/>
        </w:tabs>
        <w:adjustRightInd w:val="0"/>
        <w:snapToGrid w:val="0"/>
        <w:spacing w:line="360" w:lineRule="auto"/>
        <w:ind w:firstLine="0" w:firstLineChars="0"/>
        <w:jc w:val="center"/>
        <w:rPr>
          <w:rFonts w:ascii="宋体" w:hAnsi="宋体"/>
          <w:b/>
          <w:color w:val="auto"/>
          <w:kern w:val="0"/>
          <w:highlight w:val="none"/>
          <w:u w:val="single"/>
        </w:rPr>
      </w:pPr>
    </w:p>
    <w:p w14:paraId="096589E9">
      <w:pPr>
        <w:spacing w:line="360" w:lineRule="auto"/>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重庆三峡银行</w:t>
      </w:r>
    </w:p>
    <w:p w14:paraId="4FB600CE">
      <w:pPr>
        <w:spacing w:line="360" w:lineRule="auto"/>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办公物资和耗材维保供应单位项目</w:t>
      </w:r>
    </w:p>
    <w:p w14:paraId="5E7C3B7C">
      <w:pPr>
        <w:tabs>
          <w:tab w:val="left" w:pos="3600"/>
          <w:tab w:val="left" w:pos="4480"/>
          <w:tab w:val="left" w:pos="5360"/>
        </w:tabs>
        <w:adjustRightInd w:val="0"/>
        <w:snapToGrid w:val="0"/>
        <w:spacing w:line="360" w:lineRule="auto"/>
        <w:ind w:firstLine="0" w:firstLineChars="0"/>
        <w:jc w:val="center"/>
        <w:rPr>
          <w:rFonts w:ascii="宋体" w:hAnsi="宋体"/>
          <w:color w:val="auto"/>
          <w:kern w:val="0"/>
          <w:sz w:val="44"/>
          <w:highlight w:val="none"/>
        </w:rPr>
      </w:pPr>
    </w:p>
    <w:p w14:paraId="476196EC">
      <w:pPr>
        <w:tabs>
          <w:tab w:val="left" w:pos="3600"/>
          <w:tab w:val="left" w:pos="4480"/>
          <w:tab w:val="left" w:pos="5360"/>
        </w:tabs>
        <w:adjustRightInd w:val="0"/>
        <w:snapToGrid w:val="0"/>
        <w:spacing w:line="360" w:lineRule="auto"/>
        <w:ind w:firstLine="0" w:firstLineChars="0"/>
        <w:jc w:val="center"/>
        <w:rPr>
          <w:rFonts w:ascii="宋体" w:hAnsi="宋体"/>
          <w:color w:val="auto"/>
          <w:kern w:val="0"/>
          <w:sz w:val="44"/>
          <w:highlight w:val="none"/>
        </w:rPr>
      </w:pPr>
    </w:p>
    <w:p w14:paraId="396DB5E5">
      <w:pPr>
        <w:tabs>
          <w:tab w:val="left" w:pos="3600"/>
          <w:tab w:val="left" w:pos="4480"/>
          <w:tab w:val="left" w:pos="5360"/>
        </w:tabs>
        <w:adjustRightInd w:val="0"/>
        <w:snapToGrid w:val="0"/>
        <w:spacing w:line="360" w:lineRule="auto"/>
        <w:ind w:firstLine="0" w:firstLineChars="0"/>
        <w:jc w:val="center"/>
        <w:rPr>
          <w:rFonts w:ascii="宋体" w:hAnsi="宋体"/>
          <w:b/>
          <w:color w:val="auto"/>
          <w:kern w:val="0"/>
          <w:sz w:val="84"/>
          <w:highlight w:val="none"/>
        </w:rPr>
      </w:pPr>
      <w:r>
        <w:rPr>
          <w:rFonts w:hint="eastAsia" w:ascii="宋体" w:hAnsi="宋体"/>
          <w:b/>
          <w:color w:val="auto"/>
          <w:kern w:val="0"/>
          <w:sz w:val="84"/>
          <w:highlight w:val="none"/>
        </w:rPr>
        <w:t>参  选  文  件</w:t>
      </w:r>
    </w:p>
    <w:p w14:paraId="6AF37BCE">
      <w:pPr>
        <w:adjustRightInd w:val="0"/>
        <w:snapToGrid w:val="0"/>
        <w:spacing w:line="360" w:lineRule="auto"/>
        <w:ind w:firstLine="0" w:firstLineChars="0"/>
        <w:jc w:val="center"/>
        <w:rPr>
          <w:rFonts w:ascii="宋体" w:hAnsi="宋体"/>
          <w:color w:val="auto"/>
          <w:kern w:val="0"/>
          <w:sz w:val="16"/>
          <w:highlight w:val="none"/>
        </w:rPr>
      </w:pPr>
    </w:p>
    <w:p w14:paraId="4D6840B0">
      <w:pPr>
        <w:adjustRightInd w:val="0"/>
        <w:snapToGrid w:val="0"/>
        <w:spacing w:line="360" w:lineRule="auto"/>
        <w:ind w:firstLine="0" w:firstLineChars="0"/>
        <w:jc w:val="center"/>
        <w:rPr>
          <w:rFonts w:ascii="宋体" w:hAnsi="宋体"/>
          <w:b/>
          <w:color w:val="auto"/>
          <w:kern w:val="0"/>
          <w:sz w:val="20"/>
          <w:highlight w:val="none"/>
        </w:rPr>
      </w:pPr>
    </w:p>
    <w:p w14:paraId="70E98DEC">
      <w:pPr>
        <w:adjustRightInd w:val="0"/>
        <w:snapToGrid w:val="0"/>
        <w:spacing w:line="360" w:lineRule="auto"/>
        <w:ind w:firstLine="0" w:firstLineChars="0"/>
        <w:jc w:val="center"/>
        <w:rPr>
          <w:rFonts w:ascii="宋体" w:hAnsi="宋体"/>
          <w:b/>
          <w:color w:val="auto"/>
          <w:kern w:val="0"/>
          <w:sz w:val="20"/>
          <w:highlight w:val="none"/>
        </w:rPr>
      </w:pPr>
    </w:p>
    <w:p w14:paraId="2800F197">
      <w:pPr>
        <w:adjustRightInd w:val="0"/>
        <w:snapToGrid w:val="0"/>
        <w:spacing w:line="360" w:lineRule="auto"/>
        <w:ind w:firstLine="0" w:firstLineChars="0"/>
        <w:jc w:val="center"/>
        <w:rPr>
          <w:rFonts w:ascii="宋体" w:hAnsi="宋体"/>
          <w:b/>
          <w:color w:val="auto"/>
          <w:kern w:val="0"/>
          <w:sz w:val="20"/>
          <w:highlight w:val="none"/>
        </w:rPr>
      </w:pPr>
    </w:p>
    <w:p w14:paraId="18703A51">
      <w:pPr>
        <w:adjustRightInd w:val="0"/>
        <w:snapToGrid w:val="0"/>
        <w:spacing w:line="360" w:lineRule="auto"/>
        <w:ind w:firstLine="0" w:firstLineChars="0"/>
        <w:jc w:val="center"/>
        <w:rPr>
          <w:rFonts w:ascii="宋体" w:hAnsi="宋体"/>
          <w:b/>
          <w:color w:val="auto"/>
          <w:kern w:val="0"/>
          <w:sz w:val="20"/>
          <w:highlight w:val="none"/>
        </w:rPr>
      </w:pPr>
    </w:p>
    <w:p w14:paraId="71811BFB">
      <w:pPr>
        <w:adjustRightInd w:val="0"/>
        <w:snapToGrid w:val="0"/>
        <w:spacing w:line="360" w:lineRule="auto"/>
        <w:ind w:firstLine="0" w:firstLineChars="0"/>
        <w:jc w:val="center"/>
        <w:rPr>
          <w:rFonts w:ascii="宋体" w:hAnsi="宋体"/>
          <w:b/>
          <w:color w:val="auto"/>
          <w:kern w:val="0"/>
          <w:sz w:val="20"/>
          <w:highlight w:val="none"/>
        </w:rPr>
      </w:pPr>
    </w:p>
    <w:p w14:paraId="419A6CDA">
      <w:pPr>
        <w:adjustRightInd w:val="0"/>
        <w:snapToGrid w:val="0"/>
        <w:spacing w:line="360" w:lineRule="auto"/>
        <w:ind w:firstLine="0" w:firstLineChars="0"/>
        <w:jc w:val="center"/>
        <w:rPr>
          <w:rFonts w:ascii="宋体" w:hAnsi="宋体"/>
          <w:b/>
          <w:color w:val="auto"/>
          <w:kern w:val="0"/>
          <w:sz w:val="20"/>
          <w:highlight w:val="none"/>
        </w:rPr>
      </w:pPr>
    </w:p>
    <w:p w14:paraId="3967788A">
      <w:pPr>
        <w:adjustRightInd w:val="0"/>
        <w:snapToGrid w:val="0"/>
        <w:spacing w:line="360" w:lineRule="auto"/>
        <w:ind w:firstLine="0" w:firstLineChars="0"/>
        <w:jc w:val="center"/>
        <w:rPr>
          <w:rFonts w:ascii="宋体" w:hAnsi="宋体"/>
          <w:b/>
          <w:color w:val="auto"/>
          <w:kern w:val="0"/>
          <w:sz w:val="20"/>
          <w:highlight w:val="none"/>
        </w:rPr>
      </w:pPr>
    </w:p>
    <w:p w14:paraId="2030BA81">
      <w:pPr>
        <w:adjustRightInd w:val="0"/>
        <w:snapToGrid w:val="0"/>
        <w:spacing w:line="360" w:lineRule="auto"/>
        <w:ind w:firstLine="0" w:firstLineChars="0"/>
        <w:jc w:val="center"/>
        <w:rPr>
          <w:rFonts w:ascii="宋体" w:hAnsi="宋体"/>
          <w:b/>
          <w:color w:val="auto"/>
          <w:kern w:val="0"/>
          <w:sz w:val="20"/>
          <w:highlight w:val="none"/>
        </w:rPr>
      </w:pPr>
    </w:p>
    <w:p w14:paraId="541A3CFD">
      <w:pPr>
        <w:adjustRightInd w:val="0"/>
        <w:snapToGrid w:val="0"/>
        <w:spacing w:line="360" w:lineRule="auto"/>
        <w:ind w:firstLine="0" w:firstLineChars="0"/>
        <w:jc w:val="center"/>
        <w:rPr>
          <w:rFonts w:ascii="宋体" w:hAnsi="宋体"/>
          <w:b/>
          <w:color w:val="auto"/>
          <w:kern w:val="0"/>
          <w:sz w:val="20"/>
          <w:highlight w:val="none"/>
        </w:rPr>
      </w:pPr>
    </w:p>
    <w:p w14:paraId="714E93EE">
      <w:pPr>
        <w:spacing w:line="360" w:lineRule="auto"/>
        <w:ind w:firstLine="0" w:firstLineChars="0"/>
        <w:jc w:val="center"/>
        <w:rPr>
          <w:color w:val="auto"/>
          <w:highlight w:val="none"/>
        </w:rPr>
      </w:pPr>
      <w:r>
        <w:rPr>
          <w:rFonts w:hint="eastAsia"/>
          <w:color w:val="auto"/>
          <w:highlight w:val="none"/>
        </w:rPr>
        <w:t>参选人：（盖单位公章）</w:t>
      </w:r>
    </w:p>
    <w:p w14:paraId="15E2F7FF">
      <w:pPr>
        <w:spacing w:line="360" w:lineRule="auto"/>
        <w:ind w:firstLine="0" w:firstLineChars="0"/>
        <w:jc w:val="center"/>
        <w:rPr>
          <w:color w:val="auto"/>
          <w:highlight w:val="none"/>
        </w:rPr>
      </w:pPr>
      <w:r>
        <w:rPr>
          <w:rFonts w:hint="eastAsia" w:ascii="宋体"/>
          <w:snapToGrid w:val="0"/>
          <w:color w:val="auto"/>
          <w:kern w:val="0"/>
          <w:highlight w:val="none"/>
        </w:rPr>
        <w:t>法定代表人</w:t>
      </w:r>
      <w:r>
        <w:rPr>
          <w:rFonts w:hint="eastAsia"/>
          <w:color w:val="auto"/>
          <w:highlight w:val="none"/>
        </w:rPr>
        <w:t>/分支机构负责人/委托代理人：（签字或盖章）</w:t>
      </w:r>
    </w:p>
    <w:p w14:paraId="2F637E06">
      <w:pPr>
        <w:spacing w:line="360" w:lineRule="auto"/>
        <w:ind w:firstLine="0" w:firstLineChars="0"/>
        <w:jc w:val="center"/>
        <w:rPr>
          <w:color w:val="auto"/>
          <w:highlight w:val="none"/>
        </w:rPr>
      </w:pPr>
      <w:r>
        <w:rPr>
          <w:rFonts w:hint="eastAsia"/>
          <w:color w:val="auto"/>
          <w:highlight w:val="none"/>
        </w:rPr>
        <w:t>年月日</w:t>
      </w:r>
    </w:p>
    <w:p w14:paraId="6BB0F781">
      <w:pPr>
        <w:tabs>
          <w:tab w:val="left" w:pos="3280"/>
          <w:tab w:val="left" w:pos="4680"/>
          <w:tab w:val="left" w:pos="6080"/>
        </w:tabs>
        <w:adjustRightInd w:val="0"/>
        <w:snapToGrid w:val="0"/>
        <w:spacing w:line="360" w:lineRule="auto"/>
        <w:ind w:firstLine="0" w:firstLineChars="0"/>
        <w:jc w:val="center"/>
        <w:rPr>
          <w:rFonts w:ascii="宋体" w:hAnsi="宋体"/>
          <w:b/>
          <w:color w:val="auto"/>
          <w:kern w:val="0"/>
          <w:highlight w:val="none"/>
        </w:rPr>
      </w:pPr>
    </w:p>
    <w:p w14:paraId="109302FE">
      <w:pPr>
        <w:tabs>
          <w:tab w:val="left" w:pos="6300"/>
        </w:tabs>
        <w:snapToGrid w:val="0"/>
        <w:spacing w:line="360" w:lineRule="auto"/>
        <w:ind w:firstLine="0" w:firstLineChars="0"/>
        <w:jc w:val="center"/>
        <w:rPr>
          <w:rFonts w:ascii="宋体" w:hAnsi="宋体"/>
          <w:snapToGrid w:val="0"/>
          <w:color w:val="auto"/>
          <w:kern w:val="0"/>
          <w:szCs w:val="28"/>
          <w:highlight w:val="none"/>
        </w:rPr>
      </w:pPr>
    </w:p>
    <w:p w14:paraId="2641F1FF">
      <w:pPr>
        <w:tabs>
          <w:tab w:val="left" w:pos="6300"/>
        </w:tabs>
        <w:snapToGrid w:val="0"/>
        <w:spacing w:line="360" w:lineRule="auto"/>
        <w:ind w:firstLine="0" w:firstLineChars="0"/>
        <w:jc w:val="center"/>
        <w:rPr>
          <w:rFonts w:ascii="宋体" w:hAnsi="宋体"/>
          <w:snapToGrid w:val="0"/>
          <w:color w:val="auto"/>
          <w:kern w:val="0"/>
          <w:szCs w:val="28"/>
          <w:highlight w:val="none"/>
        </w:rPr>
      </w:pPr>
    </w:p>
    <w:p w14:paraId="6BE9FC4E">
      <w:pPr>
        <w:tabs>
          <w:tab w:val="left" w:pos="6300"/>
        </w:tabs>
        <w:snapToGrid w:val="0"/>
        <w:spacing w:line="360" w:lineRule="auto"/>
        <w:ind w:firstLine="0" w:firstLineChars="0"/>
        <w:jc w:val="center"/>
        <w:rPr>
          <w:rFonts w:ascii="宋体" w:hAnsi="宋体"/>
          <w:snapToGrid w:val="0"/>
          <w:color w:val="auto"/>
          <w:kern w:val="0"/>
          <w:szCs w:val="28"/>
          <w:highlight w:val="none"/>
        </w:rPr>
        <w:sectPr>
          <w:pgSz w:w="11906" w:h="16838"/>
          <w:pgMar w:top="1440" w:right="1800" w:bottom="1440" w:left="1800" w:header="851" w:footer="992" w:gutter="0"/>
          <w:pgNumType w:fmt="decimal"/>
          <w:cols w:space="720" w:num="1"/>
          <w:docGrid w:type="lines" w:linePitch="312" w:charSpace="0"/>
        </w:sectPr>
      </w:pPr>
    </w:p>
    <w:p w14:paraId="44C1FD0D">
      <w:pPr>
        <w:tabs>
          <w:tab w:val="left" w:pos="6300"/>
        </w:tabs>
        <w:snapToGrid w:val="0"/>
        <w:spacing w:line="360" w:lineRule="auto"/>
        <w:ind w:firstLine="0" w:firstLineChars="0"/>
        <w:jc w:val="center"/>
        <w:outlineLvl w:val="1"/>
        <w:rPr>
          <w:rFonts w:ascii="宋体"/>
          <w:b/>
          <w:snapToGrid w:val="0"/>
          <w:color w:val="auto"/>
          <w:kern w:val="0"/>
          <w:sz w:val="36"/>
          <w:szCs w:val="28"/>
          <w:highlight w:val="none"/>
        </w:rPr>
      </w:pPr>
      <w:r>
        <w:rPr>
          <w:rFonts w:hint="eastAsia" w:ascii="宋体"/>
          <w:b/>
          <w:snapToGrid w:val="0"/>
          <w:color w:val="auto"/>
          <w:kern w:val="0"/>
          <w:sz w:val="36"/>
          <w:szCs w:val="28"/>
          <w:highlight w:val="none"/>
        </w:rPr>
        <w:t>目  录</w:t>
      </w:r>
    </w:p>
    <w:p w14:paraId="07FFC6B8">
      <w:pPr>
        <w:spacing w:line="240" w:lineRule="auto"/>
        <w:ind w:firstLine="480"/>
        <w:rPr>
          <w:color w:val="auto"/>
          <w:highlight w:val="none"/>
        </w:rPr>
      </w:pPr>
      <w:r>
        <w:rPr>
          <w:rFonts w:hint="eastAsia"/>
          <w:color w:val="auto"/>
          <w:highlight w:val="none"/>
        </w:rPr>
        <w:t>一、参选函</w:t>
      </w:r>
    </w:p>
    <w:p w14:paraId="330D933A">
      <w:pPr>
        <w:spacing w:line="240" w:lineRule="auto"/>
        <w:ind w:firstLine="480"/>
        <w:rPr>
          <w:color w:val="auto"/>
          <w:highlight w:val="none"/>
        </w:rPr>
      </w:pPr>
      <w:r>
        <w:rPr>
          <w:rFonts w:hint="eastAsia"/>
          <w:color w:val="auto"/>
          <w:highlight w:val="none"/>
        </w:rPr>
        <w:t>二、报价一览表</w:t>
      </w:r>
    </w:p>
    <w:p w14:paraId="22DAA7A0">
      <w:pPr>
        <w:spacing w:line="240" w:lineRule="auto"/>
        <w:ind w:firstLine="480"/>
        <w:rPr>
          <w:color w:val="auto"/>
          <w:highlight w:val="none"/>
        </w:rPr>
      </w:pPr>
      <w:r>
        <w:rPr>
          <w:rFonts w:hint="eastAsia"/>
          <w:color w:val="auto"/>
          <w:highlight w:val="none"/>
        </w:rPr>
        <w:t>三、分项报价明细表</w:t>
      </w:r>
    </w:p>
    <w:p w14:paraId="161789AD">
      <w:pPr>
        <w:spacing w:line="240" w:lineRule="auto"/>
        <w:ind w:firstLine="480"/>
        <w:rPr>
          <w:color w:val="auto"/>
          <w:highlight w:val="none"/>
        </w:rPr>
      </w:pPr>
      <w:r>
        <w:rPr>
          <w:rFonts w:hint="eastAsia"/>
          <w:color w:val="auto"/>
          <w:highlight w:val="none"/>
        </w:rPr>
        <w:t>四、资格性文件</w:t>
      </w:r>
    </w:p>
    <w:p w14:paraId="6F2F0BDB">
      <w:pPr>
        <w:spacing w:line="240" w:lineRule="auto"/>
        <w:ind w:firstLine="897" w:firstLineChars="374"/>
        <w:rPr>
          <w:color w:val="auto"/>
          <w:highlight w:val="none"/>
        </w:rPr>
      </w:pPr>
      <w:r>
        <w:rPr>
          <w:rFonts w:hint="eastAsia"/>
          <w:color w:val="auto"/>
          <w:highlight w:val="none"/>
        </w:rPr>
        <w:t>（一）</w:t>
      </w:r>
      <w:r>
        <w:rPr>
          <w:color w:val="auto"/>
          <w:highlight w:val="none"/>
        </w:rPr>
        <w:t>参选人基本情况介绍，资质证明等</w:t>
      </w:r>
    </w:p>
    <w:p w14:paraId="25FA4901">
      <w:pPr>
        <w:spacing w:line="240" w:lineRule="auto"/>
        <w:ind w:firstLine="897" w:firstLineChars="374"/>
        <w:rPr>
          <w:color w:val="auto"/>
          <w:highlight w:val="none"/>
        </w:rPr>
      </w:pPr>
      <w:r>
        <w:rPr>
          <w:rFonts w:hint="eastAsia"/>
          <w:color w:val="auto"/>
          <w:highlight w:val="none"/>
        </w:rPr>
        <w:t>（二）</w:t>
      </w:r>
      <w:r>
        <w:rPr>
          <w:color w:val="auto"/>
          <w:highlight w:val="none"/>
        </w:rPr>
        <w:t>法定代表人</w:t>
      </w:r>
      <w:r>
        <w:rPr>
          <w:rFonts w:hint="eastAsia"/>
          <w:snapToGrid w:val="0"/>
          <w:color w:val="auto"/>
          <w:kern w:val="0"/>
          <w:highlight w:val="none"/>
        </w:rPr>
        <w:t>/</w:t>
      </w:r>
      <w:r>
        <w:rPr>
          <w:rFonts w:hint="eastAsia"/>
          <w:color w:val="auto"/>
          <w:highlight w:val="none"/>
        </w:rPr>
        <w:t>分支机构负责人</w:t>
      </w:r>
      <w:r>
        <w:rPr>
          <w:color w:val="auto"/>
          <w:highlight w:val="none"/>
        </w:rPr>
        <w:t>身份证明及授权委托书</w:t>
      </w:r>
    </w:p>
    <w:p w14:paraId="287532D2">
      <w:pPr>
        <w:spacing w:line="240" w:lineRule="auto"/>
        <w:ind w:firstLine="897" w:firstLineChars="374"/>
        <w:rPr>
          <w:color w:val="auto"/>
          <w:highlight w:val="none"/>
        </w:rPr>
      </w:pPr>
      <w:r>
        <w:rPr>
          <w:rFonts w:hint="eastAsia"/>
          <w:color w:val="auto"/>
          <w:highlight w:val="none"/>
        </w:rPr>
        <w:t>（三）书面声明</w:t>
      </w:r>
    </w:p>
    <w:p w14:paraId="629396E5">
      <w:pPr>
        <w:spacing w:line="240" w:lineRule="auto"/>
        <w:ind w:firstLine="897" w:firstLineChars="374"/>
        <w:rPr>
          <w:color w:val="auto"/>
          <w:highlight w:val="none"/>
        </w:rPr>
      </w:pPr>
      <w:r>
        <w:rPr>
          <w:rFonts w:hint="eastAsia"/>
          <w:color w:val="auto"/>
          <w:highlight w:val="none"/>
        </w:rPr>
        <w:t>（四）</w:t>
      </w:r>
      <w:r>
        <w:rPr>
          <w:color w:val="auto"/>
          <w:highlight w:val="none"/>
        </w:rPr>
        <w:t>中国执行信息公开网截图</w:t>
      </w:r>
    </w:p>
    <w:p w14:paraId="7EBA9380">
      <w:pPr>
        <w:spacing w:line="240" w:lineRule="auto"/>
        <w:ind w:firstLine="897" w:firstLineChars="374"/>
        <w:rPr>
          <w:color w:val="auto"/>
          <w:highlight w:val="none"/>
        </w:rPr>
      </w:pPr>
      <w:r>
        <w:rPr>
          <w:rFonts w:hint="eastAsia"/>
          <w:color w:val="auto"/>
          <w:highlight w:val="none"/>
        </w:rPr>
        <w:t>（五）网上商城截图</w:t>
      </w:r>
    </w:p>
    <w:p w14:paraId="6D9CBA32">
      <w:pPr>
        <w:spacing w:line="240" w:lineRule="auto"/>
        <w:ind w:firstLine="897" w:firstLineChars="374"/>
        <w:rPr>
          <w:color w:val="auto"/>
          <w:highlight w:val="none"/>
        </w:rPr>
      </w:pPr>
      <w:r>
        <w:rPr>
          <w:rFonts w:hint="eastAsia"/>
          <w:color w:val="auto"/>
          <w:highlight w:val="none"/>
        </w:rPr>
        <w:t>（六）</w:t>
      </w:r>
      <w:r>
        <w:rPr>
          <w:rFonts w:hint="eastAsia"/>
          <w:color w:val="auto"/>
          <w:highlight w:val="none"/>
          <w:lang w:val="zh-CN"/>
        </w:rPr>
        <w:t>项目案例</w:t>
      </w:r>
      <w:r>
        <w:rPr>
          <w:rFonts w:hint="eastAsia"/>
          <w:color w:val="auto"/>
          <w:highlight w:val="none"/>
        </w:rPr>
        <w:t>和业绩证明文件复印件</w:t>
      </w:r>
    </w:p>
    <w:p w14:paraId="09E64E27">
      <w:pPr>
        <w:spacing w:line="240" w:lineRule="auto"/>
        <w:ind w:firstLine="897" w:firstLineChars="374"/>
        <w:rPr>
          <w:rFonts w:hint="eastAsia"/>
          <w:color w:val="auto"/>
          <w:highlight w:val="none"/>
        </w:rPr>
      </w:pPr>
      <w:r>
        <w:rPr>
          <w:rFonts w:hint="eastAsia"/>
          <w:color w:val="auto"/>
          <w:highlight w:val="none"/>
        </w:rPr>
        <w:t>（七）IPC经营许可证</w:t>
      </w:r>
    </w:p>
    <w:p w14:paraId="785AD293">
      <w:pPr>
        <w:spacing w:line="240" w:lineRule="auto"/>
        <w:ind w:firstLine="897" w:firstLineChars="374"/>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rFonts w:hint="eastAsia" w:ascii="Times New Roman" w:hAnsi="Times New Roman" w:eastAsia="宋体"/>
          <w:color w:val="auto"/>
          <w:highlight w:val="none"/>
        </w:rPr>
        <w:t>主网站经营活动</w:t>
      </w:r>
      <w:r>
        <w:rPr>
          <w:rFonts w:hint="eastAsia" w:ascii="Times New Roman" w:hAnsi="Times New Roman" w:eastAsia="宋体"/>
          <w:color w:val="auto"/>
          <w:highlight w:val="none"/>
          <w:lang w:val="en-US" w:eastAsia="zh-CN"/>
        </w:rPr>
        <w:t>授</w:t>
      </w:r>
      <w:r>
        <w:rPr>
          <w:rFonts w:hint="eastAsia"/>
          <w:color w:val="auto"/>
          <w:highlight w:val="none"/>
          <w:lang w:val="en-US" w:eastAsia="zh-CN"/>
        </w:rPr>
        <w:t>权证明材料（如有）</w:t>
      </w:r>
    </w:p>
    <w:p w14:paraId="5CFD731A">
      <w:pPr>
        <w:spacing w:line="240" w:lineRule="auto"/>
        <w:ind w:firstLine="897" w:firstLineChars="374"/>
        <w:rPr>
          <w:color w:val="auto"/>
          <w:highlight w:val="none"/>
        </w:rPr>
      </w:pPr>
      <w:r>
        <w:rPr>
          <w:rFonts w:hint="eastAsia"/>
          <w:color w:val="auto"/>
          <w:highlight w:val="none"/>
        </w:rPr>
        <w:t>（</w:t>
      </w:r>
      <w:r>
        <w:rPr>
          <w:rFonts w:hint="eastAsia"/>
          <w:color w:val="auto"/>
          <w:highlight w:val="none"/>
          <w:lang w:val="en-US" w:eastAsia="zh-CN"/>
        </w:rPr>
        <w:t>九</w:t>
      </w:r>
      <w:r>
        <w:rPr>
          <w:rFonts w:hint="eastAsia"/>
          <w:color w:val="auto"/>
          <w:highlight w:val="none"/>
        </w:rPr>
        <w:t>）其他（如有）</w:t>
      </w:r>
    </w:p>
    <w:p w14:paraId="02C432AE">
      <w:pPr>
        <w:spacing w:line="240" w:lineRule="auto"/>
        <w:ind w:firstLine="480"/>
        <w:rPr>
          <w:color w:val="auto"/>
          <w:highlight w:val="none"/>
        </w:rPr>
      </w:pPr>
      <w:r>
        <w:rPr>
          <w:rFonts w:hint="eastAsia"/>
          <w:color w:val="auto"/>
          <w:highlight w:val="none"/>
        </w:rPr>
        <w:t>五、响应性文件</w:t>
      </w:r>
    </w:p>
    <w:p w14:paraId="6239CDF4">
      <w:pPr>
        <w:spacing w:line="240" w:lineRule="auto"/>
        <w:ind w:firstLine="897" w:firstLineChars="374"/>
        <w:rPr>
          <w:color w:val="auto"/>
          <w:highlight w:val="none"/>
        </w:rPr>
      </w:pPr>
      <w:r>
        <w:rPr>
          <w:rFonts w:hint="eastAsia"/>
          <w:color w:val="auto"/>
          <w:highlight w:val="none"/>
        </w:rPr>
        <w:t>（一）响应承诺函</w:t>
      </w:r>
    </w:p>
    <w:p w14:paraId="2F0E618B">
      <w:pPr>
        <w:spacing w:line="240" w:lineRule="auto"/>
        <w:ind w:firstLine="897" w:firstLineChars="374"/>
        <w:rPr>
          <w:rFonts w:hint="eastAsia"/>
          <w:color w:val="auto"/>
          <w:highlight w:val="none"/>
        </w:rPr>
      </w:pPr>
      <w:r>
        <w:rPr>
          <w:rFonts w:hint="eastAsia"/>
          <w:color w:val="auto"/>
          <w:highlight w:val="none"/>
        </w:rPr>
        <w:t>（二）参选保证金</w:t>
      </w:r>
    </w:p>
    <w:p w14:paraId="3C1EE583">
      <w:pPr>
        <w:spacing w:line="240" w:lineRule="auto"/>
        <w:ind w:firstLine="897" w:firstLineChars="374"/>
        <w:rPr>
          <w:rFonts w:hint="eastAsia"/>
          <w:color w:val="auto"/>
          <w:highlight w:val="none"/>
        </w:rPr>
      </w:pPr>
      <w:r>
        <w:rPr>
          <w:rFonts w:hint="eastAsia"/>
          <w:color w:val="auto"/>
          <w:highlight w:val="none"/>
        </w:rPr>
        <w:t>（三）项目团队组成名单和成员简历</w:t>
      </w:r>
    </w:p>
    <w:p w14:paraId="354BB8B2">
      <w:pPr>
        <w:spacing w:line="240" w:lineRule="auto"/>
        <w:ind w:firstLine="897" w:firstLineChars="374"/>
        <w:rPr>
          <w:rFonts w:hint="eastAsia"/>
          <w:color w:val="auto"/>
          <w:highlight w:val="none"/>
        </w:rPr>
      </w:pPr>
      <w:r>
        <w:rPr>
          <w:rFonts w:hint="eastAsia"/>
          <w:color w:val="auto"/>
          <w:highlight w:val="none"/>
        </w:rPr>
        <w:t>（四）系统建设及对接方案</w:t>
      </w:r>
    </w:p>
    <w:p w14:paraId="045B720F">
      <w:pPr>
        <w:spacing w:line="240" w:lineRule="auto"/>
        <w:ind w:firstLine="897" w:firstLineChars="374"/>
        <w:rPr>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）售后服务方案</w:t>
      </w:r>
    </w:p>
    <w:p w14:paraId="037FFB8C">
      <w:pPr>
        <w:spacing w:line="240" w:lineRule="auto"/>
        <w:ind w:firstLine="897" w:firstLineChars="374"/>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）服务连续性预案</w:t>
      </w:r>
    </w:p>
    <w:p w14:paraId="28905F1F">
      <w:pPr>
        <w:spacing w:line="240" w:lineRule="auto"/>
        <w:ind w:firstLine="897" w:firstLineChars="374"/>
        <w:rPr>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）其他（如有）</w:t>
      </w:r>
    </w:p>
    <w:p w14:paraId="34BE2F5C">
      <w:pPr>
        <w:spacing w:line="240" w:lineRule="auto"/>
        <w:ind w:firstLine="480"/>
        <w:rPr>
          <w:color w:val="auto"/>
          <w:highlight w:val="none"/>
        </w:rPr>
      </w:pPr>
      <w:r>
        <w:rPr>
          <w:rFonts w:hint="eastAsia"/>
          <w:color w:val="auto"/>
          <w:highlight w:val="none"/>
        </w:rPr>
        <w:t>六、商务技术文件（如有）</w:t>
      </w:r>
    </w:p>
    <w:p w14:paraId="694539F3">
      <w:pPr>
        <w:spacing w:line="240" w:lineRule="auto"/>
        <w:ind w:firstLine="480"/>
        <w:rPr>
          <w:color w:val="auto"/>
          <w:highlight w:val="none"/>
        </w:rPr>
      </w:pPr>
      <w:r>
        <w:rPr>
          <w:rFonts w:hint="eastAsia"/>
          <w:color w:val="auto"/>
          <w:highlight w:val="none"/>
        </w:rPr>
        <w:t>七、其他（如有）</w:t>
      </w:r>
    </w:p>
    <w:p w14:paraId="77603CC3">
      <w:pPr>
        <w:spacing w:line="360" w:lineRule="auto"/>
        <w:ind w:firstLine="480"/>
        <w:rPr>
          <w:rFonts w:ascii="宋体" w:hAnsi="宋体" w:cs="宋体"/>
          <w:color w:val="auto"/>
          <w:highlight w:val="none"/>
        </w:rPr>
      </w:pPr>
    </w:p>
    <w:p w14:paraId="21991AE5">
      <w:pPr>
        <w:spacing w:line="360" w:lineRule="auto"/>
        <w:ind w:firstLine="480"/>
        <w:rPr>
          <w:rFonts w:ascii="宋体" w:hAnsi="宋体" w:cs="宋体"/>
          <w:color w:val="auto"/>
          <w:highlight w:val="none"/>
        </w:rPr>
      </w:pPr>
    </w:p>
    <w:p w14:paraId="1D736920">
      <w:pPr>
        <w:spacing w:line="360" w:lineRule="auto"/>
        <w:ind w:firstLine="0" w:firstLineChars="0"/>
        <w:jc w:val="center"/>
        <w:outlineLvl w:val="1"/>
        <w:rPr>
          <w:rStyle w:val="27"/>
          <w:color w:val="auto"/>
          <w:highlight w:val="none"/>
        </w:rPr>
      </w:pPr>
      <w:r>
        <w:rPr>
          <w:rFonts w:hint="eastAsia" w:ascii="宋体" w:hAnsi="宋体" w:cs="宋体"/>
          <w:color w:val="auto"/>
          <w:highlight w:val="none"/>
        </w:rPr>
        <w:br w:type="page"/>
      </w:r>
      <w:r>
        <w:rPr>
          <w:rStyle w:val="27"/>
          <w:rFonts w:hint="eastAsia"/>
          <w:color w:val="auto"/>
          <w:highlight w:val="none"/>
        </w:rPr>
        <w:t>一、参选函</w:t>
      </w:r>
    </w:p>
    <w:p w14:paraId="72864BC9">
      <w:pPr>
        <w:tabs>
          <w:tab w:val="left" w:pos="6300"/>
        </w:tabs>
        <w:snapToGrid w:val="0"/>
        <w:spacing w:line="360" w:lineRule="auto"/>
        <w:ind w:right="-34" w:rightChars="-14" w:firstLine="480"/>
        <w:rPr>
          <w:rFonts w:ascii="宋体"/>
          <w:snapToGrid w:val="0"/>
          <w:color w:val="auto"/>
          <w:kern w:val="0"/>
          <w:szCs w:val="24"/>
          <w:highlight w:val="none"/>
          <w:u w:val="single"/>
        </w:rPr>
      </w:pPr>
    </w:p>
    <w:p w14:paraId="0DD3666C">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u w:val="single"/>
        </w:rPr>
        <w:t>重庆三峡银行股份有限公司</w:t>
      </w:r>
      <w:r>
        <w:rPr>
          <w:rFonts w:hint="eastAsia" w:ascii="宋体"/>
          <w:snapToGrid w:val="0"/>
          <w:color w:val="auto"/>
          <w:kern w:val="0"/>
          <w:szCs w:val="24"/>
          <w:highlight w:val="none"/>
        </w:rPr>
        <w:t>：</w:t>
      </w:r>
    </w:p>
    <w:p w14:paraId="4179A7E5">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rPr>
        <w:t>我方收到___________________比选文件，经详细研究，决定参加该比选项目的</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w:t>
      </w:r>
    </w:p>
    <w:p w14:paraId="36A442F2">
      <w:pPr>
        <w:tabs>
          <w:tab w:val="left" w:pos="6300"/>
        </w:tabs>
        <w:snapToGrid w:val="0"/>
        <w:spacing w:line="360" w:lineRule="auto"/>
        <w:ind w:right="-34" w:rightChars="-14" w:firstLine="573" w:firstLineChars="0"/>
        <w:rPr>
          <w:rFonts w:ascii="宋体"/>
          <w:snapToGrid w:val="0"/>
          <w:color w:val="auto"/>
          <w:kern w:val="0"/>
          <w:szCs w:val="24"/>
          <w:highlight w:val="none"/>
          <w:u w:val="single"/>
        </w:rPr>
      </w:pPr>
      <w:r>
        <w:rPr>
          <w:rFonts w:hint="eastAsia" w:ascii="宋体"/>
          <w:snapToGrid w:val="0"/>
          <w:color w:val="auto"/>
          <w:kern w:val="0"/>
          <w:szCs w:val="24"/>
          <w:highlight w:val="none"/>
        </w:rPr>
        <w:t>1、愿意按照比选文件中的一切要求，以</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报价（含税）承担和完成本项目。</w:t>
      </w:r>
    </w:p>
    <w:p w14:paraId="2513E7FD">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rPr>
        <w:t>2、我方现提交的</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文件为：</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文件正本一份，副本一份，电子文件一份。</w:t>
      </w:r>
    </w:p>
    <w:p w14:paraId="118A37F0">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rPr>
        <w:t>3、如果我方</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文件被接受，我方将履行比选文件中规定的各项要求，按相关法律法规和合同约定条款承担我方的责任。</w:t>
      </w:r>
    </w:p>
    <w:p w14:paraId="60F5556F">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rPr>
        <w:t>4、我方愿意提供比选文件中要求的所有资料，并对其真实性负责。</w:t>
      </w:r>
    </w:p>
    <w:p w14:paraId="56FCD703">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rPr>
        <w:t>5、我方理解最低价格不是中选的唯一条件。</w:t>
      </w:r>
    </w:p>
    <w:p w14:paraId="123B9B50">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rPr>
        <w:t>6、</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有效期为</w:t>
      </w: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截止日期后90天内。</w:t>
      </w:r>
    </w:p>
    <w:p w14:paraId="55E5BDF2">
      <w:pPr>
        <w:tabs>
          <w:tab w:val="left" w:pos="6300"/>
        </w:tabs>
        <w:snapToGrid w:val="0"/>
        <w:spacing w:line="360" w:lineRule="auto"/>
        <w:ind w:right="-34" w:rightChars="-14" w:firstLine="573" w:firstLineChars="0"/>
        <w:rPr>
          <w:rFonts w:ascii="宋体"/>
          <w:snapToGrid w:val="0"/>
          <w:color w:val="auto"/>
          <w:kern w:val="0"/>
          <w:szCs w:val="24"/>
          <w:highlight w:val="none"/>
        </w:rPr>
      </w:pPr>
      <w:r>
        <w:rPr>
          <w:rFonts w:hint="eastAsia" w:ascii="宋体"/>
          <w:snapToGrid w:val="0"/>
          <w:color w:val="auto"/>
          <w:kern w:val="0"/>
          <w:szCs w:val="24"/>
          <w:highlight w:val="none"/>
        </w:rPr>
        <w:t>7、若我方中选，我方开具税率为______%的增值税专用发票；</w:t>
      </w:r>
    </w:p>
    <w:p w14:paraId="4E0CBD66">
      <w:pPr>
        <w:tabs>
          <w:tab w:val="left" w:pos="6300"/>
        </w:tabs>
        <w:snapToGrid w:val="0"/>
        <w:spacing w:line="360" w:lineRule="auto"/>
        <w:ind w:right="-34" w:rightChars="-14" w:firstLine="480"/>
        <w:rPr>
          <w:rFonts w:ascii="宋体"/>
          <w:snapToGrid w:val="0"/>
          <w:color w:val="auto"/>
          <w:kern w:val="0"/>
          <w:szCs w:val="24"/>
          <w:highlight w:val="none"/>
        </w:rPr>
      </w:pPr>
    </w:p>
    <w:p w14:paraId="607C0EBA">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人（公章）：</w:t>
      </w:r>
    </w:p>
    <w:p w14:paraId="595736AD">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rPr>
        <w:t xml:space="preserve">地址：  </w:t>
      </w:r>
    </w:p>
    <w:p w14:paraId="14960682">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rPr>
        <w:t>电话：                           传真：</w:t>
      </w:r>
    </w:p>
    <w:p w14:paraId="23E24AB4">
      <w:pPr>
        <w:tabs>
          <w:tab w:val="left" w:pos="6300"/>
        </w:tabs>
        <w:snapToGrid w:val="0"/>
        <w:spacing w:line="360" w:lineRule="auto"/>
        <w:ind w:right="-34" w:rightChars="-14" w:firstLine="480"/>
        <w:rPr>
          <w:rFonts w:ascii="宋体"/>
          <w:snapToGrid w:val="0"/>
          <w:color w:val="auto"/>
          <w:kern w:val="0"/>
          <w:szCs w:val="24"/>
          <w:highlight w:val="none"/>
        </w:rPr>
      </w:pPr>
      <w:r>
        <w:rPr>
          <w:rFonts w:hint="eastAsia" w:ascii="宋体"/>
          <w:snapToGrid w:val="0"/>
          <w:color w:val="auto"/>
          <w:kern w:val="0"/>
          <w:szCs w:val="24"/>
          <w:highlight w:val="none"/>
        </w:rPr>
        <w:t xml:space="preserve">网址：                         </w:t>
      </w:r>
    </w:p>
    <w:p w14:paraId="48B4B525">
      <w:pPr>
        <w:tabs>
          <w:tab w:val="left" w:pos="6300"/>
        </w:tabs>
        <w:snapToGrid w:val="0"/>
        <w:spacing w:line="360" w:lineRule="auto"/>
        <w:ind w:right="-34" w:rightChars="-14" w:firstLine="6540" w:firstLineChars="2725"/>
        <w:rPr>
          <w:rFonts w:ascii="宋体"/>
          <w:snapToGrid w:val="0"/>
          <w:color w:val="auto"/>
          <w:kern w:val="0"/>
          <w:szCs w:val="24"/>
          <w:highlight w:val="none"/>
        </w:rPr>
      </w:pPr>
    </w:p>
    <w:p w14:paraId="242F6C65">
      <w:pPr>
        <w:tabs>
          <w:tab w:val="left" w:pos="6300"/>
        </w:tabs>
        <w:snapToGrid w:val="0"/>
        <w:spacing w:line="360" w:lineRule="auto"/>
        <w:ind w:right="-34" w:rightChars="-14" w:firstLine="5400" w:firstLineChars="2250"/>
        <w:rPr>
          <w:rFonts w:ascii="宋体"/>
          <w:snapToGrid w:val="0"/>
          <w:color w:val="auto"/>
          <w:kern w:val="0"/>
          <w:szCs w:val="24"/>
          <w:highlight w:val="none"/>
        </w:rPr>
      </w:pPr>
      <w:r>
        <w:rPr>
          <w:rFonts w:hint="eastAsia" w:ascii="宋体"/>
          <w:snapToGrid w:val="0"/>
          <w:color w:val="auto"/>
          <w:kern w:val="0"/>
          <w:szCs w:val="24"/>
          <w:highlight w:val="none"/>
        </w:rPr>
        <w:t>年     月     日</w:t>
      </w:r>
    </w:p>
    <w:p w14:paraId="62067876">
      <w:pPr>
        <w:widowControl/>
        <w:spacing w:line="360" w:lineRule="auto"/>
        <w:ind w:firstLine="480"/>
        <w:jc w:val="left"/>
        <w:rPr>
          <w:rFonts w:ascii="宋体"/>
          <w:snapToGrid w:val="0"/>
          <w:color w:val="auto"/>
          <w:kern w:val="0"/>
          <w:szCs w:val="24"/>
          <w:highlight w:val="none"/>
        </w:rPr>
      </w:pPr>
    </w:p>
    <w:p w14:paraId="238EBB34">
      <w:pPr>
        <w:tabs>
          <w:tab w:val="left" w:pos="6300"/>
        </w:tabs>
        <w:snapToGrid w:val="0"/>
        <w:spacing w:line="360" w:lineRule="auto"/>
        <w:ind w:firstLine="480"/>
        <w:rPr>
          <w:rFonts w:ascii="宋体"/>
          <w:snapToGrid w:val="0"/>
          <w:color w:val="auto"/>
          <w:kern w:val="0"/>
          <w:szCs w:val="24"/>
          <w:highlight w:val="none"/>
        </w:rPr>
      </w:pPr>
    </w:p>
    <w:p w14:paraId="3420F571">
      <w:pPr>
        <w:widowControl/>
        <w:spacing w:line="360" w:lineRule="auto"/>
        <w:ind w:firstLine="480"/>
        <w:jc w:val="left"/>
        <w:rPr>
          <w:rFonts w:ascii="宋体"/>
          <w:snapToGrid w:val="0"/>
          <w:color w:val="auto"/>
          <w:kern w:val="0"/>
          <w:szCs w:val="24"/>
          <w:highlight w:val="none"/>
        </w:rPr>
      </w:pPr>
    </w:p>
    <w:p w14:paraId="08BDBBC0">
      <w:pPr>
        <w:widowControl/>
        <w:spacing w:line="360" w:lineRule="auto"/>
        <w:ind w:firstLine="480"/>
        <w:jc w:val="left"/>
        <w:rPr>
          <w:rFonts w:ascii="宋体"/>
          <w:snapToGrid w:val="0"/>
          <w:color w:val="auto"/>
          <w:kern w:val="0"/>
          <w:szCs w:val="24"/>
          <w:highlight w:val="none"/>
        </w:rPr>
      </w:pPr>
    </w:p>
    <w:p w14:paraId="6D34E8BD">
      <w:pPr>
        <w:widowControl/>
        <w:spacing w:line="360" w:lineRule="auto"/>
        <w:ind w:firstLine="480"/>
        <w:jc w:val="left"/>
        <w:rPr>
          <w:rFonts w:ascii="宋体"/>
          <w:snapToGrid w:val="0"/>
          <w:color w:val="auto"/>
          <w:kern w:val="0"/>
          <w:szCs w:val="24"/>
          <w:highlight w:val="none"/>
        </w:rPr>
      </w:pPr>
    </w:p>
    <w:p w14:paraId="40334936">
      <w:pPr>
        <w:widowControl/>
        <w:spacing w:line="360" w:lineRule="auto"/>
        <w:ind w:firstLine="480"/>
        <w:jc w:val="left"/>
        <w:rPr>
          <w:rFonts w:ascii="宋体"/>
          <w:snapToGrid w:val="0"/>
          <w:color w:val="auto"/>
          <w:kern w:val="0"/>
          <w:szCs w:val="24"/>
          <w:highlight w:val="none"/>
        </w:rPr>
      </w:pPr>
    </w:p>
    <w:p w14:paraId="65555600">
      <w:pPr>
        <w:snapToGrid w:val="0"/>
        <w:spacing w:line="360" w:lineRule="auto"/>
        <w:ind w:firstLine="480"/>
        <w:rPr>
          <w:rFonts w:ascii="宋体"/>
          <w:snapToGrid w:val="0"/>
          <w:color w:val="auto"/>
          <w:kern w:val="0"/>
          <w:szCs w:val="24"/>
          <w:highlight w:val="none"/>
        </w:rPr>
      </w:pPr>
      <w:r>
        <w:rPr>
          <w:rFonts w:hint="eastAsia"/>
          <w:color w:val="auto"/>
          <w:kern w:val="0"/>
          <w:highlight w:val="none"/>
        </w:rPr>
        <w:br w:type="page"/>
      </w:r>
    </w:p>
    <w:p w14:paraId="53C130BB">
      <w:pPr>
        <w:pStyle w:val="28"/>
        <w:rPr>
          <w:rFonts w:hint="default"/>
          <w:color w:val="auto"/>
          <w:highlight w:val="none"/>
        </w:rPr>
      </w:pPr>
      <w:r>
        <w:rPr>
          <w:color w:val="auto"/>
          <w:highlight w:val="none"/>
        </w:rPr>
        <w:t>二、报价一览表</w:t>
      </w:r>
    </w:p>
    <w:tbl>
      <w:tblPr>
        <w:tblStyle w:val="1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7E1E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2C05279E">
            <w:pPr>
              <w:autoSpaceDE/>
              <w:autoSpaceDN/>
              <w:spacing w:line="360" w:lineRule="auto"/>
              <w:ind w:firstLine="0" w:firstLineChars="0"/>
              <w:jc w:val="center"/>
              <w:rPr>
                <w:rFonts w:ascii="宋体" w:hAnsi="宋体"/>
                <w:snapToGrid w:val="0"/>
                <w:color w:val="auto"/>
                <w:kern w:val="0"/>
                <w:sz w:val="21"/>
                <w:szCs w:val="21"/>
                <w:highlight w:val="none"/>
              </w:rPr>
            </w:pPr>
            <w:r>
              <w:rPr>
                <w:rFonts w:hint="eastAsia" w:ascii="宋体" w:hAnsi="宋体" w:cs="Cambria"/>
                <w:snapToGrid w:val="0"/>
                <w:color w:val="auto"/>
                <w:kern w:val="0"/>
                <w:sz w:val="21"/>
                <w:szCs w:val="21"/>
                <w:highlight w:val="none"/>
              </w:rPr>
              <w:t>参选</w:t>
            </w:r>
            <w:r>
              <w:rPr>
                <w:rFonts w:hint="eastAsia" w:ascii="宋体" w:hAnsi="宋体"/>
                <w:snapToGrid w:val="0"/>
                <w:color w:val="auto"/>
                <w:kern w:val="0"/>
                <w:sz w:val="21"/>
                <w:szCs w:val="21"/>
                <w:highlight w:val="none"/>
              </w:rPr>
              <w:t>人全称</w:t>
            </w:r>
          </w:p>
        </w:tc>
        <w:tc>
          <w:tcPr>
            <w:tcW w:w="5661" w:type="dxa"/>
            <w:tcBorders>
              <w:top w:val="single" w:color="auto" w:sz="4" w:space="0"/>
              <w:left w:val="single" w:color="auto" w:sz="4" w:space="0"/>
              <w:bottom w:val="single" w:color="auto" w:sz="4" w:space="0"/>
              <w:right w:val="single" w:color="auto" w:sz="4" w:space="0"/>
            </w:tcBorders>
            <w:noWrap/>
            <w:vAlign w:val="center"/>
          </w:tcPr>
          <w:p w14:paraId="1781AC9D">
            <w:pPr>
              <w:autoSpaceDE/>
              <w:autoSpaceDN/>
              <w:spacing w:line="360" w:lineRule="auto"/>
              <w:ind w:firstLine="0" w:firstLineChars="0"/>
              <w:jc w:val="center"/>
              <w:rPr>
                <w:rFonts w:ascii="宋体" w:hAnsi="宋体"/>
                <w:color w:val="auto"/>
                <w:sz w:val="21"/>
                <w:szCs w:val="21"/>
                <w:highlight w:val="none"/>
              </w:rPr>
            </w:pPr>
          </w:p>
        </w:tc>
      </w:tr>
      <w:tr w14:paraId="1B0C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0278D6B4">
            <w:pPr>
              <w:autoSpaceDE/>
              <w:autoSpaceDN/>
              <w:spacing w:line="360" w:lineRule="auto"/>
              <w:ind w:firstLine="0" w:firstLineChars="0"/>
              <w:jc w:val="center"/>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比选项目名称</w:t>
            </w:r>
          </w:p>
        </w:tc>
        <w:tc>
          <w:tcPr>
            <w:tcW w:w="5661" w:type="dxa"/>
            <w:tcBorders>
              <w:top w:val="single" w:color="auto" w:sz="4" w:space="0"/>
              <w:left w:val="single" w:color="auto" w:sz="4" w:space="0"/>
              <w:bottom w:val="single" w:color="auto" w:sz="4" w:space="0"/>
              <w:right w:val="single" w:color="auto" w:sz="4" w:space="0"/>
            </w:tcBorders>
            <w:noWrap/>
            <w:vAlign w:val="center"/>
          </w:tcPr>
          <w:p w14:paraId="20EB914C">
            <w:pPr>
              <w:autoSpaceDE/>
              <w:autoSpaceDN/>
              <w:spacing w:line="360" w:lineRule="auto"/>
              <w:ind w:firstLine="0" w:firstLineChars="0"/>
              <w:jc w:val="center"/>
              <w:rPr>
                <w:rFonts w:ascii="宋体" w:hAnsi="宋体" w:cs="Cambria"/>
                <w:color w:val="auto"/>
                <w:sz w:val="21"/>
                <w:szCs w:val="21"/>
                <w:highlight w:val="none"/>
              </w:rPr>
            </w:pPr>
          </w:p>
        </w:tc>
      </w:tr>
      <w:tr w14:paraId="6F4A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0C17C1E0">
            <w:pPr>
              <w:autoSpaceDE/>
              <w:autoSpaceDN/>
              <w:spacing w:line="360" w:lineRule="auto"/>
              <w:ind w:firstLine="0" w:firstLineChars="0"/>
              <w:jc w:val="center"/>
              <w:rPr>
                <w:rFonts w:ascii="宋体" w:hAnsi="宋体"/>
                <w:snapToGrid w:val="0"/>
                <w:color w:val="auto"/>
                <w:kern w:val="0"/>
                <w:sz w:val="21"/>
                <w:szCs w:val="21"/>
                <w:highlight w:val="none"/>
              </w:rPr>
            </w:pPr>
            <w:r>
              <w:rPr>
                <w:rFonts w:hint="eastAsia" w:ascii="宋体" w:hAnsi="宋体"/>
                <w:snapToGrid w:val="0"/>
                <w:color w:val="auto"/>
                <w:sz w:val="21"/>
                <w:szCs w:val="21"/>
                <w:highlight w:val="none"/>
              </w:rPr>
              <w:t>参选总</w:t>
            </w:r>
            <w:r>
              <w:rPr>
                <w:rFonts w:hint="eastAsia" w:ascii="宋体" w:hAnsi="宋体"/>
                <w:color w:val="auto"/>
                <w:sz w:val="21"/>
                <w:szCs w:val="21"/>
                <w:highlight w:val="none"/>
              </w:rPr>
              <w:t>报价（含税）</w:t>
            </w:r>
          </w:p>
        </w:tc>
        <w:tc>
          <w:tcPr>
            <w:tcW w:w="5661" w:type="dxa"/>
            <w:tcBorders>
              <w:top w:val="single" w:color="auto" w:sz="4" w:space="0"/>
              <w:left w:val="single" w:color="auto" w:sz="4" w:space="0"/>
              <w:bottom w:val="single" w:color="auto" w:sz="4" w:space="0"/>
              <w:right w:val="single" w:color="auto" w:sz="4" w:space="0"/>
            </w:tcBorders>
            <w:noWrap/>
            <w:vAlign w:val="center"/>
          </w:tcPr>
          <w:p w14:paraId="035D1941">
            <w:pPr>
              <w:spacing w:line="360" w:lineRule="auto"/>
              <w:ind w:firstLine="420"/>
              <w:rPr>
                <w:snapToGrid w:val="0"/>
                <w:color w:val="auto"/>
                <w:kern w:val="0"/>
                <w:sz w:val="21"/>
                <w:szCs w:val="21"/>
                <w:highlight w:val="none"/>
              </w:rPr>
            </w:pPr>
            <w:r>
              <w:rPr>
                <w:snapToGrid w:val="0"/>
                <w:color w:val="auto"/>
                <w:kern w:val="0"/>
                <w:sz w:val="21"/>
                <w:szCs w:val="21"/>
                <w:highlight w:val="none"/>
              </w:rPr>
              <w:t>小写</w:t>
            </w:r>
            <w:r>
              <w:rPr>
                <w:rFonts w:hint="eastAsia"/>
                <w:snapToGrid w:val="0"/>
                <w:color w:val="auto"/>
                <w:kern w:val="0"/>
                <w:sz w:val="21"/>
                <w:szCs w:val="21"/>
                <w:highlight w:val="none"/>
              </w:rPr>
              <w:t xml:space="preserve">：            </w:t>
            </w:r>
            <w:r>
              <w:rPr>
                <w:snapToGrid w:val="0"/>
                <w:color w:val="auto"/>
                <w:kern w:val="0"/>
                <w:sz w:val="21"/>
                <w:szCs w:val="21"/>
                <w:highlight w:val="none"/>
              </w:rPr>
              <w:t>人民币</w:t>
            </w:r>
          </w:p>
          <w:p w14:paraId="30823F8F">
            <w:pPr>
              <w:autoSpaceDE/>
              <w:autoSpaceDN/>
              <w:spacing w:line="360" w:lineRule="auto"/>
              <w:ind w:firstLine="420"/>
              <w:rPr>
                <w:rFonts w:ascii="宋体" w:hAnsi="宋体"/>
                <w:color w:val="auto"/>
                <w:sz w:val="21"/>
                <w:szCs w:val="21"/>
                <w:highlight w:val="none"/>
              </w:rPr>
            </w:pPr>
            <w:r>
              <w:rPr>
                <w:rFonts w:hint="eastAsia"/>
                <w:snapToGrid w:val="0"/>
                <w:color w:val="auto"/>
                <w:kern w:val="0"/>
                <w:sz w:val="21"/>
                <w:szCs w:val="21"/>
                <w:highlight w:val="none"/>
              </w:rPr>
              <w:t>大写：            人民币</w:t>
            </w:r>
          </w:p>
        </w:tc>
      </w:tr>
      <w:tr w14:paraId="1EEE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484E90EB">
            <w:pPr>
              <w:autoSpaceDE/>
              <w:autoSpaceDN/>
              <w:spacing w:line="360" w:lineRule="auto"/>
              <w:ind w:firstLine="0" w:firstLineChars="0"/>
              <w:jc w:val="center"/>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折扣报价</w:t>
            </w:r>
          </w:p>
        </w:tc>
        <w:tc>
          <w:tcPr>
            <w:tcW w:w="5661" w:type="dxa"/>
            <w:tcBorders>
              <w:top w:val="single" w:color="auto" w:sz="4" w:space="0"/>
              <w:left w:val="single" w:color="auto" w:sz="4" w:space="0"/>
              <w:bottom w:val="single" w:color="auto" w:sz="4" w:space="0"/>
              <w:right w:val="single" w:color="auto" w:sz="4" w:space="0"/>
            </w:tcBorders>
            <w:noWrap/>
            <w:vAlign w:val="center"/>
          </w:tcPr>
          <w:p w14:paraId="40779D47">
            <w:pPr>
              <w:autoSpaceDE/>
              <w:autoSpaceDN/>
              <w:spacing w:line="360" w:lineRule="auto"/>
              <w:ind w:firstLine="0" w:firstLineChars="0"/>
              <w:jc w:val="center"/>
              <w:rPr>
                <w:rFonts w:ascii="宋体" w:hAnsi="宋体"/>
                <w:color w:val="auto"/>
                <w:sz w:val="21"/>
                <w:szCs w:val="21"/>
                <w:highlight w:val="none"/>
              </w:rPr>
            </w:pPr>
          </w:p>
        </w:tc>
      </w:tr>
      <w:tr w14:paraId="49C8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566D91C6">
            <w:pPr>
              <w:autoSpaceDE/>
              <w:autoSpaceDN/>
              <w:spacing w:line="360" w:lineRule="auto"/>
              <w:ind w:firstLine="0" w:firstLineChars="0"/>
              <w:jc w:val="center"/>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开具发票类型</w:t>
            </w:r>
          </w:p>
        </w:tc>
        <w:tc>
          <w:tcPr>
            <w:tcW w:w="5661" w:type="dxa"/>
            <w:tcBorders>
              <w:top w:val="single" w:color="auto" w:sz="4" w:space="0"/>
              <w:left w:val="single" w:color="auto" w:sz="4" w:space="0"/>
              <w:bottom w:val="single" w:color="auto" w:sz="4" w:space="0"/>
              <w:right w:val="single" w:color="auto" w:sz="4" w:space="0"/>
            </w:tcBorders>
            <w:noWrap/>
            <w:vAlign w:val="center"/>
          </w:tcPr>
          <w:p w14:paraId="05A63AE3">
            <w:pPr>
              <w:autoSpaceDE/>
              <w:autoSpaceDN/>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税率为</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%的增值税专用发票</w:t>
            </w:r>
          </w:p>
        </w:tc>
      </w:tr>
      <w:tr w14:paraId="375C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tcPr>
          <w:p w14:paraId="486B26D8">
            <w:pPr>
              <w:autoSpaceDE/>
              <w:autoSpaceDN/>
              <w:spacing w:line="360" w:lineRule="auto"/>
              <w:ind w:firstLine="0" w:firstLineChars="0"/>
              <w:rPr>
                <w:rFonts w:ascii="宋体" w:hAnsi="宋体" w:cs="Times New Roman"/>
                <w:snapToGrid w:val="0"/>
                <w:color w:val="auto"/>
                <w:kern w:val="0"/>
                <w:sz w:val="21"/>
                <w:szCs w:val="21"/>
                <w:highlight w:val="none"/>
              </w:rPr>
            </w:pPr>
          </w:p>
          <w:p w14:paraId="462FF797">
            <w:pPr>
              <w:autoSpaceDE/>
              <w:autoSpaceDN/>
              <w:spacing w:line="360" w:lineRule="auto"/>
              <w:ind w:firstLine="0" w:firstLineChars="0"/>
              <w:rPr>
                <w:rFonts w:ascii="宋体" w:hAnsi="宋体" w:cs="Times New Roman"/>
                <w:snapToGrid w:val="0"/>
                <w:color w:val="auto"/>
                <w:kern w:val="0"/>
                <w:sz w:val="21"/>
                <w:szCs w:val="21"/>
                <w:highlight w:val="none"/>
              </w:rPr>
            </w:pPr>
            <w:r>
              <w:rPr>
                <w:rFonts w:hint="eastAsia" w:ascii="宋体" w:hAnsi="宋体" w:cs="Times New Roman"/>
                <w:snapToGrid w:val="0"/>
                <w:color w:val="auto"/>
                <w:kern w:val="0"/>
                <w:sz w:val="21"/>
                <w:szCs w:val="21"/>
                <w:highlight w:val="none"/>
              </w:rPr>
              <w:t>备注：</w:t>
            </w:r>
          </w:p>
        </w:tc>
      </w:tr>
    </w:tbl>
    <w:p w14:paraId="780D4FAE">
      <w:pPr>
        <w:spacing w:line="240" w:lineRule="auto"/>
        <w:ind w:firstLine="480"/>
        <w:rPr>
          <w:color w:val="auto"/>
          <w:highlight w:val="none"/>
        </w:rPr>
      </w:pPr>
      <w:r>
        <w:rPr>
          <w:rFonts w:hint="eastAsia"/>
          <w:color w:val="auto"/>
          <w:szCs w:val="28"/>
          <w:highlight w:val="none"/>
        </w:rPr>
        <w:t>注：</w:t>
      </w:r>
      <w:r>
        <w:rPr>
          <w:rFonts w:hint="eastAsia"/>
          <w:color w:val="auto"/>
          <w:highlight w:val="none"/>
        </w:rPr>
        <w:t>参选总报价=办公物资参选总报价+办公耗材参选总报价</w:t>
      </w:r>
    </w:p>
    <w:p w14:paraId="786FF7F0">
      <w:pPr>
        <w:spacing w:line="240" w:lineRule="auto"/>
        <w:ind w:firstLine="480"/>
        <w:rPr>
          <w:color w:val="auto"/>
          <w:highlight w:val="none"/>
        </w:rPr>
      </w:pPr>
      <w:r>
        <w:rPr>
          <w:rFonts w:hint="eastAsia"/>
          <w:color w:val="auto"/>
          <w:highlight w:val="none"/>
        </w:rPr>
        <w:t>办公物资参选总报价=办公物资参选单价×办公物资年采购数参考</w:t>
      </w:r>
    </w:p>
    <w:p w14:paraId="7A71D192">
      <w:pPr>
        <w:spacing w:line="240" w:lineRule="auto"/>
        <w:ind w:right="-34" w:rightChars="-14" w:firstLine="480"/>
        <w:rPr>
          <w:color w:val="auto"/>
          <w:highlight w:val="none"/>
        </w:rPr>
      </w:pPr>
      <w:r>
        <w:rPr>
          <w:rFonts w:hint="eastAsia"/>
          <w:color w:val="auto"/>
          <w:highlight w:val="none"/>
        </w:rPr>
        <w:t>办公耗材参选总报价=办公耗材参选单价×办公耗材年采购数参考</w:t>
      </w:r>
    </w:p>
    <w:p w14:paraId="5E581B21">
      <w:pPr>
        <w:spacing w:line="240" w:lineRule="auto"/>
        <w:ind w:right="-34" w:rightChars="-14" w:firstLine="480"/>
        <w:rPr>
          <w:color w:val="auto"/>
          <w:highlight w:val="none"/>
        </w:rPr>
      </w:pPr>
      <w:r>
        <w:rPr>
          <w:rFonts w:hint="eastAsia"/>
          <w:color w:val="auto"/>
          <w:highlight w:val="none"/>
        </w:rPr>
        <w:t>折扣报价=7项参选折扣率的算术平均值</w:t>
      </w:r>
    </w:p>
    <w:p w14:paraId="58763823">
      <w:pPr>
        <w:spacing w:line="240" w:lineRule="auto"/>
        <w:ind w:right="-34" w:rightChars="-14" w:firstLine="480"/>
        <w:rPr>
          <w:color w:val="auto"/>
          <w:szCs w:val="28"/>
          <w:highlight w:val="none"/>
        </w:rPr>
      </w:pPr>
      <w:r>
        <w:rPr>
          <w:rFonts w:hint="eastAsia"/>
          <w:color w:val="auto"/>
          <w:szCs w:val="28"/>
          <w:highlight w:val="none"/>
        </w:rPr>
        <w:t>品类、限价、</w:t>
      </w:r>
      <w:r>
        <w:rPr>
          <w:rFonts w:hint="eastAsia"/>
          <w:color w:val="auto"/>
          <w:highlight w:val="none"/>
        </w:rPr>
        <w:t>采购数参考等</w:t>
      </w:r>
      <w:r>
        <w:rPr>
          <w:rFonts w:hint="eastAsia"/>
          <w:color w:val="auto"/>
          <w:szCs w:val="28"/>
          <w:highlight w:val="none"/>
        </w:rPr>
        <w:t>详见比选文件附件</w:t>
      </w:r>
    </w:p>
    <w:p w14:paraId="2DA94DF9">
      <w:pPr>
        <w:spacing w:line="240" w:lineRule="auto"/>
        <w:ind w:right="-34" w:rightChars="-14" w:firstLine="480"/>
        <w:rPr>
          <w:color w:val="auto"/>
          <w:szCs w:val="28"/>
          <w:highlight w:val="none"/>
        </w:rPr>
      </w:pPr>
      <w:r>
        <w:rPr>
          <w:rFonts w:hint="eastAsia"/>
          <w:color w:val="auto"/>
          <w:szCs w:val="28"/>
          <w:highlight w:val="none"/>
        </w:rPr>
        <w:t>注：上述税率为推荐税率，因国家政策产生的特殊情况除外，若有税收优惠请附相关凭证。若遇国家税率调整，则保持不含税价不变，重新计算含税价格。</w:t>
      </w:r>
    </w:p>
    <w:p w14:paraId="41990C30">
      <w:pPr>
        <w:spacing w:line="240" w:lineRule="auto"/>
        <w:ind w:right="-34" w:rightChars="-14" w:firstLine="480"/>
        <w:rPr>
          <w:color w:val="auto"/>
          <w:szCs w:val="28"/>
          <w:highlight w:val="none"/>
        </w:rPr>
      </w:pPr>
    </w:p>
    <w:p w14:paraId="680DA31A">
      <w:pPr>
        <w:spacing w:line="240" w:lineRule="auto"/>
        <w:ind w:right="-34" w:rightChars="-14" w:firstLine="480"/>
        <w:rPr>
          <w:snapToGrid w:val="0"/>
          <w:color w:val="auto"/>
          <w:kern w:val="0"/>
          <w:szCs w:val="24"/>
          <w:highlight w:val="none"/>
        </w:rPr>
      </w:pPr>
      <w:r>
        <w:rPr>
          <w:rFonts w:hint="eastAsia" w:cs="等线 Light"/>
          <w:snapToGrid w:val="0"/>
          <w:color w:val="auto"/>
          <w:kern w:val="0"/>
          <w:szCs w:val="24"/>
          <w:highlight w:val="none"/>
        </w:rPr>
        <w:t>参选</w:t>
      </w:r>
      <w:r>
        <w:rPr>
          <w:rFonts w:hint="eastAsia"/>
          <w:snapToGrid w:val="0"/>
          <w:color w:val="auto"/>
          <w:kern w:val="0"/>
          <w:szCs w:val="24"/>
          <w:highlight w:val="none"/>
        </w:rPr>
        <w:t>人：                            法人授权代表：</w:t>
      </w:r>
    </w:p>
    <w:p w14:paraId="6D7262DC">
      <w:pPr>
        <w:spacing w:line="240" w:lineRule="auto"/>
        <w:ind w:right="-34" w:rightChars="-14" w:firstLine="480"/>
        <w:rPr>
          <w:snapToGrid w:val="0"/>
          <w:color w:val="auto"/>
          <w:kern w:val="0"/>
          <w:szCs w:val="24"/>
          <w:highlight w:val="none"/>
        </w:rPr>
      </w:pPr>
      <w:r>
        <w:rPr>
          <w:rFonts w:hint="eastAsia"/>
          <w:snapToGrid w:val="0"/>
          <w:color w:val="auto"/>
          <w:kern w:val="0"/>
          <w:szCs w:val="24"/>
          <w:highlight w:val="none"/>
        </w:rPr>
        <w:t xml:space="preserve">  （公章）                               （签字或盖章）</w:t>
      </w:r>
    </w:p>
    <w:p w14:paraId="5C633846">
      <w:pPr>
        <w:spacing w:line="240" w:lineRule="auto"/>
        <w:ind w:right="-34" w:rightChars="-14" w:firstLine="480"/>
        <w:jc w:val="right"/>
        <w:rPr>
          <w:snapToGrid w:val="0"/>
          <w:color w:val="auto"/>
          <w:kern w:val="0"/>
          <w:szCs w:val="24"/>
          <w:highlight w:val="none"/>
        </w:rPr>
      </w:pPr>
      <w:r>
        <w:rPr>
          <w:rFonts w:hint="eastAsia"/>
          <w:snapToGrid w:val="0"/>
          <w:color w:val="auto"/>
          <w:kern w:val="0"/>
          <w:szCs w:val="24"/>
          <w:highlight w:val="none"/>
        </w:rPr>
        <w:t xml:space="preserve">                                     年     月     日</w:t>
      </w:r>
    </w:p>
    <w:p w14:paraId="14729A6F">
      <w:pPr>
        <w:snapToGrid w:val="0"/>
        <w:spacing w:line="240" w:lineRule="auto"/>
        <w:ind w:firstLine="480"/>
        <w:rPr>
          <w:snapToGrid w:val="0"/>
          <w:color w:val="auto"/>
          <w:kern w:val="0"/>
          <w:szCs w:val="24"/>
          <w:highlight w:val="none"/>
        </w:rPr>
      </w:pPr>
    </w:p>
    <w:p w14:paraId="04B2C503">
      <w:pPr>
        <w:snapToGrid w:val="0"/>
        <w:spacing w:line="240" w:lineRule="auto"/>
        <w:ind w:firstLine="480"/>
        <w:rPr>
          <w:snapToGrid w:val="0"/>
          <w:color w:val="auto"/>
          <w:kern w:val="0"/>
          <w:szCs w:val="24"/>
          <w:highlight w:val="none"/>
        </w:rPr>
      </w:pPr>
      <w:r>
        <w:rPr>
          <w:rFonts w:hint="eastAsia"/>
          <w:snapToGrid w:val="0"/>
          <w:color w:val="auto"/>
          <w:kern w:val="0"/>
          <w:szCs w:val="24"/>
          <w:highlight w:val="none"/>
        </w:rPr>
        <w:t>有关说明：</w:t>
      </w:r>
    </w:p>
    <w:p w14:paraId="593E17B4">
      <w:pPr>
        <w:snapToGrid w:val="0"/>
        <w:spacing w:line="240" w:lineRule="auto"/>
        <w:ind w:firstLine="480"/>
        <w:jc w:val="left"/>
        <w:rPr>
          <w:snapToGrid w:val="0"/>
          <w:color w:val="auto"/>
          <w:kern w:val="0"/>
          <w:szCs w:val="24"/>
          <w:highlight w:val="none"/>
        </w:rPr>
      </w:pPr>
      <w:r>
        <w:rPr>
          <w:rFonts w:hint="eastAsia"/>
          <w:snapToGrid w:val="0"/>
          <w:color w:val="auto"/>
          <w:kern w:val="0"/>
          <w:szCs w:val="24"/>
          <w:highlight w:val="none"/>
        </w:rPr>
        <w:t>报价一览表在开标大会上当众宣读，务必填写清楚，准确无误。表格可扩展。</w:t>
      </w:r>
    </w:p>
    <w:p w14:paraId="76F7BC77">
      <w:pPr>
        <w:tabs>
          <w:tab w:val="left" w:pos="6300"/>
        </w:tabs>
        <w:snapToGrid w:val="0"/>
        <w:spacing w:line="240" w:lineRule="auto"/>
        <w:ind w:right="480" w:firstLine="480"/>
        <w:jc w:val="right"/>
        <w:rPr>
          <w:snapToGrid w:val="0"/>
          <w:color w:val="auto"/>
          <w:kern w:val="0"/>
          <w:szCs w:val="24"/>
          <w:highlight w:val="none"/>
        </w:rPr>
      </w:pPr>
      <w:r>
        <w:rPr>
          <w:rFonts w:hint="eastAsia"/>
          <w:snapToGrid w:val="0"/>
          <w:color w:val="auto"/>
          <w:kern w:val="0"/>
          <w:szCs w:val="24"/>
          <w:highlight w:val="none"/>
        </w:rPr>
        <w:t>本次报价包含上述维护期，比选人不再另行支付该维护期内维护费用。</w:t>
      </w:r>
    </w:p>
    <w:p w14:paraId="0854A6F9">
      <w:pPr>
        <w:tabs>
          <w:tab w:val="left" w:pos="6300"/>
        </w:tabs>
        <w:snapToGrid w:val="0"/>
        <w:spacing w:line="240" w:lineRule="auto"/>
        <w:ind w:right="480" w:firstLine="480"/>
        <w:jc w:val="left"/>
        <w:rPr>
          <w:snapToGrid w:val="0"/>
          <w:color w:val="auto"/>
          <w:kern w:val="0"/>
          <w:szCs w:val="24"/>
          <w:highlight w:val="none"/>
        </w:rPr>
      </w:pPr>
    </w:p>
    <w:p w14:paraId="17B14CD1">
      <w:pPr>
        <w:pStyle w:val="28"/>
        <w:rPr>
          <w:rFonts w:hint="default"/>
          <w:color w:val="auto"/>
          <w:highlight w:val="none"/>
        </w:rPr>
      </w:pPr>
      <w:r>
        <w:rPr>
          <w:rStyle w:val="34"/>
          <w:rFonts w:ascii="Times New Roman" w:hAnsi="Times New Roman"/>
          <w:b w:val="0"/>
          <w:color w:val="auto"/>
          <w:highlight w:val="none"/>
        </w:rPr>
        <w:br w:type="page"/>
      </w:r>
      <w:r>
        <w:rPr>
          <w:color w:val="auto"/>
          <w:highlight w:val="none"/>
        </w:rPr>
        <w:t>三、分项报价明细表</w:t>
      </w:r>
    </w:p>
    <w:p w14:paraId="57927868">
      <w:pPr>
        <w:ind w:firstLine="480" w:firstLineChars="0"/>
        <w:jc w:val="left"/>
        <w:rPr>
          <w:color w:val="auto"/>
          <w:highlight w:val="none"/>
        </w:rPr>
      </w:pPr>
      <w:r>
        <w:rPr>
          <w:rFonts w:hint="eastAsia"/>
          <w:color w:val="auto"/>
          <w:highlight w:val="none"/>
        </w:rPr>
        <w:t>（按照附件《重庆三峡银行总行办公物资采购报价明细表》、《重庆三峡银行总行办公耗材采购报价明细表》、《重庆三峡银行总行办公物资品类折扣报价表》格式要求对办公物资、办公耗材和品类折扣进行报价</w:t>
      </w:r>
      <w:r>
        <w:rPr>
          <w:rFonts w:hint="eastAsia"/>
          <w:color w:val="auto"/>
          <w:highlight w:val="none"/>
          <w:lang w:eastAsia="zh-CN"/>
        </w:rPr>
        <w:t>，</w:t>
      </w:r>
      <w:r>
        <w:rPr>
          <w:rFonts w:hint="eastAsia"/>
          <w:color w:val="auto"/>
          <w:highlight w:val="none"/>
          <w:lang w:val="en-US" w:eastAsia="zh-CN"/>
        </w:rPr>
        <w:t>附件</w:t>
      </w:r>
      <w:r>
        <w:rPr>
          <w:rFonts w:hint="eastAsia"/>
          <w:color w:val="auto"/>
          <w:highlight w:val="none"/>
        </w:rPr>
        <w:t>在重庆市公共资源交易网（www.cqggzy.com）</w:t>
      </w:r>
      <w:r>
        <w:rPr>
          <w:rFonts w:hint="eastAsia"/>
          <w:color w:val="auto"/>
          <w:highlight w:val="none"/>
          <w:lang w:val="en-US" w:eastAsia="zh-CN"/>
        </w:rPr>
        <w:t>本项目公告下方下载获取</w:t>
      </w:r>
      <w:r>
        <w:rPr>
          <w:rFonts w:hint="eastAsia"/>
          <w:color w:val="auto"/>
          <w:highlight w:val="none"/>
        </w:rPr>
        <w:t>）</w:t>
      </w:r>
    </w:p>
    <w:p w14:paraId="73405F7C">
      <w:pPr>
        <w:ind w:firstLine="482"/>
        <w:rPr>
          <w:rStyle w:val="22"/>
          <w:b/>
          <w:color w:val="auto"/>
          <w:highlight w:val="none"/>
        </w:rPr>
      </w:pPr>
      <w:r>
        <w:rPr>
          <w:rStyle w:val="22"/>
          <w:rFonts w:hint="eastAsia"/>
          <w:b/>
          <w:color w:val="auto"/>
          <w:highlight w:val="none"/>
        </w:rPr>
        <w:br w:type="page"/>
      </w:r>
    </w:p>
    <w:p w14:paraId="68158680">
      <w:pPr>
        <w:pStyle w:val="28"/>
        <w:rPr>
          <w:rFonts w:hint="default"/>
          <w:color w:val="auto"/>
          <w:highlight w:val="none"/>
        </w:rPr>
      </w:pPr>
      <w:r>
        <w:rPr>
          <w:color w:val="auto"/>
          <w:highlight w:val="none"/>
        </w:rPr>
        <w:t>四、资格性文件</w:t>
      </w:r>
    </w:p>
    <w:p w14:paraId="1642442E">
      <w:pPr>
        <w:pStyle w:val="29"/>
        <w:rPr>
          <w:color w:val="auto"/>
          <w:highlight w:val="none"/>
        </w:rPr>
      </w:pPr>
      <w:r>
        <w:rPr>
          <w:color w:val="auto"/>
          <w:highlight w:val="none"/>
        </w:rPr>
        <w:t>（一）参选人基本情况介绍，资质证明等</w:t>
      </w:r>
    </w:p>
    <w:tbl>
      <w:tblPr>
        <w:tblStyle w:val="1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A67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7D70E76B">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参选人名称</w:t>
            </w:r>
          </w:p>
        </w:tc>
        <w:tc>
          <w:tcPr>
            <w:tcW w:w="7114" w:type="dxa"/>
            <w:gridSpan w:val="8"/>
          </w:tcPr>
          <w:p w14:paraId="51619A35">
            <w:pPr>
              <w:spacing w:line="360" w:lineRule="auto"/>
              <w:ind w:firstLine="0" w:firstLineChars="0"/>
              <w:jc w:val="center"/>
              <w:rPr>
                <w:rFonts w:ascii="宋体"/>
                <w:color w:val="auto"/>
                <w:sz w:val="22"/>
                <w:szCs w:val="24"/>
                <w:highlight w:val="none"/>
              </w:rPr>
            </w:pPr>
          </w:p>
        </w:tc>
      </w:tr>
      <w:tr w14:paraId="50D5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4C5431F5">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1A68B187">
            <w:pPr>
              <w:spacing w:line="360" w:lineRule="auto"/>
              <w:ind w:firstLine="0" w:firstLineChars="0"/>
              <w:jc w:val="center"/>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061BD9B3">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邮政编码</w:t>
            </w:r>
          </w:p>
        </w:tc>
        <w:tc>
          <w:tcPr>
            <w:tcW w:w="1657" w:type="dxa"/>
            <w:gridSpan w:val="3"/>
          </w:tcPr>
          <w:p w14:paraId="65B7EC2D">
            <w:pPr>
              <w:spacing w:line="360" w:lineRule="auto"/>
              <w:ind w:firstLine="0" w:firstLineChars="0"/>
              <w:jc w:val="center"/>
              <w:rPr>
                <w:rFonts w:ascii="宋体"/>
                <w:color w:val="auto"/>
                <w:sz w:val="22"/>
                <w:szCs w:val="24"/>
                <w:highlight w:val="none"/>
              </w:rPr>
            </w:pPr>
          </w:p>
        </w:tc>
      </w:tr>
      <w:tr w14:paraId="3749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4C8C6C62">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774D16B5">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54A1A898">
            <w:pPr>
              <w:spacing w:line="360" w:lineRule="auto"/>
              <w:ind w:firstLine="0" w:firstLineChars="0"/>
              <w:jc w:val="center"/>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5FFEC40E">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电话</w:t>
            </w:r>
          </w:p>
        </w:tc>
        <w:tc>
          <w:tcPr>
            <w:tcW w:w="1657" w:type="dxa"/>
            <w:gridSpan w:val="3"/>
          </w:tcPr>
          <w:p w14:paraId="67971045">
            <w:pPr>
              <w:spacing w:line="360" w:lineRule="auto"/>
              <w:ind w:firstLine="0" w:firstLineChars="0"/>
              <w:jc w:val="center"/>
              <w:rPr>
                <w:rFonts w:ascii="宋体"/>
                <w:color w:val="auto"/>
                <w:sz w:val="22"/>
                <w:szCs w:val="24"/>
                <w:highlight w:val="none"/>
              </w:rPr>
            </w:pPr>
          </w:p>
        </w:tc>
      </w:tr>
      <w:tr w14:paraId="4D27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46BF0069">
            <w:pPr>
              <w:spacing w:line="360" w:lineRule="auto"/>
              <w:ind w:firstLine="0" w:firstLineChars="0"/>
              <w:rPr>
                <w:color w:val="auto"/>
                <w:highlight w:val="none"/>
              </w:rPr>
            </w:pPr>
          </w:p>
        </w:tc>
        <w:tc>
          <w:tcPr>
            <w:tcW w:w="1077" w:type="dxa"/>
            <w:tcBorders>
              <w:top w:val="single" w:color="auto" w:sz="4" w:space="0"/>
              <w:left w:val="single" w:color="auto" w:sz="4" w:space="0"/>
              <w:right w:val="single" w:color="auto" w:sz="4" w:space="0"/>
            </w:tcBorders>
            <w:vAlign w:val="center"/>
          </w:tcPr>
          <w:p w14:paraId="33440E1B">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44DCA6BE">
            <w:pPr>
              <w:spacing w:line="360" w:lineRule="auto"/>
              <w:ind w:firstLine="0" w:firstLineChars="0"/>
              <w:jc w:val="center"/>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4523C540">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网址</w:t>
            </w:r>
          </w:p>
        </w:tc>
        <w:tc>
          <w:tcPr>
            <w:tcW w:w="1657" w:type="dxa"/>
            <w:gridSpan w:val="3"/>
          </w:tcPr>
          <w:p w14:paraId="16B7BDA4">
            <w:pPr>
              <w:spacing w:line="360" w:lineRule="auto"/>
              <w:ind w:firstLine="0" w:firstLineChars="0"/>
              <w:jc w:val="center"/>
              <w:rPr>
                <w:rFonts w:ascii="宋体"/>
                <w:color w:val="auto"/>
                <w:sz w:val="22"/>
                <w:szCs w:val="24"/>
                <w:highlight w:val="none"/>
              </w:rPr>
            </w:pPr>
          </w:p>
        </w:tc>
      </w:tr>
      <w:tr w14:paraId="08D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B0D869A">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组织结构</w:t>
            </w:r>
          </w:p>
        </w:tc>
        <w:tc>
          <w:tcPr>
            <w:tcW w:w="7114" w:type="dxa"/>
            <w:gridSpan w:val="8"/>
            <w:vAlign w:val="center"/>
          </w:tcPr>
          <w:p w14:paraId="0200D46D">
            <w:pPr>
              <w:spacing w:line="360" w:lineRule="auto"/>
              <w:ind w:firstLine="0" w:firstLineChars="0"/>
              <w:jc w:val="center"/>
              <w:rPr>
                <w:rFonts w:ascii="宋体"/>
                <w:color w:val="auto"/>
                <w:sz w:val="22"/>
                <w:szCs w:val="24"/>
                <w:highlight w:val="none"/>
              </w:rPr>
            </w:pPr>
          </w:p>
        </w:tc>
      </w:tr>
      <w:tr w14:paraId="6F10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1F6DC022">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法定代表人/分支机构负责人</w:t>
            </w:r>
          </w:p>
        </w:tc>
        <w:tc>
          <w:tcPr>
            <w:tcW w:w="1077" w:type="dxa"/>
            <w:tcBorders>
              <w:top w:val="single" w:color="auto" w:sz="4" w:space="0"/>
              <w:left w:val="single" w:color="auto" w:sz="4" w:space="0"/>
              <w:right w:val="single" w:color="auto" w:sz="4" w:space="0"/>
            </w:tcBorders>
            <w:vAlign w:val="center"/>
          </w:tcPr>
          <w:p w14:paraId="7EAB2264">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1ED05D2F">
            <w:pPr>
              <w:spacing w:line="360" w:lineRule="auto"/>
              <w:ind w:firstLine="0" w:firstLineChars="0"/>
              <w:jc w:val="center"/>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76726829">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A486CB4">
            <w:pPr>
              <w:spacing w:line="360" w:lineRule="auto"/>
              <w:ind w:firstLine="0" w:firstLineChars="0"/>
              <w:jc w:val="center"/>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3DA7F618">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电话</w:t>
            </w:r>
          </w:p>
        </w:tc>
        <w:tc>
          <w:tcPr>
            <w:tcW w:w="758" w:type="dxa"/>
          </w:tcPr>
          <w:p w14:paraId="02910A7C">
            <w:pPr>
              <w:spacing w:line="360" w:lineRule="auto"/>
              <w:ind w:firstLine="0" w:firstLineChars="0"/>
              <w:jc w:val="center"/>
              <w:rPr>
                <w:rFonts w:ascii="宋体"/>
                <w:color w:val="auto"/>
                <w:sz w:val="22"/>
                <w:szCs w:val="24"/>
                <w:highlight w:val="none"/>
              </w:rPr>
            </w:pPr>
          </w:p>
        </w:tc>
      </w:tr>
      <w:tr w14:paraId="18AA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2868D4F">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155A7DE2">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4E2BDFCA">
            <w:pPr>
              <w:spacing w:line="360" w:lineRule="auto"/>
              <w:ind w:firstLine="0" w:firstLineChars="0"/>
              <w:jc w:val="center"/>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7C6AD765">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0429084">
            <w:pPr>
              <w:spacing w:line="360" w:lineRule="auto"/>
              <w:ind w:firstLine="0" w:firstLineChars="0"/>
              <w:jc w:val="center"/>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4FF3DA22">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电话</w:t>
            </w:r>
          </w:p>
        </w:tc>
        <w:tc>
          <w:tcPr>
            <w:tcW w:w="758" w:type="dxa"/>
          </w:tcPr>
          <w:p w14:paraId="6FDDAFF5">
            <w:pPr>
              <w:spacing w:line="360" w:lineRule="auto"/>
              <w:ind w:firstLine="0" w:firstLineChars="0"/>
              <w:jc w:val="center"/>
              <w:rPr>
                <w:rFonts w:ascii="宋体"/>
                <w:color w:val="auto"/>
                <w:sz w:val="22"/>
                <w:szCs w:val="24"/>
                <w:highlight w:val="none"/>
              </w:rPr>
            </w:pPr>
          </w:p>
        </w:tc>
      </w:tr>
      <w:tr w14:paraId="60A6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E59DD75">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51C999DC">
            <w:pPr>
              <w:spacing w:line="360" w:lineRule="auto"/>
              <w:ind w:firstLine="0" w:firstLineChars="0"/>
              <w:jc w:val="center"/>
              <w:rPr>
                <w:rFonts w:ascii="宋体"/>
                <w:color w:val="auto"/>
                <w:sz w:val="22"/>
                <w:szCs w:val="24"/>
                <w:highlight w:val="none"/>
              </w:rPr>
            </w:pPr>
          </w:p>
        </w:tc>
        <w:tc>
          <w:tcPr>
            <w:tcW w:w="4234" w:type="dxa"/>
            <w:gridSpan w:val="6"/>
          </w:tcPr>
          <w:p w14:paraId="4F94832A">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员工总人数：</w:t>
            </w:r>
          </w:p>
        </w:tc>
      </w:tr>
      <w:tr w14:paraId="76CA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95AF405">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6975C7F9">
            <w:pPr>
              <w:spacing w:line="360" w:lineRule="auto"/>
              <w:ind w:firstLine="0" w:firstLineChars="0"/>
              <w:jc w:val="center"/>
              <w:rPr>
                <w:rFonts w:ascii="宋体"/>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614D685D">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5C8EA761">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项目经理</w:t>
            </w:r>
          </w:p>
        </w:tc>
        <w:tc>
          <w:tcPr>
            <w:tcW w:w="1481" w:type="dxa"/>
            <w:gridSpan w:val="2"/>
          </w:tcPr>
          <w:p w14:paraId="5B3384BB">
            <w:pPr>
              <w:spacing w:line="360" w:lineRule="auto"/>
              <w:ind w:firstLine="0" w:firstLineChars="0"/>
              <w:jc w:val="center"/>
              <w:rPr>
                <w:rFonts w:ascii="宋体"/>
                <w:color w:val="auto"/>
                <w:sz w:val="22"/>
                <w:szCs w:val="24"/>
                <w:highlight w:val="none"/>
              </w:rPr>
            </w:pPr>
          </w:p>
        </w:tc>
      </w:tr>
      <w:tr w14:paraId="3ECD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AF90641">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2C341483">
            <w:pPr>
              <w:spacing w:line="360" w:lineRule="auto"/>
              <w:ind w:firstLine="0" w:firstLineChars="0"/>
              <w:jc w:val="center"/>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9D368FF">
            <w:pPr>
              <w:spacing w:line="360" w:lineRule="auto"/>
              <w:ind w:firstLine="0" w:firstLineChars="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B903615">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高级职称人员</w:t>
            </w:r>
          </w:p>
        </w:tc>
        <w:tc>
          <w:tcPr>
            <w:tcW w:w="1481" w:type="dxa"/>
            <w:gridSpan w:val="2"/>
          </w:tcPr>
          <w:p w14:paraId="2F39FE50">
            <w:pPr>
              <w:spacing w:line="360" w:lineRule="auto"/>
              <w:ind w:firstLine="0" w:firstLineChars="0"/>
              <w:jc w:val="center"/>
              <w:rPr>
                <w:rFonts w:ascii="宋体"/>
                <w:color w:val="auto"/>
                <w:sz w:val="22"/>
                <w:szCs w:val="24"/>
                <w:highlight w:val="none"/>
              </w:rPr>
            </w:pPr>
          </w:p>
        </w:tc>
      </w:tr>
      <w:tr w14:paraId="5A7B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430DFF3">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336D471B">
            <w:pPr>
              <w:spacing w:line="360" w:lineRule="auto"/>
              <w:ind w:firstLine="0" w:firstLineChars="0"/>
              <w:jc w:val="center"/>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F66EA49">
            <w:pPr>
              <w:spacing w:line="360" w:lineRule="auto"/>
              <w:ind w:firstLine="0" w:firstLineChars="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33C4499A">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中级职称人员</w:t>
            </w:r>
          </w:p>
        </w:tc>
        <w:tc>
          <w:tcPr>
            <w:tcW w:w="1481" w:type="dxa"/>
            <w:gridSpan w:val="2"/>
          </w:tcPr>
          <w:p w14:paraId="29F91A94">
            <w:pPr>
              <w:spacing w:line="360" w:lineRule="auto"/>
              <w:ind w:firstLine="0" w:firstLineChars="0"/>
              <w:jc w:val="center"/>
              <w:rPr>
                <w:rFonts w:ascii="宋体"/>
                <w:color w:val="auto"/>
                <w:sz w:val="22"/>
                <w:szCs w:val="24"/>
                <w:highlight w:val="none"/>
              </w:rPr>
            </w:pPr>
          </w:p>
        </w:tc>
      </w:tr>
      <w:tr w14:paraId="4120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21A241F">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5EB6D0D8">
            <w:pPr>
              <w:spacing w:line="360" w:lineRule="auto"/>
              <w:ind w:firstLine="0" w:firstLineChars="0"/>
              <w:jc w:val="center"/>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FE5234E">
            <w:pPr>
              <w:spacing w:line="360" w:lineRule="auto"/>
              <w:ind w:firstLine="0" w:firstLineChars="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32A95162">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初级职称人员</w:t>
            </w:r>
          </w:p>
        </w:tc>
        <w:tc>
          <w:tcPr>
            <w:tcW w:w="1481" w:type="dxa"/>
            <w:gridSpan w:val="2"/>
          </w:tcPr>
          <w:p w14:paraId="5855FA04">
            <w:pPr>
              <w:spacing w:line="360" w:lineRule="auto"/>
              <w:ind w:firstLine="0" w:firstLineChars="0"/>
              <w:jc w:val="center"/>
              <w:rPr>
                <w:rFonts w:ascii="宋体"/>
                <w:color w:val="auto"/>
                <w:sz w:val="22"/>
                <w:szCs w:val="24"/>
                <w:highlight w:val="none"/>
              </w:rPr>
            </w:pPr>
          </w:p>
        </w:tc>
      </w:tr>
      <w:tr w14:paraId="323E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82CC703">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7F8E8387">
            <w:pPr>
              <w:spacing w:line="360" w:lineRule="auto"/>
              <w:ind w:firstLine="0" w:firstLineChars="0"/>
              <w:jc w:val="center"/>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E03598A">
            <w:pPr>
              <w:spacing w:line="360" w:lineRule="auto"/>
              <w:ind w:firstLine="0" w:firstLineChars="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3641F53">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技工</w:t>
            </w:r>
          </w:p>
        </w:tc>
        <w:tc>
          <w:tcPr>
            <w:tcW w:w="1481" w:type="dxa"/>
            <w:gridSpan w:val="2"/>
          </w:tcPr>
          <w:p w14:paraId="4A35AF40">
            <w:pPr>
              <w:spacing w:line="360" w:lineRule="auto"/>
              <w:ind w:firstLine="0" w:firstLineChars="0"/>
              <w:jc w:val="center"/>
              <w:rPr>
                <w:rFonts w:ascii="宋体"/>
                <w:color w:val="auto"/>
                <w:sz w:val="22"/>
                <w:szCs w:val="24"/>
                <w:highlight w:val="none"/>
              </w:rPr>
            </w:pPr>
          </w:p>
        </w:tc>
      </w:tr>
      <w:tr w14:paraId="3EF6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06752DC">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经营范围</w:t>
            </w:r>
          </w:p>
        </w:tc>
        <w:tc>
          <w:tcPr>
            <w:tcW w:w="7114" w:type="dxa"/>
            <w:gridSpan w:val="8"/>
          </w:tcPr>
          <w:p w14:paraId="2A5B53FB">
            <w:pPr>
              <w:spacing w:line="360" w:lineRule="auto"/>
              <w:ind w:firstLine="0" w:firstLineChars="0"/>
              <w:jc w:val="center"/>
              <w:rPr>
                <w:rFonts w:ascii="宋体"/>
                <w:color w:val="auto"/>
                <w:sz w:val="22"/>
                <w:szCs w:val="24"/>
                <w:highlight w:val="none"/>
              </w:rPr>
            </w:pPr>
          </w:p>
        </w:tc>
      </w:tr>
      <w:tr w14:paraId="25B0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6F5F6FF9">
            <w:pPr>
              <w:spacing w:line="360" w:lineRule="auto"/>
              <w:ind w:firstLine="0" w:firstLineChars="0"/>
              <w:jc w:val="center"/>
              <w:rPr>
                <w:rFonts w:ascii="宋体"/>
                <w:color w:val="auto"/>
                <w:sz w:val="22"/>
                <w:szCs w:val="24"/>
                <w:highlight w:val="none"/>
              </w:rPr>
            </w:pPr>
            <w:r>
              <w:rPr>
                <w:rFonts w:hint="eastAsia" w:ascii="宋体"/>
                <w:color w:val="auto"/>
                <w:sz w:val="22"/>
                <w:szCs w:val="24"/>
                <w:highlight w:val="none"/>
              </w:rPr>
              <w:t>备注</w:t>
            </w:r>
          </w:p>
        </w:tc>
        <w:tc>
          <w:tcPr>
            <w:tcW w:w="7114" w:type="dxa"/>
            <w:gridSpan w:val="8"/>
          </w:tcPr>
          <w:p w14:paraId="02BE3033">
            <w:pPr>
              <w:spacing w:line="360" w:lineRule="auto"/>
              <w:ind w:firstLine="0" w:firstLineChars="0"/>
              <w:jc w:val="center"/>
              <w:rPr>
                <w:rFonts w:ascii="宋体"/>
                <w:color w:val="auto"/>
                <w:sz w:val="22"/>
                <w:szCs w:val="24"/>
                <w:highlight w:val="none"/>
              </w:rPr>
            </w:pPr>
          </w:p>
        </w:tc>
      </w:tr>
    </w:tbl>
    <w:p w14:paraId="23826BFD">
      <w:pPr>
        <w:widowControl/>
        <w:spacing w:line="360" w:lineRule="auto"/>
        <w:ind w:firstLine="400"/>
        <w:jc w:val="left"/>
        <w:rPr>
          <w:rFonts w:ascii="宋体"/>
          <w:color w:val="auto"/>
          <w:sz w:val="20"/>
          <w:szCs w:val="21"/>
          <w:highlight w:val="none"/>
        </w:rPr>
        <w:sectPr>
          <w:pgSz w:w="11906" w:h="16838"/>
          <w:pgMar w:top="1440" w:right="1800" w:bottom="1440" w:left="1800" w:header="851" w:footer="992" w:gutter="0"/>
          <w:pgNumType w:fmt="decimal"/>
          <w:cols w:space="720" w:num="1"/>
          <w:docGrid w:type="lines" w:linePitch="312" w:charSpace="0"/>
        </w:sectPr>
      </w:pPr>
      <w:r>
        <w:rPr>
          <w:rFonts w:hint="eastAsia" w:ascii="宋体"/>
          <w:color w:val="auto"/>
          <w:sz w:val="20"/>
          <w:szCs w:val="21"/>
          <w:highlight w:val="none"/>
        </w:rPr>
        <w:t>注：附营业执照（副本）、</w:t>
      </w:r>
      <w:r>
        <w:rPr>
          <w:rFonts w:hint="eastAsia" w:ascii="宋体" w:hAnsi="宋体"/>
          <w:color w:val="auto"/>
          <w:sz w:val="20"/>
          <w:szCs w:val="21"/>
          <w:highlight w:val="none"/>
        </w:rPr>
        <w:t>总公司授权委托书、</w:t>
      </w:r>
      <w:r>
        <w:rPr>
          <w:rFonts w:hint="eastAsia" w:ascii="宋体"/>
          <w:color w:val="auto"/>
          <w:sz w:val="20"/>
          <w:szCs w:val="21"/>
          <w:highlight w:val="none"/>
        </w:rPr>
        <w:t>资质证明复印件等。</w:t>
      </w:r>
    </w:p>
    <w:p w14:paraId="72907945">
      <w:pPr>
        <w:pStyle w:val="29"/>
        <w:rPr>
          <w:color w:val="auto"/>
          <w:highlight w:val="none"/>
        </w:rPr>
      </w:pPr>
      <w:r>
        <w:rPr>
          <w:color w:val="auto"/>
          <w:highlight w:val="none"/>
        </w:rPr>
        <w:t>（二）法定代表人</w:t>
      </w:r>
      <w:r>
        <w:rPr>
          <w:rFonts w:hint="eastAsia"/>
          <w:snapToGrid w:val="0"/>
          <w:color w:val="auto"/>
          <w:kern w:val="0"/>
          <w:highlight w:val="none"/>
        </w:rPr>
        <w:t>/</w:t>
      </w:r>
      <w:r>
        <w:rPr>
          <w:rFonts w:hint="eastAsia"/>
          <w:color w:val="auto"/>
          <w:highlight w:val="none"/>
        </w:rPr>
        <w:t>分支机构负责人</w:t>
      </w:r>
      <w:r>
        <w:rPr>
          <w:color w:val="auto"/>
          <w:highlight w:val="none"/>
        </w:rPr>
        <w:t>身份证明及授权委托书</w:t>
      </w:r>
    </w:p>
    <w:p w14:paraId="4B0DEAFA">
      <w:pPr>
        <w:pStyle w:val="30"/>
        <w:rPr>
          <w:rFonts w:hint="default" w:ascii="Times New Roman" w:hAnsi="Times New Roman"/>
          <w:color w:val="auto"/>
          <w:highlight w:val="none"/>
        </w:rPr>
      </w:pPr>
      <w:r>
        <w:rPr>
          <w:rFonts w:ascii="Times New Roman" w:hAnsi="Times New Roman"/>
          <w:color w:val="auto"/>
          <w:highlight w:val="none"/>
        </w:rPr>
        <w:t>法定代表人/分支机构负责人身份证明书</w:t>
      </w:r>
    </w:p>
    <w:p w14:paraId="0634A781">
      <w:pPr>
        <w:tabs>
          <w:tab w:val="left" w:pos="6300"/>
        </w:tabs>
        <w:snapToGrid w:val="0"/>
        <w:spacing w:line="360" w:lineRule="auto"/>
        <w:ind w:firstLine="480"/>
        <w:rPr>
          <w:snapToGrid w:val="0"/>
          <w:color w:val="auto"/>
          <w:kern w:val="0"/>
          <w:highlight w:val="none"/>
        </w:rPr>
      </w:pPr>
    </w:p>
    <w:p w14:paraId="663DBFCB">
      <w:pPr>
        <w:tabs>
          <w:tab w:val="left" w:pos="6300"/>
        </w:tabs>
        <w:snapToGrid w:val="0"/>
        <w:spacing w:line="360" w:lineRule="auto"/>
        <w:ind w:firstLine="480"/>
        <w:rPr>
          <w:snapToGrid w:val="0"/>
          <w:color w:val="auto"/>
          <w:kern w:val="0"/>
          <w:highlight w:val="none"/>
        </w:rPr>
      </w:pPr>
      <w:r>
        <w:rPr>
          <w:rFonts w:hint="eastAsia"/>
          <w:snapToGrid w:val="0"/>
          <w:color w:val="auto"/>
          <w:kern w:val="0"/>
          <w:highlight w:val="none"/>
        </w:rPr>
        <w:t>项目名称：</w:t>
      </w:r>
      <w:r>
        <w:rPr>
          <w:rFonts w:hint="eastAsia"/>
          <w:snapToGrid w:val="0"/>
          <w:color w:val="auto"/>
          <w:kern w:val="0"/>
          <w:highlight w:val="none"/>
          <w:u w:val="single"/>
        </w:rPr>
        <w:t>____________________</w:t>
      </w:r>
    </w:p>
    <w:p w14:paraId="50894142">
      <w:pPr>
        <w:tabs>
          <w:tab w:val="left" w:pos="6300"/>
        </w:tabs>
        <w:snapToGrid w:val="0"/>
        <w:spacing w:line="360" w:lineRule="auto"/>
        <w:ind w:firstLine="480"/>
        <w:rPr>
          <w:snapToGrid w:val="0"/>
          <w:color w:val="auto"/>
          <w:kern w:val="0"/>
          <w:highlight w:val="none"/>
        </w:rPr>
      </w:pPr>
    </w:p>
    <w:p w14:paraId="23C4E5B1">
      <w:pPr>
        <w:tabs>
          <w:tab w:val="left" w:pos="6300"/>
        </w:tabs>
        <w:snapToGrid w:val="0"/>
        <w:spacing w:line="360" w:lineRule="auto"/>
        <w:ind w:firstLine="48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 xml:space="preserve"> 重庆三峡银行股份有限公司  </w:t>
      </w:r>
      <w:r>
        <w:rPr>
          <w:rFonts w:hint="eastAsia"/>
          <w:snapToGrid w:val="0"/>
          <w:color w:val="auto"/>
          <w:kern w:val="0"/>
          <w:highlight w:val="none"/>
        </w:rPr>
        <w:t>：</w:t>
      </w:r>
    </w:p>
    <w:p w14:paraId="0FD42C2E">
      <w:pPr>
        <w:tabs>
          <w:tab w:val="left" w:pos="6300"/>
        </w:tabs>
        <w:snapToGrid w:val="0"/>
        <w:spacing w:line="360" w:lineRule="auto"/>
        <w:ind w:firstLine="48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人法定代表人</w:t>
      </w:r>
      <w:r>
        <w:rPr>
          <w:rFonts w:hint="eastAsia"/>
          <w:color w:val="auto"/>
          <w:highlight w:val="none"/>
        </w:rPr>
        <w:t>/分支机构负责人</w:t>
      </w:r>
      <w:r>
        <w:rPr>
          <w:rFonts w:hint="eastAsia"/>
          <w:snapToGrid w:val="0"/>
          <w:color w:val="auto"/>
          <w:kern w:val="0"/>
          <w:highlight w:val="none"/>
        </w:rPr>
        <w:t>姓名）在（参选人名称）任（职务名称）职务，是（参</w:t>
      </w:r>
      <w:r>
        <w:rPr>
          <w:rFonts w:hint="eastAsia" w:cs="Cambria"/>
          <w:snapToGrid w:val="0"/>
          <w:color w:val="auto"/>
          <w:kern w:val="0"/>
          <w:szCs w:val="24"/>
          <w:highlight w:val="none"/>
        </w:rPr>
        <w:t>选</w:t>
      </w:r>
      <w:r>
        <w:rPr>
          <w:rFonts w:hint="eastAsia"/>
          <w:snapToGrid w:val="0"/>
          <w:color w:val="auto"/>
          <w:kern w:val="0"/>
          <w:highlight w:val="none"/>
        </w:rPr>
        <w:t>人名称）的法定代表人/</w:t>
      </w:r>
      <w:r>
        <w:rPr>
          <w:rFonts w:hint="eastAsia"/>
          <w:color w:val="auto"/>
          <w:highlight w:val="none"/>
        </w:rPr>
        <w:t>分支机构负责人</w:t>
      </w:r>
      <w:r>
        <w:rPr>
          <w:rFonts w:hint="eastAsia"/>
          <w:snapToGrid w:val="0"/>
          <w:color w:val="auto"/>
          <w:kern w:val="0"/>
          <w:highlight w:val="none"/>
        </w:rPr>
        <w:t>。</w:t>
      </w:r>
    </w:p>
    <w:p w14:paraId="40837197">
      <w:pPr>
        <w:tabs>
          <w:tab w:val="left" w:pos="6300"/>
        </w:tabs>
        <w:snapToGrid w:val="0"/>
        <w:spacing w:line="360" w:lineRule="auto"/>
        <w:ind w:firstLine="480"/>
        <w:rPr>
          <w:snapToGrid w:val="0"/>
          <w:color w:val="auto"/>
          <w:kern w:val="0"/>
          <w:highlight w:val="none"/>
        </w:rPr>
      </w:pPr>
    </w:p>
    <w:p w14:paraId="04CC9C83">
      <w:pPr>
        <w:tabs>
          <w:tab w:val="left" w:pos="6300"/>
        </w:tabs>
        <w:snapToGrid w:val="0"/>
        <w:spacing w:line="360" w:lineRule="auto"/>
        <w:ind w:firstLine="480"/>
        <w:rPr>
          <w:snapToGrid w:val="0"/>
          <w:color w:val="auto"/>
          <w:kern w:val="0"/>
          <w:highlight w:val="none"/>
        </w:rPr>
      </w:pPr>
      <w:r>
        <w:rPr>
          <w:rFonts w:hint="eastAsia"/>
          <w:snapToGrid w:val="0"/>
          <w:color w:val="auto"/>
          <w:kern w:val="0"/>
          <w:highlight w:val="none"/>
        </w:rPr>
        <w:t>特此证明。</w:t>
      </w:r>
    </w:p>
    <w:p w14:paraId="42EE75DC">
      <w:pPr>
        <w:tabs>
          <w:tab w:val="left" w:pos="6300"/>
        </w:tabs>
        <w:snapToGrid w:val="0"/>
        <w:spacing w:line="360" w:lineRule="auto"/>
        <w:ind w:firstLine="480"/>
        <w:rPr>
          <w:snapToGrid w:val="0"/>
          <w:color w:val="auto"/>
          <w:kern w:val="0"/>
          <w:highlight w:val="none"/>
        </w:rPr>
      </w:pPr>
    </w:p>
    <w:p w14:paraId="63F9FFDF">
      <w:pPr>
        <w:tabs>
          <w:tab w:val="left" w:pos="6300"/>
        </w:tabs>
        <w:snapToGrid w:val="0"/>
        <w:spacing w:line="360" w:lineRule="auto"/>
        <w:ind w:firstLine="480"/>
        <w:rPr>
          <w:snapToGrid w:val="0"/>
          <w:color w:val="auto"/>
          <w:kern w:val="0"/>
          <w:highlight w:val="none"/>
        </w:rPr>
      </w:pPr>
    </w:p>
    <w:p w14:paraId="32796448">
      <w:pPr>
        <w:tabs>
          <w:tab w:val="left" w:pos="6300"/>
        </w:tabs>
        <w:snapToGrid w:val="0"/>
        <w:spacing w:line="360" w:lineRule="auto"/>
        <w:ind w:firstLine="6000" w:firstLineChars="2500"/>
        <w:rPr>
          <w:snapToGrid w:val="0"/>
          <w:color w:val="auto"/>
          <w:kern w:val="0"/>
          <w:highlight w:val="none"/>
        </w:rPr>
      </w:pPr>
      <w:r>
        <w:rPr>
          <w:rFonts w:hint="eastAsia"/>
          <w:snapToGrid w:val="0"/>
          <w:color w:val="auto"/>
          <w:kern w:val="0"/>
          <w:highlight w:val="none"/>
        </w:rPr>
        <w:t>参选人：</w:t>
      </w:r>
    </w:p>
    <w:p w14:paraId="04BE0C24">
      <w:pPr>
        <w:tabs>
          <w:tab w:val="left" w:pos="6300"/>
        </w:tabs>
        <w:snapToGrid w:val="0"/>
        <w:spacing w:line="360" w:lineRule="auto"/>
        <w:ind w:firstLine="576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人公章）</w:t>
      </w:r>
    </w:p>
    <w:p w14:paraId="2C0517C5">
      <w:pPr>
        <w:tabs>
          <w:tab w:val="left" w:pos="6300"/>
        </w:tabs>
        <w:snapToGrid w:val="0"/>
        <w:spacing w:line="360" w:lineRule="auto"/>
        <w:ind w:firstLine="480"/>
        <w:rPr>
          <w:snapToGrid w:val="0"/>
          <w:color w:val="auto"/>
          <w:kern w:val="0"/>
          <w:highlight w:val="none"/>
        </w:rPr>
      </w:pPr>
    </w:p>
    <w:p w14:paraId="0E00DEF9">
      <w:pPr>
        <w:tabs>
          <w:tab w:val="left" w:pos="6300"/>
        </w:tabs>
        <w:snapToGrid w:val="0"/>
        <w:spacing w:line="360" w:lineRule="auto"/>
        <w:ind w:firstLine="480"/>
        <w:rPr>
          <w:snapToGrid w:val="0"/>
          <w:color w:val="auto"/>
          <w:kern w:val="0"/>
          <w:highlight w:val="none"/>
        </w:rPr>
      </w:pPr>
      <w:r>
        <w:rPr>
          <w:rFonts w:hint="eastAsia"/>
          <w:snapToGrid w:val="0"/>
          <w:color w:val="auto"/>
          <w:kern w:val="0"/>
          <w:highlight w:val="none"/>
        </w:rPr>
        <w:t xml:space="preserve">                                             年   月   日</w:t>
      </w:r>
    </w:p>
    <w:p w14:paraId="3F52C399">
      <w:pPr>
        <w:tabs>
          <w:tab w:val="left" w:pos="6300"/>
        </w:tabs>
        <w:snapToGrid w:val="0"/>
        <w:spacing w:line="360" w:lineRule="auto"/>
        <w:ind w:firstLine="480"/>
        <w:rPr>
          <w:snapToGrid w:val="0"/>
          <w:color w:val="auto"/>
          <w:kern w:val="0"/>
          <w:highlight w:val="none"/>
        </w:rPr>
      </w:pPr>
    </w:p>
    <w:p w14:paraId="428EA838">
      <w:pPr>
        <w:tabs>
          <w:tab w:val="left" w:pos="6300"/>
        </w:tabs>
        <w:snapToGrid w:val="0"/>
        <w:spacing w:line="360" w:lineRule="auto"/>
        <w:ind w:firstLine="480"/>
        <w:rPr>
          <w:snapToGrid w:val="0"/>
          <w:color w:val="auto"/>
          <w:kern w:val="0"/>
          <w:highlight w:val="none"/>
        </w:rPr>
      </w:pPr>
      <w:r>
        <w:rPr>
          <w:rFonts w:hint="eastAsia"/>
          <w:snapToGrid w:val="0"/>
          <w:color w:val="auto"/>
          <w:kern w:val="0"/>
          <w:highlight w:val="none"/>
        </w:rPr>
        <w:t>（附：法定代表人</w:t>
      </w:r>
      <w:r>
        <w:rPr>
          <w:rFonts w:hint="eastAsia"/>
          <w:color w:val="auto"/>
          <w:highlight w:val="none"/>
        </w:rPr>
        <w:t>/分支机构负责人</w:t>
      </w:r>
      <w:r>
        <w:rPr>
          <w:rFonts w:hint="eastAsia"/>
          <w:snapToGrid w:val="0"/>
          <w:color w:val="auto"/>
          <w:kern w:val="0"/>
          <w:highlight w:val="none"/>
        </w:rPr>
        <w:t>身份证正反面复印件）</w:t>
      </w:r>
    </w:p>
    <w:p w14:paraId="3424772B">
      <w:pPr>
        <w:tabs>
          <w:tab w:val="left" w:pos="6300"/>
        </w:tabs>
        <w:snapToGrid w:val="0"/>
        <w:spacing w:line="360" w:lineRule="auto"/>
        <w:ind w:firstLine="480"/>
        <w:rPr>
          <w:snapToGrid w:val="0"/>
          <w:color w:val="auto"/>
          <w:kern w:val="0"/>
          <w:highlight w:val="none"/>
        </w:rPr>
      </w:pPr>
    </w:p>
    <w:p w14:paraId="00B639D3">
      <w:pPr>
        <w:tabs>
          <w:tab w:val="left" w:pos="6300"/>
        </w:tabs>
        <w:snapToGrid w:val="0"/>
        <w:spacing w:line="360" w:lineRule="auto"/>
        <w:ind w:firstLine="480"/>
        <w:rPr>
          <w:snapToGrid w:val="0"/>
          <w:color w:val="auto"/>
          <w:kern w:val="0"/>
          <w:highlight w:val="none"/>
        </w:rPr>
      </w:pPr>
    </w:p>
    <w:p w14:paraId="0DE7714B">
      <w:pPr>
        <w:tabs>
          <w:tab w:val="left" w:pos="6300"/>
        </w:tabs>
        <w:snapToGrid w:val="0"/>
        <w:spacing w:line="360" w:lineRule="auto"/>
        <w:ind w:firstLine="480"/>
        <w:rPr>
          <w:snapToGrid w:val="0"/>
          <w:color w:val="auto"/>
          <w:kern w:val="0"/>
          <w:highlight w:val="none"/>
        </w:rPr>
      </w:pPr>
    </w:p>
    <w:p w14:paraId="6F425D9C">
      <w:pPr>
        <w:ind w:firstLine="480"/>
        <w:jc w:val="center"/>
        <w:rPr>
          <w:rStyle w:val="31"/>
          <w:rFonts w:hint="default" w:ascii="Times New Roman" w:hAnsi="Times New Roman"/>
          <w:color w:val="auto"/>
          <w:highlight w:val="none"/>
        </w:rPr>
      </w:pPr>
      <w:r>
        <w:rPr>
          <w:rFonts w:hint="eastAsia"/>
          <w:snapToGrid w:val="0"/>
          <w:color w:val="auto"/>
          <w:kern w:val="0"/>
          <w:highlight w:val="none"/>
        </w:rPr>
        <w:br w:type="column"/>
      </w:r>
      <w:r>
        <w:rPr>
          <w:rStyle w:val="31"/>
          <w:rFonts w:hint="default" w:ascii="Times New Roman" w:hAnsi="Times New Roman"/>
          <w:color w:val="auto"/>
          <w:highlight w:val="none"/>
        </w:rPr>
        <w:t>法定代表人</w:t>
      </w:r>
      <w:r>
        <w:rPr>
          <w:rFonts w:hint="eastAsia"/>
          <w:b/>
          <w:bCs/>
          <w:snapToGrid w:val="0"/>
          <w:color w:val="auto"/>
          <w:highlight w:val="none"/>
        </w:rPr>
        <w:t>（分支机构负责人）</w:t>
      </w:r>
      <w:r>
        <w:rPr>
          <w:rStyle w:val="31"/>
          <w:rFonts w:hint="default" w:ascii="Times New Roman" w:hAnsi="Times New Roman"/>
          <w:color w:val="auto"/>
          <w:highlight w:val="none"/>
        </w:rPr>
        <w:t>授权委托书</w:t>
      </w:r>
    </w:p>
    <w:p w14:paraId="059896DE">
      <w:pPr>
        <w:tabs>
          <w:tab w:val="left" w:pos="6300"/>
        </w:tabs>
        <w:snapToGrid w:val="0"/>
        <w:spacing w:line="360" w:lineRule="auto"/>
        <w:ind w:firstLine="480"/>
        <w:rPr>
          <w:snapToGrid w:val="0"/>
          <w:color w:val="auto"/>
          <w:kern w:val="0"/>
          <w:highlight w:val="none"/>
        </w:rPr>
      </w:pPr>
    </w:p>
    <w:p w14:paraId="28C80DA2">
      <w:pPr>
        <w:tabs>
          <w:tab w:val="left" w:pos="6300"/>
        </w:tabs>
        <w:snapToGrid w:val="0"/>
        <w:spacing w:line="360" w:lineRule="auto"/>
        <w:ind w:firstLine="480"/>
        <w:rPr>
          <w:snapToGrid w:val="0"/>
          <w:color w:val="auto"/>
          <w:kern w:val="0"/>
          <w:highlight w:val="none"/>
        </w:rPr>
      </w:pPr>
      <w:r>
        <w:rPr>
          <w:rFonts w:hint="eastAsia"/>
          <w:snapToGrid w:val="0"/>
          <w:color w:val="auto"/>
          <w:kern w:val="0"/>
          <w:szCs w:val="28"/>
          <w:highlight w:val="none"/>
        </w:rPr>
        <w:t>项目名称</w:t>
      </w:r>
      <w:r>
        <w:rPr>
          <w:rFonts w:hint="eastAsia"/>
          <w:snapToGrid w:val="0"/>
          <w:color w:val="auto"/>
          <w:kern w:val="0"/>
          <w:highlight w:val="none"/>
        </w:rPr>
        <w:t>：</w:t>
      </w:r>
      <w:r>
        <w:rPr>
          <w:rFonts w:hint="eastAsia"/>
          <w:snapToGrid w:val="0"/>
          <w:color w:val="auto"/>
          <w:kern w:val="0"/>
          <w:szCs w:val="24"/>
          <w:highlight w:val="none"/>
          <w:u w:val="single"/>
        </w:rPr>
        <w:t>___________________</w:t>
      </w:r>
    </w:p>
    <w:p w14:paraId="576C26A0">
      <w:pPr>
        <w:tabs>
          <w:tab w:val="left" w:pos="6300"/>
        </w:tabs>
        <w:snapToGrid w:val="0"/>
        <w:spacing w:line="360" w:lineRule="auto"/>
        <w:ind w:firstLine="480"/>
        <w:rPr>
          <w:snapToGrid w:val="0"/>
          <w:color w:val="auto"/>
          <w:kern w:val="0"/>
          <w:highlight w:val="none"/>
        </w:rPr>
      </w:pPr>
    </w:p>
    <w:p w14:paraId="6230A579">
      <w:pPr>
        <w:tabs>
          <w:tab w:val="left" w:pos="6300"/>
        </w:tabs>
        <w:snapToGrid w:val="0"/>
        <w:spacing w:line="360" w:lineRule="auto"/>
        <w:ind w:firstLine="48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重庆三峡银行股份有限公司</w:t>
      </w:r>
      <w:r>
        <w:rPr>
          <w:rFonts w:hint="eastAsia"/>
          <w:snapToGrid w:val="0"/>
          <w:color w:val="auto"/>
          <w:kern w:val="0"/>
          <w:highlight w:val="none"/>
        </w:rPr>
        <w:t>：</w:t>
      </w:r>
    </w:p>
    <w:p w14:paraId="5C722224">
      <w:pPr>
        <w:tabs>
          <w:tab w:val="left" w:pos="6300"/>
        </w:tabs>
        <w:snapToGrid w:val="0"/>
        <w:spacing w:line="360" w:lineRule="auto"/>
        <w:ind w:firstLine="48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人法定代表人</w:t>
      </w:r>
      <w:r>
        <w:rPr>
          <w:rFonts w:hint="eastAsia"/>
          <w:color w:val="auto"/>
          <w:highlight w:val="none"/>
        </w:rPr>
        <w:t>/分支机构负责人</w:t>
      </w:r>
      <w:r>
        <w:rPr>
          <w:rFonts w:hint="eastAsia"/>
          <w:snapToGrid w:val="0"/>
          <w:color w:val="auto"/>
          <w:kern w:val="0"/>
          <w:highlight w:val="none"/>
        </w:rPr>
        <w:t>名称）是（</w:t>
      </w:r>
      <w:r>
        <w:rPr>
          <w:rFonts w:hint="eastAsia" w:cs="Cambria"/>
          <w:snapToGrid w:val="0"/>
          <w:color w:val="auto"/>
          <w:kern w:val="0"/>
          <w:szCs w:val="24"/>
          <w:highlight w:val="none"/>
        </w:rPr>
        <w:t>参选</w:t>
      </w:r>
      <w:r>
        <w:rPr>
          <w:rFonts w:hint="eastAsia"/>
          <w:snapToGrid w:val="0"/>
          <w:color w:val="auto"/>
          <w:kern w:val="0"/>
          <w:highlight w:val="none"/>
        </w:rPr>
        <w:t>人名称）的法定代表人</w:t>
      </w:r>
      <w:r>
        <w:rPr>
          <w:rFonts w:hint="eastAsia"/>
          <w:color w:val="auto"/>
          <w:highlight w:val="none"/>
        </w:rPr>
        <w:t>（分支机构负责人）</w:t>
      </w:r>
      <w:r>
        <w:rPr>
          <w:rFonts w:hint="eastAsia"/>
          <w:snapToGrid w:val="0"/>
          <w:color w:val="auto"/>
          <w:kern w:val="0"/>
          <w:highlight w:val="none"/>
        </w:rPr>
        <w:t>，特授权（委托代理人姓名及身份证代码）代表我单位全权办理上述项目的</w:t>
      </w:r>
      <w:r>
        <w:rPr>
          <w:rFonts w:hint="eastAsia" w:cs="Cambria"/>
          <w:snapToGrid w:val="0"/>
          <w:color w:val="auto"/>
          <w:kern w:val="0"/>
          <w:szCs w:val="24"/>
          <w:highlight w:val="none"/>
        </w:rPr>
        <w:t>参选</w:t>
      </w:r>
      <w:r>
        <w:rPr>
          <w:rFonts w:hint="eastAsia"/>
          <w:snapToGrid w:val="0"/>
          <w:color w:val="auto"/>
          <w:kern w:val="0"/>
          <w:highlight w:val="none"/>
        </w:rPr>
        <w:t>、谈判、签约等具体工作，并签署全部有关文件、协议及合同。</w:t>
      </w:r>
    </w:p>
    <w:p w14:paraId="4BF43336">
      <w:pPr>
        <w:tabs>
          <w:tab w:val="left" w:pos="6300"/>
        </w:tabs>
        <w:snapToGrid w:val="0"/>
        <w:spacing w:line="360" w:lineRule="auto"/>
        <w:ind w:firstLine="480"/>
        <w:rPr>
          <w:snapToGrid w:val="0"/>
          <w:color w:val="auto"/>
          <w:kern w:val="0"/>
          <w:highlight w:val="none"/>
        </w:rPr>
      </w:pPr>
      <w:r>
        <w:rPr>
          <w:rFonts w:hint="eastAsia"/>
          <w:snapToGrid w:val="0"/>
          <w:color w:val="auto"/>
          <w:kern w:val="0"/>
          <w:highlight w:val="none"/>
        </w:rPr>
        <w:t>我单位对委托代理人的签字负全部责任。</w:t>
      </w:r>
    </w:p>
    <w:p w14:paraId="2B8E79A8">
      <w:pPr>
        <w:tabs>
          <w:tab w:val="left" w:pos="6300"/>
        </w:tabs>
        <w:snapToGrid w:val="0"/>
        <w:spacing w:line="360" w:lineRule="auto"/>
        <w:ind w:firstLine="480"/>
        <w:rPr>
          <w:snapToGrid w:val="0"/>
          <w:color w:val="auto"/>
          <w:kern w:val="0"/>
          <w:highlight w:val="none"/>
        </w:rPr>
      </w:pPr>
      <w:r>
        <w:rPr>
          <w:rFonts w:hint="eastAsia"/>
          <w:snapToGrid w:val="0"/>
          <w:color w:val="auto"/>
          <w:kern w:val="0"/>
          <w:highlight w:val="none"/>
        </w:rPr>
        <w:t>在撤销授权的书面通知以前，本授权书一直有效。委托代理人在授权书有效期内签署的所有文件不因授权的撤销而失效。</w:t>
      </w:r>
    </w:p>
    <w:p w14:paraId="5F13C6F9">
      <w:pPr>
        <w:tabs>
          <w:tab w:val="left" w:pos="6300"/>
        </w:tabs>
        <w:snapToGrid w:val="0"/>
        <w:spacing w:line="360" w:lineRule="auto"/>
        <w:ind w:firstLine="480"/>
        <w:rPr>
          <w:snapToGrid w:val="0"/>
          <w:color w:val="auto"/>
          <w:kern w:val="0"/>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AD4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624D13">
            <w:pPr>
              <w:tabs>
                <w:tab w:val="left" w:pos="6300"/>
              </w:tabs>
              <w:snapToGrid w:val="0"/>
              <w:spacing w:line="360" w:lineRule="auto"/>
              <w:ind w:firstLine="0" w:firstLineChars="0"/>
              <w:rPr>
                <w:snapToGrid w:val="0"/>
                <w:color w:val="auto"/>
                <w:kern w:val="0"/>
                <w:highlight w:val="none"/>
              </w:rPr>
            </w:pPr>
            <w:r>
              <w:rPr>
                <w:rFonts w:hint="eastAsia"/>
                <w:snapToGrid w:val="0"/>
                <w:color w:val="auto"/>
                <w:kern w:val="0"/>
                <w:highlight w:val="none"/>
              </w:rPr>
              <w:t>委托代理人</w:t>
            </w:r>
          </w:p>
        </w:tc>
        <w:tc>
          <w:tcPr>
            <w:tcW w:w="4261" w:type="dxa"/>
            <w:tcBorders>
              <w:top w:val="nil"/>
              <w:left w:val="nil"/>
              <w:bottom w:val="nil"/>
              <w:right w:val="nil"/>
            </w:tcBorders>
          </w:tcPr>
          <w:p w14:paraId="25F59D34">
            <w:pPr>
              <w:tabs>
                <w:tab w:val="left" w:pos="6300"/>
              </w:tabs>
              <w:snapToGrid w:val="0"/>
              <w:spacing w:line="360" w:lineRule="auto"/>
              <w:ind w:firstLine="0" w:firstLineChars="0"/>
              <w:rPr>
                <w:snapToGrid w:val="0"/>
                <w:color w:val="auto"/>
                <w:kern w:val="0"/>
                <w:highlight w:val="none"/>
              </w:rPr>
            </w:pPr>
            <w:r>
              <w:rPr>
                <w:rFonts w:hint="eastAsia" w:cs="Cambria"/>
                <w:snapToGrid w:val="0"/>
                <w:color w:val="auto"/>
                <w:kern w:val="0"/>
                <w:szCs w:val="24"/>
                <w:highlight w:val="none"/>
              </w:rPr>
              <w:t>参选</w:t>
            </w:r>
            <w:r>
              <w:rPr>
                <w:rFonts w:hint="eastAsia"/>
                <w:snapToGrid w:val="0"/>
                <w:color w:val="auto"/>
                <w:kern w:val="0"/>
                <w:highlight w:val="none"/>
              </w:rPr>
              <w:t>人法定代表人</w:t>
            </w:r>
            <w:r>
              <w:rPr>
                <w:rFonts w:hint="eastAsia"/>
                <w:color w:val="auto"/>
                <w:highlight w:val="none"/>
              </w:rPr>
              <w:t>/分支机构负责人</w:t>
            </w:r>
            <w:r>
              <w:rPr>
                <w:rFonts w:hint="eastAsia"/>
                <w:snapToGrid w:val="0"/>
                <w:color w:val="auto"/>
                <w:kern w:val="0"/>
                <w:highlight w:val="none"/>
              </w:rPr>
              <w:t>名称：</w:t>
            </w:r>
          </w:p>
        </w:tc>
      </w:tr>
      <w:tr w14:paraId="3808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E744A7C">
            <w:pPr>
              <w:tabs>
                <w:tab w:val="left" w:pos="6300"/>
              </w:tabs>
              <w:snapToGrid w:val="0"/>
              <w:spacing w:line="360" w:lineRule="auto"/>
              <w:ind w:firstLine="0" w:firstLineChars="0"/>
              <w:rPr>
                <w:snapToGrid w:val="0"/>
                <w:color w:val="auto"/>
                <w:kern w:val="0"/>
                <w:highlight w:val="none"/>
              </w:rPr>
            </w:pPr>
            <w:r>
              <w:rPr>
                <w:rFonts w:hint="eastAsia"/>
                <w:snapToGrid w:val="0"/>
                <w:color w:val="auto"/>
                <w:kern w:val="0"/>
                <w:szCs w:val="28"/>
                <w:highlight w:val="none"/>
              </w:rPr>
              <w:t>（签字或盖章）</w:t>
            </w:r>
          </w:p>
        </w:tc>
        <w:tc>
          <w:tcPr>
            <w:tcW w:w="4261" w:type="dxa"/>
            <w:tcBorders>
              <w:top w:val="nil"/>
              <w:left w:val="nil"/>
              <w:bottom w:val="nil"/>
              <w:right w:val="nil"/>
            </w:tcBorders>
          </w:tcPr>
          <w:p w14:paraId="2BD99E6E">
            <w:pPr>
              <w:tabs>
                <w:tab w:val="left" w:pos="6300"/>
              </w:tabs>
              <w:snapToGrid w:val="0"/>
              <w:spacing w:line="360" w:lineRule="auto"/>
              <w:ind w:firstLine="0" w:firstLineChars="0"/>
              <w:rPr>
                <w:snapToGrid w:val="0"/>
                <w:color w:val="auto"/>
                <w:kern w:val="0"/>
                <w:highlight w:val="none"/>
              </w:rPr>
            </w:pPr>
            <w:r>
              <w:rPr>
                <w:rFonts w:hint="eastAsia"/>
                <w:snapToGrid w:val="0"/>
                <w:color w:val="auto"/>
                <w:kern w:val="0"/>
                <w:szCs w:val="28"/>
                <w:highlight w:val="none"/>
              </w:rPr>
              <w:t>（签字或盖章）</w:t>
            </w:r>
          </w:p>
        </w:tc>
      </w:tr>
    </w:tbl>
    <w:p w14:paraId="1F653CD7">
      <w:pPr>
        <w:tabs>
          <w:tab w:val="left" w:pos="6300"/>
        </w:tabs>
        <w:snapToGrid w:val="0"/>
        <w:spacing w:line="360" w:lineRule="auto"/>
        <w:ind w:firstLine="480"/>
        <w:rPr>
          <w:snapToGrid w:val="0"/>
          <w:color w:val="auto"/>
          <w:kern w:val="0"/>
          <w:highlight w:val="none"/>
        </w:rPr>
      </w:pPr>
    </w:p>
    <w:p w14:paraId="3A445113">
      <w:pPr>
        <w:tabs>
          <w:tab w:val="left" w:pos="6300"/>
        </w:tabs>
        <w:snapToGrid w:val="0"/>
        <w:spacing w:line="360" w:lineRule="auto"/>
        <w:ind w:firstLine="480"/>
        <w:rPr>
          <w:snapToGrid w:val="0"/>
          <w:color w:val="auto"/>
          <w:kern w:val="0"/>
          <w:szCs w:val="28"/>
          <w:highlight w:val="none"/>
        </w:rPr>
      </w:pPr>
    </w:p>
    <w:p w14:paraId="38B385A9">
      <w:pPr>
        <w:tabs>
          <w:tab w:val="left" w:pos="6300"/>
        </w:tabs>
        <w:snapToGrid w:val="0"/>
        <w:spacing w:line="360" w:lineRule="auto"/>
        <w:ind w:firstLine="480"/>
        <w:rPr>
          <w:snapToGrid w:val="0"/>
          <w:color w:val="auto"/>
          <w:kern w:val="0"/>
          <w:highlight w:val="none"/>
        </w:rPr>
      </w:pPr>
    </w:p>
    <w:p w14:paraId="7D704418">
      <w:pPr>
        <w:tabs>
          <w:tab w:val="left" w:pos="6300"/>
        </w:tabs>
        <w:snapToGrid w:val="0"/>
        <w:spacing w:line="360" w:lineRule="auto"/>
        <w:ind w:firstLine="480"/>
        <w:rPr>
          <w:snapToGrid w:val="0"/>
          <w:color w:val="auto"/>
          <w:kern w:val="0"/>
          <w:highlight w:val="none"/>
        </w:rPr>
      </w:pPr>
      <w:r>
        <w:rPr>
          <w:rFonts w:hint="eastAsia"/>
          <w:snapToGrid w:val="0"/>
          <w:color w:val="auto"/>
          <w:kern w:val="0"/>
          <w:highlight w:val="none"/>
        </w:rPr>
        <w:t>（附：委托代理人身份证正反面复印件）</w:t>
      </w:r>
    </w:p>
    <w:p w14:paraId="3849C464">
      <w:pPr>
        <w:tabs>
          <w:tab w:val="left" w:pos="6300"/>
        </w:tabs>
        <w:snapToGrid w:val="0"/>
        <w:spacing w:line="360" w:lineRule="auto"/>
        <w:ind w:firstLine="480"/>
        <w:rPr>
          <w:snapToGrid w:val="0"/>
          <w:color w:val="auto"/>
          <w:kern w:val="0"/>
          <w:highlight w:val="none"/>
        </w:rPr>
      </w:pPr>
    </w:p>
    <w:p w14:paraId="59D87205">
      <w:pPr>
        <w:tabs>
          <w:tab w:val="left" w:pos="6300"/>
        </w:tabs>
        <w:snapToGrid w:val="0"/>
        <w:spacing w:line="360" w:lineRule="auto"/>
        <w:ind w:firstLine="480"/>
        <w:rPr>
          <w:snapToGrid w:val="0"/>
          <w:color w:val="auto"/>
          <w:kern w:val="0"/>
          <w:highlight w:val="none"/>
        </w:rPr>
      </w:pPr>
    </w:p>
    <w:p w14:paraId="7A8FACFC">
      <w:pPr>
        <w:tabs>
          <w:tab w:val="left" w:pos="6300"/>
        </w:tabs>
        <w:snapToGrid w:val="0"/>
        <w:spacing w:line="360" w:lineRule="auto"/>
        <w:ind w:right="-36" w:firstLine="480"/>
        <w:jc w:val="right"/>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人公章）</w:t>
      </w:r>
    </w:p>
    <w:p w14:paraId="43B8434F">
      <w:pPr>
        <w:tabs>
          <w:tab w:val="left" w:pos="6300"/>
        </w:tabs>
        <w:snapToGrid w:val="0"/>
        <w:spacing w:line="360" w:lineRule="auto"/>
        <w:ind w:right="-36" w:firstLine="480"/>
        <w:jc w:val="right"/>
        <w:rPr>
          <w:snapToGrid w:val="0"/>
          <w:color w:val="auto"/>
          <w:kern w:val="0"/>
          <w:highlight w:val="none"/>
        </w:rPr>
      </w:pPr>
      <w:r>
        <w:rPr>
          <w:rFonts w:hint="eastAsia"/>
          <w:snapToGrid w:val="0"/>
          <w:color w:val="auto"/>
          <w:kern w:val="0"/>
          <w:highlight w:val="none"/>
        </w:rPr>
        <w:t>年   月   日</w:t>
      </w:r>
    </w:p>
    <w:p w14:paraId="65551672">
      <w:pPr>
        <w:tabs>
          <w:tab w:val="left" w:pos="6300"/>
        </w:tabs>
        <w:snapToGrid w:val="0"/>
        <w:spacing w:line="360" w:lineRule="auto"/>
        <w:ind w:firstLine="480"/>
        <w:rPr>
          <w:snapToGrid w:val="0"/>
          <w:color w:val="auto"/>
          <w:kern w:val="0"/>
          <w:highlight w:val="none"/>
        </w:rPr>
      </w:pPr>
    </w:p>
    <w:p w14:paraId="6BA8995C">
      <w:pPr>
        <w:tabs>
          <w:tab w:val="left" w:pos="6300"/>
        </w:tabs>
        <w:snapToGrid w:val="0"/>
        <w:spacing w:line="360" w:lineRule="auto"/>
        <w:ind w:firstLine="480"/>
        <w:rPr>
          <w:snapToGrid w:val="0"/>
          <w:color w:val="auto"/>
          <w:kern w:val="0"/>
          <w:highlight w:val="none"/>
        </w:rPr>
      </w:pPr>
      <w:r>
        <w:rPr>
          <w:rFonts w:hint="eastAsia"/>
          <w:snapToGrid w:val="0"/>
          <w:color w:val="auto"/>
          <w:kern w:val="0"/>
          <w:highlight w:val="none"/>
        </w:rPr>
        <w:t>注：1.若为法定代表人（分支机构负责人）办理并签署参选文件的，不提供此文件。</w:t>
      </w:r>
    </w:p>
    <w:p w14:paraId="77FC305C">
      <w:pPr>
        <w:tabs>
          <w:tab w:val="left" w:pos="6300"/>
        </w:tabs>
        <w:snapToGrid w:val="0"/>
        <w:spacing w:line="360" w:lineRule="auto"/>
        <w:ind w:firstLine="480"/>
        <w:rPr>
          <w:snapToGrid w:val="0"/>
          <w:color w:val="auto"/>
          <w:kern w:val="0"/>
          <w:highlight w:val="none"/>
        </w:rPr>
      </w:pPr>
      <w:r>
        <w:rPr>
          <w:rFonts w:hint="eastAsia"/>
          <w:snapToGrid w:val="0"/>
          <w:color w:val="auto"/>
          <w:kern w:val="0"/>
          <w:highlight w:val="none"/>
        </w:rPr>
        <w:t>2.若为联合体参选的，法定代表人授权委托书由联合体主办方（主体）出具。</w:t>
      </w:r>
    </w:p>
    <w:p w14:paraId="42346DB8">
      <w:pPr>
        <w:ind w:firstLine="480"/>
        <w:rPr>
          <w:color w:val="auto"/>
          <w:highlight w:val="none"/>
        </w:rPr>
      </w:pPr>
    </w:p>
    <w:p w14:paraId="0206AB35">
      <w:pPr>
        <w:ind w:firstLine="480"/>
        <w:rPr>
          <w:color w:val="auto"/>
          <w:highlight w:val="none"/>
        </w:rPr>
        <w:sectPr>
          <w:pgSz w:w="11906" w:h="16838"/>
          <w:pgMar w:top="1440" w:right="1800" w:bottom="1440" w:left="1800" w:header="851" w:footer="992" w:gutter="0"/>
          <w:pgNumType w:fmt="decimal"/>
          <w:cols w:space="720" w:num="1"/>
          <w:docGrid w:type="lines" w:linePitch="312" w:charSpace="0"/>
        </w:sectPr>
      </w:pPr>
    </w:p>
    <w:p w14:paraId="1D36350E">
      <w:pPr>
        <w:pStyle w:val="29"/>
        <w:rPr>
          <w:color w:val="auto"/>
          <w:highlight w:val="none"/>
        </w:rPr>
      </w:pPr>
      <w:r>
        <w:rPr>
          <w:rFonts w:hint="eastAsia"/>
          <w:color w:val="auto"/>
          <w:highlight w:val="none"/>
        </w:rPr>
        <w:t>（三）书面声明</w:t>
      </w:r>
    </w:p>
    <w:p w14:paraId="40720529">
      <w:pPr>
        <w:tabs>
          <w:tab w:val="left" w:pos="6300"/>
        </w:tabs>
        <w:snapToGrid w:val="0"/>
        <w:spacing w:line="360" w:lineRule="auto"/>
        <w:ind w:firstLine="480"/>
        <w:rPr>
          <w:rFonts w:ascii="宋体"/>
          <w:color w:val="auto"/>
          <w:highlight w:val="none"/>
        </w:rPr>
      </w:pPr>
    </w:p>
    <w:p w14:paraId="2B94277B">
      <w:pPr>
        <w:tabs>
          <w:tab w:val="left" w:pos="6300"/>
        </w:tabs>
        <w:snapToGrid w:val="0"/>
        <w:spacing w:line="360" w:lineRule="auto"/>
        <w:ind w:firstLine="480"/>
        <w:rPr>
          <w:rFonts w:ascii="宋体"/>
          <w:color w:val="auto"/>
          <w:highlight w:val="none"/>
        </w:rPr>
      </w:pPr>
      <w:r>
        <w:rPr>
          <w:rFonts w:hint="eastAsia" w:ascii="宋体"/>
          <w:color w:val="auto"/>
          <w:szCs w:val="28"/>
          <w:highlight w:val="none"/>
        </w:rPr>
        <w:t>项目名称</w:t>
      </w:r>
      <w:r>
        <w:rPr>
          <w:rFonts w:hint="eastAsia" w:ascii="宋体"/>
          <w:color w:val="auto"/>
          <w:highlight w:val="none"/>
        </w:rPr>
        <w:t>：</w:t>
      </w:r>
      <w:r>
        <w:rPr>
          <w:rFonts w:hint="eastAsia" w:ascii="宋体"/>
          <w:snapToGrid w:val="0"/>
          <w:color w:val="auto"/>
          <w:kern w:val="0"/>
          <w:szCs w:val="24"/>
          <w:highlight w:val="none"/>
          <w:u w:val="single"/>
        </w:rPr>
        <w:t>__________________</w:t>
      </w:r>
    </w:p>
    <w:p w14:paraId="2508039A">
      <w:pPr>
        <w:tabs>
          <w:tab w:val="left" w:pos="6300"/>
        </w:tabs>
        <w:snapToGrid w:val="0"/>
        <w:spacing w:line="360" w:lineRule="auto"/>
        <w:ind w:firstLine="480"/>
        <w:rPr>
          <w:rFonts w:ascii="宋体"/>
          <w:color w:val="auto"/>
          <w:highlight w:val="none"/>
        </w:rPr>
      </w:pPr>
    </w:p>
    <w:p w14:paraId="76EED039">
      <w:pPr>
        <w:tabs>
          <w:tab w:val="left" w:pos="6300"/>
        </w:tabs>
        <w:snapToGrid w:val="0"/>
        <w:spacing w:line="360" w:lineRule="auto"/>
        <w:ind w:firstLine="480"/>
        <w:rPr>
          <w:rFonts w:ascii="宋体"/>
          <w:color w:val="auto"/>
          <w:highlight w:val="none"/>
        </w:rPr>
      </w:pPr>
      <w:r>
        <w:rPr>
          <w:rFonts w:hint="eastAsia" w:ascii="宋体"/>
          <w:color w:val="auto"/>
          <w:highlight w:val="none"/>
        </w:rPr>
        <w:t>致：</w:t>
      </w:r>
      <w:r>
        <w:rPr>
          <w:rFonts w:hint="eastAsia" w:ascii="宋体"/>
          <w:snapToGrid w:val="0"/>
          <w:color w:val="auto"/>
          <w:kern w:val="0"/>
          <w:highlight w:val="none"/>
          <w:u w:val="single"/>
        </w:rPr>
        <w:t>重庆三峡银行股份有限公司</w:t>
      </w:r>
      <w:r>
        <w:rPr>
          <w:rFonts w:hint="eastAsia" w:ascii="宋体"/>
          <w:color w:val="auto"/>
          <w:highlight w:val="none"/>
        </w:rPr>
        <w:t>：</w:t>
      </w:r>
    </w:p>
    <w:p w14:paraId="4A77F377">
      <w:pPr>
        <w:tabs>
          <w:tab w:val="left" w:pos="6300"/>
        </w:tabs>
        <w:snapToGrid w:val="0"/>
        <w:spacing w:line="360" w:lineRule="auto"/>
        <w:ind w:firstLine="480"/>
        <w:rPr>
          <w:rFonts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比选活动前三年内无重大违法活动记录，符合法律法规规定的</w:t>
      </w:r>
      <w:r>
        <w:rPr>
          <w:rFonts w:hint="eastAsia" w:ascii="宋体" w:cs="等线 Light"/>
          <w:snapToGrid w:val="0"/>
          <w:color w:val="auto"/>
          <w:kern w:val="0"/>
          <w:szCs w:val="24"/>
          <w:highlight w:val="none"/>
        </w:rPr>
        <w:t>参选</w:t>
      </w:r>
      <w:r>
        <w:rPr>
          <w:rFonts w:hint="eastAsia" w:ascii="宋体"/>
          <w:color w:val="auto"/>
          <w:highlight w:val="none"/>
        </w:rPr>
        <w:t>人资格条件；</w:t>
      </w:r>
      <w:r>
        <w:rPr>
          <w:rFonts w:hint="eastAsia" w:ascii="宋体" w:hAnsi="宋体" w:cs="Cambria"/>
          <w:color w:val="auto"/>
          <w:szCs w:val="24"/>
          <w:highlight w:val="none"/>
        </w:rPr>
        <w:t>我公司本次如若中选，中选后不会对项目进行转包</w:t>
      </w:r>
      <w:r>
        <w:rPr>
          <w:rFonts w:hint="eastAsia" w:ascii="宋体"/>
          <w:color w:val="auto"/>
          <w:highlight w:val="none"/>
        </w:rPr>
        <w:t>。我方对以上声明负全部法律责任。</w:t>
      </w:r>
    </w:p>
    <w:p w14:paraId="4F5C8DF2">
      <w:pPr>
        <w:tabs>
          <w:tab w:val="left" w:pos="6300"/>
        </w:tabs>
        <w:snapToGrid w:val="0"/>
        <w:spacing w:line="360" w:lineRule="auto"/>
        <w:ind w:firstLine="480"/>
        <w:rPr>
          <w:rFonts w:ascii="宋体"/>
          <w:color w:val="auto"/>
          <w:highlight w:val="none"/>
        </w:rPr>
      </w:pPr>
      <w:r>
        <w:rPr>
          <w:rFonts w:hint="eastAsia" w:ascii="宋体"/>
          <w:color w:val="auto"/>
          <w:highlight w:val="none"/>
        </w:rPr>
        <w:t>特此声明。</w:t>
      </w:r>
    </w:p>
    <w:p w14:paraId="529D2EE5">
      <w:pPr>
        <w:tabs>
          <w:tab w:val="left" w:pos="6300"/>
        </w:tabs>
        <w:snapToGrid w:val="0"/>
        <w:spacing w:line="360" w:lineRule="auto"/>
        <w:ind w:firstLine="480"/>
        <w:rPr>
          <w:rFonts w:ascii="宋体"/>
          <w:color w:val="auto"/>
          <w:highlight w:val="none"/>
        </w:rPr>
      </w:pPr>
    </w:p>
    <w:p w14:paraId="63B62CB8">
      <w:pPr>
        <w:tabs>
          <w:tab w:val="left" w:pos="6300"/>
        </w:tabs>
        <w:snapToGrid w:val="0"/>
        <w:spacing w:line="360" w:lineRule="auto"/>
        <w:ind w:firstLine="480"/>
        <w:rPr>
          <w:rFonts w:ascii="宋体"/>
          <w:color w:val="auto"/>
          <w:highlight w:val="none"/>
        </w:rPr>
      </w:pPr>
    </w:p>
    <w:p w14:paraId="291598A0">
      <w:pPr>
        <w:tabs>
          <w:tab w:val="left" w:pos="6300"/>
        </w:tabs>
        <w:snapToGrid w:val="0"/>
        <w:spacing w:line="360" w:lineRule="auto"/>
        <w:ind w:firstLine="480"/>
        <w:rPr>
          <w:rFonts w:ascii="宋体"/>
          <w:color w:val="auto"/>
          <w:highlight w:val="none"/>
        </w:rPr>
      </w:pPr>
    </w:p>
    <w:p w14:paraId="69E7D153">
      <w:pPr>
        <w:tabs>
          <w:tab w:val="left" w:pos="6300"/>
        </w:tabs>
        <w:snapToGrid w:val="0"/>
        <w:spacing w:line="360" w:lineRule="auto"/>
        <w:ind w:right="424" w:firstLine="480"/>
        <w:jc w:val="right"/>
        <w:rPr>
          <w:rFonts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人公章）</w:t>
      </w:r>
    </w:p>
    <w:p w14:paraId="3BA658C7">
      <w:pPr>
        <w:tabs>
          <w:tab w:val="left" w:pos="6300"/>
        </w:tabs>
        <w:snapToGrid w:val="0"/>
        <w:spacing w:line="360" w:lineRule="auto"/>
        <w:ind w:right="480" w:firstLine="480"/>
        <w:jc w:val="right"/>
        <w:rPr>
          <w:rFonts w:ascii="宋体"/>
          <w:color w:val="auto"/>
          <w:highlight w:val="none"/>
        </w:rPr>
      </w:pPr>
      <w:r>
        <w:rPr>
          <w:rFonts w:hint="eastAsia" w:ascii="宋体"/>
          <w:color w:val="auto"/>
          <w:highlight w:val="none"/>
        </w:rPr>
        <w:t>年   月   日</w:t>
      </w:r>
    </w:p>
    <w:p w14:paraId="47C088FB">
      <w:pPr>
        <w:spacing w:line="360" w:lineRule="auto"/>
        <w:ind w:firstLine="480"/>
        <w:jc w:val="left"/>
        <w:rPr>
          <w:rFonts w:ascii="宋体" w:cs="等线 Light"/>
          <w:snapToGrid w:val="0"/>
          <w:color w:val="auto"/>
          <w:kern w:val="0"/>
          <w:szCs w:val="24"/>
          <w:highlight w:val="none"/>
        </w:rPr>
      </w:pPr>
    </w:p>
    <w:p w14:paraId="09F2F7ED">
      <w:pPr>
        <w:spacing w:line="360" w:lineRule="auto"/>
        <w:ind w:firstLine="480"/>
        <w:jc w:val="left"/>
        <w:rPr>
          <w:rFonts w:ascii="宋体" w:cs="等线 Light"/>
          <w:snapToGrid w:val="0"/>
          <w:color w:val="auto"/>
          <w:kern w:val="0"/>
          <w:szCs w:val="24"/>
          <w:highlight w:val="none"/>
        </w:rPr>
      </w:pPr>
    </w:p>
    <w:p w14:paraId="419CEED0">
      <w:pPr>
        <w:spacing w:line="360" w:lineRule="auto"/>
        <w:ind w:firstLine="480"/>
        <w:jc w:val="left"/>
        <w:rPr>
          <w:rFonts w:ascii="宋体" w:cs="等线 Light"/>
          <w:snapToGrid w:val="0"/>
          <w:color w:val="auto"/>
          <w:kern w:val="0"/>
          <w:szCs w:val="24"/>
          <w:highlight w:val="none"/>
        </w:rPr>
      </w:pPr>
    </w:p>
    <w:p w14:paraId="61D00C40">
      <w:pPr>
        <w:spacing w:line="360" w:lineRule="auto"/>
        <w:ind w:firstLine="480"/>
        <w:jc w:val="left"/>
        <w:rPr>
          <w:rFonts w:ascii="宋体" w:cs="等线 Light"/>
          <w:snapToGrid w:val="0"/>
          <w:color w:val="auto"/>
          <w:kern w:val="0"/>
          <w:szCs w:val="24"/>
          <w:highlight w:val="none"/>
        </w:rPr>
      </w:pPr>
    </w:p>
    <w:p w14:paraId="1BA80DF9">
      <w:pPr>
        <w:spacing w:line="360" w:lineRule="auto"/>
        <w:ind w:firstLine="480"/>
        <w:jc w:val="left"/>
        <w:rPr>
          <w:rFonts w:ascii="宋体" w:cs="等线 Light"/>
          <w:snapToGrid w:val="0"/>
          <w:color w:val="auto"/>
          <w:kern w:val="0"/>
          <w:szCs w:val="24"/>
          <w:highlight w:val="none"/>
        </w:rPr>
      </w:pPr>
    </w:p>
    <w:p w14:paraId="4D67B083">
      <w:pPr>
        <w:spacing w:line="360" w:lineRule="auto"/>
        <w:ind w:firstLine="480"/>
        <w:jc w:val="left"/>
        <w:rPr>
          <w:rFonts w:ascii="宋体" w:cs="等线 Light"/>
          <w:snapToGrid w:val="0"/>
          <w:color w:val="auto"/>
          <w:kern w:val="0"/>
          <w:szCs w:val="24"/>
          <w:highlight w:val="none"/>
        </w:rPr>
      </w:pPr>
    </w:p>
    <w:p w14:paraId="4353E57C">
      <w:pPr>
        <w:spacing w:line="360" w:lineRule="auto"/>
        <w:ind w:firstLine="480"/>
        <w:jc w:val="left"/>
        <w:rPr>
          <w:rFonts w:ascii="宋体" w:cs="等线 Light"/>
          <w:snapToGrid w:val="0"/>
          <w:color w:val="auto"/>
          <w:kern w:val="0"/>
          <w:szCs w:val="24"/>
          <w:highlight w:val="none"/>
        </w:rPr>
      </w:pPr>
    </w:p>
    <w:p w14:paraId="16C62B4A">
      <w:pPr>
        <w:ind w:firstLine="480"/>
        <w:rPr>
          <w:b/>
          <w:bCs/>
          <w:color w:val="auto"/>
          <w:highlight w:val="none"/>
        </w:rPr>
      </w:pPr>
      <w:r>
        <w:rPr>
          <w:rFonts w:hint="eastAsia"/>
          <w:color w:val="auto"/>
          <w:kern w:val="0"/>
          <w:highlight w:val="none"/>
        </w:rPr>
        <w:br w:type="page"/>
      </w:r>
    </w:p>
    <w:p w14:paraId="2698EB5C">
      <w:pPr>
        <w:pStyle w:val="29"/>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14:paraId="46655B66">
      <w:pPr>
        <w:ind w:firstLine="480"/>
        <w:rPr>
          <w:color w:val="auto"/>
          <w:highlight w:val="none"/>
        </w:rPr>
      </w:pPr>
      <w:r>
        <w:rPr>
          <w:rFonts w:hint="eastAsia"/>
          <w:color w:val="auto"/>
          <w:highlight w:val="none"/>
        </w:rPr>
        <w:t>1.法人</w:t>
      </w:r>
      <w:r>
        <w:rPr>
          <w:color w:val="auto"/>
          <w:highlight w:val="none"/>
        </w:rPr>
        <w:t>中国执行信息公开网截图</w:t>
      </w:r>
    </w:p>
    <w:p w14:paraId="447EC5AF">
      <w:pPr>
        <w:ind w:firstLine="480"/>
        <w:rPr>
          <w:color w:val="auto"/>
          <w:highlight w:val="none"/>
        </w:rPr>
      </w:pPr>
      <w:r>
        <w:rPr>
          <w:rFonts w:hint="eastAsia"/>
          <w:color w:val="auto"/>
          <w:highlight w:val="none"/>
        </w:rPr>
        <w:t>2.法定代表人</w:t>
      </w:r>
      <w:r>
        <w:rPr>
          <w:color w:val="auto"/>
          <w:highlight w:val="none"/>
        </w:rPr>
        <w:t>中国执行信息公开网截图</w:t>
      </w:r>
    </w:p>
    <w:p w14:paraId="024FBA5E">
      <w:pPr>
        <w:ind w:firstLine="480"/>
        <w:rPr>
          <w:color w:val="auto"/>
          <w:highlight w:val="none"/>
        </w:rPr>
      </w:pPr>
    </w:p>
    <w:p w14:paraId="68E77D95">
      <w:pPr>
        <w:ind w:firstLine="480"/>
        <w:rPr>
          <w:color w:val="auto"/>
          <w:highlight w:val="none"/>
        </w:rPr>
      </w:pPr>
    </w:p>
    <w:p w14:paraId="6647ADED">
      <w:pPr>
        <w:ind w:firstLine="480"/>
        <w:rPr>
          <w:color w:val="auto"/>
          <w:highlight w:val="none"/>
        </w:rPr>
      </w:pPr>
    </w:p>
    <w:p w14:paraId="2A7A18C0">
      <w:pPr>
        <w:ind w:firstLine="480"/>
        <w:rPr>
          <w:color w:val="auto"/>
          <w:highlight w:val="none"/>
        </w:rPr>
      </w:pPr>
    </w:p>
    <w:p w14:paraId="194E9611">
      <w:pPr>
        <w:ind w:firstLine="480"/>
        <w:rPr>
          <w:color w:val="auto"/>
          <w:highlight w:val="none"/>
        </w:rPr>
      </w:pPr>
      <w:r>
        <w:rPr>
          <w:rFonts w:hint="eastAsia"/>
          <w:color w:val="auto"/>
          <w:highlight w:val="none"/>
        </w:rPr>
        <w:br w:type="page"/>
      </w:r>
    </w:p>
    <w:p w14:paraId="794149C2">
      <w:pPr>
        <w:pStyle w:val="29"/>
        <w:rPr>
          <w:color w:val="auto"/>
          <w:highlight w:val="none"/>
        </w:rPr>
      </w:pPr>
      <w:r>
        <w:rPr>
          <w:rFonts w:hint="eastAsia"/>
          <w:color w:val="auto"/>
          <w:highlight w:val="none"/>
          <w:lang w:val="zh-CN"/>
        </w:rPr>
        <w:t>（</w:t>
      </w:r>
      <w:r>
        <w:rPr>
          <w:rFonts w:hint="eastAsia"/>
          <w:color w:val="auto"/>
          <w:highlight w:val="none"/>
        </w:rPr>
        <w:t>五</w:t>
      </w:r>
      <w:r>
        <w:rPr>
          <w:rFonts w:hint="eastAsia"/>
          <w:color w:val="auto"/>
          <w:highlight w:val="none"/>
          <w:lang w:val="zh-CN"/>
        </w:rPr>
        <w:t>）</w:t>
      </w:r>
      <w:r>
        <w:rPr>
          <w:rFonts w:hint="eastAsia"/>
          <w:color w:val="auto"/>
          <w:highlight w:val="none"/>
        </w:rPr>
        <w:t>网上商城截图</w:t>
      </w:r>
    </w:p>
    <w:p w14:paraId="5624B637">
      <w:pPr>
        <w:ind w:firstLine="480"/>
        <w:rPr>
          <w:color w:val="auto"/>
          <w:highlight w:val="none"/>
          <w:lang w:val="zh-CN"/>
        </w:rPr>
      </w:pPr>
    </w:p>
    <w:p w14:paraId="332ABF3B">
      <w:pPr>
        <w:ind w:firstLine="480"/>
        <w:rPr>
          <w:color w:val="auto"/>
          <w:highlight w:val="none"/>
          <w:lang w:val="zh-CN"/>
        </w:rPr>
      </w:pPr>
    </w:p>
    <w:p w14:paraId="3DEBF6F7">
      <w:pPr>
        <w:ind w:firstLine="480"/>
        <w:rPr>
          <w:color w:val="auto"/>
          <w:highlight w:val="none"/>
          <w:lang w:val="zh-CN"/>
        </w:rPr>
      </w:pPr>
    </w:p>
    <w:p w14:paraId="1A9EA208">
      <w:pPr>
        <w:ind w:firstLine="480"/>
        <w:rPr>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114126E5">
      <w:pPr>
        <w:pStyle w:val="29"/>
        <w:rPr>
          <w:color w:val="auto"/>
          <w:highlight w:val="none"/>
        </w:rPr>
      </w:pPr>
      <w:r>
        <w:rPr>
          <w:rFonts w:hint="eastAsia"/>
          <w:color w:val="auto"/>
          <w:highlight w:val="none"/>
          <w:lang w:val="zh-CN"/>
        </w:rPr>
        <w:t>（</w:t>
      </w:r>
      <w:r>
        <w:rPr>
          <w:rFonts w:hint="eastAsia"/>
          <w:color w:val="auto"/>
          <w:highlight w:val="none"/>
        </w:rPr>
        <w:t>六</w:t>
      </w:r>
      <w:r>
        <w:rPr>
          <w:rFonts w:hint="eastAsia"/>
          <w:color w:val="auto"/>
          <w:highlight w:val="none"/>
          <w:lang w:val="zh-CN"/>
        </w:rPr>
        <w:t>）项目案例</w:t>
      </w:r>
      <w:r>
        <w:rPr>
          <w:rFonts w:hint="eastAsia"/>
          <w:color w:val="auto"/>
          <w:highlight w:val="none"/>
        </w:rPr>
        <w:t>和业绩证明文件复印件</w:t>
      </w:r>
    </w:p>
    <w:p w14:paraId="47146A6E">
      <w:pPr>
        <w:ind w:firstLine="480"/>
        <w:rPr>
          <w:color w:val="auto"/>
          <w:highlight w:val="none"/>
          <w:lang w:val="zh-CN"/>
        </w:rPr>
      </w:pPr>
      <w:r>
        <w:rPr>
          <w:rFonts w:hint="eastAsia" w:cs="Times New Roman"/>
          <w:color w:val="auto"/>
          <w:highlight w:val="none"/>
        </w:rPr>
        <w:t>（</w:t>
      </w:r>
      <w:r>
        <w:rPr>
          <w:rFonts w:hint="eastAsia"/>
          <w:color w:val="auto"/>
          <w:highlight w:val="none"/>
        </w:rPr>
        <w:t>提供资格要求的业绩案例。</w:t>
      </w:r>
      <w:r>
        <w:rPr>
          <w:rFonts w:cs="Times New Roman"/>
          <w:color w:val="auto"/>
          <w:highlight w:val="none"/>
        </w:rPr>
        <w:t>此处为第一章第2条参选人资格条件所用案例及资质文件</w:t>
      </w:r>
      <w:r>
        <w:rPr>
          <w:rFonts w:hint="eastAsia" w:cs="Times New Roman"/>
          <w:color w:val="auto"/>
          <w:highlight w:val="none"/>
        </w:rPr>
        <w:t>）</w:t>
      </w:r>
    </w:p>
    <w:p w14:paraId="31E14701">
      <w:pPr>
        <w:ind w:firstLine="480"/>
        <w:rPr>
          <w:color w:val="auto"/>
          <w:highlight w:val="none"/>
          <w:lang w:val="zh-CN"/>
        </w:rPr>
      </w:pPr>
    </w:p>
    <w:p w14:paraId="594A75BB">
      <w:pPr>
        <w:ind w:firstLine="480"/>
        <w:rPr>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31D6DBF4">
      <w:pPr>
        <w:pStyle w:val="29"/>
        <w:rPr>
          <w:rFonts w:hint="eastAsia" w:eastAsia="宋体"/>
          <w:color w:val="auto"/>
          <w:highlight w:val="none"/>
          <w:lang w:val="en-US" w:eastAsia="zh-CN"/>
        </w:rPr>
      </w:pPr>
      <w:r>
        <w:rPr>
          <w:rFonts w:hint="eastAsia"/>
          <w:color w:val="auto"/>
          <w:highlight w:val="none"/>
          <w:lang w:val="zh-CN"/>
        </w:rPr>
        <w:t>（</w:t>
      </w:r>
      <w:r>
        <w:rPr>
          <w:rFonts w:hint="eastAsia"/>
          <w:color w:val="auto"/>
          <w:highlight w:val="none"/>
        </w:rPr>
        <w:t>七</w:t>
      </w:r>
      <w:r>
        <w:rPr>
          <w:rFonts w:hint="eastAsia"/>
          <w:color w:val="auto"/>
          <w:highlight w:val="none"/>
          <w:lang w:val="zh-CN"/>
        </w:rPr>
        <w:t>）</w:t>
      </w:r>
      <w:r>
        <w:rPr>
          <w:rFonts w:hint="eastAsia"/>
          <w:color w:val="auto"/>
          <w:highlight w:val="none"/>
        </w:rPr>
        <w:t>IPC经营许可证</w:t>
      </w:r>
    </w:p>
    <w:p w14:paraId="64718B7B">
      <w:pPr>
        <w:ind w:firstLine="480"/>
        <w:rPr>
          <w:color w:val="auto"/>
          <w:highlight w:val="none"/>
          <w:lang w:val="zh-CN"/>
        </w:rPr>
      </w:pPr>
      <w:r>
        <w:rPr>
          <w:rFonts w:hint="eastAsia"/>
          <w:color w:val="auto"/>
          <w:highlight w:val="none"/>
          <w:lang w:val="zh-CN"/>
        </w:rPr>
        <w:t>（</w:t>
      </w:r>
      <w:r>
        <w:rPr>
          <w:rFonts w:hint="eastAsia"/>
          <w:color w:val="auto"/>
          <w:highlight w:val="none"/>
        </w:rPr>
        <w:t>若为参选人关联关系公司材料，提供相应的“关系说明函”</w:t>
      </w:r>
      <w:r>
        <w:rPr>
          <w:rFonts w:hint="eastAsia"/>
          <w:color w:val="auto"/>
          <w:highlight w:val="none"/>
          <w:lang w:val="zh-CN"/>
        </w:rPr>
        <w:t>）</w:t>
      </w:r>
    </w:p>
    <w:p w14:paraId="01890A77">
      <w:pPr>
        <w:ind w:firstLine="480"/>
        <w:rPr>
          <w:color w:val="auto"/>
          <w:highlight w:val="none"/>
          <w:lang w:val="zh-CN"/>
        </w:rPr>
      </w:pPr>
    </w:p>
    <w:p w14:paraId="7AF6BCBC">
      <w:pPr>
        <w:ind w:firstLine="480"/>
        <w:rPr>
          <w:color w:val="auto"/>
          <w:highlight w:val="none"/>
          <w:lang w:val="zh-CN"/>
        </w:rPr>
      </w:pPr>
    </w:p>
    <w:p w14:paraId="7264A313">
      <w:pPr>
        <w:ind w:firstLine="480"/>
        <w:rPr>
          <w:color w:val="auto"/>
          <w:highlight w:val="none"/>
          <w:lang w:val="zh-CN"/>
        </w:rPr>
      </w:pPr>
      <w:r>
        <w:rPr>
          <w:rFonts w:hint="eastAsia"/>
          <w:color w:val="auto"/>
          <w:highlight w:val="none"/>
          <w:lang w:val="zh-CN"/>
        </w:rPr>
        <w:br w:type="page"/>
      </w:r>
    </w:p>
    <w:p w14:paraId="35D3D0A9">
      <w:pPr>
        <w:pStyle w:val="29"/>
        <w:rPr>
          <w:rFonts w:hint="eastAsia" w:eastAsia="宋体"/>
          <w:color w:val="auto"/>
          <w:highlight w:val="none"/>
          <w:lang w:val="en-US" w:eastAsia="zh-CN"/>
        </w:rPr>
      </w:pPr>
      <w:r>
        <w:rPr>
          <w:rFonts w:hint="eastAsia"/>
          <w:color w:val="auto"/>
          <w:highlight w:val="none"/>
          <w:lang w:val="zh-CN"/>
        </w:rPr>
        <w:t>（</w:t>
      </w:r>
      <w:r>
        <w:rPr>
          <w:rFonts w:hint="eastAsia"/>
          <w:color w:val="auto"/>
          <w:highlight w:val="none"/>
          <w:lang w:val="en-US" w:eastAsia="zh-CN"/>
        </w:rPr>
        <w:t>八</w:t>
      </w:r>
      <w:r>
        <w:rPr>
          <w:rFonts w:hint="eastAsia"/>
          <w:color w:val="auto"/>
          <w:highlight w:val="none"/>
          <w:lang w:val="zh-CN"/>
        </w:rPr>
        <w:t>）</w:t>
      </w:r>
      <w:r>
        <w:rPr>
          <w:rFonts w:hint="eastAsia" w:ascii="Times New Roman" w:hAnsi="Times New Roman" w:eastAsia="宋体"/>
          <w:color w:val="auto"/>
          <w:highlight w:val="none"/>
        </w:rPr>
        <w:t>主网站经营活动</w:t>
      </w:r>
      <w:r>
        <w:rPr>
          <w:rFonts w:hint="eastAsia" w:ascii="Times New Roman" w:hAnsi="Times New Roman" w:eastAsia="宋体"/>
          <w:color w:val="auto"/>
          <w:highlight w:val="none"/>
          <w:lang w:val="en-US" w:eastAsia="zh-CN"/>
        </w:rPr>
        <w:t>授</w:t>
      </w:r>
      <w:r>
        <w:rPr>
          <w:rFonts w:hint="eastAsia"/>
          <w:color w:val="auto"/>
          <w:highlight w:val="none"/>
          <w:lang w:val="en-US" w:eastAsia="zh-CN"/>
        </w:rPr>
        <w:t>权证明材料（如有）</w:t>
      </w:r>
    </w:p>
    <w:p w14:paraId="5A2DE51B">
      <w:pPr>
        <w:ind w:firstLine="480"/>
        <w:rPr>
          <w:color w:val="auto"/>
          <w:highlight w:val="none"/>
          <w:lang w:val="zh-CN"/>
        </w:rPr>
      </w:pPr>
    </w:p>
    <w:p w14:paraId="624C1E17">
      <w:pPr>
        <w:ind w:firstLine="480"/>
        <w:rPr>
          <w:color w:val="auto"/>
          <w:highlight w:val="none"/>
          <w:lang w:val="zh-CN"/>
        </w:rPr>
      </w:pPr>
    </w:p>
    <w:p w14:paraId="1EA4F99A">
      <w:pPr>
        <w:ind w:firstLine="480"/>
        <w:rPr>
          <w:color w:val="auto"/>
          <w:highlight w:val="none"/>
          <w:lang w:val="zh-CN"/>
        </w:rPr>
      </w:pPr>
      <w:r>
        <w:rPr>
          <w:rFonts w:hint="eastAsia"/>
          <w:color w:val="auto"/>
          <w:highlight w:val="none"/>
          <w:lang w:val="zh-CN"/>
        </w:rPr>
        <w:br w:type="page"/>
      </w:r>
    </w:p>
    <w:p w14:paraId="649832B4">
      <w:pPr>
        <w:pStyle w:val="29"/>
        <w:rPr>
          <w:color w:val="auto"/>
          <w:highlight w:val="none"/>
          <w:lang w:val="zh-CN"/>
        </w:rPr>
      </w:pPr>
      <w:r>
        <w:rPr>
          <w:rFonts w:hint="eastAsia"/>
          <w:color w:val="auto"/>
          <w:highlight w:val="none"/>
          <w:lang w:val="zh-CN"/>
        </w:rPr>
        <w:t>（</w:t>
      </w:r>
      <w:r>
        <w:rPr>
          <w:rFonts w:hint="eastAsia"/>
          <w:color w:val="auto"/>
          <w:highlight w:val="none"/>
          <w:lang w:val="en-US" w:eastAsia="zh-CN"/>
        </w:rPr>
        <w:t>九</w:t>
      </w:r>
      <w:r>
        <w:rPr>
          <w:rFonts w:hint="eastAsia"/>
          <w:color w:val="auto"/>
          <w:highlight w:val="none"/>
          <w:lang w:val="zh-CN"/>
        </w:rPr>
        <w:t>）</w:t>
      </w:r>
      <w:r>
        <w:rPr>
          <w:rFonts w:hint="eastAsia"/>
          <w:color w:val="auto"/>
          <w:highlight w:val="none"/>
        </w:rPr>
        <w:t>其他</w:t>
      </w:r>
      <w:r>
        <w:rPr>
          <w:rFonts w:hint="eastAsia"/>
          <w:color w:val="auto"/>
          <w:highlight w:val="none"/>
          <w:lang w:val="zh-CN"/>
        </w:rPr>
        <w:t>（</w:t>
      </w:r>
      <w:r>
        <w:rPr>
          <w:rFonts w:hint="eastAsia"/>
          <w:color w:val="auto"/>
          <w:highlight w:val="none"/>
        </w:rPr>
        <w:t>如有</w:t>
      </w:r>
      <w:r>
        <w:rPr>
          <w:rFonts w:hint="eastAsia"/>
          <w:color w:val="auto"/>
          <w:highlight w:val="none"/>
          <w:lang w:val="zh-CN"/>
        </w:rPr>
        <w:t>）</w:t>
      </w:r>
    </w:p>
    <w:p w14:paraId="46747DE3">
      <w:pPr>
        <w:ind w:firstLine="480"/>
        <w:rPr>
          <w:color w:val="auto"/>
          <w:highlight w:val="none"/>
          <w:lang w:val="zh-CN"/>
        </w:rPr>
      </w:pPr>
    </w:p>
    <w:p w14:paraId="74007722">
      <w:pPr>
        <w:ind w:firstLine="480"/>
        <w:rPr>
          <w:color w:val="auto"/>
          <w:highlight w:val="none"/>
          <w:lang w:val="zh-CN"/>
        </w:rPr>
      </w:pPr>
    </w:p>
    <w:p w14:paraId="38097CC7">
      <w:pPr>
        <w:ind w:firstLine="480"/>
        <w:rPr>
          <w:color w:val="auto"/>
          <w:highlight w:val="none"/>
          <w:lang w:val="zh-CN"/>
        </w:rPr>
      </w:pPr>
    </w:p>
    <w:p w14:paraId="32765925">
      <w:pPr>
        <w:ind w:firstLine="480"/>
        <w:rPr>
          <w:color w:val="auto"/>
          <w:highlight w:val="none"/>
          <w:lang w:val="zh-CN"/>
        </w:rPr>
      </w:pPr>
      <w:r>
        <w:rPr>
          <w:rFonts w:hint="eastAsia"/>
          <w:color w:val="auto"/>
          <w:highlight w:val="none"/>
          <w:lang w:val="zh-CN"/>
        </w:rPr>
        <w:br w:type="page"/>
      </w:r>
    </w:p>
    <w:p w14:paraId="05B059EC">
      <w:pPr>
        <w:pStyle w:val="28"/>
        <w:rPr>
          <w:rFonts w:hint="default"/>
          <w:color w:val="auto"/>
          <w:highlight w:val="none"/>
        </w:rPr>
      </w:pPr>
      <w:r>
        <w:rPr>
          <w:color w:val="auto"/>
          <w:highlight w:val="none"/>
        </w:rPr>
        <w:t>五、响应性文件</w:t>
      </w:r>
    </w:p>
    <w:p w14:paraId="4FD8FD35">
      <w:pPr>
        <w:pStyle w:val="29"/>
        <w:rPr>
          <w:color w:val="auto"/>
          <w:highlight w:val="none"/>
        </w:rPr>
      </w:pPr>
      <w:r>
        <w:rPr>
          <w:rFonts w:hint="eastAsia"/>
          <w:color w:val="auto"/>
          <w:highlight w:val="none"/>
        </w:rPr>
        <w:t>（一）响应承诺函</w:t>
      </w:r>
    </w:p>
    <w:p w14:paraId="150190CD">
      <w:pPr>
        <w:ind w:firstLine="480"/>
        <w:rPr>
          <w:color w:val="auto"/>
          <w:highlight w:val="none"/>
        </w:rPr>
      </w:pPr>
      <w:r>
        <w:rPr>
          <w:rFonts w:hint="eastAsia"/>
          <w:color w:val="auto"/>
          <w:highlight w:val="none"/>
        </w:rPr>
        <w:t>根据第三章“项目要求”内容，做出整体承诺，格式自理。</w:t>
      </w:r>
    </w:p>
    <w:p w14:paraId="28A4D839">
      <w:pPr>
        <w:ind w:firstLine="480"/>
        <w:rPr>
          <w:color w:val="auto"/>
          <w:highlight w:val="none"/>
        </w:rPr>
      </w:pPr>
    </w:p>
    <w:p w14:paraId="115AF931">
      <w:pPr>
        <w:ind w:firstLine="480"/>
        <w:rPr>
          <w:color w:val="auto"/>
          <w:highlight w:val="none"/>
        </w:rPr>
        <w:sectPr>
          <w:pgSz w:w="11906" w:h="16838"/>
          <w:pgMar w:top="1440" w:right="1800" w:bottom="1440" w:left="1800" w:header="851" w:footer="992" w:gutter="0"/>
          <w:pgNumType w:fmt="decimal"/>
          <w:cols w:space="720" w:num="1"/>
          <w:docGrid w:type="lines" w:linePitch="312" w:charSpace="0"/>
        </w:sectPr>
      </w:pPr>
    </w:p>
    <w:p w14:paraId="0596EC5D">
      <w:pPr>
        <w:pStyle w:val="29"/>
        <w:rPr>
          <w:color w:val="auto"/>
          <w:highlight w:val="none"/>
        </w:rPr>
      </w:pPr>
      <w:r>
        <w:rPr>
          <w:rFonts w:hint="eastAsia"/>
          <w:color w:val="auto"/>
          <w:highlight w:val="none"/>
        </w:rPr>
        <w:t>（二）参选保证金</w:t>
      </w:r>
    </w:p>
    <w:p w14:paraId="7A671B0B">
      <w:pPr>
        <w:spacing w:line="360" w:lineRule="auto"/>
        <w:ind w:firstLine="480"/>
        <w:rPr>
          <w:rFonts w:ascii="宋体" w:cs="等线 Light"/>
          <w:color w:val="auto"/>
          <w:highlight w:val="none"/>
        </w:rPr>
      </w:pPr>
    </w:p>
    <w:p w14:paraId="456701B8">
      <w:pPr>
        <w:spacing w:line="360" w:lineRule="auto"/>
        <w:ind w:firstLine="480"/>
        <w:rPr>
          <w:rFonts w:ascii="宋体" w:cs="等线 Light"/>
          <w:color w:val="auto"/>
          <w:highlight w:val="none"/>
        </w:rPr>
      </w:pPr>
    </w:p>
    <w:p w14:paraId="6C19C03F">
      <w:pPr>
        <w:spacing w:line="360" w:lineRule="auto"/>
        <w:ind w:firstLine="480"/>
        <w:rPr>
          <w:rFonts w:ascii="宋体" w:cs="等线 Light"/>
          <w:color w:val="auto"/>
          <w:highlight w:val="none"/>
        </w:rPr>
      </w:pPr>
    </w:p>
    <w:p w14:paraId="28D60935">
      <w:pPr>
        <w:spacing w:line="360" w:lineRule="auto"/>
        <w:ind w:firstLine="480"/>
        <w:rPr>
          <w:rFonts w:ascii="宋体" w:cs="等线 Light"/>
          <w:color w:val="auto"/>
          <w:highlight w:val="none"/>
        </w:rPr>
      </w:pPr>
    </w:p>
    <w:p w14:paraId="60F844DB">
      <w:pPr>
        <w:spacing w:line="360" w:lineRule="auto"/>
        <w:ind w:firstLine="480"/>
        <w:rPr>
          <w:rFonts w:ascii="宋体" w:cs="等线 Light"/>
          <w:color w:val="auto"/>
          <w:highlight w:val="none"/>
        </w:rPr>
      </w:pPr>
    </w:p>
    <w:p w14:paraId="6AD2B5CD">
      <w:pPr>
        <w:spacing w:line="360" w:lineRule="auto"/>
        <w:ind w:firstLine="480"/>
        <w:rPr>
          <w:rFonts w:ascii="宋体" w:cs="等线 Light"/>
          <w:color w:val="auto"/>
          <w:highlight w:val="none"/>
        </w:rPr>
      </w:pPr>
    </w:p>
    <w:p w14:paraId="73474568">
      <w:pPr>
        <w:spacing w:line="360" w:lineRule="auto"/>
        <w:ind w:firstLine="480"/>
        <w:rPr>
          <w:rFonts w:ascii="宋体" w:cs="等线 Light"/>
          <w:color w:val="auto"/>
          <w:highlight w:val="none"/>
        </w:rPr>
      </w:pPr>
    </w:p>
    <w:p w14:paraId="6D377466">
      <w:pPr>
        <w:spacing w:line="360" w:lineRule="auto"/>
        <w:ind w:firstLine="480"/>
        <w:rPr>
          <w:rFonts w:ascii="宋体" w:cs="等线 Light"/>
          <w:color w:val="auto"/>
          <w:highlight w:val="none"/>
        </w:rPr>
      </w:pPr>
    </w:p>
    <w:p w14:paraId="3D1A7315">
      <w:pPr>
        <w:spacing w:line="360" w:lineRule="auto"/>
        <w:ind w:firstLine="480"/>
        <w:rPr>
          <w:rFonts w:ascii="宋体" w:cs="等线 Light"/>
          <w:color w:val="auto"/>
          <w:highlight w:val="none"/>
        </w:rPr>
      </w:pPr>
    </w:p>
    <w:p w14:paraId="39CAC752">
      <w:pPr>
        <w:spacing w:line="360" w:lineRule="auto"/>
        <w:ind w:firstLine="480"/>
        <w:rPr>
          <w:rFonts w:ascii="宋体" w:cs="等线 Light"/>
          <w:color w:val="auto"/>
          <w:highlight w:val="none"/>
        </w:rPr>
      </w:pPr>
    </w:p>
    <w:p w14:paraId="716ABC20">
      <w:pPr>
        <w:spacing w:line="360" w:lineRule="auto"/>
        <w:ind w:firstLine="480"/>
        <w:rPr>
          <w:rFonts w:ascii="宋体" w:cs="等线 Light"/>
          <w:color w:val="auto"/>
          <w:highlight w:val="none"/>
        </w:rPr>
      </w:pPr>
    </w:p>
    <w:p w14:paraId="08884129">
      <w:pPr>
        <w:spacing w:line="360" w:lineRule="auto"/>
        <w:ind w:firstLine="480"/>
        <w:rPr>
          <w:rFonts w:ascii="宋体" w:cs="等线 Light"/>
          <w:color w:val="auto"/>
          <w:highlight w:val="none"/>
        </w:rPr>
      </w:pPr>
    </w:p>
    <w:p w14:paraId="51737145">
      <w:pPr>
        <w:spacing w:line="360" w:lineRule="auto"/>
        <w:ind w:firstLine="480"/>
        <w:rPr>
          <w:rFonts w:ascii="宋体" w:cs="等线 Light"/>
          <w:color w:val="auto"/>
          <w:highlight w:val="none"/>
        </w:rPr>
      </w:pPr>
    </w:p>
    <w:p w14:paraId="587B9983">
      <w:pPr>
        <w:spacing w:line="360" w:lineRule="auto"/>
        <w:ind w:firstLine="480"/>
        <w:rPr>
          <w:rFonts w:ascii="宋体" w:cs="等线 Light"/>
          <w:color w:val="auto"/>
          <w:highlight w:val="none"/>
        </w:rPr>
      </w:pPr>
    </w:p>
    <w:p w14:paraId="680E35A3">
      <w:pPr>
        <w:spacing w:line="360" w:lineRule="auto"/>
        <w:ind w:firstLine="480"/>
        <w:rPr>
          <w:rFonts w:ascii="宋体" w:cs="等线 Light"/>
          <w:color w:val="auto"/>
          <w:highlight w:val="none"/>
        </w:rPr>
      </w:pPr>
    </w:p>
    <w:p w14:paraId="0F14DC59">
      <w:pPr>
        <w:spacing w:line="360" w:lineRule="auto"/>
        <w:ind w:firstLine="480"/>
        <w:rPr>
          <w:rFonts w:ascii="宋体" w:cs="等线 Light"/>
          <w:color w:val="auto"/>
          <w:highlight w:val="none"/>
        </w:rPr>
      </w:pPr>
    </w:p>
    <w:p w14:paraId="293CD5AD">
      <w:pPr>
        <w:spacing w:line="360" w:lineRule="auto"/>
        <w:ind w:firstLine="480"/>
        <w:rPr>
          <w:rFonts w:ascii="宋体" w:cs="等线 Light"/>
          <w:color w:val="auto"/>
          <w:highlight w:val="none"/>
        </w:rPr>
      </w:pPr>
    </w:p>
    <w:p w14:paraId="2DCD3E3C">
      <w:pPr>
        <w:spacing w:line="360" w:lineRule="auto"/>
        <w:ind w:firstLine="480"/>
        <w:rPr>
          <w:rFonts w:ascii="宋体" w:cs="等线 Light"/>
          <w:color w:val="auto"/>
          <w:highlight w:val="none"/>
        </w:rPr>
      </w:pPr>
    </w:p>
    <w:p w14:paraId="4EB89503">
      <w:pPr>
        <w:adjustRightInd w:val="0"/>
        <w:snapToGrid w:val="0"/>
        <w:spacing w:line="360" w:lineRule="auto"/>
        <w:ind w:firstLine="480"/>
        <w:jc w:val="left"/>
        <w:rPr>
          <w:rFonts w:ascii="宋体"/>
          <w:color w:val="auto"/>
          <w:kern w:val="0"/>
          <w:highlight w:val="none"/>
        </w:rPr>
      </w:pPr>
      <w:r>
        <w:rPr>
          <w:rFonts w:asci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FAN&#10;ztUAAAAIAQAADwAAAAAAAAABACAAAAAiAAAAZHJzL2Rvd25yZXYueG1sUEsBAhQAFAAAAAgAh07i&#10;QFYKVcglAgAANAQAAA4AAAAAAAAAAQAgAAAAJAEAAGRycy9lMm9Eb2MueG1sUEsFBgAAAAAGAAYA&#10;WQEAALsFAAAAAA==&#10;">
                <v:fill on="f" focussize="0,0"/>
                <v:stroke weight="0.25pt" color="#000000" joinstyle="miter"/>
                <v:imagedata o:title=""/>
                <o:lock v:ext="edit" aspectratio="f"/>
              </v:line>
            </w:pict>
          </mc:Fallback>
        </mc:AlternateContent>
      </w:r>
    </w:p>
    <w:p w14:paraId="047501DA">
      <w:pPr>
        <w:tabs>
          <w:tab w:val="left" w:pos="6300"/>
        </w:tabs>
        <w:snapToGrid w:val="0"/>
        <w:spacing w:line="360" w:lineRule="auto"/>
        <w:ind w:firstLine="480"/>
        <w:rPr>
          <w:rFonts w:ascii="宋体"/>
          <w:snapToGrid w:val="0"/>
          <w:color w:val="auto"/>
          <w:kern w:val="0"/>
          <w:highlight w:val="none"/>
        </w:rPr>
      </w:pPr>
      <w:r>
        <w:rPr>
          <w:rFonts w:hint="eastAsia" w:ascii="宋体"/>
          <w:snapToGrid w:val="0"/>
          <w:color w:val="auto"/>
          <w:kern w:val="0"/>
          <w:highlight w:val="none"/>
        </w:rPr>
        <w:t>注：附</w:t>
      </w:r>
      <w:r>
        <w:rPr>
          <w:rFonts w:hint="eastAsia" w:ascii="宋体" w:cs="等线 Light"/>
          <w:snapToGrid w:val="0"/>
          <w:color w:val="auto"/>
          <w:kern w:val="0"/>
          <w:szCs w:val="24"/>
          <w:highlight w:val="none"/>
        </w:rPr>
        <w:t>参选</w:t>
      </w:r>
      <w:r>
        <w:rPr>
          <w:rFonts w:hint="eastAsia" w:ascii="宋体"/>
          <w:snapToGrid w:val="0"/>
          <w:color w:val="auto"/>
          <w:kern w:val="0"/>
          <w:highlight w:val="none"/>
        </w:rPr>
        <w:t>保证金缴款凭据复印件</w:t>
      </w:r>
    </w:p>
    <w:p w14:paraId="066FFF84">
      <w:pPr>
        <w:spacing w:line="360" w:lineRule="auto"/>
        <w:ind w:firstLine="420"/>
        <w:rPr>
          <w:rFonts w:ascii="宋体" w:cs="等线 Light"/>
          <w:color w:val="auto"/>
          <w:sz w:val="21"/>
          <w:szCs w:val="21"/>
          <w:highlight w:val="none"/>
        </w:rPr>
      </w:pPr>
    </w:p>
    <w:p w14:paraId="3D5D814E">
      <w:pPr>
        <w:spacing w:line="360" w:lineRule="auto"/>
        <w:ind w:firstLine="480"/>
        <w:rPr>
          <w:rFonts w:ascii="宋体" w:cs="等线 Light"/>
          <w:color w:val="auto"/>
          <w:szCs w:val="21"/>
          <w:highlight w:val="none"/>
        </w:rPr>
        <w:sectPr>
          <w:pgSz w:w="11906" w:h="16838"/>
          <w:pgMar w:top="1440" w:right="1800" w:bottom="1440" w:left="1800" w:header="851" w:footer="992" w:gutter="0"/>
          <w:pgNumType w:fmt="decimal"/>
          <w:cols w:space="720" w:num="1"/>
          <w:docGrid w:type="lines" w:linePitch="312" w:charSpace="0"/>
        </w:sectPr>
      </w:pPr>
    </w:p>
    <w:p w14:paraId="19F9F3C3">
      <w:pPr>
        <w:pStyle w:val="29"/>
        <w:rPr>
          <w:color w:val="auto"/>
          <w:highlight w:val="none"/>
        </w:rPr>
      </w:pPr>
      <w:r>
        <w:rPr>
          <w:rFonts w:hint="eastAsia"/>
          <w:color w:val="auto"/>
          <w:highlight w:val="none"/>
        </w:rPr>
        <w:t>（三）</w:t>
      </w:r>
      <w:r>
        <w:rPr>
          <w:rFonts w:hint="eastAsia"/>
          <w:color w:val="auto"/>
          <w:highlight w:val="none"/>
          <w:lang w:val="en-US" w:eastAsia="zh-CN"/>
        </w:rPr>
        <w:t>项目团队组成名单和成员简历</w:t>
      </w:r>
    </w:p>
    <w:p w14:paraId="67F99577">
      <w:pPr>
        <w:ind w:firstLine="0" w:firstLineChars="0"/>
        <w:jc w:val="center"/>
        <w:rPr>
          <w:color w:val="auto"/>
          <w:highlight w:val="none"/>
        </w:rPr>
      </w:pPr>
      <w:r>
        <w:rPr>
          <w:rFonts w:hint="eastAsia"/>
          <w:color w:val="auto"/>
          <w:highlight w:val="none"/>
        </w:rPr>
        <w:t>（根据第三章中要求提供）</w:t>
      </w:r>
    </w:p>
    <w:p w14:paraId="789593DA">
      <w:pPr>
        <w:ind w:firstLine="480"/>
        <w:rPr>
          <w:color w:val="auto"/>
          <w:highlight w:val="none"/>
        </w:rPr>
      </w:pPr>
    </w:p>
    <w:p w14:paraId="4E829F4A">
      <w:pPr>
        <w:ind w:firstLine="480"/>
        <w:rPr>
          <w:color w:val="auto"/>
          <w:highlight w:val="none"/>
        </w:rPr>
      </w:pPr>
    </w:p>
    <w:p w14:paraId="7802A25D">
      <w:pPr>
        <w:ind w:firstLine="480"/>
        <w:rPr>
          <w:color w:val="auto"/>
          <w:highlight w:val="none"/>
        </w:rPr>
      </w:pPr>
      <w:r>
        <w:rPr>
          <w:rFonts w:hint="eastAsia"/>
          <w:color w:val="auto"/>
          <w:highlight w:val="none"/>
        </w:rPr>
        <w:br w:type="page"/>
      </w:r>
    </w:p>
    <w:p w14:paraId="16393155">
      <w:pPr>
        <w:pStyle w:val="29"/>
        <w:rPr>
          <w:color w:val="auto"/>
          <w:highlight w:val="none"/>
        </w:rPr>
      </w:pPr>
      <w:r>
        <w:rPr>
          <w:rFonts w:hint="eastAsia"/>
          <w:color w:val="auto"/>
          <w:highlight w:val="none"/>
        </w:rPr>
        <w:t>（</w:t>
      </w:r>
      <w:r>
        <w:rPr>
          <w:rFonts w:hint="eastAsia"/>
          <w:color w:val="auto"/>
          <w:highlight w:val="none"/>
          <w:lang w:val="en-US" w:eastAsia="zh-CN"/>
        </w:rPr>
        <w:t>四</w:t>
      </w:r>
      <w:r>
        <w:rPr>
          <w:rFonts w:hint="eastAsia"/>
          <w:color w:val="auto"/>
          <w:highlight w:val="none"/>
        </w:rPr>
        <w:t>）</w:t>
      </w:r>
      <w:r>
        <w:rPr>
          <w:rFonts w:hint="eastAsia"/>
          <w:color w:val="auto"/>
          <w:highlight w:val="none"/>
          <w:lang w:val="en-US" w:eastAsia="zh-CN"/>
        </w:rPr>
        <w:t>系统建设及对接方案</w:t>
      </w:r>
    </w:p>
    <w:p w14:paraId="3A3B550D">
      <w:pPr>
        <w:ind w:firstLine="0" w:firstLineChars="0"/>
        <w:jc w:val="center"/>
        <w:rPr>
          <w:color w:val="auto"/>
          <w:highlight w:val="none"/>
        </w:rPr>
      </w:pPr>
      <w:r>
        <w:rPr>
          <w:rFonts w:hint="eastAsia"/>
          <w:color w:val="auto"/>
          <w:highlight w:val="none"/>
        </w:rPr>
        <w:t>（根据第三章中要求提供）</w:t>
      </w:r>
    </w:p>
    <w:p w14:paraId="63D3C3FB">
      <w:pPr>
        <w:ind w:firstLine="480"/>
        <w:rPr>
          <w:color w:val="auto"/>
          <w:highlight w:val="none"/>
        </w:rPr>
      </w:pPr>
    </w:p>
    <w:p w14:paraId="0B7027BD">
      <w:pPr>
        <w:ind w:firstLine="480"/>
        <w:rPr>
          <w:color w:val="auto"/>
          <w:highlight w:val="none"/>
        </w:rPr>
      </w:pPr>
    </w:p>
    <w:p w14:paraId="3E28FAFF">
      <w:pPr>
        <w:ind w:firstLine="480"/>
        <w:rPr>
          <w:color w:val="auto"/>
          <w:highlight w:val="none"/>
        </w:rPr>
      </w:pPr>
      <w:r>
        <w:rPr>
          <w:rFonts w:hint="eastAsia"/>
          <w:color w:val="auto"/>
          <w:highlight w:val="none"/>
        </w:rPr>
        <w:br w:type="page"/>
      </w:r>
    </w:p>
    <w:p w14:paraId="737508C5">
      <w:pPr>
        <w:pStyle w:val="29"/>
        <w:rPr>
          <w:color w:val="auto"/>
          <w:highlight w:val="none"/>
        </w:rPr>
      </w:pPr>
      <w:r>
        <w:rPr>
          <w:rFonts w:hint="eastAsia"/>
          <w:color w:val="auto"/>
          <w:highlight w:val="none"/>
        </w:rPr>
        <w:t>（</w:t>
      </w:r>
      <w:r>
        <w:rPr>
          <w:rFonts w:hint="eastAsia"/>
          <w:color w:val="auto"/>
          <w:highlight w:val="none"/>
          <w:lang w:val="en-US" w:eastAsia="zh-CN"/>
        </w:rPr>
        <w:t>五</w:t>
      </w:r>
      <w:r>
        <w:rPr>
          <w:rFonts w:hint="eastAsia"/>
          <w:color w:val="auto"/>
          <w:highlight w:val="none"/>
        </w:rPr>
        <w:t>）售后服务方案</w:t>
      </w:r>
    </w:p>
    <w:p w14:paraId="764C8587">
      <w:pPr>
        <w:ind w:firstLine="0" w:firstLineChars="0"/>
        <w:jc w:val="center"/>
        <w:rPr>
          <w:color w:val="auto"/>
          <w:highlight w:val="none"/>
        </w:rPr>
      </w:pPr>
      <w:r>
        <w:rPr>
          <w:rFonts w:hint="eastAsia"/>
          <w:color w:val="auto"/>
          <w:highlight w:val="none"/>
        </w:rPr>
        <w:t>（根据第三章中要求提供）</w:t>
      </w:r>
    </w:p>
    <w:p w14:paraId="78E6C68A">
      <w:pPr>
        <w:ind w:firstLine="480"/>
        <w:rPr>
          <w:color w:val="auto"/>
          <w:highlight w:val="none"/>
        </w:rPr>
      </w:pPr>
    </w:p>
    <w:p w14:paraId="422E36B0">
      <w:pPr>
        <w:ind w:firstLine="480"/>
        <w:rPr>
          <w:color w:val="auto"/>
          <w:highlight w:val="none"/>
        </w:rPr>
      </w:pPr>
    </w:p>
    <w:p w14:paraId="706FEACC">
      <w:pPr>
        <w:ind w:firstLine="480"/>
        <w:rPr>
          <w:color w:val="auto"/>
          <w:highlight w:val="none"/>
        </w:rPr>
      </w:pPr>
      <w:r>
        <w:rPr>
          <w:rFonts w:hint="eastAsia"/>
          <w:color w:val="auto"/>
          <w:highlight w:val="none"/>
        </w:rPr>
        <w:br w:type="page"/>
      </w:r>
    </w:p>
    <w:p w14:paraId="785B264F">
      <w:pPr>
        <w:pStyle w:val="29"/>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）服务连续性预案</w:t>
      </w:r>
    </w:p>
    <w:p w14:paraId="206781DE">
      <w:pPr>
        <w:ind w:firstLine="0" w:firstLineChars="0"/>
        <w:jc w:val="center"/>
        <w:rPr>
          <w:color w:val="auto"/>
          <w:highlight w:val="none"/>
        </w:rPr>
      </w:pPr>
      <w:r>
        <w:rPr>
          <w:rFonts w:hint="eastAsia"/>
          <w:color w:val="auto"/>
          <w:highlight w:val="none"/>
        </w:rPr>
        <w:t>（根据第三章中要求提供）</w:t>
      </w:r>
    </w:p>
    <w:p w14:paraId="3C3400FD">
      <w:pPr>
        <w:ind w:firstLine="480"/>
        <w:rPr>
          <w:color w:val="auto"/>
          <w:highlight w:val="none"/>
        </w:rPr>
      </w:pPr>
    </w:p>
    <w:p w14:paraId="1F24A34D">
      <w:pPr>
        <w:ind w:firstLine="480"/>
        <w:rPr>
          <w:color w:val="auto"/>
          <w:highlight w:val="none"/>
        </w:rPr>
      </w:pPr>
    </w:p>
    <w:p w14:paraId="40B67C87">
      <w:pPr>
        <w:ind w:firstLine="480"/>
        <w:rPr>
          <w:color w:val="auto"/>
          <w:highlight w:val="none"/>
        </w:rPr>
      </w:pPr>
      <w:r>
        <w:rPr>
          <w:rFonts w:hint="eastAsia"/>
          <w:color w:val="auto"/>
          <w:highlight w:val="none"/>
        </w:rPr>
        <w:br w:type="page"/>
      </w:r>
    </w:p>
    <w:p w14:paraId="0FE01C80">
      <w:pPr>
        <w:pStyle w:val="29"/>
        <w:rPr>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）其他（如有）</w:t>
      </w:r>
    </w:p>
    <w:p w14:paraId="70B6305D">
      <w:pPr>
        <w:ind w:firstLine="0" w:firstLineChars="0"/>
        <w:jc w:val="center"/>
        <w:rPr>
          <w:color w:val="auto"/>
          <w:highlight w:val="none"/>
        </w:rPr>
      </w:pPr>
      <w:r>
        <w:rPr>
          <w:rFonts w:hint="eastAsia"/>
          <w:color w:val="auto"/>
          <w:highlight w:val="none"/>
        </w:rPr>
        <w:t>（参选人认为根据第三章中内容、要求，可补充提供的其他材料）</w:t>
      </w:r>
    </w:p>
    <w:p w14:paraId="161F7034">
      <w:pPr>
        <w:ind w:firstLine="480"/>
        <w:rPr>
          <w:color w:val="auto"/>
          <w:highlight w:val="none"/>
        </w:rPr>
      </w:pPr>
    </w:p>
    <w:p w14:paraId="2664D11C">
      <w:pPr>
        <w:ind w:firstLine="480"/>
        <w:rPr>
          <w:color w:val="auto"/>
          <w:highlight w:val="none"/>
        </w:rPr>
      </w:pPr>
    </w:p>
    <w:p w14:paraId="4BADC367">
      <w:pPr>
        <w:ind w:firstLine="480"/>
        <w:rPr>
          <w:color w:val="auto"/>
          <w:highlight w:val="none"/>
        </w:rPr>
      </w:pPr>
      <w:r>
        <w:rPr>
          <w:rFonts w:hint="eastAsia"/>
          <w:color w:val="auto"/>
          <w:highlight w:val="none"/>
        </w:rPr>
        <w:br w:type="page"/>
      </w:r>
    </w:p>
    <w:p w14:paraId="7B1D517A">
      <w:pPr>
        <w:pStyle w:val="28"/>
        <w:rPr>
          <w:rFonts w:hint="default"/>
          <w:color w:val="auto"/>
          <w:highlight w:val="none"/>
        </w:rPr>
      </w:pPr>
      <w:r>
        <w:rPr>
          <w:color w:val="auto"/>
          <w:highlight w:val="none"/>
        </w:rPr>
        <w:t>六、商务技术文件（如有）</w:t>
      </w:r>
    </w:p>
    <w:p w14:paraId="37D24474">
      <w:pPr>
        <w:ind w:firstLine="0" w:firstLineChars="0"/>
        <w:jc w:val="center"/>
        <w:rPr>
          <w:color w:val="auto"/>
          <w:highlight w:val="none"/>
        </w:rPr>
      </w:pPr>
      <w:r>
        <w:rPr>
          <w:rFonts w:hint="eastAsia"/>
          <w:color w:val="auto"/>
          <w:highlight w:val="none"/>
        </w:rPr>
        <w:t>（根据第四章内容提供相关材料。如有涉及</w:t>
      </w:r>
      <w:r>
        <w:rPr>
          <w:color w:val="auto"/>
          <w:highlight w:val="none"/>
        </w:rPr>
        <w:t>第四章评审办法</w:t>
      </w:r>
      <w:r>
        <w:rPr>
          <w:rFonts w:hint="eastAsia"/>
          <w:color w:val="auto"/>
          <w:highlight w:val="none"/>
        </w:rPr>
        <w:t>的</w:t>
      </w:r>
      <w:r>
        <w:rPr>
          <w:color w:val="auto"/>
          <w:highlight w:val="none"/>
        </w:rPr>
        <w:t>案例</w:t>
      </w:r>
      <w:r>
        <w:rPr>
          <w:rFonts w:hint="eastAsia"/>
          <w:color w:val="auto"/>
          <w:highlight w:val="none"/>
        </w:rPr>
        <w:t>，参选人可将除资格业绩的其他业绩、案例放于此处）</w:t>
      </w:r>
    </w:p>
    <w:p w14:paraId="4E1D878E">
      <w:pPr>
        <w:ind w:firstLine="0" w:firstLineChars="0"/>
        <w:jc w:val="center"/>
        <w:rPr>
          <w:color w:val="auto"/>
          <w:highlight w:val="none"/>
        </w:rPr>
      </w:pPr>
    </w:p>
    <w:p w14:paraId="7B20F613">
      <w:pPr>
        <w:ind w:firstLine="482"/>
        <w:rPr>
          <w:rStyle w:val="22"/>
          <w:b/>
          <w:color w:val="auto"/>
          <w:highlight w:val="none"/>
        </w:rPr>
      </w:pPr>
      <w:r>
        <w:rPr>
          <w:rStyle w:val="22"/>
          <w:rFonts w:hint="eastAsia"/>
          <w:b/>
          <w:color w:val="auto"/>
          <w:highlight w:val="none"/>
        </w:rPr>
        <w:br w:type="page"/>
      </w:r>
    </w:p>
    <w:p w14:paraId="01824B3D">
      <w:pPr>
        <w:pStyle w:val="28"/>
        <w:rPr>
          <w:rFonts w:hint="default"/>
          <w:color w:val="auto"/>
          <w:highlight w:val="none"/>
        </w:rPr>
      </w:pPr>
      <w:r>
        <w:rPr>
          <w:color w:val="auto"/>
          <w:highlight w:val="none"/>
        </w:rPr>
        <w:t>七、其他（如有）</w:t>
      </w:r>
    </w:p>
    <w:p w14:paraId="32B239D5">
      <w:pPr>
        <w:ind w:firstLine="480"/>
        <w:rPr>
          <w:color w:val="auto"/>
          <w:highlight w:val="none"/>
        </w:rPr>
      </w:pPr>
    </w:p>
    <w:p w14:paraId="2984299A">
      <w:pPr>
        <w:ind w:firstLine="480"/>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roman"/>
    <w:pitch w:val="default"/>
    <w:sig w:usb0="E4002EFF" w:usb1="C000247B" w:usb2="00000009" w:usb3="00000000" w:csb0="200001FF" w:csb1="00000000"/>
  </w:font>
  <w:font w:name="Dialog . plain">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Forte">
    <w:altName w:val="Mongolian Baiti"/>
    <w:panose1 w:val="03060902040502070203"/>
    <w:charset w:val="00"/>
    <w:family w:val="script"/>
    <w:pitch w:val="default"/>
    <w:sig w:usb0="00000000" w:usb1="00000000" w:usb2="00000000" w:usb3="00000000" w:csb0="20000001" w:csb1="00000000"/>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AD9B8">
    <w:pPr>
      <w:tabs>
        <w:tab w:val="center" w:pos="4153"/>
        <w:tab w:val="right" w:pos="8306"/>
      </w:tabs>
      <w:ind w:firstLine="480"/>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DF8B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FDF8B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mQxZjA1Y2YxYjcxZTkzZjljNGM2ODFmNzIxYzcifQ=="/>
  </w:docVars>
  <w:rsids>
    <w:rsidRoot w:val="00E26580"/>
    <w:rsid w:val="00000723"/>
    <w:rsid w:val="00002279"/>
    <w:rsid w:val="000A139D"/>
    <w:rsid w:val="00135601"/>
    <w:rsid w:val="001C5704"/>
    <w:rsid w:val="00200ED8"/>
    <w:rsid w:val="002D45DF"/>
    <w:rsid w:val="002E448D"/>
    <w:rsid w:val="0037631D"/>
    <w:rsid w:val="003D6EEC"/>
    <w:rsid w:val="00450204"/>
    <w:rsid w:val="005430AE"/>
    <w:rsid w:val="00577915"/>
    <w:rsid w:val="00604F43"/>
    <w:rsid w:val="006555AC"/>
    <w:rsid w:val="006A6DA2"/>
    <w:rsid w:val="006E16A3"/>
    <w:rsid w:val="006E6D58"/>
    <w:rsid w:val="00791F51"/>
    <w:rsid w:val="008619E0"/>
    <w:rsid w:val="008840C0"/>
    <w:rsid w:val="00926FE5"/>
    <w:rsid w:val="00A03C06"/>
    <w:rsid w:val="00A42AA7"/>
    <w:rsid w:val="00B63BAB"/>
    <w:rsid w:val="00BC28E1"/>
    <w:rsid w:val="00C04ED8"/>
    <w:rsid w:val="00CD1F51"/>
    <w:rsid w:val="00D369F6"/>
    <w:rsid w:val="00E207A4"/>
    <w:rsid w:val="00E26580"/>
    <w:rsid w:val="00E45181"/>
    <w:rsid w:val="00E95884"/>
    <w:rsid w:val="00F43D8C"/>
    <w:rsid w:val="00FB3BA2"/>
    <w:rsid w:val="00FC682C"/>
    <w:rsid w:val="01FF5632"/>
    <w:rsid w:val="05151950"/>
    <w:rsid w:val="071A2D33"/>
    <w:rsid w:val="08F5187C"/>
    <w:rsid w:val="098A626F"/>
    <w:rsid w:val="09D65B51"/>
    <w:rsid w:val="0A0F696E"/>
    <w:rsid w:val="0AA0137B"/>
    <w:rsid w:val="0C6620D4"/>
    <w:rsid w:val="0F0104EA"/>
    <w:rsid w:val="1106526A"/>
    <w:rsid w:val="11AB7A0C"/>
    <w:rsid w:val="12DA0C7B"/>
    <w:rsid w:val="134A09A8"/>
    <w:rsid w:val="13750ABE"/>
    <w:rsid w:val="13DD1CFF"/>
    <w:rsid w:val="14151B4C"/>
    <w:rsid w:val="14F447EE"/>
    <w:rsid w:val="195861DF"/>
    <w:rsid w:val="1A815081"/>
    <w:rsid w:val="1ADC6D40"/>
    <w:rsid w:val="1D5272B6"/>
    <w:rsid w:val="1FED61F0"/>
    <w:rsid w:val="21060EBB"/>
    <w:rsid w:val="25B646F2"/>
    <w:rsid w:val="28130476"/>
    <w:rsid w:val="287C121A"/>
    <w:rsid w:val="29E4746D"/>
    <w:rsid w:val="2ACF4C15"/>
    <w:rsid w:val="2BB27B17"/>
    <w:rsid w:val="2C3A399C"/>
    <w:rsid w:val="2C531B32"/>
    <w:rsid w:val="2C642975"/>
    <w:rsid w:val="2E9C7BAC"/>
    <w:rsid w:val="2F1471D4"/>
    <w:rsid w:val="320614CF"/>
    <w:rsid w:val="344E62B8"/>
    <w:rsid w:val="35020D08"/>
    <w:rsid w:val="35200392"/>
    <w:rsid w:val="353C40A2"/>
    <w:rsid w:val="37A93866"/>
    <w:rsid w:val="3AEE244B"/>
    <w:rsid w:val="3C2F6AFC"/>
    <w:rsid w:val="3D8E770A"/>
    <w:rsid w:val="3E6350CC"/>
    <w:rsid w:val="3F3F2102"/>
    <w:rsid w:val="402F4DFA"/>
    <w:rsid w:val="403D2B15"/>
    <w:rsid w:val="458A4B1F"/>
    <w:rsid w:val="45CE2DED"/>
    <w:rsid w:val="47B009B8"/>
    <w:rsid w:val="48C77A88"/>
    <w:rsid w:val="4B09212F"/>
    <w:rsid w:val="4EF8069D"/>
    <w:rsid w:val="4F2669C8"/>
    <w:rsid w:val="4F6A76D8"/>
    <w:rsid w:val="504D7229"/>
    <w:rsid w:val="52402F8A"/>
    <w:rsid w:val="5264103C"/>
    <w:rsid w:val="53642E53"/>
    <w:rsid w:val="537F5EDF"/>
    <w:rsid w:val="573A3C7D"/>
    <w:rsid w:val="590548CC"/>
    <w:rsid w:val="5920543D"/>
    <w:rsid w:val="5C4A766C"/>
    <w:rsid w:val="5CC15DC4"/>
    <w:rsid w:val="5D732244"/>
    <w:rsid w:val="607D1B7F"/>
    <w:rsid w:val="60C63C94"/>
    <w:rsid w:val="61D33991"/>
    <w:rsid w:val="62612C54"/>
    <w:rsid w:val="631728A2"/>
    <w:rsid w:val="632B625F"/>
    <w:rsid w:val="63350368"/>
    <w:rsid w:val="6401649C"/>
    <w:rsid w:val="64186A26"/>
    <w:rsid w:val="64350D43"/>
    <w:rsid w:val="696D1EDE"/>
    <w:rsid w:val="6AA945AE"/>
    <w:rsid w:val="6ADC548C"/>
    <w:rsid w:val="6B574143"/>
    <w:rsid w:val="6FDF7997"/>
    <w:rsid w:val="700C7562"/>
    <w:rsid w:val="71381023"/>
    <w:rsid w:val="7173590B"/>
    <w:rsid w:val="727576DB"/>
    <w:rsid w:val="72C24E24"/>
    <w:rsid w:val="735F0286"/>
    <w:rsid w:val="74081181"/>
    <w:rsid w:val="740D5D2E"/>
    <w:rsid w:val="75200194"/>
    <w:rsid w:val="755F7D8C"/>
    <w:rsid w:val="762961F2"/>
    <w:rsid w:val="765F1359"/>
    <w:rsid w:val="78F54622"/>
    <w:rsid w:val="7A9E122A"/>
    <w:rsid w:val="7DE05F8D"/>
    <w:rsid w:val="7EEB1789"/>
    <w:rsid w:val="7F4E08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1044" w:firstLineChars="200"/>
      <w:jc w:val="both"/>
    </w:pPr>
    <w:rPr>
      <w:rFonts w:ascii="Times New Roman" w:hAnsi="Times New Roman" w:eastAsia="宋体" w:cs="Cambria Math"/>
      <w:kern w:val="2"/>
      <w:sz w:val="24"/>
      <w:lang w:val="en-US" w:eastAsia="zh-CN" w:bidi="ar-SA"/>
    </w:rPr>
  </w:style>
  <w:style w:type="paragraph" w:styleId="2">
    <w:name w:val="heading 1"/>
    <w:basedOn w:val="1"/>
    <w:next w:val="1"/>
    <w:link w:val="23"/>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24"/>
    <w:autoRedefine/>
    <w:unhideWhenUsed/>
    <w:qFormat/>
    <w:uiPriority w:val="9"/>
    <w:pPr>
      <w:ind w:firstLine="0" w:firstLineChars="0"/>
      <w:outlineLvl w:val="1"/>
    </w:pPr>
    <w:rPr>
      <w:rFonts w:ascii="宋体" w:hAnsi="宋体" w:cstheme="majorBidi"/>
      <w:b/>
      <w:bCs/>
      <w:snapToGrid w:val="0"/>
      <w:szCs w:val="24"/>
    </w:rPr>
  </w:style>
  <w:style w:type="paragraph" w:styleId="4">
    <w:name w:val="heading 3"/>
    <w:basedOn w:val="1"/>
    <w:next w:val="1"/>
    <w:link w:val="25"/>
    <w:autoRedefine/>
    <w:unhideWhenUsed/>
    <w:qFormat/>
    <w:uiPriority w:val="9"/>
    <w:pPr>
      <w:outlineLvl w:val="2"/>
    </w:pPr>
    <w:rPr>
      <w:b/>
      <w:bCs/>
      <w:szCs w:val="32"/>
    </w:rPr>
  </w:style>
  <w:style w:type="paragraph" w:styleId="5">
    <w:name w:val="heading 4"/>
    <w:basedOn w:val="1"/>
    <w:next w:val="1"/>
    <w:link w:val="34"/>
    <w:autoRedefine/>
    <w:qFormat/>
    <w:uiPriority w:val="0"/>
    <w:pPr>
      <w:outlineLvl w:val="3"/>
    </w:pPr>
    <w:rPr>
      <w:rFonts w:ascii="Calibri Light" w:hAnsi="Calibri Light" w:cs="Times New Roman"/>
      <w:bCs/>
      <w:szCs w:val="28"/>
    </w:rPr>
  </w:style>
  <w:style w:type="paragraph" w:styleId="6">
    <w:name w:val="heading 5"/>
    <w:basedOn w:val="1"/>
    <w:next w:val="1"/>
    <w:link w:val="27"/>
    <w:autoRedefine/>
    <w:unhideWhenUsed/>
    <w:qFormat/>
    <w:uiPriority w:val="0"/>
    <w:pPr>
      <w:spacing w:line="360" w:lineRule="auto"/>
      <w:ind w:firstLine="0" w:firstLineChars="0"/>
      <w:jc w:val="center"/>
      <w:outlineLvl w:val="4"/>
    </w:pPr>
    <w:rPr>
      <w:b/>
      <w:sz w:val="28"/>
    </w:rPr>
  </w:style>
  <w:style w:type="paragraph" w:styleId="7">
    <w:name w:val="heading 6"/>
    <w:basedOn w:val="1"/>
    <w:next w:val="1"/>
    <w:autoRedefine/>
    <w:unhideWhenUsed/>
    <w:qFormat/>
    <w:uiPriority w:val="0"/>
    <w:pPr>
      <w:keepNext/>
      <w:keepLines/>
      <w:spacing w:line="317" w:lineRule="auto"/>
      <w:outlineLvl w:val="5"/>
    </w:pPr>
    <w:rPr>
      <w:rFonts w:ascii="Arial" w:hAnsi="Arial" w:eastAsia="黑体"/>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3"/>
    <w:autoRedefine/>
    <w:qFormat/>
    <w:uiPriority w:val="0"/>
    <w:pPr>
      <w:jc w:val="left"/>
    </w:pPr>
  </w:style>
  <w:style w:type="paragraph" w:styleId="9">
    <w:name w:val="Body Text"/>
    <w:basedOn w:val="1"/>
    <w:next w:val="1"/>
    <w:autoRedefine/>
    <w:semiHidden/>
    <w:unhideWhenUsed/>
    <w:qFormat/>
    <w:uiPriority w:val="99"/>
    <w:pPr>
      <w:spacing w:before="100" w:beforeAutospacing="1" w:after="120"/>
    </w:pPr>
  </w:style>
  <w:style w:type="paragraph" w:styleId="10">
    <w:name w:val="Balloon Text"/>
    <w:basedOn w:val="1"/>
    <w:link w:val="42"/>
    <w:qFormat/>
    <w:uiPriority w:val="0"/>
    <w:pPr>
      <w:spacing w:line="240" w:lineRule="auto"/>
    </w:pPr>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autoRedefine/>
    <w:qFormat/>
    <w:uiPriority w:val="0"/>
  </w:style>
  <w:style w:type="paragraph" w:styleId="14">
    <w:name w:val="Subtitle"/>
    <w:basedOn w:val="1"/>
    <w:autoRedefine/>
    <w:qFormat/>
    <w:uiPriority w:val="0"/>
    <w:pPr>
      <w:spacing w:line="312" w:lineRule="auto"/>
      <w:jc w:val="center"/>
      <w:outlineLvl w:val="1"/>
    </w:pPr>
    <w:rPr>
      <w:rFonts w:ascii="Arial" w:hAnsi="Arial"/>
      <w:b/>
      <w:kern w:val="28"/>
      <w:sz w:val="32"/>
    </w:rPr>
  </w:style>
  <w:style w:type="paragraph" w:styleId="15">
    <w:name w:val="Body Text Indent 3"/>
    <w:basedOn w:val="1"/>
    <w:qFormat/>
    <w:uiPriority w:val="0"/>
    <w:pPr>
      <w:spacing w:after="120"/>
      <w:ind w:left="420" w:leftChars="200"/>
    </w:pPr>
    <w:rPr>
      <w:sz w:val="16"/>
      <w:szCs w:val="16"/>
    </w:rPr>
  </w:style>
  <w:style w:type="paragraph" w:styleId="16">
    <w:name w:val="annotation subject"/>
    <w:basedOn w:val="8"/>
    <w:next w:val="8"/>
    <w:link w:val="44"/>
    <w:qFormat/>
    <w:uiPriority w:val="0"/>
    <w:rPr>
      <w:b/>
      <w:bCs/>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unhideWhenUsed/>
    <w:qFormat/>
    <w:uiPriority w:val="99"/>
    <w:rPr>
      <w:color w:val="0563C1"/>
      <w:u w:val="single"/>
    </w:rPr>
  </w:style>
  <w:style w:type="character" w:styleId="21">
    <w:name w:val="annotation reference"/>
    <w:basedOn w:val="19"/>
    <w:qFormat/>
    <w:uiPriority w:val="0"/>
    <w:rPr>
      <w:sz w:val="21"/>
      <w:szCs w:val="21"/>
    </w:rPr>
  </w:style>
  <w:style w:type="character" w:customStyle="1" w:styleId="22">
    <w:name w:val="标题 4 Char"/>
    <w:link w:val="5"/>
    <w:autoRedefine/>
    <w:qFormat/>
    <w:uiPriority w:val="0"/>
    <w:rPr>
      <w:rFonts w:ascii="Calibri Light" w:hAnsi="Calibri Light" w:eastAsia="宋体" w:cs="Times New Roman"/>
      <w:bCs/>
      <w:szCs w:val="28"/>
    </w:rPr>
  </w:style>
  <w:style w:type="character" w:customStyle="1" w:styleId="23">
    <w:name w:val="标题 1 Char"/>
    <w:basedOn w:val="19"/>
    <w:link w:val="2"/>
    <w:autoRedefine/>
    <w:qFormat/>
    <w:uiPriority w:val="0"/>
    <w:rPr>
      <w:rFonts w:ascii="宋体" w:hAnsi="宋体" w:eastAsia="宋体" w:cs="等线 Light"/>
      <w:b/>
      <w:snapToGrid w:val="0"/>
      <w:kern w:val="0"/>
      <w:sz w:val="44"/>
      <w:szCs w:val="44"/>
    </w:rPr>
  </w:style>
  <w:style w:type="character" w:customStyle="1" w:styleId="24">
    <w:name w:val="标题 2 Char"/>
    <w:basedOn w:val="19"/>
    <w:link w:val="3"/>
    <w:autoRedefine/>
    <w:qFormat/>
    <w:uiPriority w:val="9"/>
    <w:rPr>
      <w:rFonts w:ascii="宋体" w:hAnsi="宋体" w:cstheme="majorBidi"/>
      <w:b/>
      <w:bCs/>
      <w:snapToGrid w:val="0"/>
      <w:szCs w:val="24"/>
    </w:rPr>
  </w:style>
  <w:style w:type="character" w:customStyle="1" w:styleId="25">
    <w:name w:val="标题 3 Char"/>
    <w:basedOn w:val="19"/>
    <w:link w:val="4"/>
    <w:autoRedefine/>
    <w:qFormat/>
    <w:uiPriority w:val="9"/>
    <w:rPr>
      <w:rFonts w:eastAsia="宋体"/>
      <w:b/>
      <w:bCs/>
      <w:szCs w:val="32"/>
    </w:rPr>
  </w:style>
  <w:style w:type="table" w:customStyle="1" w:styleId="26">
    <w:name w:val="网格型5"/>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7">
    <w:name w:val="标题 5 Char"/>
    <w:link w:val="6"/>
    <w:autoRedefine/>
    <w:qFormat/>
    <w:uiPriority w:val="0"/>
    <w:rPr>
      <w:rFonts w:eastAsia="宋体"/>
      <w:b/>
      <w:sz w:val="28"/>
    </w:rPr>
  </w:style>
  <w:style w:type="paragraph" w:customStyle="1" w:styleId="28">
    <w:name w:val="参选文件格式1"/>
    <w:basedOn w:val="1"/>
    <w:next w:val="1"/>
    <w:link w:val="32"/>
    <w:autoRedefine/>
    <w:qFormat/>
    <w:uiPriority w:val="0"/>
    <w:pPr>
      <w:spacing w:line="360" w:lineRule="auto"/>
      <w:ind w:firstLine="0" w:firstLineChars="0"/>
      <w:jc w:val="center"/>
      <w:outlineLvl w:val="1"/>
    </w:pPr>
    <w:rPr>
      <w:rFonts w:hint="eastAsia"/>
      <w:b/>
      <w:sz w:val="28"/>
    </w:rPr>
  </w:style>
  <w:style w:type="paragraph" w:customStyle="1" w:styleId="29">
    <w:name w:val="参选文件格式2"/>
    <w:basedOn w:val="1"/>
    <w:next w:val="1"/>
    <w:link w:val="33"/>
    <w:autoRedefine/>
    <w:qFormat/>
    <w:uiPriority w:val="0"/>
    <w:pPr>
      <w:ind w:firstLine="0" w:firstLineChars="0"/>
      <w:jc w:val="center"/>
      <w:outlineLvl w:val="2"/>
    </w:pPr>
    <w:rPr>
      <w:bCs/>
      <w:szCs w:val="32"/>
    </w:rPr>
  </w:style>
  <w:style w:type="paragraph" w:customStyle="1" w:styleId="30">
    <w:name w:val="参选文件格式3"/>
    <w:basedOn w:val="1"/>
    <w:link w:val="31"/>
    <w:autoRedefine/>
    <w:qFormat/>
    <w:uiPriority w:val="0"/>
    <w:pPr>
      <w:tabs>
        <w:tab w:val="left" w:pos="6300"/>
      </w:tabs>
      <w:snapToGrid w:val="0"/>
      <w:ind w:firstLine="0" w:firstLineChars="0"/>
      <w:jc w:val="center"/>
    </w:pPr>
    <w:rPr>
      <w:rFonts w:hint="eastAsia" w:ascii="宋体" w:hAnsi="宋体"/>
      <w:b/>
      <w:snapToGrid w:val="0"/>
      <w:kern w:val="0"/>
    </w:rPr>
  </w:style>
  <w:style w:type="character" w:customStyle="1" w:styleId="31">
    <w:name w:val="参选文件格式3 Char"/>
    <w:link w:val="30"/>
    <w:autoRedefine/>
    <w:qFormat/>
    <w:uiPriority w:val="0"/>
    <w:rPr>
      <w:rFonts w:hint="eastAsia" w:ascii="宋体" w:hAnsi="宋体" w:eastAsia="宋体"/>
      <w:b/>
      <w:snapToGrid w:val="0"/>
      <w:kern w:val="0"/>
      <w:u w:val="none"/>
    </w:rPr>
  </w:style>
  <w:style w:type="character" w:customStyle="1" w:styleId="32">
    <w:name w:val="参选文件格式1 Char"/>
    <w:link w:val="28"/>
    <w:autoRedefine/>
    <w:qFormat/>
    <w:uiPriority w:val="0"/>
    <w:rPr>
      <w:rFonts w:hint="eastAsia" w:eastAsia="宋体"/>
      <w:b/>
      <w:sz w:val="28"/>
    </w:rPr>
  </w:style>
  <w:style w:type="character" w:customStyle="1" w:styleId="33">
    <w:name w:val="参选文件格式2 Char"/>
    <w:link w:val="29"/>
    <w:autoRedefine/>
    <w:qFormat/>
    <w:uiPriority w:val="0"/>
    <w:rPr>
      <w:rFonts w:eastAsia="宋体"/>
      <w:bCs/>
      <w:szCs w:val="32"/>
    </w:rPr>
  </w:style>
  <w:style w:type="character" w:customStyle="1" w:styleId="34">
    <w:name w:val="标题 4 Char1"/>
    <w:link w:val="5"/>
    <w:autoRedefine/>
    <w:qFormat/>
    <w:uiPriority w:val="0"/>
    <w:rPr>
      <w:rFonts w:ascii="Calibri Light" w:hAnsi="Calibri Light" w:eastAsia="宋体" w:cs="Times New Roman"/>
      <w:bCs/>
      <w:szCs w:val="28"/>
    </w:rPr>
  </w:style>
  <w:style w:type="character" w:customStyle="1" w:styleId="35">
    <w:name w:val="font11"/>
    <w:basedOn w:val="19"/>
    <w:autoRedefine/>
    <w:qFormat/>
    <w:uiPriority w:val="0"/>
    <w:rPr>
      <w:rFonts w:hint="eastAsia" w:ascii="宋体" w:hAnsi="宋体" w:eastAsia="宋体" w:cs="宋体"/>
      <w:b/>
      <w:bCs/>
      <w:color w:val="000000"/>
      <w:sz w:val="21"/>
      <w:szCs w:val="21"/>
      <w:u w:val="none"/>
    </w:rPr>
  </w:style>
  <w:style w:type="character" w:customStyle="1" w:styleId="36">
    <w:name w:val="font21"/>
    <w:basedOn w:val="19"/>
    <w:autoRedefine/>
    <w:qFormat/>
    <w:uiPriority w:val="0"/>
    <w:rPr>
      <w:rFonts w:hint="eastAsia" w:ascii="宋体" w:hAnsi="宋体" w:eastAsia="宋体" w:cs="宋体"/>
      <w:color w:val="000000"/>
      <w:sz w:val="21"/>
      <w:szCs w:val="21"/>
      <w:u w:val="none"/>
    </w:rPr>
  </w:style>
  <w:style w:type="character" w:customStyle="1" w:styleId="37">
    <w:name w:val="font31"/>
    <w:basedOn w:val="19"/>
    <w:autoRedefine/>
    <w:qFormat/>
    <w:uiPriority w:val="0"/>
    <w:rPr>
      <w:rFonts w:hint="eastAsia" w:ascii="宋体" w:hAnsi="宋体" w:eastAsia="宋体" w:cs="宋体"/>
      <w:color w:val="FF0000"/>
      <w:sz w:val="21"/>
      <w:szCs w:val="21"/>
      <w:u w:val="none"/>
    </w:rPr>
  </w:style>
  <w:style w:type="character" w:customStyle="1" w:styleId="38">
    <w:name w:val="font41"/>
    <w:basedOn w:val="19"/>
    <w:qFormat/>
    <w:uiPriority w:val="0"/>
    <w:rPr>
      <w:rFonts w:hint="eastAsia" w:ascii="宋体" w:hAnsi="宋体" w:eastAsia="宋体" w:cs="宋体"/>
      <w:color w:val="000000"/>
      <w:sz w:val="22"/>
      <w:szCs w:val="22"/>
      <w:u w:val="none"/>
    </w:rPr>
  </w:style>
  <w:style w:type="character" w:customStyle="1" w:styleId="39">
    <w:name w:val="font61"/>
    <w:basedOn w:val="19"/>
    <w:qFormat/>
    <w:uiPriority w:val="0"/>
    <w:rPr>
      <w:rFonts w:hint="eastAsia" w:ascii="宋体" w:hAnsi="宋体" w:eastAsia="宋体" w:cs="宋体"/>
      <w:color w:val="000000"/>
      <w:sz w:val="22"/>
      <w:szCs w:val="22"/>
      <w:u w:val="none"/>
    </w:rPr>
  </w:style>
  <w:style w:type="character" w:customStyle="1" w:styleId="40">
    <w:name w:val="font71"/>
    <w:basedOn w:val="19"/>
    <w:qFormat/>
    <w:uiPriority w:val="0"/>
    <w:rPr>
      <w:rFonts w:hint="eastAsia" w:ascii="宋体" w:hAnsi="宋体" w:eastAsia="宋体" w:cs="宋体"/>
      <w:color w:val="000000"/>
      <w:sz w:val="22"/>
      <w:szCs w:val="22"/>
      <w:u w:val="none"/>
    </w:rPr>
  </w:style>
  <w:style w:type="character" w:customStyle="1" w:styleId="41">
    <w:name w:val="font81"/>
    <w:basedOn w:val="19"/>
    <w:qFormat/>
    <w:uiPriority w:val="0"/>
    <w:rPr>
      <w:rFonts w:ascii="Dialog . plain" w:hAnsi="Dialog . plain" w:eastAsia="Dialog . plain" w:cs="Dialog . plain"/>
      <w:color w:val="000000"/>
      <w:sz w:val="22"/>
      <w:szCs w:val="22"/>
      <w:u w:val="none"/>
    </w:rPr>
  </w:style>
  <w:style w:type="character" w:customStyle="1" w:styleId="42">
    <w:name w:val="批注框文本 Char"/>
    <w:basedOn w:val="19"/>
    <w:link w:val="10"/>
    <w:qFormat/>
    <w:uiPriority w:val="0"/>
    <w:rPr>
      <w:rFonts w:ascii="Cambria Math" w:hAnsi="Cambria Math" w:cs="Cambria Math"/>
      <w:kern w:val="2"/>
      <w:sz w:val="18"/>
      <w:szCs w:val="18"/>
    </w:rPr>
  </w:style>
  <w:style w:type="character" w:customStyle="1" w:styleId="43">
    <w:name w:val="批注文字 Char"/>
    <w:basedOn w:val="19"/>
    <w:link w:val="8"/>
    <w:qFormat/>
    <w:uiPriority w:val="0"/>
    <w:rPr>
      <w:rFonts w:ascii="Cambria Math" w:hAnsi="Cambria Math" w:cs="Cambria Math"/>
      <w:kern w:val="2"/>
      <w:sz w:val="24"/>
    </w:rPr>
  </w:style>
  <w:style w:type="character" w:customStyle="1" w:styleId="44">
    <w:name w:val="批注主题 Char"/>
    <w:basedOn w:val="43"/>
    <w:link w:val="16"/>
    <w:qFormat/>
    <w:uiPriority w:val="0"/>
  </w:style>
  <w:style w:type="paragraph" w:customStyle="1" w:styleId="45">
    <w:name w:val="楷体粗正文文字"/>
    <w:next w:val="15"/>
    <w:qFormat/>
    <w:uiPriority w:val="0"/>
    <w:pPr>
      <w:widowControl w:val="0"/>
      <w:snapToGrid w:val="0"/>
      <w:spacing w:line="480" w:lineRule="exact"/>
      <w:ind w:firstLine="560"/>
      <w:jc w:val="both"/>
    </w:pPr>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24754</Words>
  <Characters>27905</Characters>
  <Lines>228</Lines>
  <Paragraphs>64</Paragraphs>
  <TotalTime>0</TotalTime>
  <ScaleCrop>false</ScaleCrop>
  <LinksUpToDate>false</LinksUpToDate>
  <CharactersWithSpaces>29058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2024-09-20T10:10:00Z</dcterms:created>
  <dc:creator>admin</dc:creator>
  <cp:lastModifiedBy>admin</cp:lastModifiedBy>
  <cp:lastPrinted>2024-01-19T09:29:00Z</cp:lastPrinted>
  <dcterms:modified xsi:type="dcterms:W3CDTF">2024-10-10T06:41:50Z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30BD5F2AA4714E09BDE12BAFFAFB0581_13</vt:lpwstr>
  </property>
</Properties>
</file>