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56577">
      <w:pPr>
        <w:tabs>
          <w:tab w:val="center" w:pos="4201"/>
          <w:tab w:val="right" w:leader="dot" w:pos="9298"/>
        </w:tabs>
        <w:spacing w:line="360" w:lineRule="auto"/>
        <w:ind w:firstLine="0" w:firstLineChars="0"/>
        <w:rPr>
          <w:rFonts w:ascii="Times New Roman" w:hAnsi="Times New Roman"/>
        </w:rPr>
      </w:pPr>
    </w:p>
    <w:p w14:paraId="02A00CEB">
      <w:pPr>
        <w:spacing w:line="360" w:lineRule="auto"/>
        <w:ind w:firstLine="0" w:firstLineChars="0"/>
        <w:rPr>
          <w:rFonts w:ascii="Times New Roman" w:hAnsi="Times New Roman" w:cs="Cambria"/>
          <w:b/>
          <w:snapToGrid w:val="0"/>
          <w:kern w:val="0"/>
          <w:sz w:val="52"/>
          <w:szCs w:val="84"/>
        </w:rPr>
      </w:pPr>
    </w:p>
    <w:p w14:paraId="592EEB54">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5FA93F22">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u w:val="none"/>
        </w:rPr>
        <w:t>2024年信创服务器采购</w:t>
      </w:r>
      <w:r>
        <w:rPr>
          <w:rFonts w:hint="eastAsia" w:ascii="Times New Roman" w:hAnsi="Times New Roman" w:cs="Times New Roman"/>
          <w:b/>
          <w:snapToGrid w:val="0"/>
          <w:kern w:val="0"/>
          <w:sz w:val="48"/>
          <w:szCs w:val="84"/>
        </w:rPr>
        <w:t>项目</w:t>
      </w:r>
    </w:p>
    <w:p w14:paraId="718CE40C">
      <w:pPr>
        <w:spacing w:line="360" w:lineRule="auto"/>
        <w:ind w:firstLine="0" w:firstLineChars="0"/>
        <w:jc w:val="left"/>
        <w:rPr>
          <w:rFonts w:ascii="Times New Roman" w:hAnsi="Times New Roman" w:cs="Times New Roman"/>
          <w:snapToGrid w:val="0"/>
          <w:kern w:val="0"/>
          <w:sz w:val="18"/>
        </w:rPr>
      </w:pPr>
    </w:p>
    <w:p w14:paraId="33BD587E">
      <w:pPr>
        <w:spacing w:line="360" w:lineRule="auto"/>
        <w:ind w:firstLine="0" w:firstLineChars="0"/>
        <w:jc w:val="left"/>
        <w:rPr>
          <w:rFonts w:ascii="Times New Roman" w:hAnsi="Times New Roman" w:cs="Times New Roman"/>
          <w:snapToGrid w:val="0"/>
          <w:kern w:val="0"/>
          <w:sz w:val="20"/>
        </w:rPr>
      </w:pPr>
    </w:p>
    <w:p w14:paraId="5F14D7C7">
      <w:pPr>
        <w:spacing w:line="360" w:lineRule="auto"/>
        <w:ind w:firstLine="0" w:firstLineChars="0"/>
        <w:jc w:val="left"/>
        <w:rPr>
          <w:rFonts w:ascii="Times New Roman" w:hAnsi="Times New Roman" w:cs="Times New Roman"/>
          <w:snapToGrid w:val="0"/>
          <w:kern w:val="0"/>
          <w:sz w:val="20"/>
        </w:rPr>
      </w:pPr>
    </w:p>
    <w:p w14:paraId="2AA29BC3">
      <w:pPr>
        <w:spacing w:line="360" w:lineRule="auto"/>
        <w:ind w:firstLine="0" w:firstLineChars="0"/>
        <w:jc w:val="left"/>
        <w:rPr>
          <w:rFonts w:ascii="Times New Roman" w:hAnsi="Times New Roman" w:cs="Times New Roman"/>
          <w:snapToGrid w:val="0"/>
          <w:kern w:val="0"/>
          <w:sz w:val="20"/>
        </w:rPr>
      </w:pPr>
    </w:p>
    <w:p w14:paraId="5BD1B921">
      <w:pPr>
        <w:spacing w:line="360" w:lineRule="auto"/>
        <w:ind w:firstLine="0" w:firstLineChars="0"/>
        <w:jc w:val="left"/>
        <w:rPr>
          <w:rFonts w:ascii="Times New Roman" w:hAnsi="Times New Roman" w:cs="Times New Roman"/>
          <w:snapToGrid w:val="0"/>
          <w:kern w:val="0"/>
          <w:sz w:val="20"/>
        </w:rPr>
      </w:pPr>
    </w:p>
    <w:p w14:paraId="13705707">
      <w:pPr>
        <w:spacing w:line="360" w:lineRule="auto"/>
        <w:ind w:firstLine="0" w:firstLineChars="0"/>
        <w:jc w:val="left"/>
        <w:rPr>
          <w:rFonts w:ascii="Times New Roman" w:hAnsi="Times New Roman" w:cs="Times New Roman"/>
          <w:snapToGrid w:val="0"/>
          <w:kern w:val="0"/>
          <w:sz w:val="20"/>
        </w:rPr>
      </w:pPr>
    </w:p>
    <w:p w14:paraId="232F5114">
      <w:pPr>
        <w:spacing w:line="360" w:lineRule="auto"/>
        <w:ind w:firstLine="0" w:firstLineChars="0"/>
        <w:jc w:val="left"/>
        <w:rPr>
          <w:rFonts w:ascii="Times New Roman" w:hAnsi="Times New Roman" w:cs="Times New Roman"/>
          <w:snapToGrid w:val="0"/>
          <w:kern w:val="0"/>
          <w:sz w:val="20"/>
        </w:rPr>
      </w:pPr>
    </w:p>
    <w:p w14:paraId="7D160DB8">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7B973F6B">
      <w:pPr>
        <w:spacing w:line="360" w:lineRule="auto"/>
        <w:ind w:firstLine="0" w:firstLineChars="0"/>
        <w:jc w:val="center"/>
        <w:rPr>
          <w:rFonts w:ascii="Times New Roman" w:hAnsi="Times New Roman" w:cs="Times New Roman"/>
          <w:b/>
          <w:snapToGrid w:val="0"/>
          <w:kern w:val="0"/>
          <w:szCs w:val="28"/>
        </w:rPr>
      </w:pPr>
    </w:p>
    <w:p w14:paraId="406CE44D">
      <w:pPr>
        <w:spacing w:line="360" w:lineRule="auto"/>
        <w:ind w:firstLine="0" w:firstLineChars="0"/>
        <w:jc w:val="center"/>
        <w:rPr>
          <w:rFonts w:ascii="Times New Roman" w:hAnsi="Times New Roman" w:cs="Times New Roman"/>
          <w:b/>
          <w:snapToGrid w:val="0"/>
          <w:kern w:val="0"/>
          <w:szCs w:val="28"/>
        </w:rPr>
      </w:pPr>
    </w:p>
    <w:p w14:paraId="3070EB61">
      <w:pPr>
        <w:spacing w:line="360" w:lineRule="auto"/>
        <w:ind w:firstLine="0" w:firstLineChars="0"/>
        <w:jc w:val="center"/>
        <w:rPr>
          <w:rFonts w:ascii="Times New Roman" w:hAnsi="Times New Roman" w:cs="Times New Roman"/>
          <w:b/>
          <w:snapToGrid w:val="0"/>
          <w:kern w:val="0"/>
          <w:szCs w:val="28"/>
        </w:rPr>
      </w:pPr>
    </w:p>
    <w:p w14:paraId="5C937FE3">
      <w:pPr>
        <w:ind w:firstLine="0" w:firstLineChars="0"/>
        <w:rPr>
          <w:rFonts w:ascii="Times New Roman" w:hAnsi="Times New Roman"/>
        </w:rPr>
      </w:pPr>
    </w:p>
    <w:p w14:paraId="064E835F">
      <w:pPr>
        <w:rPr>
          <w:rFonts w:ascii="Times New Roman" w:hAnsi="Times New Roman"/>
        </w:rPr>
      </w:pPr>
    </w:p>
    <w:p w14:paraId="6E437B68">
      <w:pPr>
        <w:rPr>
          <w:rFonts w:ascii="Times New Roman" w:hAnsi="Times New Roman"/>
        </w:rPr>
      </w:pPr>
    </w:p>
    <w:p w14:paraId="758744F0">
      <w:pPr>
        <w:rPr>
          <w:rFonts w:ascii="Times New Roman" w:hAnsi="Times New Roman"/>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ADF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E35AF5B">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29F93159">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1D634538">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w:t>
            </w:r>
            <w:r>
              <w:rPr>
                <w:rFonts w:hint="eastAsia" w:ascii="Times New Roman" w:hAnsi="Times New Roman" w:cs="Times New Roman"/>
                <w:bCs/>
                <w:snapToGrid w:val="0"/>
                <w:kern w:val="0"/>
                <w:szCs w:val="24"/>
                <w:lang w:val="en-US" w:eastAsia="zh-CN"/>
              </w:rPr>
              <w:t>公</w:t>
            </w:r>
            <w:r>
              <w:rPr>
                <w:rFonts w:hint="eastAsia" w:ascii="Times New Roman" w:hAnsi="Times New Roman" w:cs="Times New Roman"/>
                <w:bCs/>
                <w:snapToGrid w:val="0"/>
                <w:kern w:val="0"/>
                <w:szCs w:val="24"/>
              </w:rPr>
              <w:t>章）</w:t>
            </w:r>
          </w:p>
        </w:tc>
      </w:tr>
      <w:tr w14:paraId="1391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099F1AD">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07870DCD">
            <w:pPr>
              <w:spacing w:line="360" w:lineRule="auto"/>
              <w:ind w:firstLine="0" w:firstLineChars="0"/>
              <w:jc w:val="center"/>
              <w:rPr>
                <w:rFonts w:ascii="Times New Roman" w:hAnsi="Times New Roman" w:cs="Times New Roman"/>
                <w:b/>
                <w:snapToGrid w:val="0"/>
                <w:kern w:val="0"/>
                <w:sz w:val="30"/>
                <w:szCs w:val="30"/>
              </w:rPr>
            </w:pPr>
            <w:r>
              <w:rPr>
                <w:rFonts w:hint="eastAsia" w:cs="Times New Roman"/>
                <w:b/>
                <w:snapToGrid w:val="0"/>
                <w:kern w:val="0"/>
                <w:sz w:val="30"/>
                <w:szCs w:val="30"/>
                <w:lang w:val="en-US" w:eastAsia="zh-CN"/>
              </w:rPr>
              <w:t>2024</w:t>
            </w:r>
            <w:r>
              <w:rPr>
                <w:rFonts w:ascii="Times New Roman" w:hAnsi="Times New Roman" w:cs="Times New Roman"/>
                <w:b/>
                <w:snapToGrid w:val="0"/>
                <w:kern w:val="0"/>
                <w:sz w:val="30"/>
                <w:szCs w:val="30"/>
              </w:rPr>
              <w:t>年</w:t>
            </w:r>
            <w:r>
              <w:rPr>
                <w:rFonts w:hint="eastAsia" w:cs="Times New Roman"/>
                <w:b/>
                <w:snapToGrid w:val="0"/>
                <w:kern w:val="0"/>
                <w:sz w:val="30"/>
                <w:szCs w:val="30"/>
                <w:lang w:val="en-US" w:eastAsia="zh-CN"/>
              </w:rPr>
              <w:t>12</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72931A13"/>
        </w:tc>
      </w:tr>
    </w:tbl>
    <w:p w14:paraId="6CCEA406">
      <w:pPr>
        <w:rPr>
          <w:rFonts w:ascii="Times New Roman" w:hAnsi="Times New Roman"/>
        </w:rPr>
      </w:pPr>
    </w:p>
    <w:p w14:paraId="1A11B2E6">
      <w:pPr>
        <w:rPr>
          <w:rFonts w:ascii="Times New Roman" w:hAnsi="Times New Roman"/>
        </w:rPr>
        <w:sectPr>
          <w:pgSz w:w="11906" w:h="16838"/>
          <w:pgMar w:top="1440" w:right="1800" w:bottom="1440" w:left="1800" w:header="851" w:footer="992" w:gutter="0"/>
          <w:pgNumType w:start="1"/>
          <w:cols w:space="720" w:num="1"/>
          <w:docGrid w:type="lines" w:linePitch="312" w:charSpace="0"/>
        </w:sectPr>
      </w:pPr>
    </w:p>
    <w:p w14:paraId="636248AC">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14:paraId="215B2A07">
      <w:pPr>
        <w:pStyle w:val="12"/>
        <w:tabs>
          <w:tab w:val="right" w:leader="dot" w:pos="8306"/>
        </w:tabs>
      </w:pPr>
      <w:r>
        <w:rPr>
          <w:rFonts w:ascii="Times New Roman" w:hAnsi="Times New Roman"/>
          <w:snapToGrid w:val="0"/>
          <w:kern w:val="0"/>
          <w:szCs w:val="24"/>
        </w:rPr>
        <w:fldChar w:fldCharType="begin"/>
      </w:r>
      <w:r>
        <w:rPr>
          <w:rFonts w:hint="eastAsia" w:ascii="Times New Roman" w:hAnsi="Times New Roman"/>
          <w:snapToGrid w:val="0"/>
          <w:kern w:val="0"/>
          <w:szCs w:val="24"/>
        </w:rPr>
        <w:instrText xml:space="preserve">TOC \o "1-1" \h \z \u</w:instrText>
      </w:r>
      <w:r>
        <w:rPr>
          <w:rFonts w:ascii="Times New Roman" w:hAnsi="Times New Roman"/>
          <w:snapToGrid w:val="0"/>
          <w:kern w:val="0"/>
          <w:szCs w:val="24"/>
        </w:rPr>
        <w:instrText xml:space="preserve"> </w:instrText>
      </w:r>
      <w:r>
        <w:rPr>
          <w:rFonts w:ascii="Times New Roman" w:hAnsi="Times New Roman"/>
          <w:snapToGrid w:val="0"/>
          <w:kern w:val="0"/>
          <w:szCs w:val="24"/>
        </w:rPr>
        <w:fldChar w:fldCharType="separate"/>
      </w: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_Toc3653 </w:instrText>
      </w:r>
      <w:r>
        <w:rPr>
          <w:rFonts w:ascii="Times New Roman" w:hAnsi="Times New Roman"/>
          <w:snapToGrid w:val="0"/>
          <w:kern w:val="0"/>
          <w:szCs w:val="24"/>
        </w:rPr>
        <w:fldChar w:fldCharType="separate"/>
      </w:r>
      <w:r>
        <w:rPr>
          <w:rFonts w:hint="eastAsia" w:ascii="Times New Roman" w:hAnsi="Times New Roman"/>
        </w:rPr>
        <w:t>第一章 比选公告</w:t>
      </w:r>
      <w:r>
        <w:tab/>
      </w:r>
      <w:r>
        <w:fldChar w:fldCharType="begin"/>
      </w:r>
      <w:r>
        <w:instrText xml:space="preserve"> PAGEREF _Toc3653 \h </w:instrText>
      </w:r>
      <w:r>
        <w:fldChar w:fldCharType="separate"/>
      </w:r>
      <w:r>
        <w:t>2</w:t>
      </w:r>
      <w:r>
        <w:fldChar w:fldCharType="end"/>
      </w:r>
      <w:r>
        <w:rPr>
          <w:rFonts w:ascii="Times New Roman" w:hAnsi="Times New Roman"/>
          <w:snapToGrid w:val="0"/>
          <w:kern w:val="0"/>
          <w:szCs w:val="24"/>
        </w:rPr>
        <w:fldChar w:fldCharType="end"/>
      </w:r>
    </w:p>
    <w:p w14:paraId="71E2635D">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_Toc617 </w:instrText>
      </w:r>
      <w:r>
        <w:rPr>
          <w:rFonts w:ascii="Times New Roman" w:hAnsi="Times New Roman"/>
          <w:snapToGrid w:val="0"/>
          <w:kern w:val="0"/>
          <w:szCs w:val="24"/>
        </w:rPr>
        <w:fldChar w:fldCharType="separate"/>
      </w:r>
      <w:r>
        <w:rPr>
          <w:rFonts w:hint="eastAsia" w:ascii="Times New Roman" w:hAnsi="Times New Roman"/>
        </w:rPr>
        <w:t>第二章 参选人须知</w:t>
      </w:r>
      <w:r>
        <w:tab/>
      </w:r>
      <w:r>
        <w:fldChar w:fldCharType="begin"/>
      </w:r>
      <w:r>
        <w:instrText xml:space="preserve"> PAGEREF _Toc617 \h </w:instrText>
      </w:r>
      <w:r>
        <w:fldChar w:fldCharType="separate"/>
      </w:r>
      <w:r>
        <w:t>2</w:t>
      </w:r>
      <w:r>
        <w:fldChar w:fldCharType="end"/>
      </w:r>
      <w:r>
        <w:rPr>
          <w:rFonts w:ascii="Times New Roman" w:hAnsi="Times New Roman"/>
          <w:snapToGrid w:val="0"/>
          <w:kern w:val="0"/>
          <w:szCs w:val="24"/>
        </w:rPr>
        <w:fldChar w:fldCharType="end"/>
      </w:r>
    </w:p>
    <w:p w14:paraId="606AD0BD">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_Toc4532 </w:instrText>
      </w:r>
      <w:r>
        <w:rPr>
          <w:rFonts w:ascii="Times New Roman" w:hAnsi="Times New Roman"/>
          <w:snapToGrid w:val="0"/>
          <w:kern w:val="0"/>
          <w:szCs w:val="24"/>
        </w:rPr>
        <w:fldChar w:fldCharType="separate"/>
      </w:r>
      <w:r>
        <w:rPr>
          <w:rFonts w:hint="eastAsia" w:ascii="Times New Roman" w:hAnsi="Times New Roman"/>
        </w:rPr>
        <w:t>第三章 项目要求</w:t>
      </w:r>
      <w:r>
        <w:tab/>
      </w:r>
      <w:r>
        <w:fldChar w:fldCharType="begin"/>
      </w:r>
      <w:r>
        <w:instrText xml:space="preserve"> PAGEREF _Toc4532 \h </w:instrText>
      </w:r>
      <w:r>
        <w:fldChar w:fldCharType="separate"/>
      </w:r>
      <w:r>
        <w:t>15</w:t>
      </w:r>
      <w:r>
        <w:fldChar w:fldCharType="end"/>
      </w:r>
      <w:r>
        <w:rPr>
          <w:rFonts w:ascii="Times New Roman" w:hAnsi="Times New Roman"/>
          <w:snapToGrid w:val="0"/>
          <w:kern w:val="0"/>
          <w:szCs w:val="24"/>
        </w:rPr>
        <w:fldChar w:fldCharType="end"/>
      </w:r>
    </w:p>
    <w:p w14:paraId="0C9AB90B">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_Toc17565 </w:instrText>
      </w:r>
      <w:r>
        <w:rPr>
          <w:rFonts w:ascii="Times New Roman" w:hAnsi="Times New Roman"/>
          <w:snapToGrid w:val="0"/>
          <w:kern w:val="0"/>
          <w:szCs w:val="24"/>
        </w:rPr>
        <w:fldChar w:fldCharType="separate"/>
      </w:r>
      <w:r>
        <w:rPr>
          <w:rFonts w:hint="eastAsia" w:ascii="Times New Roman" w:hAnsi="Times New Roman"/>
        </w:rPr>
        <w:t xml:space="preserve">第四章 </w:t>
      </w:r>
      <w:r>
        <w:rPr>
          <w:rFonts w:hint="eastAsia"/>
          <w:highlight w:val="none"/>
          <w:lang w:val="en-US" w:eastAsia="zh-CN"/>
        </w:rPr>
        <w:t>评审办法（经评审的最低价法）</w:t>
      </w:r>
      <w:r>
        <w:tab/>
      </w:r>
      <w:r>
        <w:fldChar w:fldCharType="begin"/>
      </w:r>
      <w:r>
        <w:instrText xml:space="preserve"> PAGEREF _Toc17565 \h </w:instrText>
      </w:r>
      <w:r>
        <w:fldChar w:fldCharType="separate"/>
      </w:r>
      <w:r>
        <w:t>31</w:t>
      </w:r>
      <w:r>
        <w:fldChar w:fldCharType="end"/>
      </w:r>
      <w:r>
        <w:rPr>
          <w:rFonts w:ascii="Times New Roman" w:hAnsi="Times New Roman"/>
          <w:snapToGrid w:val="0"/>
          <w:kern w:val="0"/>
          <w:szCs w:val="24"/>
        </w:rPr>
        <w:fldChar w:fldCharType="end"/>
      </w:r>
    </w:p>
    <w:p w14:paraId="40427901">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_Toc23995 </w:instrText>
      </w:r>
      <w:r>
        <w:rPr>
          <w:rFonts w:ascii="Times New Roman" w:hAnsi="Times New Roman"/>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_Toc23995 \h </w:instrText>
      </w:r>
      <w:r>
        <w:fldChar w:fldCharType="separate"/>
      </w:r>
      <w:r>
        <w:t>35</w:t>
      </w:r>
      <w:r>
        <w:fldChar w:fldCharType="end"/>
      </w:r>
      <w:r>
        <w:rPr>
          <w:rFonts w:ascii="Times New Roman" w:hAnsi="Times New Roman"/>
          <w:snapToGrid w:val="0"/>
          <w:kern w:val="0"/>
          <w:szCs w:val="24"/>
        </w:rPr>
        <w:fldChar w:fldCharType="end"/>
      </w:r>
    </w:p>
    <w:p w14:paraId="1CF52E7E">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_Toc16449 </w:instrText>
      </w:r>
      <w:r>
        <w:rPr>
          <w:rFonts w:ascii="Times New Roman" w:hAnsi="Times New Roman"/>
          <w:snapToGrid w:val="0"/>
          <w:kern w:val="0"/>
          <w:szCs w:val="24"/>
        </w:rPr>
        <w:fldChar w:fldCharType="separate"/>
      </w:r>
      <w:r>
        <w:rPr>
          <w:rFonts w:hint="eastAsia" w:ascii="Times New Roman" w:hAnsi="Times New Roman"/>
        </w:rPr>
        <w:t>第六章 参选文件格式</w:t>
      </w:r>
      <w:r>
        <w:tab/>
      </w:r>
      <w:r>
        <w:fldChar w:fldCharType="begin"/>
      </w:r>
      <w:r>
        <w:instrText xml:space="preserve"> PAGEREF _Toc16449 \h </w:instrText>
      </w:r>
      <w:r>
        <w:fldChar w:fldCharType="separate"/>
      </w:r>
      <w:r>
        <w:t>47</w:t>
      </w:r>
      <w:r>
        <w:fldChar w:fldCharType="end"/>
      </w:r>
      <w:r>
        <w:rPr>
          <w:rFonts w:ascii="Times New Roman" w:hAnsi="Times New Roman"/>
          <w:snapToGrid w:val="0"/>
          <w:kern w:val="0"/>
          <w:szCs w:val="24"/>
        </w:rPr>
        <w:fldChar w:fldCharType="end"/>
      </w:r>
    </w:p>
    <w:p w14:paraId="1C4C40C2">
      <w:pPr>
        <w:widowControl/>
        <w:jc w:val="left"/>
        <w:rPr>
          <w:rFonts w:ascii="Times New Roman" w:hAnsi="Times New Roman"/>
          <w:snapToGrid w:val="0"/>
          <w:kern w:val="0"/>
          <w:szCs w:val="24"/>
        </w:rPr>
      </w:pPr>
      <w:r>
        <w:rPr>
          <w:rFonts w:ascii="Times New Roman" w:hAnsi="Times New Roman"/>
          <w:snapToGrid w:val="0"/>
          <w:kern w:val="0"/>
          <w:szCs w:val="24"/>
        </w:rPr>
        <w:fldChar w:fldCharType="end"/>
      </w:r>
    </w:p>
    <w:p w14:paraId="2790D0B9">
      <w:pPr>
        <w:widowControl/>
        <w:jc w:val="left"/>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0"/>
        </w:sectPr>
      </w:pPr>
    </w:p>
    <w:p w14:paraId="1156134D">
      <w:pPr>
        <w:pStyle w:val="2"/>
        <w:rPr>
          <w:rFonts w:ascii="Times New Roman" w:hAnsi="Times New Roman"/>
        </w:rPr>
      </w:pPr>
      <w:bookmarkStart w:id="0" w:name="_Toc440628903"/>
      <w:bookmarkStart w:id="1" w:name="_Toc6745"/>
      <w:bookmarkStart w:id="2" w:name="_Toc469574661"/>
      <w:bookmarkStart w:id="3" w:name="_Toc3653"/>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p>
    <w:p w14:paraId="58C3C887">
      <w:pPr>
        <w:bidi w:val="0"/>
      </w:pPr>
      <w:bookmarkStart w:id="4" w:name="_Toc89675127"/>
      <w:bookmarkStart w:id="5" w:name="_Toc55379218"/>
      <w:bookmarkStart w:id="6" w:name="_Toc89675159"/>
      <w:bookmarkStart w:id="7" w:name="_Toc617"/>
      <w:bookmarkStart w:id="8" w:name="_Toc303066033"/>
      <w:r>
        <w:t>为了更好的支撑未来两年的IT系统建设</w:t>
      </w:r>
      <w:r>
        <w:rPr>
          <w:rFonts w:hint="eastAsia"/>
        </w:rPr>
        <w:t>，</w:t>
      </w:r>
      <w:r>
        <w:t>我行</w:t>
      </w:r>
      <w:r>
        <w:rPr>
          <w:rFonts w:hint="eastAsia"/>
        </w:rPr>
        <w:t>需要采购多种配置的</w:t>
      </w:r>
      <w:r>
        <w:t>信创</w:t>
      </w:r>
      <w:r>
        <w:rPr>
          <w:rFonts w:hint="eastAsia"/>
        </w:rPr>
        <w:t>服务器提供基础资源。现对重庆三峡银行</w:t>
      </w:r>
      <w:r>
        <w:t>2024年信创服务器采购</w:t>
      </w:r>
      <w:r>
        <w:rPr>
          <w:rFonts w:hint="eastAsia"/>
        </w:rPr>
        <w:t>项目进行公开比选，</w:t>
      </w:r>
      <w:r>
        <w:t>特邀请有</w:t>
      </w:r>
      <w:bookmarkStart w:id="9" w:name="_Hlk59455120"/>
      <w:r>
        <w:t>意向</w:t>
      </w:r>
      <w:bookmarkEnd w:id="9"/>
      <w:r>
        <w:t>的潜在</w:t>
      </w:r>
      <w:r>
        <w:rPr>
          <w:rFonts w:hint="eastAsia"/>
        </w:rPr>
        <w:t>参选</w:t>
      </w:r>
      <w:r>
        <w:t>人进行</w:t>
      </w:r>
      <w:r>
        <w:rPr>
          <w:rFonts w:hint="eastAsia"/>
        </w:rPr>
        <w:t>参选</w:t>
      </w:r>
      <w:r>
        <w:t>。</w:t>
      </w:r>
    </w:p>
    <w:p w14:paraId="2A63A6A5">
      <w:pPr>
        <w:pStyle w:val="3"/>
        <w:rPr>
          <w:rFonts w:ascii="Times New Roman" w:hAnsi="Times New Roman"/>
        </w:rPr>
      </w:pPr>
      <w:r>
        <w:rPr>
          <w:rFonts w:hint="eastAsia" w:ascii="Times New Roman" w:hAnsi="Times New Roman"/>
        </w:rPr>
        <w:t>1. 比选项目内容</w:t>
      </w:r>
      <w:bookmarkEnd w:id="4"/>
      <w:bookmarkEnd w:id="5"/>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252"/>
        <w:gridCol w:w="2200"/>
        <w:gridCol w:w="1419"/>
      </w:tblGrid>
      <w:tr w14:paraId="6228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640FA00A">
            <w:pPr>
              <w:pStyle w:val="34"/>
              <w:bidi w:val="0"/>
            </w:pPr>
            <w:r>
              <w:rPr>
                <w:rFonts w:hint="eastAsia"/>
              </w:rPr>
              <w:t>序号</w:t>
            </w:r>
          </w:p>
        </w:tc>
        <w:tc>
          <w:tcPr>
            <w:tcW w:w="2495" w:type="pct"/>
            <w:vAlign w:val="center"/>
          </w:tcPr>
          <w:p w14:paraId="22AB5448">
            <w:pPr>
              <w:pStyle w:val="34"/>
              <w:bidi w:val="0"/>
            </w:pPr>
            <w:r>
              <w:rPr>
                <w:rFonts w:hint="eastAsia"/>
              </w:rPr>
              <w:t>项目名称</w:t>
            </w:r>
          </w:p>
        </w:tc>
        <w:tc>
          <w:tcPr>
            <w:tcW w:w="1291" w:type="pct"/>
            <w:vAlign w:val="center"/>
          </w:tcPr>
          <w:p w14:paraId="4F679074">
            <w:pPr>
              <w:pStyle w:val="34"/>
              <w:bidi w:val="0"/>
              <w:rPr>
                <w:rFonts w:hint="eastAsia"/>
                <w:lang w:eastAsia="zh-CN"/>
              </w:rPr>
            </w:pPr>
            <w:r>
              <w:rPr>
                <w:rFonts w:hint="eastAsia"/>
              </w:rPr>
              <w:t>最高限价</w:t>
            </w:r>
            <w:r>
              <w:rPr>
                <w:rFonts w:hint="eastAsia"/>
                <w:lang w:eastAsia="zh-CN"/>
              </w:rPr>
              <w:t>（</w:t>
            </w:r>
            <w:r>
              <w:rPr>
                <w:rFonts w:hint="eastAsia"/>
                <w:lang w:val="en-US" w:eastAsia="zh-CN"/>
              </w:rPr>
              <w:t>含税</w:t>
            </w:r>
            <w:r>
              <w:rPr>
                <w:rFonts w:hint="eastAsia"/>
                <w:lang w:eastAsia="zh-CN"/>
              </w:rPr>
              <w:t>）</w:t>
            </w:r>
          </w:p>
        </w:tc>
        <w:tc>
          <w:tcPr>
            <w:tcW w:w="832" w:type="pct"/>
            <w:vAlign w:val="center"/>
          </w:tcPr>
          <w:p w14:paraId="3AE704B7">
            <w:pPr>
              <w:pStyle w:val="34"/>
              <w:bidi w:val="0"/>
            </w:pPr>
            <w:r>
              <w:rPr>
                <w:rFonts w:hint="eastAsia"/>
              </w:rPr>
              <w:t>中选人数量</w:t>
            </w:r>
          </w:p>
        </w:tc>
      </w:tr>
      <w:tr w14:paraId="725A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80" w:type="pct"/>
            <w:vAlign w:val="center"/>
          </w:tcPr>
          <w:p w14:paraId="1DC38AAD">
            <w:pPr>
              <w:pStyle w:val="33"/>
              <w:bidi w:val="0"/>
              <w:jc w:val="center"/>
            </w:pPr>
            <w:bookmarkStart w:id="82" w:name="_GoBack" w:colFirst="0" w:colLast="0"/>
            <w:r>
              <w:rPr>
                <w:rFonts w:hint="eastAsia"/>
              </w:rPr>
              <w:t>1</w:t>
            </w:r>
          </w:p>
        </w:tc>
        <w:tc>
          <w:tcPr>
            <w:tcW w:w="2495" w:type="pct"/>
            <w:tcBorders>
              <w:top w:val="single" w:color="auto" w:sz="4" w:space="0"/>
              <w:left w:val="single" w:color="auto" w:sz="4" w:space="0"/>
              <w:right w:val="single" w:color="auto" w:sz="4" w:space="0"/>
            </w:tcBorders>
            <w:vAlign w:val="center"/>
          </w:tcPr>
          <w:p w14:paraId="58A0FAE5">
            <w:pPr>
              <w:pStyle w:val="33"/>
              <w:bidi w:val="0"/>
              <w:rPr>
                <w:rFonts w:hint="eastAsia"/>
                <w:lang w:eastAsia="zh-CN"/>
              </w:rPr>
            </w:pPr>
            <w:r>
              <w:t>重庆三峡银行2024</w:t>
            </w:r>
            <w:r>
              <w:rPr>
                <w:rFonts w:hint="eastAsia"/>
              </w:rPr>
              <w:t>年</w:t>
            </w:r>
            <w:r>
              <w:t>信创</w:t>
            </w:r>
            <w:r>
              <w:rPr>
                <w:rFonts w:hint="eastAsia"/>
              </w:rPr>
              <w:t>服务器采购项目</w:t>
            </w:r>
            <w:r>
              <w:rPr>
                <w:rFonts w:hint="eastAsia"/>
                <w:lang w:eastAsia="zh-CN"/>
              </w:rPr>
              <w:t>（</w:t>
            </w:r>
            <w:r>
              <w:rPr>
                <w:rFonts w:hint="eastAsia"/>
                <w:lang w:val="en-US" w:eastAsia="zh-CN"/>
              </w:rPr>
              <w:t>标段1：鲲鹏服务器需求一</w:t>
            </w:r>
            <w:r>
              <w:rPr>
                <w:rFonts w:hint="eastAsia"/>
                <w:lang w:eastAsia="zh-CN"/>
              </w:rPr>
              <w:t>）</w:t>
            </w:r>
          </w:p>
        </w:tc>
        <w:tc>
          <w:tcPr>
            <w:tcW w:w="1291" w:type="pct"/>
            <w:tcBorders>
              <w:top w:val="single" w:color="auto" w:sz="4" w:space="0"/>
              <w:left w:val="single" w:color="auto" w:sz="4" w:space="0"/>
              <w:right w:val="single" w:color="auto" w:sz="4" w:space="0"/>
            </w:tcBorders>
            <w:vAlign w:val="center"/>
          </w:tcPr>
          <w:p w14:paraId="746401A3">
            <w:pPr>
              <w:pStyle w:val="33"/>
              <w:bidi w:val="0"/>
              <w:jc w:val="center"/>
            </w:pPr>
            <w:r>
              <w:t>972万元</w:t>
            </w:r>
          </w:p>
        </w:tc>
        <w:tc>
          <w:tcPr>
            <w:tcW w:w="832" w:type="pct"/>
            <w:tcBorders>
              <w:top w:val="single" w:color="auto" w:sz="4" w:space="0"/>
              <w:left w:val="single" w:color="auto" w:sz="4" w:space="0"/>
              <w:right w:val="single" w:color="auto" w:sz="4" w:space="0"/>
            </w:tcBorders>
            <w:vAlign w:val="center"/>
          </w:tcPr>
          <w:p w14:paraId="064FF3B1">
            <w:pPr>
              <w:pStyle w:val="33"/>
              <w:bidi w:val="0"/>
              <w:jc w:val="center"/>
            </w:pPr>
            <w:r>
              <w:t>1</w:t>
            </w:r>
          </w:p>
        </w:tc>
      </w:tr>
      <w:tr w14:paraId="423D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80" w:type="pct"/>
            <w:tcBorders>
              <w:right w:val="single" w:color="auto" w:sz="4" w:space="0"/>
            </w:tcBorders>
            <w:vAlign w:val="center"/>
          </w:tcPr>
          <w:p w14:paraId="7AA888A0">
            <w:pPr>
              <w:pStyle w:val="33"/>
              <w:bidi w:val="0"/>
              <w:jc w:val="center"/>
            </w:pPr>
            <w:r>
              <w:t>2</w:t>
            </w:r>
          </w:p>
        </w:tc>
        <w:tc>
          <w:tcPr>
            <w:tcW w:w="2495" w:type="pct"/>
            <w:tcBorders>
              <w:top w:val="single" w:color="auto" w:sz="4" w:space="0"/>
              <w:left w:val="single" w:color="auto" w:sz="4" w:space="0"/>
              <w:right w:val="single" w:color="auto" w:sz="4" w:space="0"/>
            </w:tcBorders>
            <w:vAlign w:val="center"/>
          </w:tcPr>
          <w:p w14:paraId="038BC97C">
            <w:pPr>
              <w:pStyle w:val="33"/>
              <w:bidi w:val="0"/>
            </w:pPr>
            <w:r>
              <w:t>重庆三峡银行2024</w:t>
            </w:r>
            <w:r>
              <w:rPr>
                <w:rFonts w:hint="eastAsia"/>
              </w:rPr>
              <w:t>年</w:t>
            </w:r>
            <w:r>
              <w:t>信创</w:t>
            </w:r>
            <w:r>
              <w:rPr>
                <w:rFonts w:hint="eastAsia"/>
              </w:rPr>
              <w:t>服务器采购项目</w:t>
            </w:r>
            <w:r>
              <w:rPr>
                <w:rFonts w:hint="eastAsia"/>
                <w:lang w:eastAsia="zh-CN"/>
              </w:rPr>
              <w:t>（</w:t>
            </w:r>
            <w:r>
              <w:rPr>
                <w:rFonts w:hint="eastAsia"/>
                <w:lang w:val="en-US" w:eastAsia="zh-CN"/>
              </w:rPr>
              <w:t>标段2：鲲鹏服务器需求二</w:t>
            </w:r>
            <w:r>
              <w:rPr>
                <w:rFonts w:hint="eastAsia"/>
                <w:lang w:eastAsia="zh-CN"/>
              </w:rPr>
              <w:t>）</w:t>
            </w:r>
          </w:p>
        </w:tc>
        <w:tc>
          <w:tcPr>
            <w:tcW w:w="1291" w:type="pct"/>
            <w:tcBorders>
              <w:top w:val="single" w:color="auto" w:sz="4" w:space="0"/>
              <w:left w:val="single" w:color="auto" w:sz="4" w:space="0"/>
              <w:right w:val="single" w:color="auto" w:sz="4" w:space="0"/>
            </w:tcBorders>
            <w:vAlign w:val="center"/>
          </w:tcPr>
          <w:p w14:paraId="315D0255">
            <w:pPr>
              <w:pStyle w:val="33"/>
              <w:bidi w:val="0"/>
              <w:jc w:val="center"/>
            </w:pPr>
            <w:r>
              <w:t>714.38万元</w:t>
            </w:r>
          </w:p>
        </w:tc>
        <w:tc>
          <w:tcPr>
            <w:tcW w:w="832" w:type="pct"/>
            <w:tcBorders>
              <w:top w:val="single" w:color="auto" w:sz="4" w:space="0"/>
              <w:left w:val="single" w:color="auto" w:sz="4" w:space="0"/>
              <w:right w:val="single" w:color="auto" w:sz="4" w:space="0"/>
            </w:tcBorders>
            <w:vAlign w:val="center"/>
          </w:tcPr>
          <w:p w14:paraId="2FA29AAA">
            <w:pPr>
              <w:pStyle w:val="33"/>
              <w:bidi w:val="0"/>
              <w:jc w:val="center"/>
            </w:pPr>
            <w:r>
              <w:t>1</w:t>
            </w:r>
          </w:p>
        </w:tc>
      </w:tr>
      <w:tr w14:paraId="287F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80" w:type="pct"/>
            <w:tcBorders>
              <w:right w:val="single" w:color="auto" w:sz="4" w:space="0"/>
            </w:tcBorders>
            <w:vAlign w:val="center"/>
          </w:tcPr>
          <w:p w14:paraId="14162037">
            <w:pPr>
              <w:pStyle w:val="33"/>
              <w:bidi w:val="0"/>
              <w:jc w:val="center"/>
            </w:pPr>
            <w:r>
              <w:t>3</w:t>
            </w:r>
          </w:p>
        </w:tc>
        <w:tc>
          <w:tcPr>
            <w:tcW w:w="2495" w:type="pct"/>
            <w:tcBorders>
              <w:top w:val="single" w:color="auto" w:sz="4" w:space="0"/>
              <w:left w:val="single" w:color="auto" w:sz="4" w:space="0"/>
              <w:right w:val="single" w:color="auto" w:sz="4" w:space="0"/>
            </w:tcBorders>
            <w:vAlign w:val="center"/>
          </w:tcPr>
          <w:p w14:paraId="48604724">
            <w:pPr>
              <w:pStyle w:val="33"/>
              <w:bidi w:val="0"/>
            </w:pPr>
            <w:r>
              <w:t>重庆三峡银行2024</w:t>
            </w:r>
            <w:r>
              <w:rPr>
                <w:rFonts w:hint="eastAsia"/>
              </w:rPr>
              <w:t>年</w:t>
            </w:r>
            <w:r>
              <w:t>信创</w:t>
            </w:r>
            <w:r>
              <w:rPr>
                <w:rFonts w:hint="eastAsia"/>
              </w:rPr>
              <w:t>服务器采购项目</w:t>
            </w:r>
            <w:r>
              <w:rPr>
                <w:rFonts w:hint="eastAsia"/>
                <w:lang w:eastAsia="zh-CN"/>
              </w:rPr>
              <w:t>（</w:t>
            </w:r>
            <w:r>
              <w:rPr>
                <w:rFonts w:hint="eastAsia"/>
                <w:lang w:val="en-US" w:eastAsia="zh-CN"/>
              </w:rPr>
              <w:t>标段3：鲲鹏服务器需求三</w:t>
            </w:r>
            <w:r>
              <w:rPr>
                <w:rFonts w:hint="eastAsia"/>
                <w:lang w:eastAsia="zh-CN"/>
              </w:rPr>
              <w:t>）</w:t>
            </w:r>
          </w:p>
        </w:tc>
        <w:tc>
          <w:tcPr>
            <w:tcW w:w="1291" w:type="pct"/>
            <w:tcBorders>
              <w:top w:val="single" w:color="auto" w:sz="4" w:space="0"/>
              <w:left w:val="single" w:color="auto" w:sz="4" w:space="0"/>
              <w:right w:val="single" w:color="auto" w:sz="4" w:space="0"/>
            </w:tcBorders>
            <w:vAlign w:val="center"/>
          </w:tcPr>
          <w:p w14:paraId="1EDD69CB">
            <w:pPr>
              <w:pStyle w:val="33"/>
              <w:bidi w:val="0"/>
              <w:jc w:val="center"/>
            </w:pPr>
            <w:r>
              <w:t>686万元</w:t>
            </w:r>
          </w:p>
        </w:tc>
        <w:tc>
          <w:tcPr>
            <w:tcW w:w="832" w:type="pct"/>
            <w:tcBorders>
              <w:top w:val="single" w:color="auto" w:sz="4" w:space="0"/>
              <w:left w:val="single" w:color="auto" w:sz="4" w:space="0"/>
              <w:right w:val="single" w:color="auto" w:sz="4" w:space="0"/>
            </w:tcBorders>
            <w:vAlign w:val="center"/>
          </w:tcPr>
          <w:p w14:paraId="6F744655">
            <w:pPr>
              <w:pStyle w:val="33"/>
              <w:bidi w:val="0"/>
              <w:jc w:val="center"/>
            </w:pPr>
            <w:r>
              <w:t>1</w:t>
            </w:r>
          </w:p>
        </w:tc>
      </w:tr>
      <w:tr w14:paraId="3F9C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80" w:type="pct"/>
            <w:tcBorders>
              <w:right w:val="single" w:color="auto" w:sz="4" w:space="0"/>
            </w:tcBorders>
            <w:vAlign w:val="center"/>
          </w:tcPr>
          <w:p w14:paraId="2E5D7AEA">
            <w:pPr>
              <w:pStyle w:val="33"/>
              <w:bidi w:val="0"/>
              <w:jc w:val="center"/>
            </w:pPr>
            <w:r>
              <w:t>4</w:t>
            </w:r>
          </w:p>
        </w:tc>
        <w:tc>
          <w:tcPr>
            <w:tcW w:w="2495" w:type="pct"/>
            <w:tcBorders>
              <w:top w:val="single" w:color="auto" w:sz="4" w:space="0"/>
              <w:left w:val="single" w:color="auto" w:sz="4" w:space="0"/>
              <w:right w:val="single" w:color="auto" w:sz="4" w:space="0"/>
            </w:tcBorders>
            <w:vAlign w:val="center"/>
          </w:tcPr>
          <w:p w14:paraId="70BBAC86">
            <w:pPr>
              <w:pStyle w:val="33"/>
              <w:bidi w:val="0"/>
            </w:pPr>
            <w:r>
              <w:t>重庆三峡银行2024</w:t>
            </w:r>
            <w:r>
              <w:rPr>
                <w:rFonts w:hint="eastAsia"/>
              </w:rPr>
              <w:t>年</w:t>
            </w:r>
            <w:r>
              <w:t>信创</w:t>
            </w:r>
            <w:r>
              <w:rPr>
                <w:rFonts w:hint="eastAsia"/>
              </w:rPr>
              <w:t>服务器采购项目</w:t>
            </w:r>
            <w:r>
              <w:rPr>
                <w:rFonts w:hint="eastAsia"/>
                <w:lang w:eastAsia="zh-CN"/>
              </w:rPr>
              <w:t>（</w:t>
            </w:r>
            <w:r>
              <w:rPr>
                <w:rFonts w:hint="eastAsia"/>
                <w:lang w:val="en-US" w:eastAsia="zh-CN"/>
              </w:rPr>
              <w:t>标段4：海光服务器需求一</w:t>
            </w:r>
            <w:r>
              <w:rPr>
                <w:rFonts w:hint="eastAsia"/>
                <w:lang w:eastAsia="zh-CN"/>
              </w:rPr>
              <w:t>）</w:t>
            </w:r>
          </w:p>
        </w:tc>
        <w:tc>
          <w:tcPr>
            <w:tcW w:w="1291" w:type="pct"/>
            <w:tcBorders>
              <w:top w:val="single" w:color="auto" w:sz="4" w:space="0"/>
              <w:left w:val="single" w:color="auto" w:sz="4" w:space="0"/>
              <w:right w:val="single" w:color="auto" w:sz="4" w:space="0"/>
            </w:tcBorders>
            <w:vAlign w:val="center"/>
          </w:tcPr>
          <w:p w14:paraId="234CC589">
            <w:pPr>
              <w:pStyle w:val="33"/>
              <w:bidi w:val="0"/>
              <w:jc w:val="center"/>
            </w:pPr>
            <w:r>
              <w:t>459.55万元</w:t>
            </w:r>
          </w:p>
        </w:tc>
        <w:tc>
          <w:tcPr>
            <w:tcW w:w="832" w:type="pct"/>
            <w:tcBorders>
              <w:top w:val="single" w:color="auto" w:sz="4" w:space="0"/>
              <w:left w:val="single" w:color="auto" w:sz="4" w:space="0"/>
              <w:right w:val="single" w:color="auto" w:sz="4" w:space="0"/>
            </w:tcBorders>
            <w:vAlign w:val="center"/>
          </w:tcPr>
          <w:p w14:paraId="00DA5D2B">
            <w:pPr>
              <w:pStyle w:val="33"/>
              <w:bidi w:val="0"/>
              <w:jc w:val="center"/>
            </w:pPr>
            <w:r>
              <w:t>1</w:t>
            </w:r>
          </w:p>
        </w:tc>
      </w:tr>
      <w:bookmarkEnd w:id="82"/>
    </w:tbl>
    <w:p w14:paraId="4B4FEC92">
      <w:pPr>
        <w:pStyle w:val="3"/>
        <w:rPr>
          <w:rFonts w:ascii="Times New Roman" w:hAnsi="Times New Roman"/>
        </w:rPr>
      </w:pPr>
      <w:bookmarkStart w:id="10" w:name="_Toc469574664"/>
      <w:bookmarkStart w:id="11" w:name="_Toc288224935"/>
      <w:bookmarkStart w:id="12" w:name="_Toc89675128"/>
      <w:bookmarkStart w:id="13" w:name="_Toc55379219"/>
      <w:bookmarkStart w:id="14" w:name="_Toc297817088"/>
      <w:r>
        <w:rPr>
          <w:rFonts w:hint="eastAsia" w:ascii="Times New Roman" w:hAnsi="Times New Roman"/>
        </w:rPr>
        <w:t>2. 参选人资格要求</w:t>
      </w:r>
      <w:bookmarkEnd w:id="10"/>
      <w:bookmarkEnd w:id="11"/>
      <w:bookmarkEnd w:id="12"/>
      <w:bookmarkEnd w:id="13"/>
      <w:bookmarkEnd w:id="14"/>
    </w:p>
    <w:p w14:paraId="28EC5E5F">
      <w:pPr>
        <w:bidi w:val="0"/>
        <w:rPr>
          <w:rFonts w:hint="eastAsia"/>
          <w:color w:val="auto"/>
          <w:highlight w:val="none"/>
          <w:lang w:val="en-US" w:eastAsia="zh-CN"/>
        </w:rPr>
      </w:pPr>
      <w:bookmarkStart w:id="15" w:name="_Hlk55488870"/>
      <w:r>
        <w:rPr>
          <w:rFonts w:hint="eastAsia"/>
          <w:color w:val="auto"/>
          <w:highlight w:val="none"/>
          <w:lang w:val="en-US" w:eastAsia="zh-CN"/>
        </w:rPr>
        <w:t>2.1 具有独立承担民事责任的能力</w:t>
      </w:r>
    </w:p>
    <w:p w14:paraId="39888896">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【提供参选人有效营业执照（副本）或事业单位法人证书（副本）或个体工商户营业执照或有效的自然人身份证明；参选人法定代表人身份证明和法定代表人授权委托书。】</w:t>
      </w:r>
    </w:p>
    <w:p w14:paraId="052C3329">
      <w:pPr>
        <w:bidi w:val="0"/>
        <w:rPr>
          <w:rFonts w:hint="default"/>
          <w:color w:val="auto"/>
          <w:highlight w:val="none"/>
          <w:lang w:val="en-US" w:eastAsia="zh-CN"/>
        </w:rPr>
      </w:pPr>
      <w:r>
        <w:rPr>
          <w:rFonts w:hint="eastAsia"/>
          <w:color w:val="auto"/>
          <w:highlight w:val="none"/>
          <w:lang w:val="en-US" w:eastAsia="zh-CN"/>
        </w:rPr>
        <w:t>注：若为法定代表人办理并签署参选文件的，不提供授权委托书。</w:t>
      </w:r>
    </w:p>
    <w:p w14:paraId="2E819FED">
      <w:pPr>
        <w:rPr>
          <w:rFonts w:ascii="Times New Roman" w:hAnsi="Times New Roman"/>
          <w:highlight w:val="lightGray"/>
          <w:shd w:val="clear" w:color="auto" w:fill="auto"/>
        </w:rPr>
      </w:pPr>
      <w:r>
        <w:rPr>
          <w:rFonts w:hint="eastAsia" w:ascii="Times New Roman" w:hAnsi="Times New Roman"/>
        </w:rPr>
        <w:t>2.2 具有良好的商业信誉和健全的财务会计制度【提供书面声明】；</w:t>
      </w:r>
    </w:p>
    <w:p w14:paraId="10F71785">
      <w:pPr>
        <w:rPr>
          <w:rFonts w:hint="eastAsia" w:ascii="Times New Roman" w:hAnsi="Times New Roman"/>
        </w:rPr>
      </w:pPr>
      <w:r>
        <w:rPr>
          <w:rFonts w:hint="eastAsia" w:ascii="Times New Roman" w:hAnsi="Times New Roman"/>
        </w:rPr>
        <w:t>2.3 具有履行合同所必需的设备和专业技术能力【提供书面声明】；</w:t>
      </w:r>
    </w:p>
    <w:p w14:paraId="5B9E5340">
      <w:pPr>
        <w:rPr>
          <w:rFonts w:hint="eastAsia" w:ascii="Times New Roman" w:hAnsi="Times New Roman"/>
        </w:rPr>
      </w:pPr>
      <w:r>
        <w:rPr>
          <w:rFonts w:hint="eastAsia" w:ascii="Times New Roman" w:hAnsi="Times New Roman"/>
        </w:rPr>
        <w:t>2.4 有依法缴纳税收和社会保障金的良好记录【提供书面声明】；</w:t>
      </w:r>
    </w:p>
    <w:p w14:paraId="30E97383">
      <w:pPr>
        <w:rPr>
          <w:rFonts w:hint="eastAsia" w:ascii="Times New Roman" w:hAnsi="Times New Roman"/>
        </w:rPr>
      </w:pPr>
      <w:r>
        <w:rPr>
          <w:rFonts w:hint="eastAsia" w:ascii="Times New Roman" w:hAnsi="Times New Roman"/>
        </w:rPr>
        <w:t>2.5 三年内在经营活动中没有重大违法记录【提供书面声明】；</w:t>
      </w:r>
    </w:p>
    <w:p w14:paraId="33AE2238">
      <w:pPr>
        <w:rPr>
          <w:rFonts w:hint="eastAsia" w:ascii="Times New Roman" w:hAnsi="Times New Roman"/>
        </w:rPr>
      </w:pPr>
      <w:r>
        <w:rPr>
          <w:rFonts w:hint="eastAsia" w:ascii="Times New Roman" w:hAnsi="Times New Roman"/>
        </w:rPr>
        <w:t>2.6 法人及法定代表人没有被人民法院列为失信被执行人名单【提供中国执行信息公开网截图并加盖单位鲜章】；</w:t>
      </w:r>
    </w:p>
    <w:p w14:paraId="6C4DE32A">
      <w:pPr>
        <w:rPr>
          <w:rFonts w:hint="eastAsia" w:ascii="Times New Roman" w:hAnsi="Times New Roman"/>
        </w:rPr>
      </w:pPr>
      <w:r>
        <w:rPr>
          <w:rFonts w:hint="eastAsia" w:ascii="Times New Roman" w:hAnsi="Times New Roman"/>
        </w:rPr>
        <w:t>2.7 本项目不允许任何形式的转包【提供书面声明】。</w:t>
      </w:r>
    </w:p>
    <w:p w14:paraId="47A8C382">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3FF62964">
      <w:pPr>
        <w:rPr>
          <w:rFonts w:ascii="Times New Roman" w:hAnsi="Times New Roman"/>
          <w:highlight w:val="lightGray"/>
        </w:rPr>
      </w:pPr>
      <w:r>
        <w:rPr>
          <w:rFonts w:ascii="Times New Roman" w:hAnsi="Times New Roman"/>
        </w:rPr>
        <w:t>2.9 参选品牌（服务器设备原厂商）在重庆具备分公司或办事处</w:t>
      </w:r>
      <w:r>
        <w:rPr>
          <w:rFonts w:hint="eastAsia" w:ascii="Times New Roman" w:hAnsi="Times New Roman"/>
        </w:rPr>
        <w:t>【提供</w:t>
      </w:r>
      <w:r>
        <w:rPr>
          <w:rFonts w:ascii="宋体" w:hAnsi="Times New Roman" w:cs="宋体"/>
          <w:sz w:val="21"/>
          <w:szCs w:val="21"/>
        </w:rPr>
        <w:t>参选品牌在重庆具备分公司或办事处</w:t>
      </w:r>
      <w:r>
        <w:rPr>
          <w:rFonts w:hint="eastAsia" w:ascii="Times New Roman" w:hAnsi="Times New Roman"/>
          <w:lang w:val="en-US" w:eastAsia="zh-CN"/>
        </w:rPr>
        <w:t>证明材料，证明材料为</w:t>
      </w:r>
      <w:r>
        <w:rPr>
          <w:rFonts w:ascii="Times New Roman" w:hAnsi="Times New Roman"/>
        </w:rPr>
        <w:t>分公司或办事处地址和照片信息，并加盖参选品牌公章</w:t>
      </w:r>
      <w:r>
        <w:rPr>
          <w:rFonts w:hint="eastAsia" w:ascii="Times New Roman" w:hAnsi="Times New Roman"/>
        </w:rPr>
        <w:t>】</w:t>
      </w:r>
      <w:r>
        <w:rPr>
          <w:rFonts w:ascii="Times New Roman" w:hAnsi="Times New Roman"/>
        </w:rPr>
        <w:t>。</w:t>
      </w:r>
    </w:p>
    <w:p w14:paraId="4C37842D">
      <w:pPr>
        <w:rPr>
          <w:rFonts w:hint="eastAsia" w:ascii="Times New Roman" w:hAnsi="Times New Roman" w:eastAsia="宋体"/>
          <w:lang w:eastAsia="zh-CN"/>
        </w:rPr>
      </w:pPr>
      <w:r>
        <w:rPr>
          <w:rFonts w:ascii="Times New Roman" w:hAnsi="Times New Roman"/>
        </w:rPr>
        <w:t>2.1</w:t>
      </w:r>
      <w:r>
        <w:rPr>
          <w:rFonts w:hint="eastAsia" w:ascii="Times New Roman" w:hAnsi="Times New Roman"/>
          <w:lang w:val="en-US" w:eastAsia="zh-CN"/>
        </w:rPr>
        <w:t>0</w:t>
      </w:r>
      <w:r>
        <w:rPr>
          <w:rFonts w:ascii="Times New Roman" w:hAnsi="Times New Roman"/>
        </w:rPr>
        <w:t xml:space="preserve"> 参选品牌在重庆具有备件库，须提供备品备件库的详细情况：库房租赁合同（或产权证明）复印件以及地址、常规备件等信息说明，并加盖参选品牌公章。</w:t>
      </w:r>
      <w:r>
        <w:rPr>
          <w:rFonts w:hint="eastAsia"/>
          <w:lang w:eastAsia="zh-CN"/>
        </w:rPr>
        <w:t>【</w:t>
      </w:r>
      <w:r>
        <w:rPr>
          <w:rFonts w:hint="eastAsia"/>
          <w:lang w:val="en-US" w:eastAsia="zh-CN"/>
        </w:rPr>
        <w:t>提供</w:t>
      </w:r>
      <w:r>
        <w:rPr>
          <w:rFonts w:ascii="宋体" w:hAnsi="Times New Roman" w:cs="宋体"/>
          <w:sz w:val="21"/>
          <w:szCs w:val="21"/>
        </w:rPr>
        <w:t>参选品牌在重庆具有备件库</w:t>
      </w:r>
      <w:r>
        <w:rPr>
          <w:rFonts w:hint="eastAsia" w:ascii="宋体" w:hAnsi="Times New Roman" w:cs="宋体"/>
          <w:sz w:val="21"/>
          <w:szCs w:val="21"/>
          <w:lang w:val="en-US" w:eastAsia="zh-CN"/>
        </w:rPr>
        <w:t>的证明材料</w:t>
      </w:r>
      <w:r>
        <w:rPr>
          <w:rFonts w:hint="eastAsia"/>
          <w:lang w:eastAsia="zh-CN"/>
        </w:rPr>
        <w:t>】</w:t>
      </w:r>
    </w:p>
    <w:p w14:paraId="59B1EB76">
      <w:pPr>
        <w:rPr>
          <w:rFonts w:ascii="Times New Roman" w:hAnsi="Times New Roman"/>
        </w:rPr>
      </w:pPr>
      <w:r>
        <w:rPr>
          <w:rFonts w:hint="eastAsia" w:ascii="Times New Roman" w:hAnsi="Times New Roman"/>
        </w:rPr>
        <w:t>2.1</w:t>
      </w:r>
      <w:r>
        <w:rPr>
          <w:rFonts w:hint="eastAsia" w:ascii="Times New Roman" w:hAnsi="Times New Roman"/>
          <w:lang w:val="en-US" w:eastAsia="zh-CN"/>
        </w:rPr>
        <w:t>1</w:t>
      </w:r>
      <w:r>
        <w:rPr>
          <w:rFonts w:hint="eastAsia" w:ascii="Times New Roman" w:hAnsi="Times New Roman"/>
        </w:rPr>
        <w:t xml:space="preserve"> </w:t>
      </w:r>
      <w:r>
        <w:rPr>
          <w:rFonts w:ascii="Times New Roman" w:hAnsi="Times New Roman"/>
        </w:rPr>
        <w:t>参选人注册成立时间不少于3年</w:t>
      </w:r>
      <w:r>
        <w:rPr>
          <w:rFonts w:hint="eastAsia" w:ascii="Times New Roman" w:hAnsi="Times New Roman"/>
          <w:lang w:eastAsia="zh-CN"/>
        </w:rPr>
        <w:t>；【</w:t>
      </w:r>
      <w:r>
        <w:rPr>
          <w:rFonts w:hint="eastAsia" w:ascii="Times New Roman" w:hAnsi="Times New Roman"/>
          <w:lang w:val="en-US" w:eastAsia="zh-CN"/>
        </w:rPr>
        <w:t>提供营业执照</w:t>
      </w:r>
      <w:r>
        <w:rPr>
          <w:rFonts w:ascii="Times New Roman" w:hAnsi="Times New Roman"/>
        </w:rPr>
        <w:t>复印件</w:t>
      </w:r>
      <w:r>
        <w:rPr>
          <w:rFonts w:hint="eastAsia" w:ascii="Times New Roman" w:hAnsi="Times New Roman"/>
          <w:lang w:eastAsia="zh-CN"/>
        </w:rPr>
        <w:t>】</w:t>
      </w:r>
    </w:p>
    <w:p w14:paraId="62724E5A">
      <w:pPr>
        <w:rPr>
          <w:rFonts w:ascii="Times New Roman" w:hAnsi="Times New Roman"/>
        </w:rPr>
      </w:pPr>
      <w:r>
        <w:rPr>
          <w:rFonts w:hint="eastAsia" w:ascii="Times New Roman" w:hAnsi="Times New Roman"/>
          <w:lang w:val="en-US" w:eastAsia="zh-CN"/>
        </w:rPr>
        <w:t xml:space="preserve">2.12 </w:t>
      </w:r>
      <w:r>
        <w:rPr>
          <w:rFonts w:ascii="Times New Roman" w:hAnsi="Times New Roman"/>
        </w:rPr>
        <w:t>注册资本不低于1000万元【提供营业执照复印件，如营业执照无法体现注册资本，则提供网页截图等第三方证明】</w:t>
      </w:r>
    </w:p>
    <w:p w14:paraId="0870EABE">
      <w:pPr>
        <w:rPr>
          <w:rFonts w:ascii="Times New Roman" w:hAnsi="Times New Roman"/>
        </w:rPr>
      </w:pPr>
      <w:r>
        <w:rPr>
          <w:rFonts w:ascii="Times New Roman" w:hAnsi="Times New Roman"/>
        </w:rPr>
        <w:t>2.1</w:t>
      </w:r>
      <w:r>
        <w:rPr>
          <w:rFonts w:hint="eastAsia" w:ascii="Times New Roman" w:hAnsi="Times New Roman"/>
          <w:lang w:val="en-US" w:eastAsia="zh-CN"/>
        </w:rPr>
        <w:t>3</w:t>
      </w:r>
      <w:r>
        <w:rPr>
          <w:rFonts w:ascii="Times New Roman" w:hAnsi="Times New Roman"/>
        </w:rPr>
        <w:t xml:space="preserve"> </w:t>
      </w:r>
      <w:r>
        <w:rPr>
          <w:rFonts w:hint="eastAsia" w:ascii="Times New Roman" w:hAnsi="Times New Roman"/>
        </w:rPr>
        <w:t>员工社保缴纳总人数不低于</w:t>
      </w:r>
      <w:r>
        <w:rPr>
          <w:rFonts w:ascii="Times New Roman" w:hAnsi="Times New Roman"/>
        </w:rPr>
        <w:t>5</w:t>
      </w:r>
      <w:r>
        <w:rPr>
          <w:rFonts w:hint="eastAsia" w:ascii="Times New Roman" w:hAnsi="Times New Roman"/>
        </w:rPr>
        <w:t>0人</w:t>
      </w:r>
      <w:r>
        <w:rPr>
          <w:rFonts w:ascii="Times New Roman" w:hAnsi="Times New Roman"/>
        </w:rPr>
        <w:t>，</w:t>
      </w:r>
      <w:r>
        <w:rPr>
          <w:rFonts w:hint="eastAsia" w:ascii="Times New Roman" w:hAnsi="Times New Roman"/>
        </w:rPr>
        <w:t>员工参保单位须为参选人，委托第三方公司代缴的不予认定。【提供：2024年8月1日至今任意月份的员工社保缴纳总人数及社保缴纳材料证明。】</w:t>
      </w:r>
    </w:p>
    <w:p w14:paraId="3B2EAB0D">
      <w:pPr>
        <w:rPr>
          <w:rFonts w:ascii="Times New Roman" w:hAnsi="Times New Roman"/>
        </w:rPr>
      </w:pPr>
      <w:r>
        <w:rPr>
          <w:rFonts w:ascii="Times New Roman" w:hAnsi="Times New Roman"/>
        </w:rPr>
        <w:t>2.1</w:t>
      </w:r>
      <w:r>
        <w:rPr>
          <w:rFonts w:hint="eastAsia" w:ascii="Times New Roman" w:hAnsi="Times New Roman"/>
          <w:lang w:val="en-US" w:eastAsia="zh-CN"/>
        </w:rPr>
        <w:t>4</w:t>
      </w:r>
      <w:r>
        <w:rPr>
          <w:rFonts w:ascii="Times New Roman" w:hAnsi="Times New Roman"/>
        </w:rPr>
        <w:t xml:space="preserve"> 案例要求：</w:t>
      </w:r>
    </w:p>
    <w:p w14:paraId="34B53D5D">
      <w:pPr>
        <w:bidi w:val="0"/>
      </w:pPr>
      <w:r>
        <w:t>（1）参选人案例：2021年1月1日至本比选文件发出日期间，参选人至少具有1个单个合同或框架协议下累计销售金额达</w:t>
      </w:r>
      <w:r>
        <w:rPr>
          <w:lang w:val="en-US" w:eastAsia="zh-CN"/>
        </w:rPr>
        <w:t>如下要求</w:t>
      </w:r>
      <w:r>
        <w:t>的服务器销售案例：</w:t>
      </w:r>
      <w:r>
        <w:rPr>
          <w:rFonts w:hint="eastAsia"/>
          <w:lang w:eastAsia="zh-CN"/>
        </w:rPr>
        <w:t>标段1：</w:t>
      </w:r>
      <w:r>
        <w:t>1000万元（含）以上、</w:t>
      </w:r>
      <w:r>
        <w:rPr>
          <w:rFonts w:hint="eastAsia"/>
          <w:lang w:eastAsia="zh-CN"/>
        </w:rPr>
        <w:t>标段2：</w:t>
      </w:r>
      <w:r>
        <w:t>800万元（含）以上、</w:t>
      </w:r>
      <w:r>
        <w:rPr>
          <w:rFonts w:hint="eastAsia"/>
          <w:lang w:eastAsia="zh-CN"/>
        </w:rPr>
        <w:t>标段3：</w:t>
      </w:r>
      <w:r>
        <w:t>700万元（含）以上、</w:t>
      </w:r>
      <w:r>
        <w:rPr>
          <w:rFonts w:hint="eastAsia"/>
          <w:lang w:eastAsia="zh-CN"/>
        </w:rPr>
        <w:t>标段4：</w:t>
      </w:r>
      <w:r>
        <w:t>500万元（含）以上；</w:t>
      </w:r>
    </w:p>
    <w:p w14:paraId="068D4725">
      <w:pPr>
        <w:bidi w:val="0"/>
      </w:pPr>
      <w:r>
        <w:t>（2）参选品牌案例：2021年1月1日至本比选文件发出日期间，参选品牌至少具有1个单个合同或框架协议下累计销售金额达</w:t>
      </w:r>
      <w:r>
        <w:rPr>
          <w:lang w:val="en-US" w:eastAsia="zh-CN"/>
        </w:rPr>
        <w:t>1</w:t>
      </w:r>
      <w:r>
        <w:t>000万元（含）以上的相同系列服务器（</w:t>
      </w:r>
      <w:r>
        <w:rPr>
          <w:rFonts w:hint="eastAsia"/>
          <w:lang w:eastAsia="zh-CN"/>
        </w:rPr>
        <w:t>标段1</w:t>
      </w:r>
      <w:r>
        <w:t>、</w:t>
      </w:r>
      <w:r>
        <w:rPr>
          <w:rFonts w:hint="eastAsia"/>
          <w:lang w:val="en-US" w:eastAsia="zh-CN"/>
        </w:rPr>
        <w:t>2</w:t>
      </w:r>
      <w:r>
        <w:t>、</w:t>
      </w:r>
      <w:r>
        <w:rPr>
          <w:rFonts w:hint="eastAsia"/>
          <w:lang w:val="en-US" w:eastAsia="zh-CN"/>
        </w:rPr>
        <w:t>3</w:t>
      </w:r>
      <w:r>
        <w:t>要求为鲲鹏系列服务器；</w:t>
      </w:r>
      <w:r>
        <w:rPr>
          <w:rFonts w:hint="eastAsia"/>
          <w:lang w:eastAsia="zh-CN"/>
        </w:rPr>
        <w:t>标段4：</w:t>
      </w:r>
      <w:r>
        <w:t>要求为海光3号系列服务器）销售案例（最终用户限：银行总行或证券总部或保险总部机构）；</w:t>
      </w:r>
    </w:p>
    <w:p w14:paraId="592C91CA">
      <w:pPr>
        <w:rPr>
          <w:rFonts w:ascii="Times New Roman" w:hAnsi="Times New Roman"/>
        </w:rPr>
      </w:pPr>
      <w:r>
        <w:rPr>
          <w:rFonts w:ascii="Times New Roman" w:hAnsi="Times New Roman"/>
        </w:rPr>
        <w:t>证明材料：</w:t>
      </w:r>
    </w:p>
    <w:p w14:paraId="689626A5">
      <w:pPr>
        <w:ind w:firstLine="420" w:firstLineChars="200"/>
        <w:rPr>
          <w:rFonts w:hint="eastAsia" w:ascii="Times New Roman" w:hAnsi="Times New Roman" w:eastAsia="宋体"/>
          <w:lang w:eastAsia="zh-CN"/>
        </w:rPr>
      </w:pPr>
      <w:r>
        <w:rPr>
          <w:rFonts w:ascii="Times New Roman" w:hAnsi="Times New Roman"/>
        </w:rPr>
        <w:t>（1）参选人案例：提供案例相关的项目简介；提供案例合同复印件（加盖参选人公章），或框架协议及该协议对应订货单的复印件（加盖参选人公章），同时提供案例</w:t>
      </w:r>
      <w:r>
        <w:rPr>
          <w:rFonts w:hint="eastAsia" w:ascii="Times New Roman" w:hAnsi="Times New Roman"/>
        </w:rPr>
        <w:t>对应的发票</w:t>
      </w:r>
      <w:r>
        <w:rPr>
          <w:rFonts w:ascii="Times New Roman" w:hAnsi="Times New Roman"/>
        </w:rPr>
        <w:t>复印件</w:t>
      </w:r>
      <w:r>
        <w:rPr>
          <w:rFonts w:hint="eastAsia" w:ascii="Times New Roman" w:hAnsi="Times New Roman"/>
        </w:rPr>
        <w:t>和网上税务系统查询（</w:t>
      </w:r>
      <w:r>
        <w:rPr>
          <w:rFonts w:ascii="Times New Roman" w:hAnsi="Times New Roman"/>
        </w:rPr>
        <w:t>https://inv-veri.chinatax.gov.cn/</w:t>
      </w:r>
      <w:r>
        <w:rPr>
          <w:rFonts w:hint="eastAsia" w:ascii="Times New Roman" w:hAnsi="Times New Roman"/>
        </w:rPr>
        <w:t>）该发票截图</w:t>
      </w:r>
      <w:r>
        <w:rPr>
          <w:rFonts w:ascii="Times New Roman" w:hAnsi="Times New Roman"/>
        </w:rPr>
        <w:t>（发票复印件及发票截图加盖参选人公章）。</w:t>
      </w:r>
      <w:r>
        <w:rPr>
          <w:rFonts w:hint="eastAsia" w:ascii="Times New Roman" w:hAnsi="Times New Roman"/>
          <w:lang w:eastAsia="zh-CN"/>
        </w:rPr>
        <w:t>【</w:t>
      </w:r>
      <w:r>
        <w:rPr>
          <w:rFonts w:hint="eastAsia" w:ascii="Times New Roman" w:hAnsi="Times New Roman"/>
          <w:lang w:val="en-US" w:eastAsia="zh-CN"/>
        </w:rPr>
        <w:t>提供参选人案例</w:t>
      </w:r>
      <w:r>
        <w:rPr>
          <w:rFonts w:hint="eastAsia" w:ascii="Times New Roman" w:hAnsi="Times New Roman"/>
          <w:lang w:eastAsia="zh-CN"/>
        </w:rPr>
        <w:t>】</w:t>
      </w:r>
    </w:p>
    <w:p w14:paraId="7C4EC968">
      <w:pPr>
        <w:ind w:firstLine="420" w:firstLineChars="200"/>
        <w:rPr>
          <w:rFonts w:hint="eastAsia" w:ascii="Times New Roman" w:hAnsi="Times New Roman" w:eastAsia="宋体"/>
          <w:lang w:eastAsia="zh-CN"/>
        </w:rPr>
      </w:pPr>
      <w:r>
        <w:rPr>
          <w:rFonts w:ascii="Times New Roman" w:hAnsi="Times New Roman"/>
        </w:rPr>
        <w:t>（2）参选品牌案例：提供案例相关的项目简介；提供案例合同复印件（加盖参选品牌公章），或框架协议及该协议对应订货单的复印件（加盖参选品牌公章）。</w:t>
      </w:r>
      <w:r>
        <w:rPr>
          <w:rFonts w:hint="eastAsia" w:ascii="Times New Roman" w:hAnsi="Times New Roman"/>
          <w:lang w:eastAsia="zh-CN"/>
        </w:rPr>
        <w:t>【</w:t>
      </w:r>
      <w:r>
        <w:rPr>
          <w:rFonts w:hint="eastAsia" w:ascii="Times New Roman" w:hAnsi="Times New Roman"/>
          <w:lang w:val="en-US" w:eastAsia="zh-CN"/>
        </w:rPr>
        <w:t>提供参选品牌案例</w:t>
      </w:r>
      <w:r>
        <w:rPr>
          <w:rFonts w:hint="eastAsia" w:ascii="Times New Roman" w:hAnsi="Times New Roman"/>
          <w:lang w:eastAsia="zh-CN"/>
        </w:rPr>
        <w:t>】</w:t>
      </w:r>
    </w:p>
    <w:p w14:paraId="6561B2C0">
      <w:pPr>
        <w:rPr>
          <w:rFonts w:ascii="Times New Roman" w:hAnsi="Times New Roman"/>
        </w:rPr>
      </w:pPr>
      <w:r>
        <w:rPr>
          <w:rFonts w:ascii="Times New Roman" w:hAnsi="Times New Roman"/>
        </w:rPr>
        <w:t>案例认定标准：</w:t>
      </w:r>
    </w:p>
    <w:p w14:paraId="739DC48B">
      <w:pPr>
        <w:spacing w:beforeAutospacing="0" w:afterAutospacing="0"/>
        <w:rPr>
          <w:rFonts w:ascii="Times New Roman" w:hAnsi="Times New Roman"/>
        </w:rPr>
      </w:pPr>
      <w:r>
        <w:rPr>
          <w:rFonts w:ascii="Times New Roman" w:hAnsi="Times New Roman"/>
        </w:rPr>
        <w:t>（1）满足以上案例要求中所规定的内容；</w:t>
      </w:r>
    </w:p>
    <w:p w14:paraId="642C5910">
      <w:pPr>
        <w:spacing w:beforeAutospacing="0" w:afterAutospacing="0"/>
        <w:rPr>
          <w:rFonts w:ascii="Times New Roman" w:hAnsi="Times New Roman"/>
        </w:rPr>
      </w:pPr>
      <w:r>
        <w:rPr>
          <w:rFonts w:ascii="Times New Roman" w:hAnsi="Times New Roman"/>
        </w:rPr>
        <w:t>（2）案例金额：提供有实际销售金额的合同，或框架协议及协议对应的订货单，金额只计算服务器产品及其相关配件；</w:t>
      </w:r>
    </w:p>
    <w:p w14:paraId="14162E40">
      <w:pPr>
        <w:spacing w:beforeAutospacing="0" w:afterAutospacing="0"/>
        <w:rPr>
          <w:rFonts w:ascii="Times New Roman" w:hAnsi="Times New Roman"/>
        </w:rPr>
      </w:pPr>
      <w:r>
        <w:rPr>
          <w:rFonts w:ascii="Times New Roman" w:hAnsi="Times New Roman"/>
        </w:rPr>
        <w:t>（3）案例时间：若提供有实际销售金额的合同，则以合同签订时间为准，若提供框架协议，则以该协议对应的订货单下单时间为准；</w:t>
      </w:r>
    </w:p>
    <w:p w14:paraId="1B81D512">
      <w:pPr>
        <w:ind w:firstLine="420" w:firstLineChars="200"/>
        <w:rPr>
          <w:rFonts w:ascii="Times New Roman" w:hAnsi="Times New Roman"/>
        </w:rPr>
      </w:pPr>
      <w:r>
        <w:rPr>
          <w:rFonts w:ascii="Times New Roman" w:hAnsi="Times New Roman"/>
        </w:rPr>
        <w:t>（4）合同或框架协议须包含首页、甲乙双方盖章页及关键内容页（须包含服务器产品关键信息，至少包括服务器品牌型号及CPU型号信息）；</w:t>
      </w:r>
    </w:p>
    <w:p w14:paraId="6D5FA8C7">
      <w:pPr>
        <w:bidi w:val="0"/>
      </w:pPr>
      <w:r>
        <w:t>（5）参选人若提供有实际销售金额的案例合同复印件则</w:t>
      </w:r>
      <w:r>
        <w:rPr>
          <w:rFonts w:hint="eastAsia"/>
        </w:rPr>
        <w:t>发票开具日期须晚于合同签订日期</w:t>
      </w:r>
      <w:r>
        <w:t>，若提供框架协议及对应的订货单复印件则发票</w:t>
      </w:r>
      <w:r>
        <w:rPr>
          <w:rFonts w:hint="eastAsia"/>
        </w:rPr>
        <w:t>开具</w:t>
      </w:r>
      <w:r>
        <w:t>日期须晚于订货单下单日期，</w:t>
      </w:r>
      <w:r>
        <w:rPr>
          <w:rFonts w:hint="eastAsia"/>
        </w:rPr>
        <w:t>发票购买方须与合同</w:t>
      </w:r>
      <w:r>
        <w:t>（或框架协议）</w:t>
      </w:r>
      <w:r>
        <w:rPr>
          <w:rFonts w:hint="eastAsia"/>
        </w:rPr>
        <w:t>买方一致</w:t>
      </w:r>
      <w:r>
        <w:t>，</w:t>
      </w:r>
      <w:r>
        <w:rPr>
          <w:rFonts w:hint="eastAsia"/>
        </w:rPr>
        <w:t>发票销售方须与合同卖方（参选人）一致）</w:t>
      </w:r>
      <w:r>
        <w:t>；</w:t>
      </w:r>
    </w:p>
    <w:p w14:paraId="09773B86">
      <w:pPr>
        <w:bidi w:val="0"/>
      </w:pPr>
      <w:r>
        <w:t>（6）如合同或框架协议的关键内容页、或订货单的关键信息不齐全，无法直接证明其符合性的，参选人还须同时提供其他相关证明材料供评标委员会认定。</w:t>
      </w:r>
    </w:p>
    <w:p w14:paraId="39D6B83E">
      <w:pPr>
        <w:bidi w:val="0"/>
        <w:rPr>
          <w:rFonts w:hint="eastAsia"/>
        </w:rPr>
      </w:pPr>
      <w:r>
        <w:rPr>
          <w:rFonts w:hint="eastAsia"/>
        </w:rPr>
        <w:t>2.1</w:t>
      </w:r>
      <w:r>
        <w:rPr>
          <w:rFonts w:hint="eastAsia"/>
          <w:lang w:val="en-US" w:eastAsia="zh-CN"/>
        </w:rPr>
        <w:t>5</w:t>
      </w:r>
      <w:r>
        <w:rPr>
          <w:lang w:val="en-US" w:eastAsia="zh-CN"/>
        </w:rPr>
        <w:t xml:space="preserve"> </w:t>
      </w:r>
      <w:r>
        <w:t>参选人为服务器设备原厂商直投或其合法代理商</w:t>
      </w:r>
    </w:p>
    <w:p w14:paraId="53551960">
      <w:pPr>
        <w:bidi w:val="0"/>
        <w:rPr>
          <w:rFonts w:hint="eastAsia"/>
          <w:lang w:eastAsia="zh-CN"/>
        </w:rPr>
      </w:pPr>
      <w:r>
        <w:t>（1）若为服务器设备原厂商直接参与比选，需提供维保服务承诺函（包括原厂维保时间及售后服务等级）原件。</w:t>
      </w:r>
      <w:r>
        <w:rPr>
          <w:rFonts w:hint="eastAsia"/>
          <w:lang w:eastAsia="zh-CN"/>
        </w:rPr>
        <w:t>【</w:t>
      </w:r>
      <w:r>
        <w:rPr>
          <w:rFonts w:hint="eastAsia"/>
          <w:lang w:val="en-US" w:eastAsia="zh-CN"/>
        </w:rPr>
        <w:t>提供</w:t>
      </w:r>
      <w:r>
        <w:t>维保服务承诺函</w:t>
      </w:r>
      <w:r>
        <w:rPr>
          <w:rFonts w:hint="eastAsia"/>
          <w:lang w:val="en-US" w:eastAsia="zh-CN"/>
        </w:rPr>
        <w:t>原件</w:t>
      </w:r>
      <w:r>
        <w:rPr>
          <w:rFonts w:hint="eastAsia"/>
          <w:lang w:eastAsia="zh-CN"/>
        </w:rPr>
        <w:t>】</w:t>
      </w:r>
    </w:p>
    <w:p w14:paraId="4948659B">
      <w:pPr>
        <w:bidi w:val="0"/>
        <w:rPr>
          <w:rFonts w:hint="eastAsia"/>
          <w:lang w:eastAsia="zh-CN"/>
        </w:rPr>
      </w:pPr>
      <w:r>
        <w:t>（2）若为代理商参与比选，参选人须提供比选产品设备原厂商对本项目出具的参选授权函原件及维保服务承诺函（包括原厂维保时间及售后维保服务等级）原件。</w:t>
      </w:r>
      <w:r>
        <w:rPr>
          <w:rFonts w:hint="eastAsia"/>
          <w:lang w:eastAsia="zh-CN"/>
        </w:rPr>
        <w:t>【</w:t>
      </w:r>
      <w:r>
        <w:rPr>
          <w:rFonts w:hint="eastAsia"/>
          <w:lang w:val="en-US" w:eastAsia="zh-CN"/>
        </w:rPr>
        <w:t>提供：1、</w:t>
      </w:r>
      <w:r>
        <w:t>参选授权函原件</w:t>
      </w:r>
      <w:r>
        <w:rPr>
          <w:rFonts w:hint="eastAsia"/>
          <w:lang w:eastAsia="zh-CN"/>
        </w:rPr>
        <w:t>；</w:t>
      </w:r>
      <w:r>
        <w:rPr>
          <w:rFonts w:hint="eastAsia"/>
          <w:lang w:val="en-US" w:eastAsia="zh-CN"/>
        </w:rPr>
        <w:t>2、</w:t>
      </w:r>
      <w:r>
        <w:t>维保服务承诺函</w:t>
      </w:r>
      <w:r>
        <w:rPr>
          <w:rFonts w:hint="eastAsia"/>
          <w:lang w:val="en-US" w:eastAsia="zh-CN"/>
        </w:rPr>
        <w:t>原件</w:t>
      </w:r>
      <w:r>
        <w:rPr>
          <w:rFonts w:hint="eastAsia"/>
          <w:lang w:eastAsia="zh-CN"/>
        </w:rPr>
        <w:t>】</w:t>
      </w:r>
    </w:p>
    <w:p w14:paraId="2B719AD0">
      <w:pPr>
        <w:bidi w:val="0"/>
        <w:rPr>
          <w:rFonts w:hint="eastAsia"/>
        </w:rPr>
      </w:pPr>
      <w:r>
        <w:t>(注：一个原厂对所有标段的产品，仅能委托一个代理商参与本项目）</w:t>
      </w:r>
    </w:p>
    <w:p w14:paraId="113F8669">
      <w:pPr>
        <w:bidi w:val="0"/>
        <w:rPr>
          <w:rFonts w:hint="eastAsia"/>
        </w:rPr>
      </w:pPr>
      <w:r>
        <w:t>（3）</w:t>
      </w:r>
      <w:r>
        <w:rPr>
          <w:rFonts w:hint="eastAsia"/>
        </w:rPr>
        <w:t>同一品牌的</w:t>
      </w:r>
      <w:r>
        <w:t>设备原厂</w:t>
      </w:r>
      <w:r>
        <w:rPr>
          <w:rFonts w:hint="eastAsia"/>
        </w:rPr>
        <w:t>商和代理商不能同时参与比选。</w:t>
      </w:r>
    </w:p>
    <w:p w14:paraId="0E2CA208">
      <w:pPr>
        <w:bidi w:val="0"/>
        <w:rPr>
          <w:rFonts w:hint="eastAsia"/>
          <w:lang w:eastAsia="zh-CN"/>
        </w:rPr>
      </w:pPr>
      <w:r>
        <w:rPr>
          <w:rFonts w:hint="eastAsia"/>
        </w:rPr>
        <w:t>2.1</w:t>
      </w:r>
      <w:r>
        <w:rPr>
          <w:rFonts w:hint="eastAsia"/>
          <w:lang w:val="en-US" w:eastAsia="zh-CN"/>
        </w:rPr>
        <w:t>6</w:t>
      </w:r>
      <w:r>
        <w:rPr>
          <w:lang w:val="en-US" w:eastAsia="zh-CN"/>
        </w:rPr>
        <w:t xml:space="preserve"> </w:t>
      </w:r>
      <w:r>
        <w:t>为保障本项目的供应连续性及项目交付，参选人需提供参选产品的服务器设备原厂商和参选服务器所用到的CPU原厂商针对本次项目出具的供应保障函，函件内容必须明确CPU原厂商和服务器设备原厂商保障本次采购的CPU及服务器供应，并加盖CPU原厂商和服务器设备原厂商公章</w:t>
      </w:r>
      <w:r>
        <w:rPr>
          <w:rFonts w:hint="eastAsia"/>
        </w:rPr>
        <w:t>。</w:t>
      </w:r>
      <w:r>
        <w:rPr>
          <w:rFonts w:hint="eastAsia"/>
          <w:lang w:eastAsia="zh-CN"/>
        </w:rPr>
        <w:t>【</w:t>
      </w:r>
      <w:r>
        <w:rPr>
          <w:rFonts w:hint="eastAsia"/>
          <w:lang w:val="en-US" w:eastAsia="zh-CN"/>
        </w:rPr>
        <w:t>提供</w:t>
      </w:r>
      <w:r>
        <w:t>供应保障函</w:t>
      </w:r>
      <w:r>
        <w:rPr>
          <w:rFonts w:hint="eastAsia"/>
          <w:lang w:eastAsia="zh-CN"/>
        </w:rPr>
        <w:t>】</w:t>
      </w:r>
    </w:p>
    <w:p w14:paraId="0ABC5042">
      <w:pPr>
        <w:bidi w:val="0"/>
      </w:pPr>
      <w:r>
        <w:rPr>
          <w:rFonts w:hint="eastAsia"/>
        </w:rPr>
        <w:t>注:以上证明文件若比选人存疑，参选人需提供原件备查，参选文件中须附相关证明文件复印件并逐页加盖公章。</w:t>
      </w:r>
    </w:p>
    <w:p w14:paraId="7D1DA103">
      <w:pPr>
        <w:bidi w:val="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w:t>
      </w:r>
      <w:r>
        <w:rPr>
          <w:rFonts w:hint="eastAsia"/>
          <w:lang w:val="en-US" w:eastAsia="zh-CN"/>
        </w:rPr>
        <w:t>至</w:t>
      </w:r>
      <w:r>
        <w:t>挂网日，</w:t>
      </w:r>
      <w:r>
        <w:rPr>
          <w:rFonts w:hint="eastAsia"/>
        </w:rPr>
        <w:t>存在</w:t>
      </w:r>
      <w:r>
        <w:t>上述情况的公司</w:t>
      </w:r>
      <w:r>
        <w:rPr>
          <w:rFonts w:hint="eastAsia"/>
        </w:rPr>
        <w:t>已纳入</w:t>
      </w:r>
      <w:r>
        <w:t>下列清单</w:t>
      </w:r>
      <w:r>
        <w:rPr>
          <w:rFonts w:hint="eastAsia"/>
        </w:rPr>
        <w:t>。</w:t>
      </w:r>
    </w:p>
    <w:tbl>
      <w:tblPr>
        <w:tblStyle w:val="1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B54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255F265">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14:paraId="1DBCE49B">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14:paraId="7F9E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9577443">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Borders>
              <w:left w:val="single" w:color="auto" w:sz="4" w:space="0"/>
            </w:tcBorders>
          </w:tcPr>
          <w:p w14:paraId="00754143">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bookmarkEnd w:id="15"/>
    </w:tbl>
    <w:p w14:paraId="79E076FD">
      <w:pPr>
        <w:pStyle w:val="3"/>
        <w:rPr>
          <w:rFonts w:ascii="Times New Roman" w:hAnsi="Times New Roman"/>
        </w:rPr>
      </w:pPr>
      <w:bookmarkStart w:id="16" w:name="_Toc55379220"/>
      <w:bookmarkStart w:id="17" w:name="_Toc469574667"/>
      <w:bookmarkStart w:id="18" w:name="_Toc297817090"/>
      <w:bookmarkStart w:id="19" w:name="_Toc89675130"/>
      <w:r>
        <w:rPr>
          <w:rFonts w:hint="eastAsia" w:ascii="Times New Roman" w:hAnsi="Times New Roman"/>
        </w:rPr>
        <w:t>3. 比选文件的获取</w:t>
      </w:r>
      <w:bookmarkEnd w:id="16"/>
    </w:p>
    <w:p w14:paraId="6FB2F859">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18</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2B05D1B8">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5ED0D87C">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6081048">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4372B92F">
      <w:pPr>
        <w:pStyle w:val="3"/>
        <w:rPr>
          <w:rFonts w:ascii="Times New Roman" w:hAnsi="Times New Roman"/>
        </w:rPr>
      </w:pPr>
      <w:bookmarkStart w:id="20" w:name="_Toc55379221"/>
      <w:r>
        <w:rPr>
          <w:rFonts w:hint="eastAsia" w:ascii="Times New Roman" w:hAnsi="Times New Roman"/>
        </w:rPr>
        <w:t>4. 参选保证金的递交</w:t>
      </w:r>
      <w:bookmarkEnd w:id="17"/>
      <w:bookmarkEnd w:id="18"/>
      <w:bookmarkEnd w:id="19"/>
      <w:bookmarkEnd w:id="20"/>
    </w:p>
    <w:p w14:paraId="128F56C1">
      <w:pPr>
        <w:ind w:firstLine="420" w:firstLineChars="200"/>
        <w:rPr>
          <w:rFonts w:ascii="Times New Roman" w:hAnsi="Times New Roman"/>
        </w:rPr>
      </w:pPr>
      <w:bookmarkStart w:id="21" w:name="_Toc297817091"/>
      <w:bookmarkStart w:id="22" w:name="_Toc89675131"/>
      <w:bookmarkStart w:id="23" w:name="_Toc469574668"/>
      <w:bookmarkStart w:id="24" w:name="_Toc55379222"/>
      <w:r>
        <w:rPr>
          <w:rFonts w:ascii="Times New Roman" w:hAnsi="Times New Roman" w:cs="Times New Roman"/>
          <w:szCs w:val="24"/>
        </w:rPr>
        <w:t>4.1</w:t>
      </w:r>
      <w:r>
        <w:rPr>
          <w:rFonts w:hint="eastAsia" w:ascii="宋体" w:hAnsi="Times New Roman" w:cs="Cambria"/>
          <w:szCs w:val="24"/>
        </w:rPr>
        <w:t xml:space="preserve"> 参选保证金的金额：每个标段</w:t>
      </w:r>
      <w:r>
        <w:rPr>
          <w:rFonts w:ascii="Times New Roman" w:hAnsi="Times New Roman"/>
          <w:b/>
          <w:bCs/>
          <w:u w:val="single"/>
        </w:rPr>
        <w:t>100,000</w:t>
      </w:r>
      <w:r>
        <w:rPr>
          <w:rFonts w:hint="eastAsia" w:ascii="Times New Roman" w:hAnsi="Times New Roman"/>
          <w:b/>
          <w:bCs/>
        </w:rPr>
        <w:t>元整（大写：</w:t>
      </w:r>
      <w:r>
        <w:rPr>
          <w:rFonts w:ascii="Times New Roman" w:hAnsi="Times New Roman"/>
          <w:b/>
          <w:bCs/>
          <w:u w:val="single"/>
        </w:rPr>
        <w:t>拾万元整</w:t>
      </w:r>
      <w:r>
        <w:rPr>
          <w:rFonts w:hint="eastAsia" w:ascii="Times New Roman" w:hAnsi="Times New Roman"/>
          <w:b/>
          <w:bCs/>
        </w:rPr>
        <w:t>）</w:t>
      </w:r>
      <w:r>
        <w:rPr>
          <w:rFonts w:hint="eastAsia" w:ascii="Times New Roman" w:hAnsi="Times New Roman"/>
        </w:rPr>
        <w:t>。</w:t>
      </w:r>
    </w:p>
    <w:p w14:paraId="7AFC31FC">
      <w:pPr>
        <w:rPr>
          <w:rFonts w:ascii="Times New Roman" w:hAnsi="Times New Roman"/>
          <w:highlight w:val="lightGray"/>
        </w:rPr>
      </w:pPr>
      <w:r>
        <w:rPr>
          <w:rFonts w:ascii="Times New Roman" w:hAnsi="Times New Roman" w:cs="Times New Roman"/>
          <w:szCs w:val="24"/>
        </w:rPr>
        <w:t>4.2</w:t>
      </w:r>
      <w:r>
        <w:rPr>
          <w:rFonts w:hint="eastAsia" w:ascii="宋体" w:hAnsi="Times New Roman" w:cs="Cambria"/>
          <w:szCs w:val="24"/>
        </w:rPr>
        <w:t xml:space="preserve"> 参选保证金缴纳方式：参选人从参选人的银行账户，通过转账或电汇方式直接划付至下面指定的账户（任选其一）</w:t>
      </w:r>
      <w:r>
        <w:rPr>
          <w:rFonts w:hint="eastAsia" w:asciiTheme="minorEastAsia" w:hAnsiTheme="minorEastAsia" w:eastAsiaTheme="minorEastAsia" w:cstheme="minorEastAsia"/>
          <w:b/>
          <w:bCs/>
          <w:snapToGrid/>
          <w:color w:val="auto"/>
          <w:kern w:val="2"/>
          <w:sz w:val="21"/>
          <w:szCs w:val="21"/>
          <w:highlight w:val="none"/>
          <w:lang w:val="en-US" w:eastAsia="zh-CN" w:bidi="ar-SA"/>
        </w:rPr>
        <w:t>（注：不同标段保证金账户可能不同，请仔细核实所参加标段的参选保证金账户）</w:t>
      </w:r>
      <w:r>
        <w:rPr>
          <w:rFonts w:hint="eastAsia" w:ascii="宋体" w:hAnsi="Times New Roman" w:cs="Cambria"/>
          <w:szCs w:val="24"/>
        </w:rPr>
        <w:t>，否则，参选保证金无效。参选人自行考虑汇入到账时间风险，本项目参选保证金不接受任何形式保函（包括电子保函）；</w:t>
      </w:r>
    </w:p>
    <w:p w14:paraId="7C97B999">
      <w:pPr>
        <w:ind w:firstLine="422" w:firstLineChars="200"/>
        <w:rPr>
          <w:rFonts w:ascii="Times New Roman" w:hAnsi="Times New Roman"/>
          <w:b/>
          <w:bCs/>
          <w:u w:val="single"/>
          <w:bdr w:val="single" w:color="FFFFFF" w:sz="4" w:space="0"/>
        </w:rPr>
      </w:pPr>
      <w:r>
        <w:rPr>
          <w:rFonts w:hint="eastAsia" w:ascii="Times New Roman" w:hAnsi="Times New Roman"/>
          <w:b/>
          <w:bCs/>
          <w:bdr w:val="single" w:color="FFFFFF" w:sz="4" w:space="0"/>
        </w:rPr>
        <w:t>参选人必须在付款凭证备注栏中注明项目简称。可简写成：</w:t>
      </w:r>
      <w:r>
        <w:rPr>
          <w:rFonts w:ascii="Times New Roman" w:hAnsi="Times New Roman"/>
          <w:b/>
          <w:bCs/>
          <w:u w:val="single"/>
          <w:bdr w:val="single" w:color="FFFFFF" w:sz="4" w:space="0"/>
        </w:rPr>
        <w:t>三峡银行2024服务器采购</w:t>
      </w:r>
      <w:r>
        <w:rPr>
          <w:rFonts w:hint="eastAsia" w:ascii="Times New Roman" w:hAnsi="Times New Roman"/>
          <w:b/>
          <w:bCs/>
          <w:u w:val="single"/>
          <w:bdr w:val="single" w:color="FFFFFF" w:sz="4" w:space="0"/>
        </w:rPr>
        <w:t>项目</w:t>
      </w:r>
      <w:r>
        <w:rPr>
          <w:rFonts w:ascii="Times New Roman" w:hAnsi="Times New Roman"/>
          <w:b/>
          <w:bCs/>
          <w:u w:val="single"/>
          <w:bdr w:val="single" w:color="FFFFFF" w:sz="4" w:space="0"/>
        </w:rPr>
        <w:t>标段X</w:t>
      </w:r>
      <w:r>
        <w:rPr>
          <w:rFonts w:hint="eastAsia" w:ascii="Times New Roman" w:hAnsi="Times New Roman"/>
          <w:b/>
          <w:bCs/>
          <w:u w:val="single"/>
          <w:bdr w:val="single" w:color="FFFFFF" w:sz="4" w:space="0"/>
        </w:rPr>
        <w:t>。</w:t>
      </w:r>
    </w:p>
    <w:p w14:paraId="30D52506">
      <w:pPr>
        <w:rPr>
          <w:rFonts w:ascii="Times New Roman" w:hAnsi="Times New Roman"/>
          <w:highlight w:val="none"/>
          <w:bdr w:val="single" w:color="FFFFFF" w:sz="4" w:space="0"/>
        </w:rPr>
      </w:pPr>
      <w:r>
        <w:rPr>
          <w:rFonts w:hint="eastAsia" w:ascii="Times New Roman" w:hAnsi="Times New Roman"/>
          <w:highlight w:val="none"/>
          <w:bdr w:val="single" w:color="FFFFFF" w:sz="4" w:space="0"/>
        </w:rPr>
        <w:t xml:space="preserve">4.3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ascii="Times New Roman" w:hAnsi="Times New Roman"/>
          <w:highlight w:val="none"/>
          <w:bdr w:val="single" w:color="FFFFFF" w:sz="4" w:space="0"/>
        </w:rPr>
        <w:t>。</w:t>
      </w:r>
    </w:p>
    <w:p w14:paraId="23B32B89">
      <w:pPr>
        <w:rPr>
          <w:rFonts w:ascii="Times New Roman" w:hAnsi="Times New Roman"/>
          <w:bdr w:val="single" w:color="FFFFFF" w:sz="4" w:space="0"/>
        </w:rPr>
      </w:pPr>
      <w:r>
        <w:rPr>
          <w:rFonts w:hint="eastAsia" w:ascii="Times New Roman" w:hAnsi="Times New Roman"/>
          <w:bdr w:val="single" w:color="FFFFFF" w:sz="4" w:space="0"/>
        </w:rPr>
        <w:t>4.</w:t>
      </w:r>
      <w:r>
        <w:rPr>
          <w:rFonts w:ascii="Times New Roman" w:hAnsi="Times New Roman"/>
          <w:bdr w:val="single" w:color="FFFFFF" w:sz="4" w:space="0"/>
        </w:rPr>
        <w:t>4</w:t>
      </w:r>
      <w:r>
        <w:rPr>
          <w:rFonts w:hint="eastAsia" w:ascii="Times New Roman" w:hAnsi="Times New Roman"/>
          <w:bdr w:val="single" w:color="FFFFFF" w:sz="4" w:space="0"/>
        </w:rPr>
        <w:t xml:space="preserve"> 参选保证金专用账户如下：</w:t>
      </w:r>
    </w:p>
    <w:p w14:paraId="73F31E34">
      <w:pPr>
        <w:rPr>
          <w:rFonts w:ascii="Times New Roman" w:hAnsi="Times New Roman"/>
          <w:bdr w:val="single" w:color="FFFFFF" w:sz="4" w:space="0"/>
        </w:rPr>
      </w:pPr>
      <w:r>
        <w:rPr>
          <w:rFonts w:hint="eastAsia" w:ascii="Times New Roman" w:hAnsi="Times New Roman"/>
          <w:bdr w:val="single" w:color="FFFFFF" w:sz="4" w:space="0"/>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2373131">
      <w:pPr>
        <w:rPr>
          <w:rFonts w:hint="eastAsia" w:hAnsi="Times New Roman"/>
          <w:bdr w:val="single" w:color="FFFFFF" w:sz="4" w:space="0"/>
        </w:rPr>
      </w:pPr>
      <w:r>
        <w:rPr>
          <w:rFonts w:hint="eastAsia" w:hAnsi="Times New Roman"/>
          <w:bdr w:val="single" w:color="FFFFFF" w:sz="4" w:space="0"/>
        </w:rPr>
        <w:t>参选保证金以重庆市公共资源交易中心比选现场展示的保证金交纳情况为准。</w:t>
      </w:r>
    </w:p>
    <w:bookmarkEnd w:id="21"/>
    <w:bookmarkEnd w:id="22"/>
    <w:bookmarkEnd w:id="23"/>
    <w:bookmarkEnd w:id="24"/>
    <w:p w14:paraId="1FEEC3F7">
      <w:pPr>
        <w:pStyle w:val="3"/>
        <w:rPr>
          <w:rFonts w:ascii="Times New Roman" w:hAnsi="Times New Roman"/>
          <w:bdr w:val="single" w:color="FFFFFF" w:sz="4" w:space="0"/>
        </w:rPr>
      </w:pPr>
      <w:r>
        <w:rPr>
          <w:rFonts w:hint="eastAsia" w:ascii="Times New Roman" w:hAnsi="Times New Roman"/>
          <w:bdr w:val="single" w:color="FFFFFF" w:sz="4" w:space="0"/>
        </w:rPr>
        <w:t>5. 参选文件的递交</w:t>
      </w:r>
    </w:p>
    <w:p w14:paraId="2777692C">
      <w:pPr>
        <w:bidi w:val="0"/>
        <w:rPr>
          <w:color w:val="auto"/>
          <w:highlight w:val="none"/>
        </w:rPr>
      </w:pPr>
      <w:bookmarkStart w:id="25" w:name="_Toc469574669"/>
      <w:bookmarkStart w:id="26" w:name="_Toc89675132"/>
      <w:bookmarkStart w:id="27" w:name="_Toc55379223"/>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18</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77F650EF">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624C1DF7">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26500CC9">
      <w:pPr>
        <w:pStyle w:val="3"/>
        <w:rPr>
          <w:rFonts w:ascii="Times New Roman" w:hAnsi="Times New Roman"/>
          <w:highlight w:val="none"/>
          <w:bdr w:val="single" w:color="FFFFFF" w:sz="4" w:space="0"/>
        </w:rPr>
      </w:pPr>
      <w:r>
        <w:rPr>
          <w:rFonts w:hint="eastAsia" w:ascii="Times New Roman" w:hAnsi="Times New Roman"/>
          <w:highlight w:val="none"/>
          <w:bdr w:val="single" w:color="FFFFFF" w:sz="4" w:space="0"/>
        </w:rPr>
        <w:t>6. 发布公告的媒介</w:t>
      </w:r>
      <w:bookmarkEnd w:id="25"/>
      <w:bookmarkEnd w:id="26"/>
      <w:bookmarkEnd w:id="27"/>
    </w:p>
    <w:p w14:paraId="62D54135">
      <w:pPr>
        <w:bidi w:val="0"/>
        <w:rPr>
          <w:rFonts w:hint="eastAsia"/>
          <w:color w:val="auto"/>
          <w:highlight w:val="none"/>
        </w:rPr>
      </w:pPr>
      <w:bookmarkStart w:id="28" w:name="_Toc89675133"/>
      <w:bookmarkStart w:id="29" w:name="_Toc55379224"/>
      <w:bookmarkStart w:id="30" w:name="_Toc469574670"/>
      <w:bookmarkStart w:id="31" w:name="_Toc250565211"/>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4557A130">
      <w:pPr>
        <w:pStyle w:val="3"/>
        <w:bidi w:val="0"/>
        <w:rPr>
          <w:rFonts w:hint="default" w:eastAsia="宋体"/>
          <w:color w:val="auto"/>
          <w:highlight w:val="none"/>
          <w:lang w:val="en-US" w:eastAsia="zh-CN"/>
        </w:rPr>
      </w:pPr>
      <w:r>
        <w:rPr>
          <w:rFonts w:hint="eastAsia"/>
          <w:color w:val="auto"/>
          <w:highlight w:val="none"/>
          <w:lang w:val="en-US" w:eastAsia="zh-CN"/>
        </w:rPr>
        <w:t>7. 特别说明</w:t>
      </w:r>
    </w:p>
    <w:p w14:paraId="34DB134C">
      <w:pPr>
        <w:bidi w:val="0"/>
        <w:rPr>
          <w:color w:val="auto"/>
          <w:highlight w:val="none"/>
        </w:rPr>
      </w:pPr>
      <w:r>
        <w:rPr>
          <w:rFonts w:hint="eastAsia"/>
          <w:color w:val="auto"/>
          <w:highlight w:val="none"/>
        </w:rPr>
        <w:t>同一参选人参与不同标段时，</w:t>
      </w:r>
      <w:r>
        <w:rPr>
          <w:rFonts w:hint="eastAsia"/>
          <w:b/>
          <w:bCs/>
          <w:color w:val="auto"/>
          <w:highlight w:val="none"/>
        </w:rPr>
        <w:t>各标段分别制作参选文件</w:t>
      </w:r>
      <w:r>
        <w:rPr>
          <w:rFonts w:hint="eastAsia"/>
          <w:color w:val="auto"/>
          <w:highlight w:val="none"/>
        </w:rPr>
        <w:t>，各标段均有中选资格；比选文件中未按标段分别表述的要求、规则、评审办法等内容，均视为适用于所有分包。</w:t>
      </w:r>
    </w:p>
    <w:p w14:paraId="50B3EDB7">
      <w:pPr>
        <w:pStyle w:val="3"/>
        <w:rPr>
          <w:rFonts w:ascii="Times New Roman" w:hAnsi="Times New Roman"/>
        </w:rPr>
      </w:pPr>
      <w:r>
        <w:rPr>
          <w:rFonts w:hint="eastAsia"/>
          <w:lang w:val="en-US" w:eastAsia="zh-CN"/>
        </w:rPr>
        <w:t>8</w:t>
      </w:r>
      <w:r>
        <w:rPr>
          <w:rFonts w:hint="eastAsia" w:ascii="Times New Roman" w:hAnsi="Times New Roman"/>
        </w:rPr>
        <w:t>. 联系方式</w:t>
      </w:r>
      <w:bookmarkEnd w:id="28"/>
      <w:bookmarkEnd w:id="29"/>
      <w:bookmarkEnd w:id="30"/>
      <w:bookmarkEnd w:id="31"/>
    </w:p>
    <w:tbl>
      <w:tblPr>
        <w:tblStyle w:val="14"/>
        <w:tblW w:w="0" w:type="auto"/>
        <w:tblInd w:w="0" w:type="dxa"/>
        <w:tblLayout w:type="fixed"/>
        <w:tblCellMar>
          <w:top w:w="0" w:type="dxa"/>
          <w:left w:w="108" w:type="dxa"/>
          <w:bottom w:w="0" w:type="dxa"/>
          <w:right w:w="108" w:type="dxa"/>
        </w:tblCellMar>
      </w:tblPr>
      <w:tblGrid>
        <w:gridCol w:w="3943"/>
        <w:gridCol w:w="4480"/>
      </w:tblGrid>
      <w:tr w14:paraId="088A1566">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47BC909A">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.1 项目需求咨询</w:t>
            </w:r>
          </w:p>
        </w:tc>
      </w:tr>
      <w:tr w14:paraId="2F129863">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6BB1CF4C">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项目联系人：魏恩</w:t>
            </w:r>
          </w:p>
        </w:tc>
        <w:tc>
          <w:tcPr>
            <w:tcW w:w="4480" w:type="dxa"/>
            <w:tcBorders>
              <w:top w:val="nil"/>
              <w:left w:val="nil"/>
              <w:bottom w:val="nil"/>
              <w:right w:val="single" w:color="auto" w:sz="4" w:space="0"/>
            </w:tcBorders>
            <w:vAlign w:val="top"/>
          </w:tcPr>
          <w:p w14:paraId="007D24D7">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hint="eastAsia"/>
              </w:rPr>
              <w:t>17783826559</w:t>
            </w:r>
          </w:p>
        </w:tc>
      </w:tr>
      <w:tr w14:paraId="45F35B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D05873">
            <w:pPr>
              <w:spacing w:line="360" w:lineRule="auto"/>
              <w:ind w:firstLine="0" w:firstLineChars="0"/>
              <w:jc w:val="left"/>
              <w:rPr>
                <w:rFonts w:hint="eastAsia"/>
                <w:color w:val="auto"/>
                <w:highlight w:val="none"/>
              </w:rPr>
            </w:pPr>
          </w:p>
        </w:tc>
      </w:tr>
      <w:tr w14:paraId="211F9B5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8BBCC2D">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.2 项目流程咨询</w:t>
            </w:r>
          </w:p>
        </w:tc>
      </w:tr>
      <w:tr w14:paraId="7B7F29C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2DA1E06">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60B559FD">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5F1D10AF">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4480" w:type="dxa"/>
            <w:tcBorders>
              <w:top w:val="nil"/>
              <w:left w:val="nil"/>
              <w:bottom w:val="nil"/>
              <w:right w:val="single" w:color="auto" w:sz="4" w:space="0"/>
            </w:tcBorders>
            <w:vAlign w:val="top"/>
          </w:tcPr>
          <w:p w14:paraId="10F5F0E5">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6A08EFC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B152D3">
            <w:pPr>
              <w:spacing w:line="360" w:lineRule="auto"/>
              <w:ind w:firstLine="0" w:firstLineChars="0"/>
              <w:jc w:val="left"/>
              <w:rPr>
                <w:rFonts w:hint="eastAsia"/>
                <w:color w:val="auto"/>
                <w:highlight w:val="none"/>
              </w:rPr>
            </w:pPr>
          </w:p>
        </w:tc>
      </w:tr>
      <w:tr w14:paraId="2C280C8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CA1560D">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.3 比选人联系方式</w:t>
            </w:r>
          </w:p>
        </w:tc>
      </w:tr>
      <w:tr w14:paraId="6844561D">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66F7DD9B">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6C7F0028">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0FAA44A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2803EF1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0FC08407">
      <w:pPr>
        <w:spacing w:line="240" w:lineRule="auto"/>
        <w:ind w:firstLine="0" w:firstLineChars="0"/>
        <w:jc w:val="right"/>
        <w:rPr>
          <w:rFonts w:hint="eastAsia" w:ascii="Times New Roman" w:hAnsi="Times New Roman"/>
        </w:rPr>
      </w:pPr>
    </w:p>
    <w:p w14:paraId="5F757C56">
      <w:pPr>
        <w:spacing w:line="240" w:lineRule="auto"/>
        <w:ind w:firstLine="0" w:firstLineChars="0"/>
        <w:jc w:val="right"/>
        <w:rPr>
          <w:rFonts w:hint="eastAsia" w:ascii="Times New Roman" w:hAnsi="Times New Roman"/>
        </w:rPr>
      </w:pPr>
    </w:p>
    <w:p w14:paraId="4C39CB7A">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14:paraId="07F358E8">
      <w:pPr>
        <w:jc w:val="right"/>
        <w:rPr>
          <w:rFonts w:ascii="Times New Roman" w:hAnsi="Times New Roman"/>
        </w:rPr>
      </w:pPr>
      <w:r>
        <w:rPr>
          <w:rFonts w:hint="eastAsia" w:ascii="Times New Roman" w:hAnsi="Times New Roman"/>
        </w:rPr>
        <w:t>202</w:t>
      </w:r>
      <w:r>
        <w:rPr>
          <w:rFonts w:hint="eastAsia"/>
          <w:lang w:val="en-US" w:eastAsia="zh-CN"/>
        </w:rPr>
        <w:t>4</w:t>
      </w:r>
      <w:r>
        <w:rPr>
          <w:rFonts w:hint="eastAsia" w:ascii="Times New Roman" w:hAnsi="Times New Roman"/>
        </w:rPr>
        <w:t>年</w:t>
      </w:r>
      <w:r>
        <w:rPr>
          <w:rFonts w:hint="eastAsia"/>
          <w:lang w:val="en-US" w:eastAsia="zh-CN"/>
        </w:rPr>
        <w:t>12</w:t>
      </w:r>
      <w:r>
        <w:rPr>
          <w:rFonts w:hint="eastAsia" w:ascii="Times New Roman" w:hAnsi="Times New Roman"/>
        </w:rPr>
        <w:t>月</w:t>
      </w:r>
      <w:r>
        <w:rPr>
          <w:rFonts w:hint="eastAsia"/>
          <w:lang w:val="en-US" w:eastAsia="zh-CN"/>
        </w:rPr>
        <w:t>2</w:t>
      </w:r>
      <w:r>
        <w:rPr>
          <w:rFonts w:hint="eastAsia" w:ascii="Times New Roman" w:hAnsi="Times New Roman"/>
        </w:rPr>
        <w:t>日</w:t>
      </w:r>
    </w:p>
    <w:p w14:paraId="66BBEB0A">
      <w:pPr>
        <w:pStyle w:val="2"/>
        <w:rPr>
          <w:rFonts w:ascii="Times New Roman" w:hAnsi="Times New Roman"/>
        </w:rPr>
      </w:pPr>
      <w:r>
        <w:rPr>
          <w:rFonts w:hint="eastAsia" w:ascii="Times New Roman" w:hAnsi="Times New Roman"/>
        </w:rPr>
        <w:t>第二章 参选人须知</w:t>
      </w:r>
      <w:bookmarkEnd w:id="6"/>
      <w:bookmarkEnd w:id="7"/>
      <w:bookmarkEnd w:id="8"/>
    </w:p>
    <w:p w14:paraId="1F029F1E">
      <w:pPr>
        <w:pStyle w:val="3"/>
        <w:rPr>
          <w:rFonts w:ascii="Times New Roman" w:hAnsi="Times New Roman"/>
        </w:rPr>
      </w:pPr>
      <w:bookmarkStart w:id="32" w:name="_Toc89675160"/>
      <w:r>
        <w:rPr>
          <w:rFonts w:hint="eastAsia" w:ascii="Times New Roman" w:hAnsi="Times New Roman"/>
        </w:rPr>
        <w:t>1. 项目信息</w:t>
      </w:r>
    </w:p>
    <w:p w14:paraId="2E853F2E">
      <w:pPr>
        <w:pStyle w:val="4"/>
        <w:rPr>
          <w:rFonts w:ascii="Times New Roman" w:hAnsi="Times New Roman"/>
        </w:rPr>
      </w:pPr>
      <w:r>
        <w:rPr>
          <w:rFonts w:hint="eastAsia" w:ascii="Times New Roman" w:hAnsi="Times New Roman"/>
        </w:rPr>
        <w:t>1.1 比选人</w:t>
      </w:r>
    </w:p>
    <w:p w14:paraId="0E1162F2">
      <w:pPr>
        <w:rPr>
          <w:rFonts w:ascii="Times New Roman" w:hAnsi="Times New Roman"/>
        </w:rPr>
      </w:pPr>
      <w:r>
        <w:rPr>
          <w:rFonts w:ascii="Times New Roman" w:hAnsi="Times New Roman"/>
        </w:rPr>
        <w:t>重庆三峡银行股份有限公司</w:t>
      </w:r>
      <w:r>
        <w:rPr>
          <w:rFonts w:hint="eastAsia" w:ascii="Times New Roman" w:hAnsi="Times New Roman"/>
        </w:rPr>
        <w:t>。</w:t>
      </w:r>
    </w:p>
    <w:p w14:paraId="4D96EB97">
      <w:pPr>
        <w:pStyle w:val="4"/>
        <w:rPr>
          <w:rFonts w:ascii="Times New Roman" w:hAnsi="Times New Roman"/>
        </w:rPr>
      </w:pPr>
      <w:r>
        <w:rPr>
          <w:rFonts w:hint="eastAsia" w:ascii="Times New Roman" w:hAnsi="Times New Roman"/>
        </w:rPr>
        <w:t>1.2 最高限价</w:t>
      </w:r>
    </w:p>
    <w:p w14:paraId="29F1D018">
      <w:pPr>
        <w:bidi w:val="0"/>
      </w:pPr>
      <w:r>
        <w:rPr>
          <w:rFonts w:hint="eastAsia"/>
        </w:rPr>
        <w:t>本项目最高限价：</w:t>
      </w:r>
      <w:r>
        <w:rPr>
          <w:rFonts w:hint="eastAsia"/>
          <w:lang w:eastAsia="zh-CN"/>
        </w:rPr>
        <w:t>标段1：</w:t>
      </w:r>
      <w:r>
        <w:t>为9,720,000元</w:t>
      </w:r>
      <w:r>
        <w:rPr>
          <w:rFonts w:hint="eastAsia"/>
        </w:rPr>
        <w:t>（人民币大写：</w:t>
      </w:r>
      <w:r>
        <w:t>玖佰柒拾贰万元整</w:t>
      </w:r>
      <w:r>
        <w:rPr>
          <w:rFonts w:hint="eastAsia"/>
        </w:rPr>
        <w:t>）</w:t>
      </w:r>
      <w:r>
        <w:t>；</w:t>
      </w:r>
      <w:r>
        <w:rPr>
          <w:rFonts w:hint="eastAsia"/>
          <w:lang w:eastAsia="zh-CN"/>
        </w:rPr>
        <w:t>标段2：</w:t>
      </w:r>
      <w:r>
        <w:t>为</w:t>
      </w:r>
      <w:r>
        <w:rPr>
          <w:rFonts w:hint="eastAsia"/>
        </w:rPr>
        <w:t xml:space="preserve"> </w:t>
      </w:r>
      <w:r>
        <w:t>7,143,800.00元</w:t>
      </w:r>
      <w:r>
        <w:rPr>
          <w:rFonts w:hint="eastAsia"/>
        </w:rPr>
        <w:t>（人民币大写：</w:t>
      </w:r>
      <w:r>
        <w:t>柒佰壹拾肆万叁仟捌佰元整</w:t>
      </w:r>
      <w:r>
        <w:rPr>
          <w:rFonts w:hint="eastAsia"/>
        </w:rPr>
        <w:t>）</w:t>
      </w:r>
      <w:r>
        <w:t>；</w:t>
      </w:r>
      <w:r>
        <w:rPr>
          <w:rFonts w:hint="eastAsia"/>
          <w:lang w:eastAsia="zh-CN"/>
        </w:rPr>
        <w:t>标段3：</w:t>
      </w:r>
      <w:r>
        <w:t>为</w:t>
      </w:r>
      <w:r>
        <w:rPr>
          <w:rFonts w:hint="eastAsia"/>
        </w:rPr>
        <w:t xml:space="preserve"> </w:t>
      </w:r>
      <w:r>
        <w:t>6,860,000.00元</w:t>
      </w:r>
      <w:r>
        <w:rPr>
          <w:rFonts w:hint="eastAsia"/>
        </w:rPr>
        <w:t>（人民币大写：</w:t>
      </w:r>
      <w:r>
        <w:t>陆佰捌拾陆万元整</w:t>
      </w:r>
      <w:r>
        <w:rPr>
          <w:rFonts w:hint="eastAsia"/>
        </w:rPr>
        <w:t>）</w:t>
      </w:r>
      <w:r>
        <w:t>；</w:t>
      </w:r>
      <w:r>
        <w:rPr>
          <w:rFonts w:hint="eastAsia"/>
          <w:lang w:eastAsia="zh-CN"/>
        </w:rPr>
        <w:t>标段4：</w:t>
      </w:r>
      <w:r>
        <w:t>为</w:t>
      </w:r>
      <w:r>
        <w:rPr>
          <w:rFonts w:hint="eastAsia"/>
        </w:rPr>
        <w:t xml:space="preserve"> </w:t>
      </w:r>
      <w:r>
        <w:t>4,595,500.00元</w:t>
      </w:r>
      <w:r>
        <w:rPr>
          <w:rFonts w:hint="eastAsia"/>
        </w:rPr>
        <w:t>（人民币大写：</w:t>
      </w:r>
      <w:r>
        <w:t>肆佰伍拾玖万伍仟伍佰元整</w:t>
      </w:r>
      <w:r>
        <w:rPr>
          <w:rFonts w:hint="eastAsia"/>
        </w:rPr>
        <w:t>）。</w:t>
      </w:r>
    </w:p>
    <w:p w14:paraId="6A5E4BCF">
      <w:pPr>
        <w:pStyle w:val="4"/>
        <w:bidi w:val="0"/>
      </w:pPr>
      <w:r>
        <w:rPr>
          <w:rFonts w:hint="eastAsia"/>
        </w:rPr>
        <w:t>1.3 项目概况</w:t>
      </w:r>
    </w:p>
    <w:bookmarkEnd w:id="32"/>
    <w:p w14:paraId="38748F5C">
      <w:pPr>
        <w:bidi w:val="0"/>
      </w:pPr>
      <w:bookmarkStart w:id="33" w:name="_Toc89675161"/>
      <w:r>
        <w:t>为了更好的支撑未来两年我行的IT系统建设，我行计划进行</w:t>
      </w:r>
      <w:r>
        <w:rPr>
          <w:rFonts w:hint="eastAsia"/>
        </w:rPr>
        <w:t>“</w:t>
      </w:r>
      <w:r>
        <w:t>2024年信创服务器采购</w:t>
      </w:r>
      <w:r>
        <w:rPr>
          <w:rFonts w:hint="eastAsia"/>
        </w:rPr>
        <w:t>”</w:t>
      </w:r>
      <w:r>
        <w:t>项目，各标段服务器采购数量具体如下：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2000"/>
        <w:gridCol w:w="1902"/>
        <w:gridCol w:w="2316"/>
      </w:tblGrid>
      <w:tr w14:paraId="65E3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14:paraId="55FBDB31">
            <w:pPr>
              <w:pStyle w:val="34"/>
              <w:bidi w:val="0"/>
            </w:pPr>
            <w:r>
              <w:t>标段</w:t>
            </w:r>
          </w:p>
        </w:tc>
        <w:tc>
          <w:tcPr>
            <w:tcW w:w="2000" w:type="dxa"/>
          </w:tcPr>
          <w:p w14:paraId="4F469E36">
            <w:pPr>
              <w:pStyle w:val="34"/>
              <w:bidi w:val="0"/>
            </w:pPr>
            <w:r>
              <w:t>服务器配置</w:t>
            </w:r>
          </w:p>
        </w:tc>
        <w:tc>
          <w:tcPr>
            <w:tcW w:w="1902" w:type="dxa"/>
          </w:tcPr>
          <w:p w14:paraId="73339349">
            <w:pPr>
              <w:pStyle w:val="34"/>
              <w:bidi w:val="0"/>
            </w:pPr>
            <w:r>
              <w:t>采购数量（台）</w:t>
            </w:r>
          </w:p>
        </w:tc>
        <w:tc>
          <w:tcPr>
            <w:tcW w:w="2316" w:type="dxa"/>
          </w:tcPr>
          <w:p w14:paraId="2E81FF64">
            <w:pPr>
              <w:pStyle w:val="34"/>
              <w:bidi w:val="0"/>
            </w:pPr>
            <w:r>
              <w:t>备注</w:t>
            </w:r>
          </w:p>
        </w:tc>
      </w:tr>
      <w:tr w14:paraId="76EA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Pr>
          <w:p w14:paraId="5C70D1BE">
            <w:pPr>
              <w:pStyle w:val="33"/>
              <w:bidi w:val="0"/>
              <w:rPr>
                <w:rFonts w:hint="eastAsia" w:eastAsia="宋体"/>
                <w:lang w:eastAsia="zh-CN"/>
              </w:rPr>
            </w:pPr>
            <w:r>
              <w:rPr>
                <w:rFonts w:hint="eastAsia"/>
                <w:lang w:eastAsia="zh-CN"/>
              </w:rPr>
              <w:t>标段1：</w:t>
            </w:r>
          </w:p>
        </w:tc>
        <w:tc>
          <w:tcPr>
            <w:tcW w:w="2000" w:type="dxa"/>
            <w:tcBorders>
              <w:left w:val="single" w:color="auto" w:sz="4" w:space="0"/>
            </w:tcBorders>
          </w:tcPr>
          <w:p w14:paraId="15E30693">
            <w:pPr>
              <w:pStyle w:val="33"/>
              <w:bidi w:val="0"/>
            </w:pPr>
            <w:r>
              <w:t>配置一</w:t>
            </w:r>
          </w:p>
        </w:tc>
        <w:tc>
          <w:tcPr>
            <w:tcW w:w="1902" w:type="dxa"/>
            <w:tcBorders>
              <w:left w:val="single" w:color="auto" w:sz="4" w:space="0"/>
            </w:tcBorders>
          </w:tcPr>
          <w:p w14:paraId="444F6321">
            <w:pPr>
              <w:pStyle w:val="33"/>
              <w:bidi w:val="0"/>
            </w:pPr>
            <w:r>
              <w:t>81</w:t>
            </w:r>
          </w:p>
        </w:tc>
        <w:tc>
          <w:tcPr>
            <w:tcW w:w="2316" w:type="dxa"/>
            <w:vMerge w:val="restart"/>
            <w:tcBorders>
              <w:left w:val="single" w:color="auto" w:sz="4" w:space="0"/>
            </w:tcBorders>
            <w:vAlign w:val="center"/>
          </w:tcPr>
          <w:p w14:paraId="36E99F20">
            <w:pPr>
              <w:pStyle w:val="33"/>
              <w:bidi w:val="0"/>
              <w:ind w:left="0" w:leftChars="0" w:right="0" w:rightChars="0" w:firstLine="0" w:firstLineChars="0"/>
              <w:jc w:val="center"/>
            </w:pPr>
            <w:r>
              <w:t>具体配置要求见第三章技术要求部分</w:t>
            </w:r>
          </w:p>
        </w:tc>
      </w:tr>
      <w:tr w14:paraId="1AB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restart"/>
          </w:tcPr>
          <w:p w14:paraId="4B72BB4F">
            <w:pPr>
              <w:pStyle w:val="33"/>
              <w:bidi w:val="0"/>
            </w:pPr>
          </w:p>
          <w:p w14:paraId="44953135">
            <w:pPr>
              <w:pStyle w:val="33"/>
              <w:bidi w:val="0"/>
              <w:rPr>
                <w:rFonts w:hint="eastAsia" w:eastAsia="宋体"/>
                <w:lang w:eastAsia="zh-CN"/>
              </w:rPr>
            </w:pPr>
            <w:r>
              <w:rPr>
                <w:rFonts w:hint="eastAsia"/>
                <w:lang w:eastAsia="zh-CN"/>
              </w:rPr>
              <w:t>标段2：</w:t>
            </w:r>
          </w:p>
        </w:tc>
        <w:tc>
          <w:tcPr>
            <w:tcW w:w="2000" w:type="dxa"/>
            <w:tcBorders>
              <w:left w:val="single" w:color="auto" w:sz="4" w:space="0"/>
            </w:tcBorders>
          </w:tcPr>
          <w:p w14:paraId="20C87902">
            <w:pPr>
              <w:pStyle w:val="33"/>
              <w:bidi w:val="0"/>
            </w:pPr>
            <w:r>
              <w:t>配置一</w:t>
            </w:r>
          </w:p>
        </w:tc>
        <w:tc>
          <w:tcPr>
            <w:tcW w:w="1902" w:type="dxa"/>
            <w:tcBorders>
              <w:left w:val="single" w:color="auto" w:sz="4" w:space="0"/>
            </w:tcBorders>
          </w:tcPr>
          <w:p w14:paraId="501959EE">
            <w:pPr>
              <w:pStyle w:val="33"/>
              <w:bidi w:val="0"/>
            </w:pPr>
            <w:r>
              <w:t>34</w:t>
            </w:r>
          </w:p>
        </w:tc>
        <w:tc>
          <w:tcPr>
            <w:tcW w:w="2992" w:type="dxa"/>
            <w:vMerge w:val="continue"/>
            <w:tcBorders>
              <w:left w:val="single" w:color="auto" w:sz="4" w:space="0"/>
            </w:tcBorders>
          </w:tcPr>
          <w:p w14:paraId="1DB7CEDD"/>
        </w:tc>
      </w:tr>
      <w:tr w14:paraId="633D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continue"/>
          </w:tcPr>
          <w:p w14:paraId="4BF3EEE5">
            <w:pPr>
              <w:pStyle w:val="33"/>
              <w:bidi w:val="0"/>
            </w:pPr>
          </w:p>
        </w:tc>
        <w:tc>
          <w:tcPr>
            <w:tcW w:w="2000" w:type="dxa"/>
            <w:tcBorders>
              <w:left w:val="single" w:color="auto" w:sz="4" w:space="0"/>
            </w:tcBorders>
          </w:tcPr>
          <w:p w14:paraId="229E76DD">
            <w:pPr>
              <w:pStyle w:val="33"/>
              <w:bidi w:val="0"/>
            </w:pPr>
            <w:r>
              <w:t>配置二</w:t>
            </w:r>
          </w:p>
        </w:tc>
        <w:tc>
          <w:tcPr>
            <w:tcW w:w="1902" w:type="dxa"/>
            <w:tcBorders>
              <w:left w:val="single" w:color="auto" w:sz="4" w:space="0"/>
            </w:tcBorders>
          </w:tcPr>
          <w:p w14:paraId="0368E847">
            <w:pPr>
              <w:pStyle w:val="33"/>
              <w:bidi w:val="0"/>
            </w:pPr>
            <w:r>
              <w:t>8</w:t>
            </w:r>
          </w:p>
        </w:tc>
        <w:tc>
          <w:tcPr>
            <w:tcW w:w="2992" w:type="dxa"/>
            <w:vMerge w:val="continue"/>
            <w:tcBorders>
              <w:left w:val="single" w:color="auto" w:sz="4" w:space="0"/>
            </w:tcBorders>
          </w:tcPr>
          <w:p w14:paraId="62CBDD99"/>
        </w:tc>
      </w:tr>
      <w:tr w14:paraId="344F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continue"/>
          </w:tcPr>
          <w:p w14:paraId="38E5FDB8">
            <w:pPr>
              <w:pStyle w:val="33"/>
              <w:bidi w:val="0"/>
            </w:pPr>
          </w:p>
        </w:tc>
        <w:tc>
          <w:tcPr>
            <w:tcW w:w="2000" w:type="dxa"/>
            <w:tcBorders>
              <w:left w:val="single" w:color="auto" w:sz="4" w:space="0"/>
            </w:tcBorders>
          </w:tcPr>
          <w:p w14:paraId="3C44AC04">
            <w:pPr>
              <w:pStyle w:val="33"/>
              <w:bidi w:val="0"/>
            </w:pPr>
            <w:r>
              <w:t>配置三</w:t>
            </w:r>
          </w:p>
        </w:tc>
        <w:tc>
          <w:tcPr>
            <w:tcW w:w="1902" w:type="dxa"/>
            <w:tcBorders>
              <w:left w:val="single" w:color="auto" w:sz="4" w:space="0"/>
            </w:tcBorders>
          </w:tcPr>
          <w:p w14:paraId="239D31D4">
            <w:pPr>
              <w:pStyle w:val="33"/>
              <w:bidi w:val="0"/>
            </w:pPr>
            <w:r>
              <w:t>24</w:t>
            </w:r>
          </w:p>
        </w:tc>
        <w:tc>
          <w:tcPr>
            <w:tcW w:w="2992" w:type="dxa"/>
            <w:vMerge w:val="continue"/>
            <w:tcBorders>
              <w:left w:val="single" w:color="auto" w:sz="4" w:space="0"/>
            </w:tcBorders>
          </w:tcPr>
          <w:p w14:paraId="7D6300A4"/>
        </w:tc>
      </w:tr>
      <w:tr w14:paraId="366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continue"/>
          </w:tcPr>
          <w:p w14:paraId="0DE5ACE0">
            <w:pPr>
              <w:pStyle w:val="33"/>
              <w:bidi w:val="0"/>
            </w:pPr>
          </w:p>
        </w:tc>
        <w:tc>
          <w:tcPr>
            <w:tcW w:w="2000" w:type="dxa"/>
            <w:tcBorders>
              <w:left w:val="single" w:color="auto" w:sz="4" w:space="0"/>
            </w:tcBorders>
          </w:tcPr>
          <w:p w14:paraId="6B5315F0">
            <w:pPr>
              <w:pStyle w:val="33"/>
              <w:bidi w:val="0"/>
            </w:pPr>
            <w:r>
              <w:t>配置四</w:t>
            </w:r>
          </w:p>
        </w:tc>
        <w:tc>
          <w:tcPr>
            <w:tcW w:w="1902" w:type="dxa"/>
            <w:tcBorders>
              <w:left w:val="single" w:color="auto" w:sz="4" w:space="0"/>
            </w:tcBorders>
          </w:tcPr>
          <w:p w14:paraId="2DB74CCE">
            <w:pPr>
              <w:pStyle w:val="33"/>
              <w:bidi w:val="0"/>
            </w:pPr>
            <w:r>
              <w:t>4</w:t>
            </w:r>
          </w:p>
        </w:tc>
        <w:tc>
          <w:tcPr>
            <w:tcW w:w="2992" w:type="dxa"/>
            <w:vMerge w:val="continue"/>
            <w:tcBorders>
              <w:left w:val="single" w:color="auto" w:sz="4" w:space="0"/>
            </w:tcBorders>
          </w:tcPr>
          <w:p w14:paraId="2F288850"/>
        </w:tc>
      </w:tr>
      <w:tr w14:paraId="40E1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restart"/>
          </w:tcPr>
          <w:p w14:paraId="1AF68C5D">
            <w:pPr>
              <w:pStyle w:val="33"/>
              <w:bidi w:val="0"/>
            </w:pPr>
          </w:p>
          <w:p w14:paraId="56789F04">
            <w:pPr>
              <w:pStyle w:val="33"/>
              <w:bidi w:val="0"/>
              <w:rPr>
                <w:rFonts w:hint="eastAsia" w:eastAsia="宋体"/>
                <w:lang w:eastAsia="zh-CN"/>
              </w:rPr>
            </w:pPr>
            <w:r>
              <w:rPr>
                <w:rFonts w:hint="eastAsia"/>
                <w:lang w:eastAsia="zh-CN"/>
              </w:rPr>
              <w:t>标段3：</w:t>
            </w:r>
          </w:p>
        </w:tc>
        <w:tc>
          <w:tcPr>
            <w:tcW w:w="2000" w:type="dxa"/>
            <w:tcBorders>
              <w:left w:val="single" w:color="auto" w:sz="4" w:space="0"/>
            </w:tcBorders>
          </w:tcPr>
          <w:p w14:paraId="28EDAE3C">
            <w:pPr>
              <w:pStyle w:val="33"/>
              <w:bidi w:val="0"/>
            </w:pPr>
            <w:r>
              <w:t>配置一</w:t>
            </w:r>
          </w:p>
        </w:tc>
        <w:tc>
          <w:tcPr>
            <w:tcW w:w="1902" w:type="dxa"/>
            <w:tcBorders>
              <w:left w:val="single" w:color="auto" w:sz="4" w:space="0"/>
            </w:tcBorders>
          </w:tcPr>
          <w:p w14:paraId="7206858A">
            <w:pPr>
              <w:pStyle w:val="33"/>
              <w:bidi w:val="0"/>
            </w:pPr>
            <w:r>
              <w:t>35</w:t>
            </w:r>
          </w:p>
        </w:tc>
        <w:tc>
          <w:tcPr>
            <w:tcW w:w="2992" w:type="dxa"/>
            <w:vMerge w:val="continue"/>
            <w:tcBorders>
              <w:left w:val="single" w:color="auto" w:sz="4" w:space="0"/>
            </w:tcBorders>
          </w:tcPr>
          <w:p w14:paraId="6C0CCEDF"/>
        </w:tc>
      </w:tr>
      <w:tr w14:paraId="61F5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continue"/>
          </w:tcPr>
          <w:p w14:paraId="18AF775F">
            <w:pPr>
              <w:pStyle w:val="33"/>
              <w:bidi w:val="0"/>
            </w:pPr>
          </w:p>
        </w:tc>
        <w:tc>
          <w:tcPr>
            <w:tcW w:w="2000" w:type="dxa"/>
            <w:tcBorders>
              <w:left w:val="single" w:color="auto" w:sz="4" w:space="0"/>
            </w:tcBorders>
          </w:tcPr>
          <w:p w14:paraId="7103ADF2">
            <w:pPr>
              <w:pStyle w:val="33"/>
              <w:bidi w:val="0"/>
            </w:pPr>
            <w:r>
              <w:t>配置二</w:t>
            </w:r>
          </w:p>
        </w:tc>
        <w:tc>
          <w:tcPr>
            <w:tcW w:w="1902" w:type="dxa"/>
            <w:tcBorders>
              <w:left w:val="single" w:color="auto" w:sz="4" w:space="0"/>
            </w:tcBorders>
          </w:tcPr>
          <w:p w14:paraId="15AE6E0B">
            <w:pPr>
              <w:pStyle w:val="33"/>
              <w:bidi w:val="0"/>
            </w:pPr>
            <w:r>
              <w:t>16</w:t>
            </w:r>
          </w:p>
        </w:tc>
        <w:tc>
          <w:tcPr>
            <w:tcW w:w="2992" w:type="dxa"/>
            <w:vMerge w:val="continue"/>
            <w:tcBorders>
              <w:left w:val="single" w:color="auto" w:sz="4" w:space="0"/>
            </w:tcBorders>
          </w:tcPr>
          <w:p w14:paraId="71A3D255"/>
        </w:tc>
      </w:tr>
      <w:tr w14:paraId="519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continue"/>
          </w:tcPr>
          <w:p w14:paraId="6E4947A2">
            <w:pPr>
              <w:pStyle w:val="33"/>
              <w:bidi w:val="0"/>
            </w:pPr>
          </w:p>
        </w:tc>
        <w:tc>
          <w:tcPr>
            <w:tcW w:w="2000" w:type="dxa"/>
            <w:tcBorders>
              <w:left w:val="single" w:color="auto" w:sz="4" w:space="0"/>
            </w:tcBorders>
          </w:tcPr>
          <w:p w14:paraId="29BB9D12">
            <w:pPr>
              <w:pStyle w:val="33"/>
              <w:bidi w:val="0"/>
            </w:pPr>
            <w:r>
              <w:t>配置三</w:t>
            </w:r>
          </w:p>
        </w:tc>
        <w:tc>
          <w:tcPr>
            <w:tcW w:w="1902" w:type="dxa"/>
            <w:tcBorders>
              <w:left w:val="single" w:color="auto" w:sz="4" w:space="0"/>
            </w:tcBorders>
          </w:tcPr>
          <w:p w14:paraId="2516B5DE">
            <w:pPr>
              <w:pStyle w:val="33"/>
              <w:bidi w:val="0"/>
            </w:pPr>
            <w:r>
              <w:t>6</w:t>
            </w:r>
          </w:p>
        </w:tc>
        <w:tc>
          <w:tcPr>
            <w:tcW w:w="2992" w:type="dxa"/>
            <w:vMerge w:val="continue"/>
            <w:tcBorders>
              <w:left w:val="single" w:color="auto" w:sz="4" w:space="0"/>
            </w:tcBorders>
          </w:tcPr>
          <w:p w14:paraId="02956B9D"/>
        </w:tc>
      </w:tr>
      <w:tr w14:paraId="1710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restart"/>
          </w:tcPr>
          <w:p w14:paraId="674C7B1B">
            <w:pPr>
              <w:pStyle w:val="33"/>
              <w:bidi w:val="0"/>
            </w:pPr>
          </w:p>
          <w:p w14:paraId="57A933F5">
            <w:pPr>
              <w:pStyle w:val="33"/>
              <w:bidi w:val="0"/>
              <w:rPr>
                <w:rFonts w:hint="eastAsia" w:eastAsia="宋体"/>
                <w:lang w:eastAsia="zh-CN"/>
              </w:rPr>
            </w:pPr>
            <w:r>
              <w:rPr>
                <w:rFonts w:hint="eastAsia"/>
                <w:lang w:eastAsia="zh-CN"/>
              </w:rPr>
              <w:t>标段4：</w:t>
            </w:r>
          </w:p>
        </w:tc>
        <w:tc>
          <w:tcPr>
            <w:tcW w:w="2000" w:type="dxa"/>
            <w:tcBorders>
              <w:left w:val="single" w:color="auto" w:sz="4" w:space="0"/>
            </w:tcBorders>
          </w:tcPr>
          <w:p w14:paraId="5158E711">
            <w:pPr>
              <w:pStyle w:val="33"/>
              <w:bidi w:val="0"/>
            </w:pPr>
            <w:r>
              <w:t>配置一</w:t>
            </w:r>
          </w:p>
        </w:tc>
        <w:tc>
          <w:tcPr>
            <w:tcW w:w="1902" w:type="dxa"/>
            <w:tcBorders>
              <w:left w:val="single" w:color="auto" w:sz="4" w:space="0"/>
            </w:tcBorders>
          </w:tcPr>
          <w:p w14:paraId="247C6B7F">
            <w:pPr>
              <w:pStyle w:val="33"/>
              <w:bidi w:val="0"/>
            </w:pPr>
            <w:r>
              <w:t>16</w:t>
            </w:r>
          </w:p>
        </w:tc>
        <w:tc>
          <w:tcPr>
            <w:tcW w:w="2992" w:type="dxa"/>
            <w:vMerge w:val="continue"/>
            <w:tcBorders>
              <w:left w:val="single" w:color="auto" w:sz="4" w:space="0"/>
            </w:tcBorders>
          </w:tcPr>
          <w:p w14:paraId="477BB866"/>
        </w:tc>
      </w:tr>
      <w:tr w14:paraId="38EF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continue"/>
          </w:tcPr>
          <w:p w14:paraId="1612D4B0">
            <w:pPr>
              <w:pStyle w:val="33"/>
              <w:bidi w:val="0"/>
            </w:pPr>
          </w:p>
        </w:tc>
        <w:tc>
          <w:tcPr>
            <w:tcW w:w="2000" w:type="dxa"/>
            <w:tcBorders>
              <w:left w:val="single" w:color="auto" w:sz="4" w:space="0"/>
            </w:tcBorders>
          </w:tcPr>
          <w:p w14:paraId="01052575">
            <w:pPr>
              <w:pStyle w:val="33"/>
              <w:bidi w:val="0"/>
            </w:pPr>
            <w:r>
              <w:t>配置二</w:t>
            </w:r>
          </w:p>
        </w:tc>
        <w:tc>
          <w:tcPr>
            <w:tcW w:w="1902" w:type="dxa"/>
            <w:tcBorders>
              <w:left w:val="single" w:color="auto" w:sz="4" w:space="0"/>
            </w:tcBorders>
          </w:tcPr>
          <w:p w14:paraId="02DAACBD">
            <w:pPr>
              <w:pStyle w:val="33"/>
              <w:bidi w:val="0"/>
            </w:pPr>
            <w:r>
              <w:t>8</w:t>
            </w:r>
          </w:p>
        </w:tc>
        <w:tc>
          <w:tcPr>
            <w:tcW w:w="2992" w:type="dxa"/>
            <w:vMerge w:val="continue"/>
            <w:tcBorders>
              <w:left w:val="single" w:color="auto" w:sz="4" w:space="0"/>
            </w:tcBorders>
          </w:tcPr>
          <w:p w14:paraId="57C40C85"/>
        </w:tc>
      </w:tr>
      <w:tr w14:paraId="2698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continue"/>
          </w:tcPr>
          <w:p w14:paraId="086A6A50">
            <w:pPr>
              <w:pStyle w:val="33"/>
              <w:bidi w:val="0"/>
            </w:pPr>
          </w:p>
        </w:tc>
        <w:tc>
          <w:tcPr>
            <w:tcW w:w="2000" w:type="dxa"/>
            <w:tcBorders>
              <w:left w:val="single" w:color="auto" w:sz="4" w:space="0"/>
            </w:tcBorders>
          </w:tcPr>
          <w:p w14:paraId="1B7DE3A8">
            <w:pPr>
              <w:pStyle w:val="33"/>
              <w:bidi w:val="0"/>
            </w:pPr>
            <w:r>
              <w:t>配置三</w:t>
            </w:r>
          </w:p>
        </w:tc>
        <w:tc>
          <w:tcPr>
            <w:tcW w:w="1902" w:type="dxa"/>
            <w:tcBorders>
              <w:left w:val="single" w:color="auto" w:sz="4" w:space="0"/>
            </w:tcBorders>
          </w:tcPr>
          <w:p w14:paraId="13A6CBF8">
            <w:pPr>
              <w:pStyle w:val="33"/>
              <w:bidi w:val="0"/>
            </w:pPr>
            <w:r>
              <w:t>15</w:t>
            </w:r>
          </w:p>
        </w:tc>
        <w:tc>
          <w:tcPr>
            <w:tcW w:w="2992" w:type="dxa"/>
            <w:vMerge w:val="continue"/>
            <w:tcBorders>
              <w:left w:val="single" w:color="auto" w:sz="4" w:space="0"/>
            </w:tcBorders>
          </w:tcPr>
          <w:p w14:paraId="3B20D247"/>
        </w:tc>
      </w:tr>
      <w:tr w14:paraId="5814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vMerge w:val="continue"/>
          </w:tcPr>
          <w:p w14:paraId="5507091C">
            <w:pPr>
              <w:pStyle w:val="33"/>
              <w:bidi w:val="0"/>
            </w:pPr>
          </w:p>
        </w:tc>
        <w:tc>
          <w:tcPr>
            <w:tcW w:w="2000" w:type="dxa"/>
            <w:tcBorders>
              <w:left w:val="single" w:color="auto" w:sz="4" w:space="0"/>
            </w:tcBorders>
          </w:tcPr>
          <w:p w14:paraId="6EA0BECE">
            <w:pPr>
              <w:pStyle w:val="33"/>
              <w:bidi w:val="0"/>
            </w:pPr>
            <w:r>
              <w:t>配置四</w:t>
            </w:r>
          </w:p>
        </w:tc>
        <w:tc>
          <w:tcPr>
            <w:tcW w:w="1902" w:type="dxa"/>
            <w:tcBorders>
              <w:left w:val="single" w:color="auto" w:sz="4" w:space="0"/>
            </w:tcBorders>
          </w:tcPr>
          <w:p w14:paraId="244E7202">
            <w:pPr>
              <w:pStyle w:val="33"/>
              <w:bidi w:val="0"/>
            </w:pPr>
            <w:r>
              <w:t>4</w:t>
            </w:r>
          </w:p>
        </w:tc>
        <w:tc>
          <w:tcPr>
            <w:tcW w:w="2992" w:type="dxa"/>
            <w:vMerge w:val="continue"/>
            <w:tcBorders>
              <w:left w:val="single" w:color="auto" w:sz="4" w:space="0"/>
            </w:tcBorders>
          </w:tcPr>
          <w:p w14:paraId="744329BF"/>
        </w:tc>
      </w:tr>
    </w:tbl>
    <w:p w14:paraId="442E71D9">
      <w:pPr>
        <w:pStyle w:val="4"/>
        <w:rPr>
          <w:rFonts w:ascii="Times New Roman" w:hAnsi="Times New Roman"/>
        </w:rPr>
      </w:pPr>
      <w:r>
        <w:rPr>
          <w:rFonts w:hint="eastAsia" w:ascii="Times New Roman" w:hAnsi="Times New Roman"/>
        </w:rPr>
        <w:t>1.4 项目目标</w:t>
      </w:r>
    </w:p>
    <w:p w14:paraId="7CEAF077">
      <w:pPr>
        <w:bidi w:val="0"/>
      </w:pPr>
      <w:r>
        <w:rPr>
          <w:rFonts w:hint="eastAsia"/>
        </w:rPr>
        <w:t>202</w:t>
      </w:r>
      <w:r>
        <w:t>4年信创</w:t>
      </w:r>
      <w:r>
        <w:rPr>
          <w:rFonts w:hint="eastAsia"/>
        </w:rPr>
        <w:t>服务器采购主要是对数据中心常用的</w:t>
      </w:r>
      <w:r>
        <w:t>服务器设备</w:t>
      </w:r>
      <w:r>
        <w:rPr>
          <w:rFonts w:hint="eastAsia"/>
        </w:rPr>
        <w:t>进行</w:t>
      </w:r>
      <w:r>
        <w:t>公开比选采购，以提升数据中心基础算力，同时要求服务器设备原厂商后期能持续提供优质的售后维保服务</w:t>
      </w:r>
      <w:r>
        <w:rPr>
          <w:rFonts w:hint="eastAsia"/>
        </w:rPr>
        <w:t>。</w:t>
      </w:r>
    </w:p>
    <w:bookmarkEnd w:id="33"/>
    <w:p w14:paraId="78D27E40">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bookmarkStart w:id="34" w:name="_Toc89675162"/>
      <w:r>
        <w:rPr>
          <w:rFonts w:hint="eastAsia"/>
          <w:color w:val="auto"/>
          <w:highlight w:val="none"/>
          <w:lang w:val="en-US" w:eastAsia="zh-CN"/>
        </w:rPr>
        <w:t xml:space="preserve">3. </w:t>
      </w:r>
      <w:r>
        <w:rPr>
          <w:rFonts w:hint="eastAsia"/>
          <w:color w:val="auto"/>
          <w:highlight w:val="none"/>
        </w:rPr>
        <w:t>比选文件</w:t>
      </w:r>
      <w:bookmarkEnd w:id="34"/>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bookmarkStart w:id="35" w:name="_Toc89675163"/>
      <w:r>
        <w:rPr>
          <w:rFonts w:hint="eastAsia"/>
          <w:color w:val="auto"/>
          <w:highlight w:val="none"/>
          <w:lang w:val="en-US" w:eastAsia="zh-CN"/>
        </w:rPr>
        <w:t xml:space="preserve">4. </w:t>
      </w:r>
      <w:r>
        <w:rPr>
          <w:color w:val="auto"/>
          <w:highlight w:val="none"/>
        </w:rPr>
        <w:t>参选</w:t>
      </w:r>
      <w:bookmarkEnd w:id="35"/>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bookmarkStart w:id="36" w:name="_Toc89675166"/>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36"/>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37" w:name="_Toc12245"/>
      <w:bookmarkStart w:id="38" w:name="_Toc89675168"/>
      <w:r>
        <w:rPr>
          <w:rFonts w:hint="eastAsia"/>
          <w:color w:val="auto"/>
          <w:highlight w:val="none"/>
          <w:lang w:val="en-US" w:eastAsia="zh-CN"/>
        </w:rPr>
        <w:t xml:space="preserve">8. </w:t>
      </w:r>
      <w:r>
        <w:rPr>
          <w:rFonts w:hint="eastAsia"/>
          <w:color w:val="auto"/>
          <w:highlight w:val="none"/>
        </w:rPr>
        <w:t>签订合同</w:t>
      </w:r>
      <w:bookmarkEnd w:id="37"/>
      <w:bookmarkEnd w:id="38"/>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5ABD57F2">
      <w:pPr>
        <w:bidi w:val="0"/>
        <w:rPr>
          <w:rFonts w:hint="eastAsia"/>
          <w:color w:val="auto"/>
          <w:highlight w:val="none"/>
          <w:lang w:val="en-US" w:eastAsia="zh-CN"/>
        </w:rPr>
      </w:pPr>
      <w:r>
        <w:rPr>
          <w:rFonts w:hint="eastAsia"/>
          <w:color w:val="auto"/>
          <w:highlight w:val="none"/>
          <w:lang w:val="en-US" w:eastAsia="zh-CN"/>
        </w:rPr>
        <w:t>8.4 签订合同前后，若中选人无法按要求履约或中选单位提供的产品测试不合格或与参选文件中的产品不一致，比选人可以废除中选人资格，并可选择按照中选候选人顺位与下一候选人签订合同。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bookmarkStart w:id="39" w:name="_Toc89675169"/>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pPr>
      <w:r>
        <w:rPr>
          <w:rFonts w:hint="eastAsia"/>
        </w:rPr>
        <w:t>采购质疑邮箱：</w:t>
      </w:r>
      <w:r>
        <w:t>sx.jcb@ccqtgb.com</w:t>
      </w:r>
    </w:p>
    <w:p w14:paraId="182846CA">
      <w:pPr>
        <w:bidi w:val="0"/>
        <w:rPr>
          <w:rFonts w:hint="eastAsia"/>
        </w:rPr>
      </w:pPr>
      <w:r>
        <w:rPr>
          <w:rFonts w:hint="eastAsia"/>
        </w:rPr>
        <w:t>采购投诉邮箱：</w:t>
      </w:r>
      <w:bookmarkStart w:id="40" w:name="_Hlk74215856"/>
      <w:r>
        <w:rPr>
          <w:rFonts w:hint="eastAsia"/>
        </w:rPr>
        <w:t>sxyhjjz@</w:t>
      </w:r>
      <w:r>
        <w:t>ccqtgb</w:t>
      </w:r>
      <w:r>
        <w:rPr>
          <w:rFonts w:hint="eastAsia"/>
        </w:rPr>
        <w:t>.com</w:t>
      </w:r>
      <w:bookmarkEnd w:id="40"/>
    </w:p>
    <w:p w14:paraId="69334E8C">
      <w:pPr>
        <w:pStyle w:val="3"/>
        <w:bidi w:val="0"/>
        <w:rPr>
          <w:rFonts w:hint="eastAsia"/>
          <w:color w:val="auto"/>
          <w:highlight w:val="none"/>
        </w:rPr>
      </w:pPr>
      <w:bookmarkStart w:id="41" w:name="_Toc89675157"/>
      <w:bookmarkStart w:id="42" w:name="_Toc275199618"/>
      <w:bookmarkStart w:id="43" w:name="_Toc11439"/>
      <w:bookmarkStart w:id="44" w:name="_Toc15059431"/>
      <w:bookmarkStart w:id="45" w:name="_Toc440628924"/>
      <w:r>
        <w:rPr>
          <w:rFonts w:hint="eastAsia"/>
          <w:color w:val="auto"/>
          <w:highlight w:val="none"/>
          <w:lang w:val="en-US" w:eastAsia="zh-CN"/>
        </w:rPr>
        <w:t xml:space="preserve">11. </w:t>
      </w:r>
      <w:r>
        <w:rPr>
          <w:rFonts w:hint="eastAsia"/>
          <w:color w:val="auto"/>
          <w:highlight w:val="none"/>
        </w:rPr>
        <w:t>无效参选条款</w:t>
      </w:r>
      <w:bookmarkEnd w:id="41"/>
      <w:bookmarkEnd w:id="42"/>
      <w:bookmarkEnd w:id="43"/>
      <w:bookmarkEnd w:id="44"/>
      <w:bookmarkEnd w:id="45"/>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39"/>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1A9F9378">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134F2B9B">
      <w:pPr>
        <w:bidi w:val="0"/>
        <w:rPr>
          <w:color w:val="auto"/>
          <w:highlight w:val="none"/>
        </w:rPr>
      </w:pPr>
      <w:r>
        <w:rPr>
          <w:rFonts w:hint="eastAsia"/>
          <w:color w:val="auto"/>
          <w:highlight w:val="none"/>
        </w:rPr>
        <w:t>参选人参与本比选项目时，一切与参选有关的费用均由参选人自理。</w:t>
      </w:r>
    </w:p>
    <w:p w14:paraId="050BB89B">
      <w:pPr>
        <w:bidi w:val="0"/>
        <w:rPr>
          <w:rFonts w:hint="eastAsia" w:ascii="Times New Roman" w:hAnsi="Times New Roman" w:cs="Times New Roman"/>
          <w:color w:val="auto"/>
          <w:highlight w:val="none"/>
          <w:lang w:val="en-US" w:eastAsia="zh-CN"/>
        </w:rPr>
      </w:pPr>
      <w:r>
        <w:rPr>
          <w:rFonts w:hint="eastAsia"/>
          <w:color w:val="auto"/>
          <w:highlight w:val="none"/>
        </w:rPr>
        <w:t>本项目平台服务费</w:t>
      </w:r>
      <w:r>
        <w:rPr>
          <w:rFonts w:hint="eastAsia"/>
          <w:color w:val="auto"/>
          <w:highlight w:val="none"/>
          <w:lang w:val="en-US" w:eastAsia="zh-CN"/>
        </w:rPr>
        <w:t>按标段收取，</w:t>
      </w:r>
      <w:r>
        <w:rPr>
          <w:rFonts w:hint="eastAsia" w:ascii="Times New Roman" w:hAnsi="Times New Roman" w:cs="Times New Roman"/>
          <w:color w:val="auto"/>
          <w:highlight w:val="none"/>
          <w:lang w:val="en-US" w:eastAsia="zh-CN"/>
        </w:rPr>
        <w:t>各标段按下表比例（按差额定率累进计算方式）收取交易服务费，不足1.5万元的，按1.5万元收取：</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6"/>
        <w:gridCol w:w="4806"/>
      </w:tblGrid>
      <w:tr w14:paraId="14D9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716" w:type="dxa"/>
            <w:noWrap w:val="0"/>
            <w:vAlign w:val="center"/>
          </w:tcPr>
          <w:p w14:paraId="781D3B90">
            <w:pPr>
              <w:pStyle w:val="34"/>
              <w:bidi w:val="0"/>
              <w:rPr>
                <w:rFonts w:hint="default"/>
                <w:color w:val="auto"/>
                <w:highlight w:val="none"/>
              </w:rPr>
            </w:pPr>
            <w:r>
              <w:rPr>
                <w:rFonts w:hint="default"/>
                <w:color w:val="auto"/>
                <w:highlight w:val="none"/>
              </w:rPr>
              <w:t>每个标段（包）采购成交总金额</w:t>
            </w:r>
          </w:p>
        </w:tc>
        <w:tc>
          <w:tcPr>
            <w:tcW w:w="4806" w:type="dxa"/>
            <w:noWrap w:val="0"/>
            <w:vAlign w:val="center"/>
          </w:tcPr>
          <w:p w14:paraId="2D33E39A">
            <w:pPr>
              <w:pStyle w:val="34"/>
              <w:bidi w:val="0"/>
              <w:rPr>
                <w:rFonts w:hint="default"/>
                <w:color w:val="auto"/>
                <w:highlight w:val="none"/>
              </w:rPr>
            </w:pPr>
            <w:r>
              <w:rPr>
                <w:rFonts w:hint="default"/>
                <w:color w:val="auto"/>
                <w:highlight w:val="none"/>
              </w:rPr>
              <w:t>收费比例</w:t>
            </w:r>
          </w:p>
        </w:tc>
      </w:tr>
      <w:tr w14:paraId="2EE6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6" w:type="dxa"/>
            <w:noWrap w:val="0"/>
            <w:vAlign w:val="center"/>
          </w:tcPr>
          <w:p w14:paraId="6A6D32EA">
            <w:pPr>
              <w:pStyle w:val="33"/>
              <w:bidi w:val="0"/>
              <w:rPr>
                <w:rFonts w:hint="default"/>
                <w:color w:val="auto"/>
                <w:highlight w:val="none"/>
              </w:rPr>
            </w:pPr>
            <w:r>
              <w:rPr>
                <w:rFonts w:hint="default"/>
                <w:color w:val="auto"/>
                <w:highlight w:val="none"/>
              </w:rPr>
              <w:t>0-1000（含）万元</w:t>
            </w:r>
          </w:p>
        </w:tc>
        <w:tc>
          <w:tcPr>
            <w:tcW w:w="4806" w:type="dxa"/>
            <w:noWrap w:val="0"/>
            <w:vAlign w:val="center"/>
          </w:tcPr>
          <w:p w14:paraId="3742A220">
            <w:pPr>
              <w:pStyle w:val="33"/>
              <w:bidi w:val="0"/>
              <w:ind w:left="0" w:leftChars="0" w:right="0" w:rightChars="0" w:firstLine="0" w:firstLineChars="0"/>
              <w:jc w:val="center"/>
              <w:rPr>
                <w:rFonts w:hint="default"/>
                <w:color w:val="auto"/>
                <w:highlight w:val="none"/>
              </w:rPr>
            </w:pPr>
            <w:r>
              <w:rPr>
                <w:rFonts w:hint="default"/>
                <w:color w:val="auto"/>
                <w:highlight w:val="none"/>
              </w:rPr>
              <w:t>5‰</w:t>
            </w:r>
          </w:p>
        </w:tc>
      </w:tr>
      <w:tr w14:paraId="183E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6" w:type="dxa"/>
            <w:noWrap w:val="0"/>
            <w:vAlign w:val="center"/>
          </w:tcPr>
          <w:p w14:paraId="38929709">
            <w:pPr>
              <w:pStyle w:val="33"/>
              <w:bidi w:val="0"/>
              <w:rPr>
                <w:rFonts w:hint="default"/>
                <w:color w:val="auto"/>
                <w:highlight w:val="none"/>
              </w:rPr>
            </w:pPr>
            <w:r>
              <w:rPr>
                <w:rFonts w:hint="default"/>
                <w:color w:val="auto"/>
                <w:highlight w:val="none"/>
              </w:rPr>
              <w:t>1000-3000（含）万元</w:t>
            </w:r>
          </w:p>
        </w:tc>
        <w:tc>
          <w:tcPr>
            <w:tcW w:w="4806" w:type="dxa"/>
            <w:noWrap w:val="0"/>
            <w:vAlign w:val="center"/>
          </w:tcPr>
          <w:p w14:paraId="0622A23A">
            <w:pPr>
              <w:pStyle w:val="33"/>
              <w:bidi w:val="0"/>
              <w:ind w:left="0" w:leftChars="0" w:right="0" w:rightChars="0" w:firstLine="0" w:firstLineChars="0"/>
              <w:jc w:val="center"/>
              <w:rPr>
                <w:rFonts w:hint="default"/>
                <w:color w:val="auto"/>
                <w:highlight w:val="none"/>
              </w:rPr>
            </w:pPr>
            <w:r>
              <w:rPr>
                <w:rFonts w:hint="default"/>
                <w:color w:val="auto"/>
                <w:highlight w:val="none"/>
              </w:rPr>
              <w:t>2.5‰</w:t>
            </w:r>
          </w:p>
        </w:tc>
      </w:tr>
      <w:tr w14:paraId="333A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6" w:type="dxa"/>
            <w:noWrap w:val="0"/>
            <w:vAlign w:val="center"/>
          </w:tcPr>
          <w:p w14:paraId="5AF82751">
            <w:pPr>
              <w:pStyle w:val="33"/>
              <w:bidi w:val="0"/>
              <w:rPr>
                <w:rFonts w:hint="default"/>
                <w:color w:val="auto"/>
                <w:highlight w:val="none"/>
              </w:rPr>
            </w:pPr>
            <w:r>
              <w:rPr>
                <w:rFonts w:hint="default"/>
                <w:color w:val="auto"/>
                <w:highlight w:val="none"/>
              </w:rPr>
              <w:t>3000-10000（含）万元</w:t>
            </w:r>
          </w:p>
        </w:tc>
        <w:tc>
          <w:tcPr>
            <w:tcW w:w="4806" w:type="dxa"/>
            <w:noWrap w:val="0"/>
            <w:vAlign w:val="center"/>
          </w:tcPr>
          <w:p w14:paraId="62180930">
            <w:pPr>
              <w:pStyle w:val="33"/>
              <w:bidi w:val="0"/>
              <w:ind w:left="0" w:leftChars="0" w:right="0" w:rightChars="0" w:firstLine="0" w:firstLineChars="0"/>
              <w:jc w:val="center"/>
              <w:rPr>
                <w:rFonts w:hint="default"/>
                <w:color w:val="auto"/>
                <w:highlight w:val="none"/>
              </w:rPr>
            </w:pPr>
            <w:r>
              <w:rPr>
                <w:rFonts w:hint="default"/>
                <w:color w:val="auto"/>
                <w:highlight w:val="none"/>
              </w:rPr>
              <w:t>1‰</w:t>
            </w:r>
          </w:p>
        </w:tc>
      </w:tr>
      <w:tr w14:paraId="6DB2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6" w:type="dxa"/>
            <w:noWrap w:val="0"/>
            <w:vAlign w:val="center"/>
          </w:tcPr>
          <w:p w14:paraId="01B7E0B4">
            <w:pPr>
              <w:pStyle w:val="33"/>
              <w:bidi w:val="0"/>
              <w:rPr>
                <w:rFonts w:hint="default"/>
                <w:color w:val="auto"/>
                <w:highlight w:val="none"/>
              </w:rPr>
            </w:pPr>
            <w:r>
              <w:rPr>
                <w:rFonts w:hint="default"/>
                <w:color w:val="auto"/>
                <w:highlight w:val="none"/>
              </w:rPr>
              <w:t>10000万元以上</w:t>
            </w:r>
          </w:p>
        </w:tc>
        <w:tc>
          <w:tcPr>
            <w:tcW w:w="4806" w:type="dxa"/>
            <w:noWrap w:val="0"/>
            <w:vAlign w:val="center"/>
          </w:tcPr>
          <w:p w14:paraId="699AA4C5">
            <w:pPr>
              <w:pStyle w:val="33"/>
              <w:bidi w:val="0"/>
              <w:ind w:left="0" w:leftChars="0" w:right="0" w:rightChars="0" w:firstLine="0" w:firstLineChars="0"/>
              <w:jc w:val="center"/>
              <w:rPr>
                <w:rFonts w:hint="default"/>
                <w:color w:val="auto"/>
                <w:highlight w:val="none"/>
              </w:rPr>
            </w:pPr>
            <w:r>
              <w:rPr>
                <w:rFonts w:hint="default"/>
                <w:color w:val="auto"/>
                <w:highlight w:val="none"/>
              </w:rPr>
              <w:t>0.5‰</w:t>
            </w:r>
          </w:p>
        </w:tc>
      </w:tr>
    </w:tbl>
    <w:p w14:paraId="19400423">
      <w:pPr>
        <w:rPr>
          <w:rFonts w:hint="eastAsia"/>
          <w:color w:val="auto"/>
          <w:highlight w:val="none"/>
        </w:rPr>
      </w:pPr>
      <w:r>
        <w:rPr>
          <w:rFonts w:hint="eastAsia"/>
          <w:color w:val="auto"/>
          <w:highlight w:val="none"/>
        </w:rPr>
        <w:t>例如：某标段（包）采购成交总金额3200万元，计算平台服务费收费额如下：</w:t>
      </w:r>
    </w:p>
    <w:p w14:paraId="12F73297">
      <w:pPr>
        <w:rPr>
          <w:rFonts w:hint="eastAsia"/>
          <w:color w:val="auto"/>
          <w:highlight w:val="none"/>
        </w:rPr>
      </w:pPr>
      <w:r>
        <w:rPr>
          <w:rFonts w:hint="eastAsia"/>
          <w:color w:val="auto"/>
          <w:highlight w:val="none"/>
        </w:rPr>
        <w:t>1000万元×5‰=5万元</w:t>
      </w:r>
    </w:p>
    <w:p w14:paraId="695E1C2B">
      <w:pPr>
        <w:rPr>
          <w:rFonts w:hint="eastAsia"/>
          <w:color w:val="auto"/>
          <w:highlight w:val="none"/>
        </w:rPr>
      </w:pPr>
      <w:r>
        <w:rPr>
          <w:rFonts w:hint="eastAsia"/>
          <w:color w:val="auto"/>
          <w:highlight w:val="none"/>
        </w:rPr>
        <w:t>（3000-1000）万元×2.5‰=5万元</w:t>
      </w:r>
    </w:p>
    <w:p w14:paraId="1021FBBA">
      <w:pPr>
        <w:rPr>
          <w:rFonts w:hint="eastAsia"/>
          <w:color w:val="auto"/>
          <w:highlight w:val="none"/>
        </w:rPr>
      </w:pPr>
      <w:r>
        <w:rPr>
          <w:rFonts w:hint="eastAsia"/>
          <w:color w:val="auto"/>
          <w:highlight w:val="none"/>
        </w:rPr>
        <w:t>（3200-3000）万元×1‰=0.2万元</w:t>
      </w:r>
    </w:p>
    <w:p w14:paraId="36D9CE2C">
      <w:pPr>
        <w:rPr>
          <w:rFonts w:hint="eastAsia"/>
          <w:color w:val="auto"/>
          <w:highlight w:val="none"/>
        </w:rPr>
      </w:pPr>
      <w:r>
        <w:rPr>
          <w:rFonts w:hint="eastAsia"/>
          <w:color w:val="auto"/>
          <w:highlight w:val="none"/>
        </w:rPr>
        <w:t>合计收费：=5+5+0.2=10.2万元</w:t>
      </w:r>
    </w:p>
    <w:p w14:paraId="65F8A14A">
      <w:pPr>
        <w:bidi w:val="0"/>
        <w:rPr>
          <w:rFonts w:hint="eastAsia"/>
          <w:color w:val="auto"/>
          <w:highlight w:val="none"/>
          <w:lang w:eastAsia="zh-CN"/>
        </w:rPr>
      </w:pPr>
      <w:r>
        <w:rPr>
          <w:rFonts w:hint="eastAsia"/>
          <w:color w:val="auto"/>
          <w:highlight w:val="none"/>
          <w:lang w:val="en-US" w:eastAsia="zh-CN"/>
        </w:rPr>
        <w:t>每个标段的平台服务费</w:t>
      </w:r>
      <w:r>
        <w:rPr>
          <w:rFonts w:hint="eastAsia"/>
          <w:color w:val="auto"/>
          <w:highlight w:val="none"/>
        </w:rPr>
        <w:t>由</w:t>
      </w:r>
      <w:r>
        <w:rPr>
          <w:rFonts w:hint="eastAsia"/>
          <w:color w:val="auto"/>
          <w:highlight w:val="none"/>
          <w:lang w:val="en-US" w:eastAsia="zh-CN"/>
        </w:rPr>
        <w:t>该标段</w:t>
      </w:r>
      <w:r>
        <w:rPr>
          <w:rFonts w:hint="eastAsia"/>
          <w:color w:val="auto"/>
          <w:highlight w:val="none"/>
        </w:rPr>
        <w:t>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5915A308">
      <w:pPr>
        <w:pStyle w:val="2"/>
        <w:rPr>
          <w:rFonts w:ascii="Times New Roman" w:hAnsi="Times New Roman"/>
        </w:rPr>
      </w:pPr>
      <w:bookmarkStart w:id="46" w:name="_Toc4532"/>
      <w:r>
        <w:rPr>
          <w:rFonts w:hint="eastAsia" w:ascii="Times New Roman" w:hAnsi="Times New Roman"/>
        </w:rPr>
        <w:t>第三章 项目要求</w:t>
      </w:r>
      <w:bookmarkEnd w:id="46"/>
    </w:p>
    <w:p w14:paraId="15E10B4F">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1.</w:t>
      </w:r>
      <w:r>
        <w:rPr>
          <w:rFonts w:hint="eastAsia" w:ascii="Times New Roman" w:hAnsi="Times New Roman" w:cstheme="majorBidi"/>
          <w:b/>
          <w:bCs/>
          <w:snapToGrid w:val="0"/>
          <w:kern w:val="2"/>
          <w:sz w:val="21"/>
          <w:szCs w:val="24"/>
          <w:lang w:val="en-US" w:eastAsia="zh-CN" w:bidi="ar-SA"/>
        </w:rPr>
        <w:t xml:space="preserve"> </w:t>
      </w:r>
      <w:r>
        <w:rPr>
          <w:rFonts w:hint="eastAsia" w:ascii="Times New Roman" w:hAnsi="Times New Roman"/>
        </w:rPr>
        <w:t>总体要求</w:t>
      </w:r>
    </w:p>
    <w:p w14:paraId="04FED8F8">
      <w:pPr>
        <w:bidi w:val="0"/>
      </w:pPr>
      <w:r>
        <w:rPr>
          <w:rFonts w:hint="eastAsia"/>
        </w:rPr>
        <w:t>参选人应根据实际情况保证提供达到</w:t>
      </w:r>
      <w:r>
        <w:t>比选</w:t>
      </w:r>
      <w:r>
        <w:rPr>
          <w:rFonts w:hint="eastAsia"/>
        </w:rPr>
        <w:t>文件要求的必要措施并详细列出“其它工作项”，没有列出，视为包含到</w:t>
      </w:r>
      <w:r>
        <w:t>比选</w:t>
      </w:r>
      <w:r>
        <w:rPr>
          <w:rFonts w:hint="eastAsia"/>
        </w:rPr>
        <w:t>工作中。</w:t>
      </w:r>
      <w:r>
        <w:t>参选</w:t>
      </w:r>
      <w:r>
        <w:rPr>
          <w:rFonts w:hint="eastAsia"/>
        </w:rPr>
        <w:t>报价固定，除发生采购人提出的变更外，合同价款不予调整。</w:t>
      </w:r>
      <w:r>
        <w:t>参选</w:t>
      </w:r>
      <w:r>
        <w:rPr>
          <w:rFonts w:hint="eastAsia"/>
        </w:rPr>
        <w:t>报价包含项目实施所需要的设备、运输、安装、培训、税费、管理费、调试相关物料、测试工具、仪器仪表、相关软件、辅助设施、电力电缆、差旅食宿、利润等施工相关的全部费用以及5年</w:t>
      </w:r>
      <w:r>
        <w:t>服务器设备原厂商硬件维保</w:t>
      </w:r>
      <w:r>
        <w:rPr>
          <w:rFonts w:hint="eastAsia"/>
        </w:rPr>
        <w:t>费用（</w:t>
      </w:r>
      <w:r>
        <w:t>维保</w:t>
      </w:r>
      <w:r>
        <w:rPr>
          <w:rFonts w:hint="eastAsia"/>
        </w:rPr>
        <w:t>期为</w:t>
      </w:r>
      <w:r>
        <w:t>设备到货加电测试通过</w:t>
      </w:r>
      <w:r>
        <w:rPr>
          <w:rFonts w:hint="eastAsia"/>
        </w:rPr>
        <w:t>完成签收工作之日起5年，</w:t>
      </w:r>
      <w:r>
        <w:t>比选人不再另行支付该维保期内维保费</w:t>
      </w:r>
      <w:r>
        <w:rPr>
          <w:rFonts w:hint="eastAsia"/>
        </w:rPr>
        <w:t>）。</w:t>
      </w:r>
    </w:p>
    <w:p w14:paraId="40DCC681">
      <w:pPr>
        <w:pStyle w:val="3"/>
        <w:bidi w:val="0"/>
      </w:pPr>
      <w:r>
        <w:rPr>
          <w:rFonts w:hint="default"/>
          <w:lang w:val="en-US" w:eastAsia="zh-CN"/>
        </w:rPr>
        <w:t>2.</w:t>
      </w:r>
      <w:r>
        <w:rPr>
          <w:rFonts w:hint="eastAsia"/>
          <w:lang w:val="en-US" w:eastAsia="zh-CN"/>
        </w:rPr>
        <w:t xml:space="preserve"> </w:t>
      </w:r>
      <w:r>
        <w:rPr>
          <w:rFonts w:hint="eastAsia"/>
        </w:rPr>
        <w:t>项目要求</w:t>
      </w:r>
    </w:p>
    <w:p w14:paraId="57604509">
      <w:pPr>
        <w:rPr>
          <w:rFonts w:ascii="Times New Roman" w:hAnsi="Times New Roman"/>
        </w:rPr>
      </w:pPr>
      <w:r>
        <w:rPr>
          <w:rFonts w:hint="eastAsia" w:ascii="Times New Roman" w:hAnsi="Times New Roman"/>
        </w:rPr>
        <w:t>2</w:t>
      </w:r>
      <w:r>
        <w:rPr>
          <w:rFonts w:ascii="Times New Roman" w:hAnsi="Times New Roman"/>
        </w:rPr>
        <w:t xml:space="preserve">.1 </w:t>
      </w:r>
      <w:r>
        <w:rPr>
          <w:rFonts w:hint="eastAsia" w:ascii="Times New Roman" w:hAnsi="Times New Roman"/>
        </w:rPr>
        <w:t>项目要求</w:t>
      </w:r>
    </w:p>
    <w:p w14:paraId="6FDB9FB5">
      <w:pPr>
        <w:rPr>
          <w:rFonts w:ascii="Times New Roman" w:hAnsi="Times New Roman"/>
        </w:rPr>
      </w:pPr>
      <w:r>
        <w:rPr>
          <w:rFonts w:ascii="Times New Roman" w:hAnsi="Times New Roman"/>
        </w:rPr>
        <w:t>1</w:t>
      </w:r>
      <w:r>
        <w:rPr>
          <w:rFonts w:hint="eastAsia" w:ascii="Times New Roman" w:hAnsi="Times New Roman"/>
        </w:rPr>
        <w:t>）此次采购的设备应与具有相应的后续扩容性，满足市场主流产品的兼容性；</w:t>
      </w:r>
    </w:p>
    <w:p w14:paraId="42C761C8">
      <w:pPr>
        <w:rPr>
          <w:rFonts w:ascii="Times New Roman" w:hAnsi="Times New Roman"/>
        </w:rPr>
      </w:pPr>
      <w:r>
        <w:rPr>
          <w:rFonts w:ascii="Times New Roman" w:hAnsi="Times New Roman"/>
        </w:rPr>
        <w:t>2</w:t>
      </w:r>
      <w:r>
        <w:rPr>
          <w:rFonts w:hint="eastAsia" w:ascii="Times New Roman" w:hAnsi="Times New Roman"/>
        </w:rPr>
        <w:t>）保证所采购设备均为原厂正规渠道行货，供货商需获得</w:t>
      </w:r>
      <w:r>
        <w:rPr>
          <w:rFonts w:ascii="Times New Roman" w:hAnsi="Times New Roman"/>
        </w:rPr>
        <w:t>设备</w:t>
      </w:r>
      <w:r>
        <w:rPr>
          <w:rFonts w:hint="eastAsia" w:ascii="Times New Roman" w:hAnsi="Times New Roman"/>
        </w:rPr>
        <w:t>原厂</w:t>
      </w:r>
      <w:r>
        <w:rPr>
          <w:rFonts w:ascii="Times New Roman" w:hAnsi="Times New Roman"/>
        </w:rPr>
        <w:t>商</w:t>
      </w:r>
      <w:r>
        <w:rPr>
          <w:rFonts w:hint="eastAsia" w:ascii="Times New Roman" w:hAnsi="Times New Roman"/>
        </w:rPr>
        <w:t>授权证明文件。</w:t>
      </w:r>
    </w:p>
    <w:p w14:paraId="023D4903">
      <w:pPr>
        <w:rPr>
          <w:rFonts w:ascii="Times New Roman" w:hAnsi="Times New Roman"/>
        </w:rPr>
      </w:pPr>
      <w:r>
        <w:rPr>
          <w:rFonts w:hint="eastAsia" w:ascii="Times New Roman" w:hAnsi="Times New Roman"/>
        </w:rPr>
        <w:t>2</w:t>
      </w:r>
      <w:r>
        <w:rPr>
          <w:rFonts w:ascii="Times New Roman" w:hAnsi="Times New Roman"/>
        </w:rPr>
        <w:t xml:space="preserve">.2 </w:t>
      </w:r>
      <w:r>
        <w:rPr>
          <w:rFonts w:hint="eastAsia" w:ascii="Times New Roman" w:hAnsi="Times New Roman"/>
        </w:rPr>
        <w:t>下列技术要求是对比选设备的关键性描述，</w:t>
      </w:r>
      <w:r>
        <w:rPr>
          <w:rFonts w:hint="eastAsia"/>
          <w:lang w:val="en-US" w:eastAsia="zh-CN"/>
        </w:rPr>
        <w:t>参选人</w:t>
      </w:r>
      <w:r>
        <w:rPr>
          <w:rFonts w:hint="eastAsia" w:ascii="Times New Roman" w:hAnsi="Times New Roman"/>
        </w:rPr>
        <w:t>必须严格遵守：</w:t>
      </w:r>
    </w:p>
    <w:p w14:paraId="4E785E28">
      <w:pPr>
        <w:rPr>
          <w:rFonts w:ascii="Times New Roman" w:hAnsi="Times New Roman"/>
        </w:rPr>
      </w:pPr>
      <w:r>
        <w:rPr>
          <w:rFonts w:hint="eastAsia" w:ascii="Times New Roman" w:hAnsi="Times New Roman"/>
        </w:rPr>
        <w:t>1）先进性：技术选择考虑先进性，即采用业界先进的、主流技术来进行设计。</w:t>
      </w:r>
    </w:p>
    <w:p w14:paraId="382D8433">
      <w:pPr>
        <w:rPr>
          <w:rFonts w:ascii="Times New Roman" w:hAnsi="Times New Roman"/>
        </w:rPr>
      </w:pPr>
      <w:r>
        <w:rPr>
          <w:rFonts w:hint="eastAsia" w:ascii="Times New Roman" w:hAnsi="Times New Roman"/>
        </w:rPr>
        <w:t>2）成熟性：采用成熟的技术及成熟产品和经过工程实践检验的先进技术。</w:t>
      </w:r>
    </w:p>
    <w:p w14:paraId="42A78973">
      <w:pPr>
        <w:rPr>
          <w:rFonts w:ascii="Times New Roman" w:hAnsi="Times New Roman"/>
        </w:rPr>
      </w:pPr>
      <w:r>
        <w:rPr>
          <w:rFonts w:hint="eastAsia" w:ascii="Times New Roman" w:hAnsi="Times New Roman"/>
        </w:rPr>
        <w:t>3）开放性：系统采用开放的技术标准，保证将来交互平台的延展使用。</w:t>
      </w:r>
    </w:p>
    <w:p w14:paraId="4450903E">
      <w:pPr>
        <w:rPr>
          <w:rFonts w:ascii="Times New Roman" w:hAnsi="Times New Roman"/>
        </w:rPr>
      </w:pPr>
      <w:r>
        <w:rPr>
          <w:rFonts w:hint="eastAsia" w:ascii="Times New Roman" w:hAnsi="Times New Roman"/>
        </w:rPr>
        <w:t>4）标准化：系统采用标准化的设计和标准化的主流产品。</w:t>
      </w:r>
    </w:p>
    <w:p w14:paraId="3C5FF557">
      <w:pPr>
        <w:rPr>
          <w:rFonts w:ascii="Times New Roman" w:hAnsi="Times New Roman"/>
        </w:rPr>
      </w:pPr>
      <w:r>
        <w:rPr>
          <w:rFonts w:hint="eastAsia" w:ascii="Times New Roman" w:hAnsi="Times New Roman"/>
        </w:rPr>
        <w:t>5）可扩展性：本次设备采购充分考虑未来3年的发展，为将来的扩展留有余地。</w:t>
      </w:r>
    </w:p>
    <w:p w14:paraId="08508E1A">
      <w:pPr>
        <w:rPr>
          <w:rFonts w:ascii="Times New Roman" w:hAnsi="Times New Roman"/>
        </w:rPr>
      </w:pPr>
      <w:r>
        <w:rPr>
          <w:rFonts w:hint="eastAsia" w:ascii="Times New Roman" w:hAnsi="Times New Roman"/>
        </w:rPr>
        <w:t>6）安全性及可靠性：包括系统自身安全和信息传递的安全。</w:t>
      </w:r>
    </w:p>
    <w:p w14:paraId="2AC801C1">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3.</w:t>
      </w:r>
      <w:r>
        <w:rPr>
          <w:rFonts w:hint="eastAsia" w:ascii="Times New Roman" w:hAnsi="Times New Roman" w:cstheme="majorBidi"/>
          <w:b/>
          <w:bCs/>
          <w:snapToGrid w:val="0"/>
          <w:kern w:val="2"/>
          <w:sz w:val="21"/>
          <w:szCs w:val="24"/>
          <w:lang w:val="en-US" w:eastAsia="zh-CN" w:bidi="ar-SA"/>
        </w:rPr>
        <w:t xml:space="preserve"> </w:t>
      </w:r>
      <w:r>
        <w:rPr>
          <w:rFonts w:ascii="Times New Roman" w:hAnsi="Times New Roman"/>
        </w:rPr>
        <w:t>技术</w:t>
      </w:r>
      <w:r>
        <w:rPr>
          <w:rFonts w:hint="eastAsia" w:ascii="Times New Roman" w:hAnsi="Times New Roman"/>
        </w:rPr>
        <w:t>要求</w:t>
      </w:r>
    </w:p>
    <w:p w14:paraId="542CBCD5">
      <w:pPr>
        <w:pStyle w:val="4"/>
        <w:rPr>
          <w:rFonts w:hint="eastAsia" w:ascii="Times New Roman" w:hAnsi="Times New Roman"/>
        </w:rPr>
      </w:pPr>
      <w:r>
        <w:rPr>
          <w:rFonts w:hint="eastAsia" w:ascii="Times New Roman" w:hAnsi="Times New Roman" w:cs="Times New Roman"/>
        </w:rPr>
        <w:t>3.1</w:t>
      </w:r>
      <w:r>
        <w:rPr>
          <w:rFonts w:hint="eastAsia" w:ascii="Times New Roman" w:hAnsi="Times New Roman"/>
        </w:rPr>
        <w:t xml:space="preserve"> 基本技术要求</w:t>
      </w:r>
    </w:p>
    <w:p w14:paraId="6A1C5940">
      <w:pPr>
        <w:bidi w:val="0"/>
      </w:pPr>
      <w:r>
        <w:t>1）本次参选产品为非OEM产品（非贴牌及代工产品）。</w:t>
      </w:r>
    </w:p>
    <w:p w14:paraId="5D94415C">
      <w:pPr>
        <w:bidi w:val="0"/>
        <w:rPr>
          <w:rFonts w:hint="eastAsia" w:eastAsia="宋体"/>
          <w:lang w:eastAsia="zh-CN"/>
        </w:rPr>
      </w:pPr>
      <w:r>
        <w:t>2）提供参选产品硬盘的DWPD和性能指标证明材料、阵列卡的性能指标证明材料（硬盘厂家关于DWPD和性能的说明文档或截图、阵列卡厂家关于性能指标的说明文档或截图）并加盖参选人公章。</w:t>
      </w:r>
      <w:r>
        <w:rPr>
          <w:rFonts w:hint="eastAsia"/>
          <w:lang w:eastAsia="zh-CN"/>
        </w:rPr>
        <w:t>【</w:t>
      </w:r>
      <w:r>
        <w:rPr>
          <w:rFonts w:hint="eastAsia"/>
          <w:lang w:val="en-US" w:eastAsia="zh-CN"/>
        </w:rPr>
        <w:t>提供</w:t>
      </w:r>
      <w:r>
        <w:t>参选产品硬盘的DWPD和性能指标证明材料、阵列卡的性能指标证明材料</w:t>
      </w:r>
      <w:r>
        <w:rPr>
          <w:rFonts w:hint="eastAsia"/>
          <w:lang w:eastAsia="zh-CN"/>
        </w:rPr>
        <w:t>】</w:t>
      </w:r>
    </w:p>
    <w:p w14:paraId="46F10B3A">
      <w:pPr>
        <w:bidi w:val="0"/>
      </w:pPr>
      <w:r>
        <w:t>3）必须明确参选产品的服务器品牌及型号。</w:t>
      </w:r>
      <w:r>
        <w:rPr>
          <w:rFonts w:hint="eastAsia"/>
          <w:lang w:eastAsia="zh-CN"/>
        </w:rPr>
        <w:t>【</w:t>
      </w:r>
      <w:r>
        <w:rPr>
          <w:rFonts w:hint="eastAsia"/>
          <w:lang w:val="en-US" w:eastAsia="zh-CN"/>
        </w:rPr>
        <w:t>在分项报价明细表里明确品牌及型号</w:t>
      </w:r>
      <w:r>
        <w:rPr>
          <w:rFonts w:hint="eastAsia"/>
          <w:lang w:eastAsia="zh-CN"/>
        </w:rPr>
        <w:t>】</w:t>
      </w:r>
    </w:p>
    <w:p w14:paraId="19BE9E14">
      <w:pPr>
        <w:bidi w:val="0"/>
      </w:pPr>
      <w:r>
        <w:t>4）同一标段中所有整机配置涉及的</w:t>
      </w:r>
      <w:r>
        <w:rPr>
          <w:rFonts w:hint="eastAsia"/>
        </w:rPr>
        <w:t>所有类别的技术规格要求都为必须满足</w:t>
      </w:r>
      <w:r>
        <w:t>，配置项可以高于比选要求，</w:t>
      </w:r>
      <w:r>
        <w:rPr>
          <w:rFonts w:hint="eastAsia"/>
        </w:rPr>
        <w:t>但</w:t>
      </w:r>
      <w:r>
        <w:t>须</w:t>
      </w:r>
      <w:r>
        <w:rPr>
          <w:rFonts w:hint="eastAsia"/>
        </w:rPr>
        <w:t>满足服务器兼容性条件</w:t>
      </w:r>
      <w:r>
        <w:t>。如CPU：同代、同系列产品同时满足核心数、主频、缓存均等于或大于比选规定型号且满足兼容性条件视为满足要求。</w:t>
      </w:r>
    </w:p>
    <w:p w14:paraId="41C9D43B">
      <w:pPr>
        <w:bidi w:val="0"/>
        <w:rPr>
          <w:rFonts w:hint="eastAsia" w:eastAsia="宋体"/>
          <w:lang w:eastAsia="zh-CN"/>
        </w:rPr>
      </w:pPr>
      <w:r>
        <w:t>5）</w:t>
      </w:r>
      <w:r>
        <w:rPr>
          <w:rFonts w:hint="eastAsia"/>
          <w:lang w:val="en-US" w:eastAsia="zh-CN"/>
        </w:rPr>
        <w:t>根据</w:t>
      </w:r>
      <w:r>
        <w:t>比选</w:t>
      </w:r>
      <w:r>
        <w:rPr>
          <w:rFonts w:hint="eastAsia"/>
        </w:rPr>
        <w:t>文件</w:t>
      </w:r>
      <w:r>
        <w:rPr>
          <w:rFonts w:hint="eastAsia"/>
          <w:lang w:val="en-US" w:eastAsia="zh-CN"/>
        </w:rPr>
        <w:t>第三章第3.2条</w:t>
      </w:r>
      <w:r>
        <w:rPr>
          <w:rFonts w:hint="eastAsia"/>
        </w:rPr>
        <w:t>要求的技术参数</w:t>
      </w:r>
      <w:r>
        <w:rPr>
          <w:rFonts w:hint="eastAsia"/>
          <w:lang w:val="en-US" w:eastAsia="zh-CN"/>
        </w:rPr>
        <w:t>提供</w:t>
      </w:r>
      <w:r>
        <w:rPr>
          <w:rFonts w:hint="eastAsia"/>
        </w:rPr>
        <w:t>技术</w:t>
      </w:r>
      <w:r>
        <w:t>条款偏离</w:t>
      </w:r>
      <w:r>
        <w:rPr>
          <w:rFonts w:hint="eastAsia"/>
        </w:rPr>
        <w:t>表</w:t>
      </w:r>
      <w:r>
        <w:rPr>
          <w:rFonts w:hint="eastAsia"/>
          <w:lang w:eastAsia="zh-CN"/>
        </w:rPr>
        <w:t>，</w:t>
      </w:r>
      <w:r>
        <w:rPr>
          <w:rFonts w:hint="eastAsia"/>
          <w:lang w:val="en-US" w:eastAsia="zh-CN"/>
        </w:rPr>
        <w:t>偏离表</w:t>
      </w:r>
      <w:r>
        <w:rPr>
          <w:rFonts w:hint="eastAsia"/>
        </w:rPr>
        <w:t>必须做出明确的参数应答，不得使用“不低于”、“不少于”、“至少”</w:t>
      </w:r>
      <w:r>
        <w:t>、</w:t>
      </w:r>
      <w:r>
        <w:rPr>
          <w:rFonts w:hint="eastAsia"/>
        </w:rPr>
        <w:t>“</w:t>
      </w:r>
      <w:r>
        <w:t>最大</w:t>
      </w:r>
      <w:r>
        <w:rPr>
          <w:rFonts w:hint="eastAsia"/>
        </w:rPr>
        <w:t>”之类的描述</w:t>
      </w:r>
      <w:r>
        <w:t>，</w:t>
      </w:r>
      <w:r>
        <w:rPr>
          <w:rFonts w:hint="eastAsia"/>
        </w:rPr>
        <w:t>若部分部件技术指标确有类似描述，需提供相关佐证材料。</w:t>
      </w:r>
      <w:r>
        <w:rPr>
          <w:rFonts w:hint="eastAsia"/>
          <w:lang w:eastAsia="zh-CN"/>
        </w:rPr>
        <w:t>【</w:t>
      </w:r>
      <w:r>
        <w:rPr>
          <w:rFonts w:hint="eastAsia"/>
          <w:lang w:val="en-US" w:eastAsia="zh-CN"/>
        </w:rPr>
        <w:t>提供技术条款偏离表</w:t>
      </w:r>
      <w:r>
        <w:rPr>
          <w:rFonts w:hint="eastAsia"/>
          <w:lang w:eastAsia="zh-CN"/>
        </w:rPr>
        <w:t>】</w:t>
      </w:r>
    </w:p>
    <w:p w14:paraId="286350C8">
      <w:pPr>
        <w:bidi w:val="0"/>
      </w:pPr>
      <w:r>
        <w:t>6）服务器供货时须随箱提供服务器设备原厂商配置清单。</w:t>
      </w:r>
    </w:p>
    <w:p w14:paraId="7137C30C">
      <w:pPr>
        <w:pStyle w:val="4"/>
        <w:rPr>
          <w:rFonts w:hint="eastAsia" w:ascii="Times New Roman" w:hAnsi="Times New Roman"/>
        </w:rPr>
      </w:pPr>
      <w:r>
        <w:rPr>
          <w:rFonts w:hint="eastAsia" w:ascii="Times New Roman" w:hAnsi="Times New Roman" w:cs="Times New Roman"/>
        </w:rPr>
        <w:t>3.</w:t>
      </w:r>
      <w:r>
        <w:rPr>
          <w:rFonts w:ascii="Times New Roman" w:hAnsi="Times New Roman" w:cs="Times New Roman"/>
        </w:rPr>
        <w:t>2</w:t>
      </w:r>
      <w:r>
        <w:rPr>
          <w:rFonts w:hint="eastAsia" w:ascii="Times New Roman" w:hAnsi="Times New Roman"/>
        </w:rPr>
        <w:t xml:space="preserve"> </w:t>
      </w:r>
      <w:r>
        <w:rPr>
          <w:rFonts w:ascii="Times New Roman" w:hAnsi="Times New Roman"/>
        </w:rPr>
        <w:t>详细配置要求</w:t>
      </w:r>
    </w:p>
    <w:p w14:paraId="242EBCF6">
      <w:pPr>
        <w:pStyle w:val="4"/>
        <w:bidi w:val="0"/>
        <w:rPr>
          <w:rFonts w:hint="eastAsia" w:eastAsia="宋体"/>
          <w:lang w:eastAsia="zh-CN"/>
        </w:rPr>
      </w:pPr>
      <w:r>
        <w:rPr>
          <w:rFonts w:hint="eastAsia"/>
        </w:rPr>
        <w:t>1）2024年</w:t>
      </w:r>
      <w:r>
        <w:t>信创</w:t>
      </w:r>
      <w:r>
        <w:rPr>
          <w:rFonts w:hint="eastAsia"/>
        </w:rPr>
        <w:t>服务器采购项目</w:t>
      </w:r>
      <w:r>
        <w:rPr>
          <w:rFonts w:hint="eastAsia"/>
          <w:lang w:eastAsia="zh-CN"/>
        </w:rPr>
        <w:t>标段1：</w:t>
      </w:r>
    </w:p>
    <w:p w14:paraId="783C2635">
      <w:pPr>
        <w:rPr>
          <w:rFonts w:ascii="宋体"/>
          <w:snapToGrid w:val="0"/>
          <w:kern w:val="0"/>
          <w:szCs w:val="24"/>
        </w:rPr>
      </w:pPr>
      <w:r>
        <w:rPr>
          <w:rFonts w:ascii="宋体"/>
          <w:snapToGrid w:val="0"/>
          <w:kern w:val="0"/>
          <w:szCs w:val="24"/>
        </w:rPr>
        <w:t>配置一整机技术规格要求如下：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7DD3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07B2598">
            <w:pPr>
              <w:pBdr>
                <w:top w:val="none" w:color="auto" w:sz="0" w:space="0"/>
                <w:left w:val="none" w:color="auto" w:sz="0" w:space="0"/>
                <w:bottom w:val="none" w:color="auto" w:sz="0" w:space="0"/>
                <w:right w:val="none" w:color="auto" w:sz="0" w:space="0"/>
              </w:pBdr>
              <w:ind w:firstLine="0" w:firstLineChars="0"/>
              <w:jc w:val="center"/>
              <w:rPr>
                <w:rFonts w:ascii="宋体"/>
                <w:snapToGrid w:val="0"/>
                <w:kern w:val="0"/>
                <w:szCs w:val="24"/>
              </w:rPr>
            </w:pPr>
            <w:r>
              <w:rPr>
                <w:rFonts w:hint="eastAsia" w:ascii="宋体" w:cs="宋体"/>
                <w:b/>
                <w:bCs/>
                <w:kern w:val="0"/>
                <w:sz w:val="21"/>
                <w:szCs w:val="21"/>
              </w:rPr>
              <w:t>条款号</w:t>
            </w:r>
          </w:p>
        </w:tc>
        <w:tc>
          <w:tcPr>
            <w:tcW w:w="1142" w:type="dxa"/>
          </w:tcPr>
          <w:p w14:paraId="302E4EDE">
            <w:pPr>
              <w:pBdr>
                <w:top w:val="none" w:color="auto" w:sz="0" w:space="0"/>
                <w:left w:val="none" w:color="auto" w:sz="0" w:space="0"/>
                <w:bottom w:val="none" w:color="auto" w:sz="0" w:space="0"/>
                <w:right w:val="none" w:color="auto" w:sz="0" w:space="0"/>
              </w:pBdr>
              <w:ind w:firstLine="0" w:firstLineChars="0"/>
              <w:jc w:val="left"/>
              <w:rPr>
                <w:rFonts w:ascii="宋体"/>
                <w:snapToGrid w:val="0"/>
                <w:kern w:val="0"/>
                <w:szCs w:val="24"/>
              </w:rPr>
            </w:pPr>
            <w:r>
              <w:rPr>
                <w:rFonts w:hint="eastAsia" w:ascii="宋体" w:cs="宋体"/>
                <w:b/>
                <w:bCs/>
                <w:kern w:val="0"/>
                <w:sz w:val="21"/>
                <w:szCs w:val="21"/>
              </w:rPr>
              <w:t>类别</w:t>
            </w:r>
          </w:p>
        </w:tc>
        <w:tc>
          <w:tcPr>
            <w:tcW w:w="7107" w:type="dxa"/>
          </w:tcPr>
          <w:p w14:paraId="5D385F56">
            <w:pPr>
              <w:pBdr>
                <w:top w:val="none" w:color="auto" w:sz="0" w:space="0"/>
                <w:left w:val="none" w:color="auto" w:sz="0" w:space="0"/>
                <w:bottom w:val="none" w:color="auto" w:sz="0" w:space="0"/>
                <w:right w:val="none" w:color="auto" w:sz="0" w:space="0"/>
              </w:pBdr>
              <w:ind w:firstLine="0" w:firstLineChars="0"/>
              <w:rPr>
                <w:rFonts w:ascii="宋体"/>
                <w:snapToGrid w:val="0"/>
                <w:kern w:val="0"/>
                <w:szCs w:val="24"/>
              </w:rPr>
            </w:pPr>
            <w:r>
              <w:rPr>
                <w:rFonts w:hint="eastAsia" w:ascii="宋体" w:cs="宋体"/>
                <w:b/>
                <w:bCs/>
                <w:kern w:val="0"/>
                <w:sz w:val="21"/>
                <w:szCs w:val="21"/>
              </w:rPr>
              <w:t>技术规格要求</w:t>
            </w:r>
          </w:p>
        </w:tc>
      </w:tr>
      <w:tr w14:paraId="57E5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7C3B9A5">
            <w:pPr>
              <w:pStyle w:val="33"/>
              <w:bidi w:val="0"/>
            </w:pPr>
            <w:r>
              <w:t>1</w:t>
            </w:r>
          </w:p>
        </w:tc>
        <w:tc>
          <w:tcPr>
            <w:tcW w:w="1142" w:type="dxa"/>
            <w:tcBorders>
              <w:top w:val="single" w:color="auto" w:sz="4" w:space="0"/>
              <w:left w:val="single" w:color="auto" w:sz="4" w:space="0"/>
              <w:right w:val="single" w:color="auto" w:sz="4" w:space="0"/>
            </w:tcBorders>
          </w:tcPr>
          <w:p w14:paraId="28ACE159">
            <w:pPr>
              <w:pStyle w:val="33"/>
              <w:bidi w:val="0"/>
            </w:pPr>
            <w:r>
              <w:t>物理参数</w:t>
            </w:r>
          </w:p>
        </w:tc>
        <w:tc>
          <w:tcPr>
            <w:tcW w:w="7107" w:type="dxa"/>
            <w:tcBorders>
              <w:left w:val="single" w:color="auto" w:sz="4" w:space="0"/>
            </w:tcBorders>
          </w:tcPr>
          <w:p w14:paraId="6CA55E8E">
            <w:pPr>
              <w:pStyle w:val="33"/>
              <w:bidi w:val="0"/>
            </w:pPr>
            <w:r>
              <w:t>2路机架式PC服务器(2U)</w:t>
            </w:r>
          </w:p>
        </w:tc>
      </w:tr>
      <w:tr w14:paraId="73C7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91404E8">
            <w:pPr>
              <w:pStyle w:val="33"/>
              <w:bidi w:val="0"/>
            </w:pPr>
            <w:r>
              <w:t>2</w:t>
            </w:r>
          </w:p>
        </w:tc>
        <w:tc>
          <w:tcPr>
            <w:tcW w:w="1142" w:type="dxa"/>
            <w:tcBorders>
              <w:top w:val="single" w:color="auto" w:sz="4" w:space="0"/>
              <w:left w:val="single" w:color="auto" w:sz="4" w:space="0"/>
              <w:right w:val="single" w:color="auto" w:sz="4" w:space="0"/>
            </w:tcBorders>
            <w:vAlign w:val="center"/>
          </w:tcPr>
          <w:p w14:paraId="0E41A272">
            <w:pPr>
              <w:pStyle w:val="33"/>
              <w:bidi w:val="0"/>
              <w:rPr>
                <w:rFonts w:hint="eastAsia"/>
              </w:rPr>
            </w:pPr>
            <w:r>
              <w:t>CPU</w:t>
            </w:r>
          </w:p>
        </w:tc>
        <w:tc>
          <w:tcPr>
            <w:tcW w:w="7107" w:type="dxa"/>
            <w:tcBorders>
              <w:left w:val="single" w:color="auto" w:sz="4" w:space="0"/>
            </w:tcBorders>
          </w:tcPr>
          <w:p w14:paraId="6EC373F6">
            <w:pPr>
              <w:pStyle w:val="33"/>
              <w:bidi w:val="0"/>
            </w:pPr>
            <w:r>
              <w:t>2*鲲鹏920 7260 CPU（64C,2.6GHz）</w:t>
            </w:r>
          </w:p>
        </w:tc>
      </w:tr>
      <w:tr w14:paraId="6B11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4BCC346">
            <w:pPr>
              <w:pStyle w:val="33"/>
              <w:bidi w:val="0"/>
            </w:pPr>
            <w:r>
              <w:t>3</w:t>
            </w:r>
          </w:p>
        </w:tc>
        <w:tc>
          <w:tcPr>
            <w:tcW w:w="1142" w:type="dxa"/>
            <w:tcBorders>
              <w:top w:val="single" w:color="auto" w:sz="4" w:space="0"/>
              <w:left w:val="single" w:color="auto" w:sz="4" w:space="0"/>
              <w:right w:val="single" w:color="auto" w:sz="4" w:space="0"/>
            </w:tcBorders>
            <w:vAlign w:val="center"/>
          </w:tcPr>
          <w:p w14:paraId="1A25D783">
            <w:pPr>
              <w:pStyle w:val="33"/>
              <w:bidi w:val="0"/>
              <w:rPr>
                <w:rFonts w:hint="eastAsia"/>
              </w:rPr>
            </w:pPr>
            <w:r>
              <w:t>内存</w:t>
            </w:r>
          </w:p>
        </w:tc>
        <w:tc>
          <w:tcPr>
            <w:tcW w:w="7107" w:type="dxa"/>
            <w:tcBorders>
              <w:left w:val="single" w:color="auto" w:sz="4" w:space="0"/>
            </w:tcBorders>
          </w:tcPr>
          <w:p w14:paraId="14A939A1">
            <w:pPr>
              <w:pStyle w:val="33"/>
              <w:bidi w:val="0"/>
            </w:pPr>
            <w:r>
              <w:t>1TB（16 * 64GB DDR4 ECC RDIMM 3200，最大支持32个内存扩展插槽）</w:t>
            </w:r>
          </w:p>
        </w:tc>
      </w:tr>
      <w:tr w14:paraId="4C5B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5541866">
            <w:pPr>
              <w:pStyle w:val="33"/>
              <w:bidi w:val="0"/>
            </w:pPr>
            <w:r>
              <w:t>4</w:t>
            </w:r>
          </w:p>
        </w:tc>
        <w:tc>
          <w:tcPr>
            <w:tcW w:w="1142" w:type="dxa"/>
            <w:tcBorders>
              <w:top w:val="single" w:color="auto" w:sz="4" w:space="0"/>
              <w:left w:val="single" w:color="auto" w:sz="4" w:space="0"/>
              <w:right w:val="single" w:color="auto" w:sz="4" w:space="0"/>
            </w:tcBorders>
            <w:vAlign w:val="center"/>
          </w:tcPr>
          <w:p w14:paraId="5947AF94">
            <w:pPr>
              <w:pStyle w:val="33"/>
              <w:bidi w:val="0"/>
              <w:rPr>
                <w:rFonts w:hint="eastAsia"/>
              </w:rPr>
            </w:pPr>
            <w:r>
              <w:t>硬盘</w:t>
            </w:r>
          </w:p>
        </w:tc>
        <w:tc>
          <w:tcPr>
            <w:tcW w:w="7107" w:type="dxa"/>
            <w:tcBorders>
              <w:left w:val="single" w:color="auto" w:sz="4" w:space="0"/>
            </w:tcBorders>
          </w:tcPr>
          <w:p w14:paraId="07F8A321">
            <w:pPr>
              <w:pStyle w:val="33"/>
              <w:bidi w:val="0"/>
            </w:pPr>
            <w:r>
              <w:t>1、</w:t>
            </w:r>
            <w:r>
              <w:rPr>
                <w:rFonts w:hint="eastAsia"/>
              </w:rPr>
              <w:t>系统盘（前置）2块960GB 2.5寸可热插拔SATA SSD （使用2.5寸托架，DWPD≥1,性能等级：4K随机写IOPS≥30,000）；</w:t>
            </w:r>
          </w:p>
          <w:p w14:paraId="2D76786D">
            <w:pPr>
              <w:pStyle w:val="33"/>
              <w:bidi w:val="0"/>
            </w:pPr>
            <w:r>
              <w:t>2、</w:t>
            </w:r>
            <w:r>
              <w:rPr>
                <w:rFonts w:hint="eastAsia"/>
              </w:rPr>
              <w:t>数据盘（直通）4块3.2TB 2.5寸PCIe4.0*4 可热插拔 NVMe SSD硬盘（使用2.5寸托架，支持SPDK，DWPD≥3，性能等级:4K随机写IOPS&gt;100,000）</w:t>
            </w:r>
          </w:p>
        </w:tc>
      </w:tr>
      <w:tr w14:paraId="7440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05B4293">
            <w:pPr>
              <w:pStyle w:val="33"/>
              <w:bidi w:val="0"/>
            </w:pPr>
            <w:r>
              <w:t>5</w:t>
            </w:r>
          </w:p>
        </w:tc>
        <w:tc>
          <w:tcPr>
            <w:tcW w:w="1142" w:type="dxa"/>
            <w:tcBorders>
              <w:top w:val="single" w:color="auto" w:sz="4" w:space="0"/>
              <w:left w:val="single" w:color="auto" w:sz="4" w:space="0"/>
              <w:right w:val="single" w:color="auto" w:sz="4" w:space="0"/>
            </w:tcBorders>
            <w:vAlign w:val="center"/>
          </w:tcPr>
          <w:p w14:paraId="1F99293A">
            <w:pPr>
              <w:pStyle w:val="33"/>
              <w:bidi w:val="0"/>
            </w:pPr>
            <w:r>
              <w:t>背板</w:t>
            </w:r>
          </w:p>
        </w:tc>
        <w:tc>
          <w:tcPr>
            <w:tcW w:w="7107" w:type="dxa"/>
            <w:tcBorders>
              <w:left w:val="single" w:color="auto" w:sz="4" w:space="0"/>
            </w:tcBorders>
          </w:tcPr>
          <w:p w14:paraId="40B1F9BF">
            <w:pPr>
              <w:pStyle w:val="33"/>
              <w:bidi w:val="0"/>
            </w:pPr>
            <w:r>
              <w:rPr>
                <w:rFonts w:hint="eastAsia"/>
              </w:rPr>
              <w:t>所配置硬盘背板要求支持至少4块2.5寸可热插拔NVMe SSD类型的数据盘（不通过pcie switch或NVMe扩展卡连接）并且同时支持至少2块2.5寸可热插拔SATA SSD类型的系统盘</w:t>
            </w:r>
          </w:p>
        </w:tc>
      </w:tr>
      <w:tr w14:paraId="5C99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5246321">
            <w:pPr>
              <w:pStyle w:val="33"/>
              <w:bidi w:val="0"/>
            </w:pPr>
            <w:r>
              <w:t>6</w:t>
            </w:r>
          </w:p>
        </w:tc>
        <w:tc>
          <w:tcPr>
            <w:tcW w:w="1142" w:type="dxa"/>
            <w:tcBorders>
              <w:top w:val="single" w:color="auto" w:sz="4" w:space="0"/>
              <w:left w:val="single" w:color="auto" w:sz="4" w:space="0"/>
              <w:right w:val="single" w:color="auto" w:sz="4" w:space="0"/>
            </w:tcBorders>
            <w:vAlign w:val="center"/>
          </w:tcPr>
          <w:p w14:paraId="0AEC1786">
            <w:pPr>
              <w:pStyle w:val="33"/>
              <w:bidi w:val="0"/>
            </w:pPr>
            <w:r>
              <w:t>网卡</w:t>
            </w:r>
          </w:p>
        </w:tc>
        <w:tc>
          <w:tcPr>
            <w:tcW w:w="7107" w:type="dxa"/>
            <w:tcBorders>
              <w:left w:val="single" w:color="auto" w:sz="4" w:space="0"/>
            </w:tcBorders>
          </w:tcPr>
          <w:p w14:paraId="50A29A6F">
            <w:pPr>
              <w:pStyle w:val="33"/>
              <w:bidi w:val="0"/>
            </w:pPr>
            <w:r>
              <w:rPr>
                <w:rFonts w:hint="eastAsia"/>
              </w:rPr>
              <w:t>1*4端口千兆自适应电口网卡，3*双端口SFP+万兆自适应光口网卡（满配光模块）</w:t>
            </w:r>
          </w:p>
        </w:tc>
      </w:tr>
      <w:tr w14:paraId="0D37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98C7193">
            <w:pPr>
              <w:pStyle w:val="33"/>
              <w:bidi w:val="0"/>
            </w:pPr>
            <w:r>
              <w:t>7</w:t>
            </w:r>
          </w:p>
        </w:tc>
        <w:tc>
          <w:tcPr>
            <w:tcW w:w="1142" w:type="dxa"/>
            <w:tcBorders>
              <w:top w:val="single" w:color="auto" w:sz="4" w:space="0"/>
              <w:left w:val="single" w:color="auto" w:sz="4" w:space="0"/>
              <w:right w:val="single" w:color="auto" w:sz="4" w:space="0"/>
            </w:tcBorders>
            <w:vAlign w:val="center"/>
          </w:tcPr>
          <w:p w14:paraId="44E98286">
            <w:pPr>
              <w:pStyle w:val="33"/>
              <w:bidi w:val="0"/>
              <w:rPr>
                <w:rFonts w:hint="eastAsia"/>
              </w:rPr>
            </w:pPr>
            <w:r>
              <w:t>PCIE</w:t>
            </w:r>
          </w:p>
        </w:tc>
        <w:tc>
          <w:tcPr>
            <w:tcW w:w="7107" w:type="dxa"/>
            <w:tcBorders>
              <w:left w:val="single" w:color="auto" w:sz="4" w:space="0"/>
            </w:tcBorders>
          </w:tcPr>
          <w:p w14:paraId="2DA68074">
            <w:pPr>
              <w:pStyle w:val="33"/>
              <w:bidi w:val="0"/>
            </w:pPr>
            <w:r>
              <w:rPr>
                <w:rFonts w:hint="eastAsia"/>
              </w:rPr>
              <w:t>配置PCIE4.0标准插槽至少3</w:t>
            </w:r>
            <w:r>
              <w:t>个</w:t>
            </w:r>
          </w:p>
        </w:tc>
      </w:tr>
      <w:tr w14:paraId="7022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1C6BC2B">
            <w:pPr>
              <w:pStyle w:val="33"/>
              <w:bidi w:val="0"/>
            </w:pPr>
            <w:r>
              <w:t>8</w:t>
            </w:r>
          </w:p>
        </w:tc>
        <w:tc>
          <w:tcPr>
            <w:tcW w:w="1142" w:type="dxa"/>
            <w:tcBorders>
              <w:top w:val="single" w:color="auto" w:sz="4" w:space="0"/>
              <w:left w:val="single" w:color="auto" w:sz="4" w:space="0"/>
              <w:right w:val="single" w:color="auto" w:sz="4" w:space="0"/>
            </w:tcBorders>
            <w:vAlign w:val="center"/>
          </w:tcPr>
          <w:p w14:paraId="59BF6154">
            <w:pPr>
              <w:pStyle w:val="33"/>
              <w:bidi w:val="0"/>
              <w:rPr>
                <w:rFonts w:hint="eastAsia"/>
              </w:rPr>
            </w:pPr>
            <w:r>
              <w:t>阵列卡</w:t>
            </w:r>
          </w:p>
        </w:tc>
        <w:tc>
          <w:tcPr>
            <w:tcW w:w="7107" w:type="dxa"/>
            <w:tcBorders>
              <w:left w:val="single" w:color="auto" w:sz="4" w:space="0"/>
            </w:tcBorders>
          </w:tcPr>
          <w:p w14:paraId="04382D18">
            <w:pPr>
              <w:pStyle w:val="33"/>
              <w:bidi w:val="0"/>
            </w:pPr>
            <w:r>
              <w:rPr>
                <w:rFonts w:hint="eastAsia"/>
              </w:rPr>
              <w:t>配置1块系统盘阵列卡（PCIe4.0 SAS,4K随机读性能≥3.0M IOPS），4G缓存</w:t>
            </w:r>
            <w:r>
              <w:t>，</w:t>
            </w:r>
            <w:r>
              <w:rPr>
                <w:rFonts w:hint="eastAsia"/>
              </w:rPr>
              <w:t>8个SAS端口，配置超级电容保护，支持RAID 0/1/10/5/6</w:t>
            </w:r>
          </w:p>
        </w:tc>
      </w:tr>
      <w:tr w14:paraId="7F04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02EBF33">
            <w:pPr>
              <w:pStyle w:val="33"/>
              <w:bidi w:val="0"/>
            </w:pPr>
            <w:r>
              <w:t>9</w:t>
            </w:r>
          </w:p>
        </w:tc>
        <w:tc>
          <w:tcPr>
            <w:tcW w:w="1142" w:type="dxa"/>
            <w:tcBorders>
              <w:top w:val="single" w:color="auto" w:sz="4" w:space="0"/>
              <w:left w:val="single" w:color="auto" w:sz="4" w:space="0"/>
              <w:right w:val="single" w:color="auto" w:sz="4" w:space="0"/>
            </w:tcBorders>
            <w:vAlign w:val="center"/>
          </w:tcPr>
          <w:p w14:paraId="148A9C52">
            <w:pPr>
              <w:pStyle w:val="33"/>
              <w:bidi w:val="0"/>
              <w:rPr>
                <w:rFonts w:hint="eastAsia"/>
              </w:rPr>
            </w:pPr>
            <w:r>
              <w:t>管理</w:t>
            </w:r>
          </w:p>
        </w:tc>
        <w:tc>
          <w:tcPr>
            <w:tcW w:w="7107" w:type="dxa"/>
            <w:tcBorders>
              <w:left w:val="single" w:color="auto" w:sz="4" w:space="0"/>
            </w:tcBorders>
          </w:tcPr>
          <w:p w14:paraId="592A40C5">
            <w:pPr>
              <w:pStyle w:val="33"/>
              <w:bidi w:val="0"/>
            </w:pPr>
            <w:r>
              <w:rPr>
                <w:rFonts w:hint="eastAsia"/>
              </w:rPr>
              <w:t>提供基于Web的远程管理功能，能够实时监控各部件模块，支持故障告警、硬件日志收集、远程IP KVM、虚拟介质、远程开关机及远程控制台等功能，支持IPMI V2.0、SNMP V2及V3</w:t>
            </w:r>
            <w:r>
              <w:t>，支持</w:t>
            </w:r>
            <w:r>
              <w:rPr>
                <w:rFonts w:hint="eastAsia"/>
              </w:rPr>
              <w:t>snmptrap告警配置，在银河麒麟高级服务器操作系统（鲲鹏版）V10中能使用dmidecode命令能查询到序列号（须与带外管理界面查询的序列号一致），使用该序列号能在服务器厂家官网查询到维保信息（至少需展示设备维保结束日期）</w:t>
            </w:r>
          </w:p>
        </w:tc>
      </w:tr>
      <w:tr w14:paraId="6033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04F5DF7">
            <w:pPr>
              <w:pStyle w:val="33"/>
              <w:bidi w:val="0"/>
            </w:pPr>
            <w:r>
              <w:t>10</w:t>
            </w:r>
          </w:p>
        </w:tc>
        <w:tc>
          <w:tcPr>
            <w:tcW w:w="1142" w:type="dxa"/>
            <w:tcBorders>
              <w:top w:val="single" w:color="auto" w:sz="4" w:space="0"/>
              <w:left w:val="single" w:color="auto" w:sz="4" w:space="0"/>
              <w:right w:val="single" w:color="auto" w:sz="4" w:space="0"/>
            </w:tcBorders>
            <w:vAlign w:val="center"/>
          </w:tcPr>
          <w:p w14:paraId="0A84C3A3">
            <w:pPr>
              <w:pStyle w:val="33"/>
              <w:bidi w:val="0"/>
              <w:rPr>
                <w:rFonts w:hint="eastAsia"/>
              </w:rPr>
            </w:pPr>
            <w:r>
              <w:t>风扇</w:t>
            </w:r>
          </w:p>
        </w:tc>
        <w:tc>
          <w:tcPr>
            <w:tcW w:w="7107" w:type="dxa"/>
            <w:tcBorders>
              <w:left w:val="single" w:color="auto" w:sz="4" w:space="0"/>
            </w:tcBorders>
          </w:tcPr>
          <w:p w14:paraId="3A8568B6">
            <w:pPr>
              <w:pStyle w:val="33"/>
              <w:bidi w:val="0"/>
              <w:rPr>
                <w:rFonts w:hint="eastAsia"/>
              </w:rPr>
            </w:pPr>
            <w:r>
              <w:rPr>
                <w:rFonts w:hint="eastAsia"/>
              </w:rPr>
              <w:t>全冗余、热插拨</w:t>
            </w:r>
          </w:p>
        </w:tc>
      </w:tr>
      <w:tr w14:paraId="1754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19F2B84">
            <w:pPr>
              <w:pStyle w:val="33"/>
              <w:bidi w:val="0"/>
            </w:pPr>
            <w:r>
              <w:t>11</w:t>
            </w:r>
          </w:p>
        </w:tc>
        <w:tc>
          <w:tcPr>
            <w:tcW w:w="1142" w:type="dxa"/>
            <w:tcBorders>
              <w:top w:val="single" w:color="auto" w:sz="4" w:space="0"/>
              <w:left w:val="single" w:color="auto" w:sz="4" w:space="0"/>
              <w:right w:val="single" w:color="auto" w:sz="4" w:space="0"/>
            </w:tcBorders>
            <w:vAlign w:val="center"/>
          </w:tcPr>
          <w:p w14:paraId="5F15F06B">
            <w:pPr>
              <w:pStyle w:val="33"/>
              <w:bidi w:val="0"/>
              <w:rPr>
                <w:rFonts w:hint="eastAsia"/>
              </w:rPr>
            </w:pPr>
            <w:r>
              <w:t>电源</w:t>
            </w:r>
          </w:p>
        </w:tc>
        <w:tc>
          <w:tcPr>
            <w:tcW w:w="7107" w:type="dxa"/>
            <w:tcBorders>
              <w:left w:val="single" w:color="auto" w:sz="4" w:space="0"/>
            </w:tcBorders>
          </w:tcPr>
          <w:p w14:paraId="267E61B5">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497A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9E6C6B8">
            <w:pPr>
              <w:pStyle w:val="33"/>
              <w:bidi w:val="0"/>
            </w:pPr>
            <w:r>
              <w:t>12</w:t>
            </w:r>
          </w:p>
        </w:tc>
        <w:tc>
          <w:tcPr>
            <w:tcW w:w="1142" w:type="dxa"/>
            <w:tcBorders>
              <w:top w:val="single" w:color="auto" w:sz="4" w:space="0"/>
              <w:left w:val="single" w:color="auto" w:sz="4" w:space="0"/>
              <w:right w:val="single" w:color="auto" w:sz="4" w:space="0"/>
            </w:tcBorders>
            <w:vAlign w:val="center"/>
          </w:tcPr>
          <w:p w14:paraId="1FD44329">
            <w:pPr>
              <w:pStyle w:val="33"/>
              <w:bidi w:val="0"/>
              <w:rPr>
                <w:rFonts w:hint="eastAsia"/>
              </w:rPr>
            </w:pPr>
            <w:r>
              <w:t>兼容性要求</w:t>
            </w:r>
          </w:p>
        </w:tc>
        <w:tc>
          <w:tcPr>
            <w:tcW w:w="7107" w:type="dxa"/>
            <w:tcBorders>
              <w:left w:val="single" w:color="auto" w:sz="4" w:space="0"/>
            </w:tcBorders>
          </w:tcPr>
          <w:p w14:paraId="054587AC">
            <w:pPr>
              <w:pStyle w:val="33"/>
              <w:bidi w:val="0"/>
            </w:pPr>
            <w:r>
              <w:rPr>
                <w:rFonts w:hint="eastAsia"/>
              </w:rPr>
              <w:t>支持银河麒麟高级服务器操作系统（鲲鹏版）V10，统信服务器操作系统（鲲鹏版）V20</w:t>
            </w:r>
          </w:p>
        </w:tc>
      </w:tr>
    </w:tbl>
    <w:p w14:paraId="6E40838E">
      <w:pPr>
        <w:pStyle w:val="4"/>
        <w:bidi w:val="0"/>
        <w:rPr>
          <w:rFonts w:hint="eastAsia" w:eastAsia="宋体"/>
          <w:lang w:eastAsia="zh-CN"/>
        </w:rPr>
      </w:pPr>
      <w:r>
        <w:t>2）2024</w:t>
      </w:r>
      <w:r>
        <w:rPr>
          <w:rFonts w:hint="eastAsia"/>
        </w:rPr>
        <w:t>年</w:t>
      </w:r>
      <w:r>
        <w:t>信创</w:t>
      </w:r>
      <w:r>
        <w:rPr>
          <w:rFonts w:hint="eastAsia"/>
        </w:rPr>
        <w:t>服务器采购项目</w:t>
      </w:r>
      <w:r>
        <w:rPr>
          <w:rFonts w:hint="eastAsia"/>
          <w:lang w:eastAsia="zh-CN"/>
        </w:rPr>
        <w:t>标段2：</w:t>
      </w:r>
    </w:p>
    <w:p w14:paraId="76D97C13">
      <w:pPr>
        <w:rPr>
          <w:rFonts w:ascii="宋体"/>
          <w:snapToGrid w:val="0"/>
          <w:kern w:val="0"/>
          <w:szCs w:val="24"/>
        </w:rPr>
      </w:pPr>
      <w:r>
        <w:rPr>
          <w:rFonts w:ascii="宋体"/>
          <w:snapToGrid w:val="0"/>
          <w:kern w:val="0"/>
          <w:szCs w:val="24"/>
        </w:rPr>
        <w:t>配置一整机技术规格要求如下：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3369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431697E">
            <w:pPr>
              <w:pStyle w:val="34"/>
              <w:bidi w:val="0"/>
            </w:pPr>
            <w:r>
              <w:rPr>
                <w:rFonts w:hint="eastAsia"/>
              </w:rPr>
              <w:t>条款号</w:t>
            </w:r>
          </w:p>
        </w:tc>
        <w:tc>
          <w:tcPr>
            <w:tcW w:w="1142" w:type="dxa"/>
          </w:tcPr>
          <w:p w14:paraId="6E6A006D">
            <w:pPr>
              <w:pStyle w:val="34"/>
              <w:bidi w:val="0"/>
            </w:pPr>
            <w:r>
              <w:rPr>
                <w:rFonts w:hint="eastAsia"/>
              </w:rPr>
              <w:t>类别</w:t>
            </w:r>
          </w:p>
        </w:tc>
        <w:tc>
          <w:tcPr>
            <w:tcW w:w="7107" w:type="dxa"/>
          </w:tcPr>
          <w:p w14:paraId="09915FAD">
            <w:pPr>
              <w:pStyle w:val="34"/>
              <w:bidi w:val="0"/>
            </w:pPr>
            <w:r>
              <w:rPr>
                <w:rFonts w:hint="eastAsia"/>
              </w:rPr>
              <w:t>技术规格要求</w:t>
            </w:r>
          </w:p>
        </w:tc>
      </w:tr>
      <w:tr w14:paraId="2C73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CE83CA2">
            <w:pPr>
              <w:pStyle w:val="33"/>
              <w:bidi w:val="0"/>
            </w:pPr>
            <w:r>
              <w:t>1</w:t>
            </w:r>
          </w:p>
        </w:tc>
        <w:tc>
          <w:tcPr>
            <w:tcW w:w="1142" w:type="dxa"/>
            <w:tcBorders>
              <w:top w:val="single" w:color="auto" w:sz="4" w:space="0"/>
              <w:left w:val="single" w:color="auto" w:sz="4" w:space="0"/>
              <w:right w:val="single" w:color="auto" w:sz="4" w:space="0"/>
            </w:tcBorders>
          </w:tcPr>
          <w:p w14:paraId="3502C272">
            <w:pPr>
              <w:pStyle w:val="33"/>
              <w:bidi w:val="0"/>
            </w:pPr>
            <w:r>
              <w:t>物理参数</w:t>
            </w:r>
          </w:p>
        </w:tc>
        <w:tc>
          <w:tcPr>
            <w:tcW w:w="7107" w:type="dxa"/>
            <w:tcBorders>
              <w:left w:val="single" w:color="auto" w:sz="4" w:space="0"/>
            </w:tcBorders>
          </w:tcPr>
          <w:p w14:paraId="372D42F1">
            <w:pPr>
              <w:pStyle w:val="33"/>
              <w:bidi w:val="0"/>
            </w:pPr>
            <w:r>
              <w:t>2路机架式PC服务器(2U)</w:t>
            </w:r>
          </w:p>
        </w:tc>
      </w:tr>
      <w:tr w14:paraId="0AA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E88510E">
            <w:pPr>
              <w:pStyle w:val="33"/>
              <w:bidi w:val="0"/>
            </w:pPr>
            <w:r>
              <w:t>2</w:t>
            </w:r>
          </w:p>
        </w:tc>
        <w:tc>
          <w:tcPr>
            <w:tcW w:w="1142" w:type="dxa"/>
            <w:tcBorders>
              <w:top w:val="single" w:color="auto" w:sz="4" w:space="0"/>
              <w:left w:val="single" w:color="auto" w:sz="4" w:space="0"/>
              <w:right w:val="single" w:color="auto" w:sz="4" w:space="0"/>
            </w:tcBorders>
            <w:vAlign w:val="center"/>
          </w:tcPr>
          <w:p w14:paraId="72C9C3DE">
            <w:pPr>
              <w:pStyle w:val="33"/>
              <w:bidi w:val="0"/>
              <w:rPr>
                <w:rFonts w:hint="eastAsia"/>
              </w:rPr>
            </w:pPr>
            <w:r>
              <w:t>CPU</w:t>
            </w:r>
          </w:p>
        </w:tc>
        <w:tc>
          <w:tcPr>
            <w:tcW w:w="7107" w:type="dxa"/>
            <w:tcBorders>
              <w:left w:val="single" w:color="auto" w:sz="4" w:space="0"/>
            </w:tcBorders>
          </w:tcPr>
          <w:p w14:paraId="622CB17E">
            <w:pPr>
              <w:pStyle w:val="33"/>
              <w:bidi w:val="0"/>
            </w:pPr>
            <w:r>
              <w:t>2*鲲鹏920 5250(48C/2.6GHz)</w:t>
            </w:r>
          </w:p>
        </w:tc>
      </w:tr>
      <w:tr w14:paraId="239F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E51D98A">
            <w:pPr>
              <w:pStyle w:val="33"/>
              <w:bidi w:val="0"/>
            </w:pPr>
            <w:r>
              <w:t>3</w:t>
            </w:r>
          </w:p>
        </w:tc>
        <w:tc>
          <w:tcPr>
            <w:tcW w:w="1142" w:type="dxa"/>
            <w:tcBorders>
              <w:top w:val="single" w:color="auto" w:sz="4" w:space="0"/>
              <w:left w:val="single" w:color="auto" w:sz="4" w:space="0"/>
              <w:right w:val="single" w:color="auto" w:sz="4" w:space="0"/>
            </w:tcBorders>
            <w:vAlign w:val="center"/>
          </w:tcPr>
          <w:p w14:paraId="0CF05EAC">
            <w:pPr>
              <w:pStyle w:val="33"/>
              <w:bidi w:val="0"/>
              <w:rPr>
                <w:rFonts w:hint="eastAsia"/>
              </w:rPr>
            </w:pPr>
            <w:r>
              <w:t>内存</w:t>
            </w:r>
          </w:p>
        </w:tc>
        <w:tc>
          <w:tcPr>
            <w:tcW w:w="7107" w:type="dxa"/>
            <w:tcBorders>
              <w:left w:val="single" w:color="auto" w:sz="4" w:space="0"/>
            </w:tcBorders>
          </w:tcPr>
          <w:p w14:paraId="622BEBEC">
            <w:pPr>
              <w:pStyle w:val="33"/>
              <w:bidi w:val="0"/>
            </w:pPr>
            <w:r>
              <w:t>512GB（16 * 32GB DDR4 ECC RDIMM 3200，最大支持32个内存扩展插槽）</w:t>
            </w:r>
          </w:p>
        </w:tc>
      </w:tr>
      <w:tr w14:paraId="037D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12E873B">
            <w:pPr>
              <w:pStyle w:val="33"/>
              <w:bidi w:val="0"/>
            </w:pPr>
            <w:r>
              <w:t>4</w:t>
            </w:r>
          </w:p>
        </w:tc>
        <w:tc>
          <w:tcPr>
            <w:tcW w:w="1142" w:type="dxa"/>
            <w:tcBorders>
              <w:top w:val="single" w:color="auto" w:sz="4" w:space="0"/>
              <w:left w:val="single" w:color="auto" w:sz="4" w:space="0"/>
              <w:right w:val="single" w:color="auto" w:sz="4" w:space="0"/>
            </w:tcBorders>
            <w:vAlign w:val="center"/>
          </w:tcPr>
          <w:p w14:paraId="77C51CF0">
            <w:pPr>
              <w:pStyle w:val="33"/>
              <w:bidi w:val="0"/>
              <w:rPr>
                <w:rFonts w:hint="eastAsia"/>
              </w:rPr>
            </w:pPr>
            <w:r>
              <w:t>硬盘</w:t>
            </w:r>
          </w:p>
        </w:tc>
        <w:tc>
          <w:tcPr>
            <w:tcW w:w="7107" w:type="dxa"/>
            <w:tcBorders>
              <w:left w:val="single" w:color="auto" w:sz="4" w:space="0"/>
            </w:tcBorders>
          </w:tcPr>
          <w:p w14:paraId="2FD8883E">
            <w:pPr>
              <w:pStyle w:val="33"/>
              <w:bidi w:val="0"/>
            </w:pPr>
            <w:r>
              <w:t>1、</w:t>
            </w:r>
            <w:r>
              <w:rPr>
                <w:rFonts w:hint="eastAsia"/>
              </w:rPr>
              <w:t>系统盘（前置）2块960GB 2.5寸可热插拔SATA SSD （使用2.5寸托架，DWPD≥1,性能等级：4K随机写IOPS≥30,000）；</w:t>
            </w:r>
          </w:p>
          <w:p w14:paraId="2AB462CA">
            <w:pPr>
              <w:pStyle w:val="33"/>
              <w:bidi w:val="0"/>
            </w:pPr>
            <w:r>
              <w:t>2、</w:t>
            </w:r>
            <w:r>
              <w:rPr>
                <w:rFonts w:hint="eastAsia"/>
              </w:rPr>
              <w:t>数据盘（前置）10块1.92TB 2.5寸可热插拔SATA SSD（使用2.5寸托架,DWPD≥1,性能等级：4K随机写IOPS≥30,000）</w:t>
            </w:r>
          </w:p>
        </w:tc>
      </w:tr>
      <w:tr w14:paraId="7FCB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D30DF6B">
            <w:pPr>
              <w:pStyle w:val="33"/>
              <w:bidi w:val="0"/>
            </w:pPr>
            <w:r>
              <w:t>5</w:t>
            </w:r>
          </w:p>
        </w:tc>
        <w:tc>
          <w:tcPr>
            <w:tcW w:w="1142" w:type="dxa"/>
            <w:tcBorders>
              <w:top w:val="single" w:color="auto" w:sz="4" w:space="0"/>
              <w:left w:val="single" w:color="auto" w:sz="4" w:space="0"/>
              <w:right w:val="single" w:color="auto" w:sz="4" w:space="0"/>
            </w:tcBorders>
            <w:vAlign w:val="center"/>
          </w:tcPr>
          <w:p w14:paraId="09D94FF5">
            <w:pPr>
              <w:pStyle w:val="33"/>
              <w:bidi w:val="0"/>
            </w:pPr>
            <w:r>
              <w:t>背板</w:t>
            </w:r>
          </w:p>
        </w:tc>
        <w:tc>
          <w:tcPr>
            <w:tcW w:w="7107" w:type="dxa"/>
            <w:tcBorders>
              <w:left w:val="single" w:color="auto" w:sz="4" w:space="0"/>
            </w:tcBorders>
          </w:tcPr>
          <w:p w14:paraId="55D52979">
            <w:pPr>
              <w:pStyle w:val="33"/>
              <w:bidi w:val="0"/>
            </w:pPr>
            <w:r>
              <w:rPr>
                <w:rFonts w:hint="eastAsia"/>
              </w:rPr>
              <w:t>前置25槽位2.5寸硬盘背板，支持25块2.5寸SATA SSD硬盘</w:t>
            </w:r>
          </w:p>
        </w:tc>
      </w:tr>
      <w:tr w14:paraId="222B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F0D9AA6">
            <w:pPr>
              <w:pStyle w:val="33"/>
              <w:bidi w:val="0"/>
            </w:pPr>
            <w:r>
              <w:t>6</w:t>
            </w:r>
          </w:p>
        </w:tc>
        <w:tc>
          <w:tcPr>
            <w:tcW w:w="1142" w:type="dxa"/>
            <w:tcBorders>
              <w:top w:val="single" w:color="auto" w:sz="4" w:space="0"/>
              <w:left w:val="single" w:color="auto" w:sz="4" w:space="0"/>
              <w:right w:val="single" w:color="auto" w:sz="4" w:space="0"/>
            </w:tcBorders>
            <w:vAlign w:val="center"/>
          </w:tcPr>
          <w:p w14:paraId="78DBA83A">
            <w:pPr>
              <w:pStyle w:val="33"/>
              <w:bidi w:val="0"/>
            </w:pPr>
            <w:r>
              <w:t>网卡</w:t>
            </w:r>
          </w:p>
        </w:tc>
        <w:tc>
          <w:tcPr>
            <w:tcW w:w="7107" w:type="dxa"/>
            <w:tcBorders>
              <w:left w:val="single" w:color="auto" w:sz="4" w:space="0"/>
            </w:tcBorders>
          </w:tcPr>
          <w:p w14:paraId="786D8BB0">
            <w:pPr>
              <w:pStyle w:val="33"/>
              <w:bidi w:val="0"/>
            </w:pPr>
            <w:r>
              <w:rPr>
                <w:rFonts w:hint="eastAsia"/>
              </w:rPr>
              <w:t>1*4端口千兆自适应电口网卡，3*双端口SFP+万兆光口网卡（满配光模块，支持PXE、支持DPDK应用，支持SRIOV技术）</w:t>
            </w:r>
          </w:p>
        </w:tc>
      </w:tr>
      <w:tr w14:paraId="31C0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9606E30">
            <w:pPr>
              <w:pStyle w:val="33"/>
              <w:bidi w:val="0"/>
            </w:pPr>
            <w:r>
              <w:t>7</w:t>
            </w:r>
          </w:p>
        </w:tc>
        <w:tc>
          <w:tcPr>
            <w:tcW w:w="1142" w:type="dxa"/>
            <w:tcBorders>
              <w:top w:val="single" w:color="auto" w:sz="4" w:space="0"/>
              <w:left w:val="single" w:color="auto" w:sz="4" w:space="0"/>
              <w:right w:val="single" w:color="auto" w:sz="4" w:space="0"/>
            </w:tcBorders>
            <w:vAlign w:val="center"/>
          </w:tcPr>
          <w:p w14:paraId="0C5896DC">
            <w:pPr>
              <w:pStyle w:val="33"/>
              <w:bidi w:val="0"/>
              <w:rPr>
                <w:rFonts w:hint="eastAsia"/>
              </w:rPr>
            </w:pPr>
            <w:r>
              <w:t>PCIE</w:t>
            </w:r>
          </w:p>
        </w:tc>
        <w:tc>
          <w:tcPr>
            <w:tcW w:w="7107" w:type="dxa"/>
            <w:tcBorders>
              <w:left w:val="single" w:color="auto" w:sz="4" w:space="0"/>
            </w:tcBorders>
          </w:tcPr>
          <w:p w14:paraId="60F2F553">
            <w:pPr>
              <w:pStyle w:val="33"/>
              <w:bidi w:val="0"/>
            </w:pPr>
            <w:r>
              <w:t>配置PCIE4.0标准插槽至少8个</w:t>
            </w:r>
          </w:p>
        </w:tc>
      </w:tr>
      <w:tr w14:paraId="1F16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603DCF4">
            <w:pPr>
              <w:pStyle w:val="33"/>
              <w:bidi w:val="0"/>
            </w:pPr>
            <w:r>
              <w:t>8</w:t>
            </w:r>
          </w:p>
        </w:tc>
        <w:tc>
          <w:tcPr>
            <w:tcW w:w="1142" w:type="dxa"/>
            <w:tcBorders>
              <w:top w:val="single" w:color="auto" w:sz="4" w:space="0"/>
              <w:left w:val="single" w:color="auto" w:sz="4" w:space="0"/>
              <w:right w:val="single" w:color="auto" w:sz="4" w:space="0"/>
            </w:tcBorders>
            <w:vAlign w:val="center"/>
          </w:tcPr>
          <w:p w14:paraId="22587648">
            <w:pPr>
              <w:pStyle w:val="33"/>
              <w:bidi w:val="0"/>
              <w:rPr>
                <w:rFonts w:hint="eastAsia"/>
              </w:rPr>
            </w:pPr>
            <w:r>
              <w:t>阵列卡</w:t>
            </w:r>
          </w:p>
        </w:tc>
        <w:tc>
          <w:tcPr>
            <w:tcW w:w="7107" w:type="dxa"/>
            <w:tcBorders>
              <w:left w:val="single" w:color="auto" w:sz="4" w:space="0"/>
            </w:tcBorders>
          </w:tcPr>
          <w:p w14:paraId="3A3DFE7B">
            <w:pPr>
              <w:pStyle w:val="33"/>
              <w:bidi w:val="0"/>
            </w:pPr>
            <w:r>
              <w:rPr>
                <w:rFonts w:hint="eastAsia"/>
              </w:rPr>
              <w:t>配置1块阵列卡（PCIe4.0 SAS,4K随机读性能≥3.0M IOPS），4G缓存，8个SAS端口，配置超级电容保护，能管理当前配置磁盘满配情况下的所有磁盘，支持直通且支持RAID 0/1/10/5/6（两种模式能同时工作）</w:t>
            </w:r>
          </w:p>
        </w:tc>
      </w:tr>
      <w:tr w14:paraId="3560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2D0C26D">
            <w:pPr>
              <w:pStyle w:val="33"/>
              <w:bidi w:val="0"/>
            </w:pPr>
            <w:r>
              <w:t>9</w:t>
            </w:r>
          </w:p>
        </w:tc>
        <w:tc>
          <w:tcPr>
            <w:tcW w:w="1142" w:type="dxa"/>
            <w:tcBorders>
              <w:top w:val="single" w:color="auto" w:sz="4" w:space="0"/>
              <w:left w:val="single" w:color="auto" w:sz="4" w:space="0"/>
              <w:right w:val="single" w:color="auto" w:sz="4" w:space="0"/>
            </w:tcBorders>
            <w:vAlign w:val="center"/>
          </w:tcPr>
          <w:p w14:paraId="42FD62D4">
            <w:pPr>
              <w:pStyle w:val="33"/>
              <w:bidi w:val="0"/>
              <w:rPr>
                <w:rFonts w:hint="eastAsia"/>
              </w:rPr>
            </w:pPr>
            <w:r>
              <w:t>管理</w:t>
            </w:r>
          </w:p>
        </w:tc>
        <w:tc>
          <w:tcPr>
            <w:tcW w:w="7107" w:type="dxa"/>
            <w:tcBorders>
              <w:left w:val="single" w:color="auto" w:sz="4" w:space="0"/>
            </w:tcBorders>
          </w:tcPr>
          <w:p w14:paraId="374C74D7">
            <w:pPr>
              <w:pStyle w:val="33"/>
              <w:bidi w:val="0"/>
            </w:pPr>
            <w:r>
              <w:rPr>
                <w:rFonts w:hint="eastAsia"/>
              </w:rPr>
              <w:t>提供基于Web的远程管理功能，能够实时监控各部件模块，支持故障告警、硬件日志收集、远程IP KVM、虚拟介质、远程开关机及远程控制台等功能，支持IPMI V2.0、SNMP V2及V3</w:t>
            </w:r>
            <w:r>
              <w:t>，</w:t>
            </w:r>
            <w:r>
              <w:rPr>
                <w:rFonts w:hint="eastAsia"/>
              </w:rPr>
              <w:t>snmptrap告警配置，在银河麒麟高级服务器操作系统（鲲鹏版）V10中能使用dmidecode命令能查询到序列号（须与带外管理界面查询的序列号一致），使用该序列号能在服务器厂家官网查询到维保信息（至少需展示设备维保结束日期）</w:t>
            </w:r>
          </w:p>
        </w:tc>
      </w:tr>
      <w:tr w14:paraId="4D79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F22EE3A">
            <w:pPr>
              <w:pStyle w:val="33"/>
              <w:bidi w:val="0"/>
            </w:pPr>
            <w:r>
              <w:t>10</w:t>
            </w:r>
          </w:p>
        </w:tc>
        <w:tc>
          <w:tcPr>
            <w:tcW w:w="1142" w:type="dxa"/>
            <w:tcBorders>
              <w:top w:val="single" w:color="auto" w:sz="4" w:space="0"/>
              <w:left w:val="single" w:color="auto" w:sz="4" w:space="0"/>
              <w:right w:val="single" w:color="auto" w:sz="4" w:space="0"/>
            </w:tcBorders>
            <w:vAlign w:val="center"/>
          </w:tcPr>
          <w:p w14:paraId="05C21C89">
            <w:pPr>
              <w:pStyle w:val="33"/>
              <w:bidi w:val="0"/>
              <w:rPr>
                <w:rFonts w:hint="eastAsia"/>
              </w:rPr>
            </w:pPr>
            <w:r>
              <w:t>风扇</w:t>
            </w:r>
          </w:p>
        </w:tc>
        <w:tc>
          <w:tcPr>
            <w:tcW w:w="7107" w:type="dxa"/>
            <w:tcBorders>
              <w:left w:val="single" w:color="auto" w:sz="4" w:space="0"/>
            </w:tcBorders>
          </w:tcPr>
          <w:p w14:paraId="5C801111">
            <w:pPr>
              <w:pStyle w:val="33"/>
              <w:bidi w:val="0"/>
              <w:rPr>
                <w:rFonts w:hint="eastAsia"/>
              </w:rPr>
            </w:pPr>
            <w:r>
              <w:rPr>
                <w:rFonts w:hint="eastAsia"/>
              </w:rPr>
              <w:t>全冗余、热插拨</w:t>
            </w:r>
          </w:p>
        </w:tc>
      </w:tr>
      <w:tr w14:paraId="6A00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C15152E">
            <w:pPr>
              <w:pStyle w:val="33"/>
              <w:bidi w:val="0"/>
            </w:pPr>
            <w:r>
              <w:t>11</w:t>
            </w:r>
          </w:p>
        </w:tc>
        <w:tc>
          <w:tcPr>
            <w:tcW w:w="1142" w:type="dxa"/>
            <w:tcBorders>
              <w:top w:val="single" w:color="auto" w:sz="4" w:space="0"/>
              <w:left w:val="single" w:color="auto" w:sz="4" w:space="0"/>
              <w:right w:val="single" w:color="auto" w:sz="4" w:space="0"/>
            </w:tcBorders>
            <w:vAlign w:val="center"/>
          </w:tcPr>
          <w:p w14:paraId="43C4E22E">
            <w:pPr>
              <w:pStyle w:val="33"/>
              <w:bidi w:val="0"/>
              <w:rPr>
                <w:rFonts w:hint="eastAsia"/>
              </w:rPr>
            </w:pPr>
            <w:r>
              <w:t>电源</w:t>
            </w:r>
          </w:p>
        </w:tc>
        <w:tc>
          <w:tcPr>
            <w:tcW w:w="7107" w:type="dxa"/>
            <w:tcBorders>
              <w:left w:val="single" w:color="auto" w:sz="4" w:space="0"/>
            </w:tcBorders>
          </w:tcPr>
          <w:p w14:paraId="7C5B7B46">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27F4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D302F3A">
            <w:pPr>
              <w:pStyle w:val="33"/>
              <w:bidi w:val="0"/>
            </w:pPr>
            <w:r>
              <w:t>12</w:t>
            </w:r>
          </w:p>
        </w:tc>
        <w:tc>
          <w:tcPr>
            <w:tcW w:w="1142" w:type="dxa"/>
            <w:tcBorders>
              <w:top w:val="single" w:color="auto" w:sz="4" w:space="0"/>
              <w:left w:val="single" w:color="auto" w:sz="4" w:space="0"/>
              <w:right w:val="single" w:color="auto" w:sz="4" w:space="0"/>
            </w:tcBorders>
            <w:vAlign w:val="center"/>
          </w:tcPr>
          <w:p w14:paraId="40BC2313">
            <w:pPr>
              <w:pStyle w:val="33"/>
              <w:bidi w:val="0"/>
              <w:rPr>
                <w:rFonts w:hint="eastAsia"/>
              </w:rPr>
            </w:pPr>
            <w:r>
              <w:t>兼容性要求</w:t>
            </w:r>
          </w:p>
        </w:tc>
        <w:tc>
          <w:tcPr>
            <w:tcW w:w="7107" w:type="dxa"/>
            <w:tcBorders>
              <w:left w:val="single" w:color="auto" w:sz="4" w:space="0"/>
            </w:tcBorders>
          </w:tcPr>
          <w:p w14:paraId="75982646">
            <w:pPr>
              <w:pStyle w:val="33"/>
              <w:bidi w:val="0"/>
            </w:pPr>
            <w:r>
              <w:rPr>
                <w:rFonts w:hint="eastAsia"/>
              </w:rPr>
              <w:t>支持银河麒麟高级服务器操作系统（鲲鹏版）V10，统信服务器操作系统（鲲鹏版）V20，支持以下虚拟化软件：紫光云Unicloud Usphere VMS企业版及云宏CNware Winsphere</w:t>
            </w:r>
          </w:p>
        </w:tc>
      </w:tr>
    </w:tbl>
    <w:p w14:paraId="47F5E155">
      <w:pPr>
        <w:rPr>
          <w:rFonts w:ascii="宋体"/>
          <w:snapToGrid w:val="0"/>
          <w:kern w:val="0"/>
          <w:szCs w:val="24"/>
        </w:rPr>
      </w:pPr>
      <w:r>
        <w:rPr>
          <w:rFonts w:ascii="宋体"/>
          <w:snapToGrid w:val="0"/>
          <w:kern w:val="0"/>
          <w:szCs w:val="24"/>
        </w:rPr>
        <w:t>配置二整机技术规格要求如下：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6A2D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B4F8368">
            <w:pPr>
              <w:pStyle w:val="34"/>
              <w:bidi w:val="0"/>
            </w:pPr>
            <w:r>
              <w:rPr>
                <w:rFonts w:hint="eastAsia"/>
              </w:rPr>
              <w:t>条款号</w:t>
            </w:r>
          </w:p>
        </w:tc>
        <w:tc>
          <w:tcPr>
            <w:tcW w:w="1142" w:type="dxa"/>
          </w:tcPr>
          <w:p w14:paraId="5A986CCA">
            <w:pPr>
              <w:pStyle w:val="34"/>
              <w:bidi w:val="0"/>
            </w:pPr>
            <w:r>
              <w:rPr>
                <w:rFonts w:hint="eastAsia"/>
              </w:rPr>
              <w:t>类别</w:t>
            </w:r>
          </w:p>
        </w:tc>
        <w:tc>
          <w:tcPr>
            <w:tcW w:w="7107" w:type="dxa"/>
          </w:tcPr>
          <w:p w14:paraId="6FB0A234">
            <w:pPr>
              <w:pStyle w:val="34"/>
              <w:bidi w:val="0"/>
            </w:pPr>
            <w:r>
              <w:rPr>
                <w:rFonts w:hint="eastAsia"/>
              </w:rPr>
              <w:t>技术规格要求</w:t>
            </w:r>
          </w:p>
        </w:tc>
      </w:tr>
      <w:tr w14:paraId="43BE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486A63F">
            <w:pPr>
              <w:pStyle w:val="33"/>
              <w:bidi w:val="0"/>
            </w:pPr>
            <w:r>
              <w:t>1</w:t>
            </w:r>
          </w:p>
        </w:tc>
        <w:tc>
          <w:tcPr>
            <w:tcW w:w="1142" w:type="dxa"/>
            <w:tcBorders>
              <w:top w:val="single" w:color="auto" w:sz="4" w:space="0"/>
              <w:left w:val="single" w:color="auto" w:sz="4" w:space="0"/>
              <w:right w:val="single" w:color="auto" w:sz="4" w:space="0"/>
            </w:tcBorders>
          </w:tcPr>
          <w:p w14:paraId="50A1AA13">
            <w:pPr>
              <w:pStyle w:val="33"/>
              <w:bidi w:val="0"/>
            </w:pPr>
            <w:r>
              <w:t>物理参数</w:t>
            </w:r>
          </w:p>
        </w:tc>
        <w:tc>
          <w:tcPr>
            <w:tcW w:w="7107" w:type="dxa"/>
            <w:tcBorders>
              <w:left w:val="single" w:color="auto" w:sz="4" w:space="0"/>
            </w:tcBorders>
          </w:tcPr>
          <w:p w14:paraId="4577751E">
            <w:pPr>
              <w:pStyle w:val="33"/>
              <w:bidi w:val="0"/>
            </w:pPr>
            <w:r>
              <w:t>2路机架式PC服务器(2U)</w:t>
            </w:r>
          </w:p>
        </w:tc>
      </w:tr>
      <w:tr w14:paraId="70C2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AB57F6">
            <w:pPr>
              <w:pStyle w:val="33"/>
              <w:bidi w:val="0"/>
            </w:pPr>
            <w:r>
              <w:t>2</w:t>
            </w:r>
          </w:p>
        </w:tc>
        <w:tc>
          <w:tcPr>
            <w:tcW w:w="1142" w:type="dxa"/>
            <w:tcBorders>
              <w:top w:val="single" w:color="auto" w:sz="4" w:space="0"/>
              <w:left w:val="single" w:color="auto" w:sz="4" w:space="0"/>
              <w:right w:val="single" w:color="auto" w:sz="4" w:space="0"/>
            </w:tcBorders>
            <w:vAlign w:val="center"/>
          </w:tcPr>
          <w:p w14:paraId="04F993D0">
            <w:pPr>
              <w:pStyle w:val="33"/>
              <w:bidi w:val="0"/>
              <w:rPr>
                <w:rFonts w:hint="eastAsia"/>
              </w:rPr>
            </w:pPr>
            <w:r>
              <w:t>CPU</w:t>
            </w:r>
          </w:p>
        </w:tc>
        <w:tc>
          <w:tcPr>
            <w:tcW w:w="7107" w:type="dxa"/>
            <w:tcBorders>
              <w:left w:val="single" w:color="auto" w:sz="4" w:space="0"/>
            </w:tcBorders>
          </w:tcPr>
          <w:p w14:paraId="24066B09">
            <w:pPr>
              <w:pStyle w:val="33"/>
              <w:bidi w:val="0"/>
            </w:pPr>
            <w:r>
              <w:t>2*鲲鹏920 5250(48C/2.6GHz)</w:t>
            </w:r>
          </w:p>
        </w:tc>
      </w:tr>
      <w:tr w14:paraId="6270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247C03E">
            <w:pPr>
              <w:pStyle w:val="33"/>
              <w:bidi w:val="0"/>
            </w:pPr>
            <w:r>
              <w:t>3</w:t>
            </w:r>
          </w:p>
        </w:tc>
        <w:tc>
          <w:tcPr>
            <w:tcW w:w="1142" w:type="dxa"/>
            <w:tcBorders>
              <w:top w:val="single" w:color="auto" w:sz="4" w:space="0"/>
              <w:left w:val="single" w:color="auto" w:sz="4" w:space="0"/>
              <w:right w:val="single" w:color="auto" w:sz="4" w:space="0"/>
            </w:tcBorders>
            <w:vAlign w:val="center"/>
          </w:tcPr>
          <w:p w14:paraId="26724C07">
            <w:pPr>
              <w:pStyle w:val="33"/>
              <w:bidi w:val="0"/>
              <w:rPr>
                <w:rFonts w:hint="eastAsia"/>
              </w:rPr>
            </w:pPr>
            <w:r>
              <w:t>内存</w:t>
            </w:r>
          </w:p>
        </w:tc>
        <w:tc>
          <w:tcPr>
            <w:tcW w:w="7107" w:type="dxa"/>
            <w:tcBorders>
              <w:left w:val="single" w:color="auto" w:sz="4" w:space="0"/>
            </w:tcBorders>
          </w:tcPr>
          <w:p w14:paraId="59E5E67D">
            <w:pPr>
              <w:pStyle w:val="33"/>
              <w:bidi w:val="0"/>
            </w:pPr>
            <w:r>
              <w:t>512GB（16 * 32GB DDR4 ECC RDIMM 3200，最大支持32个内存扩展插槽）</w:t>
            </w:r>
          </w:p>
        </w:tc>
      </w:tr>
      <w:tr w14:paraId="420B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E7A40AF">
            <w:pPr>
              <w:pStyle w:val="33"/>
              <w:bidi w:val="0"/>
            </w:pPr>
            <w:r>
              <w:t>4</w:t>
            </w:r>
          </w:p>
        </w:tc>
        <w:tc>
          <w:tcPr>
            <w:tcW w:w="1142" w:type="dxa"/>
            <w:tcBorders>
              <w:top w:val="single" w:color="auto" w:sz="4" w:space="0"/>
              <w:left w:val="single" w:color="auto" w:sz="4" w:space="0"/>
              <w:right w:val="single" w:color="auto" w:sz="4" w:space="0"/>
            </w:tcBorders>
            <w:vAlign w:val="center"/>
          </w:tcPr>
          <w:p w14:paraId="77713736">
            <w:pPr>
              <w:pStyle w:val="33"/>
              <w:bidi w:val="0"/>
              <w:rPr>
                <w:rFonts w:hint="eastAsia"/>
              </w:rPr>
            </w:pPr>
            <w:r>
              <w:t>硬盘</w:t>
            </w:r>
          </w:p>
        </w:tc>
        <w:tc>
          <w:tcPr>
            <w:tcW w:w="7107" w:type="dxa"/>
            <w:tcBorders>
              <w:left w:val="single" w:color="auto" w:sz="4" w:space="0"/>
            </w:tcBorders>
          </w:tcPr>
          <w:p w14:paraId="45369140">
            <w:pPr>
              <w:pStyle w:val="33"/>
              <w:bidi w:val="0"/>
            </w:pPr>
            <w:r>
              <w:rPr>
                <w:rFonts w:hint="eastAsia"/>
              </w:rPr>
              <w:t>系统盘（前置）2块960GB 2.5寸可热插拔SATA SSD（使用2.5寸托架,DWPD≥1,性能等级：4K随机写IOPS≥30,000）</w:t>
            </w:r>
          </w:p>
        </w:tc>
      </w:tr>
      <w:tr w14:paraId="264D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A265546">
            <w:pPr>
              <w:pStyle w:val="33"/>
              <w:bidi w:val="0"/>
            </w:pPr>
            <w:r>
              <w:t>5</w:t>
            </w:r>
          </w:p>
        </w:tc>
        <w:tc>
          <w:tcPr>
            <w:tcW w:w="1142" w:type="dxa"/>
            <w:tcBorders>
              <w:top w:val="single" w:color="auto" w:sz="4" w:space="0"/>
              <w:left w:val="single" w:color="auto" w:sz="4" w:space="0"/>
              <w:right w:val="single" w:color="auto" w:sz="4" w:space="0"/>
            </w:tcBorders>
            <w:vAlign w:val="center"/>
          </w:tcPr>
          <w:p w14:paraId="5AF93791">
            <w:pPr>
              <w:pStyle w:val="33"/>
              <w:bidi w:val="0"/>
            </w:pPr>
            <w:r>
              <w:t>背板</w:t>
            </w:r>
          </w:p>
        </w:tc>
        <w:tc>
          <w:tcPr>
            <w:tcW w:w="7107" w:type="dxa"/>
            <w:tcBorders>
              <w:left w:val="single" w:color="auto" w:sz="4" w:space="0"/>
            </w:tcBorders>
          </w:tcPr>
          <w:p w14:paraId="4104020B">
            <w:pPr>
              <w:pStyle w:val="33"/>
              <w:bidi w:val="0"/>
            </w:pPr>
            <w:r>
              <w:t>前置不少于8槽位2.5寸硬盘背板，支持2.5寸SATA SSD类型的系统盘</w:t>
            </w:r>
          </w:p>
        </w:tc>
      </w:tr>
      <w:tr w14:paraId="11C5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FE9304F">
            <w:pPr>
              <w:pStyle w:val="33"/>
              <w:bidi w:val="0"/>
            </w:pPr>
            <w:r>
              <w:t>6</w:t>
            </w:r>
          </w:p>
        </w:tc>
        <w:tc>
          <w:tcPr>
            <w:tcW w:w="1142" w:type="dxa"/>
            <w:tcBorders>
              <w:top w:val="single" w:color="auto" w:sz="4" w:space="0"/>
              <w:left w:val="single" w:color="auto" w:sz="4" w:space="0"/>
              <w:right w:val="single" w:color="auto" w:sz="4" w:space="0"/>
            </w:tcBorders>
            <w:vAlign w:val="center"/>
          </w:tcPr>
          <w:p w14:paraId="0D9DBA20">
            <w:pPr>
              <w:pStyle w:val="33"/>
              <w:bidi w:val="0"/>
            </w:pPr>
            <w:r>
              <w:t>网卡</w:t>
            </w:r>
          </w:p>
        </w:tc>
        <w:tc>
          <w:tcPr>
            <w:tcW w:w="7107" w:type="dxa"/>
            <w:tcBorders>
              <w:left w:val="single" w:color="auto" w:sz="4" w:space="0"/>
            </w:tcBorders>
          </w:tcPr>
          <w:p w14:paraId="4DB346B4">
            <w:pPr>
              <w:pStyle w:val="33"/>
              <w:bidi w:val="0"/>
            </w:pPr>
            <w:r>
              <w:rPr>
                <w:rFonts w:hint="eastAsia"/>
              </w:rPr>
              <w:t>1*4端口千兆自适应电口网卡，3*双端口SFP+万兆自适应光口网卡（满配光模块）</w:t>
            </w:r>
          </w:p>
        </w:tc>
      </w:tr>
      <w:tr w14:paraId="567B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91A4242">
            <w:pPr>
              <w:pStyle w:val="33"/>
              <w:bidi w:val="0"/>
            </w:pPr>
            <w:r>
              <w:t>7</w:t>
            </w:r>
          </w:p>
        </w:tc>
        <w:tc>
          <w:tcPr>
            <w:tcW w:w="1142" w:type="dxa"/>
            <w:tcBorders>
              <w:top w:val="single" w:color="auto" w:sz="4" w:space="0"/>
              <w:left w:val="single" w:color="auto" w:sz="4" w:space="0"/>
              <w:right w:val="single" w:color="auto" w:sz="4" w:space="0"/>
            </w:tcBorders>
            <w:vAlign w:val="center"/>
          </w:tcPr>
          <w:p w14:paraId="42A4C809">
            <w:pPr>
              <w:pStyle w:val="33"/>
              <w:bidi w:val="0"/>
              <w:rPr>
                <w:rFonts w:hint="eastAsia"/>
              </w:rPr>
            </w:pPr>
            <w:r>
              <w:t>PCIE</w:t>
            </w:r>
          </w:p>
        </w:tc>
        <w:tc>
          <w:tcPr>
            <w:tcW w:w="7107" w:type="dxa"/>
            <w:tcBorders>
              <w:left w:val="single" w:color="auto" w:sz="4" w:space="0"/>
            </w:tcBorders>
          </w:tcPr>
          <w:p w14:paraId="56AD8C2D">
            <w:pPr>
              <w:pStyle w:val="33"/>
              <w:bidi w:val="0"/>
            </w:pPr>
            <w:r>
              <w:t>配置PCIe4.0标准插槽至少8个</w:t>
            </w:r>
          </w:p>
        </w:tc>
      </w:tr>
      <w:tr w14:paraId="7641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634108">
            <w:pPr>
              <w:pStyle w:val="33"/>
              <w:bidi w:val="0"/>
            </w:pPr>
            <w:r>
              <w:t>8</w:t>
            </w:r>
          </w:p>
        </w:tc>
        <w:tc>
          <w:tcPr>
            <w:tcW w:w="1142" w:type="dxa"/>
            <w:tcBorders>
              <w:top w:val="single" w:color="auto" w:sz="4" w:space="0"/>
              <w:left w:val="single" w:color="auto" w:sz="4" w:space="0"/>
              <w:right w:val="single" w:color="auto" w:sz="4" w:space="0"/>
            </w:tcBorders>
            <w:vAlign w:val="center"/>
          </w:tcPr>
          <w:p w14:paraId="28EF4B52">
            <w:pPr>
              <w:pStyle w:val="33"/>
              <w:bidi w:val="0"/>
            </w:pPr>
            <w:r>
              <w:t>HBA卡</w:t>
            </w:r>
          </w:p>
        </w:tc>
        <w:tc>
          <w:tcPr>
            <w:tcW w:w="7107" w:type="dxa"/>
            <w:tcBorders>
              <w:left w:val="single" w:color="auto" w:sz="4" w:space="0"/>
            </w:tcBorders>
          </w:tcPr>
          <w:p w14:paraId="1078FE3D">
            <w:pPr>
              <w:pStyle w:val="33"/>
              <w:bidi w:val="0"/>
            </w:pPr>
            <w:r>
              <w:t>2*32Gb双端口HBA卡（含模块）</w:t>
            </w:r>
          </w:p>
        </w:tc>
      </w:tr>
      <w:tr w14:paraId="0AFB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D7F5C1C">
            <w:pPr>
              <w:pStyle w:val="33"/>
              <w:bidi w:val="0"/>
            </w:pPr>
            <w:r>
              <w:t>9</w:t>
            </w:r>
          </w:p>
        </w:tc>
        <w:tc>
          <w:tcPr>
            <w:tcW w:w="1142" w:type="dxa"/>
            <w:tcBorders>
              <w:top w:val="single" w:color="auto" w:sz="4" w:space="0"/>
              <w:left w:val="single" w:color="auto" w:sz="4" w:space="0"/>
              <w:right w:val="single" w:color="auto" w:sz="4" w:space="0"/>
            </w:tcBorders>
            <w:vAlign w:val="center"/>
          </w:tcPr>
          <w:p w14:paraId="0828A750">
            <w:pPr>
              <w:pStyle w:val="33"/>
              <w:bidi w:val="0"/>
              <w:rPr>
                <w:rFonts w:hint="eastAsia"/>
              </w:rPr>
            </w:pPr>
            <w:r>
              <w:t>阵列卡</w:t>
            </w:r>
          </w:p>
        </w:tc>
        <w:tc>
          <w:tcPr>
            <w:tcW w:w="7107" w:type="dxa"/>
            <w:tcBorders>
              <w:left w:val="single" w:color="auto" w:sz="4" w:space="0"/>
            </w:tcBorders>
          </w:tcPr>
          <w:p w14:paraId="188C7809">
            <w:pPr>
              <w:pStyle w:val="33"/>
              <w:bidi w:val="0"/>
            </w:pPr>
            <w:r>
              <w:rPr>
                <w:rFonts w:hint="eastAsia"/>
              </w:rPr>
              <w:t>配置1块阵列卡（PCIe4.0 SAS,4K随机读性能≥3.0M IOPS），4G缓存，8个SAS端口，配置超级电容保护，能管理当前配置磁盘满配情况下的所有磁盘，支持直通且支持RAID 0/1/10/5/6（两种模式能同时工作）</w:t>
            </w:r>
          </w:p>
        </w:tc>
      </w:tr>
      <w:tr w14:paraId="4E64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BCDA3D8">
            <w:pPr>
              <w:pStyle w:val="33"/>
              <w:bidi w:val="0"/>
            </w:pPr>
            <w:r>
              <w:t>10</w:t>
            </w:r>
          </w:p>
        </w:tc>
        <w:tc>
          <w:tcPr>
            <w:tcW w:w="1142" w:type="dxa"/>
            <w:tcBorders>
              <w:top w:val="single" w:color="auto" w:sz="4" w:space="0"/>
              <w:left w:val="single" w:color="auto" w:sz="4" w:space="0"/>
              <w:right w:val="single" w:color="auto" w:sz="4" w:space="0"/>
            </w:tcBorders>
            <w:vAlign w:val="center"/>
          </w:tcPr>
          <w:p w14:paraId="752FCDEC">
            <w:pPr>
              <w:pStyle w:val="33"/>
              <w:bidi w:val="0"/>
              <w:rPr>
                <w:rFonts w:hint="eastAsia"/>
              </w:rPr>
            </w:pPr>
            <w:r>
              <w:t>管理</w:t>
            </w:r>
          </w:p>
        </w:tc>
        <w:tc>
          <w:tcPr>
            <w:tcW w:w="7107" w:type="dxa"/>
            <w:tcBorders>
              <w:left w:val="single" w:color="auto" w:sz="4" w:space="0"/>
            </w:tcBorders>
          </w:tcPr>
          <w:p w14:paraId="5652DAA6">
            <w:pPr>
              <w:pStyle w:val="33"/>
              <w:bidi w:val="0"/>
            </w:pPr>
            <w:r>
              <w:rPr>
                <w:rFonts w:hint="eastAsia"/>
              </w:rPr>
              <w:t>提供基于Web的远程管理功能，能够实时监控各部件模块，支持故障告警、硬件日志收集、远程IP KVM、虚拟介质、远程开关机及远程控制台等功能，支持IPMI V2.0、SNMP V2及V3</w:t>
            </w:r>
            <w:r>
              <w:t>，</w:t>
            </w:r>
            <w:r>
              <w:rPr>
                <w:rFonts w:hint="eastAsia"/>
              </w:rPr>
              <w:t>snmptrap告警配置，在银河麒麟高级服务器操作系统（鲲鹏版）V10中能使用dmidecode命令能查询到序列号（须与带外管理界面查询的序列号一致），使用该序列号能在服务器厂家官网查询到维保信息（至少需展示设备维保结束日期）</w:t>
            </w:r>
          </w:p>
        </w:tc>
      </w:tr>
      <w:tr w14:paraId="1D8C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07E7CC">
            <w:pPr>
              <w:pStyle w:val="33"/>
              <w:bidi w:val="0"/>
            </w:pPr>
            <w:r>
              <w:t>11</w:t>
            </w:r>
          </w:p>
        </w:tc>
        <w:tc>
          <w:tcPr>
            <w:tcW w:w="1142" w:type="dxa"/>
            <w:tcBorders>
              <w:top w:val="single" w:color="auto" w:sz="4" w:space="0"/>
              <w:left w:val="single" w:color="auto" w:sz="4" w:space="0"/>
              <w:right w:val="single" w:color="auto" w:sz="4" w:space="0"/>
            </w:tcBorders>
            <w:vAlign w:val="center"/>
          </w:tcPr>
          <w:p w14:paraId="62A2D7A0">
            <w:pPr>
              <w:pStyle w:val="33"/>
              <w:bidi w:val="0"/>
              <w:rPr>
                <w:rFonts w:hint="eastAsia"/>
              </w:rPr>
            </w:pPr>
            <w:r>
              <w:t>风扇</w:t>
            </w:r>
          </w:p>
        </w:tc>
        <w:tc>
          <w:tcPr>
            <w:tcW w:w="7107" w:type="dxa"/>
            <w:tcBorders>
              <w:left w:val="single" w:color="auto" w:sz="4" w:space="0"/>
            </w:tcBorders>
          </w:tcPr>
          <w:p w14:paraId="0B48E694">
            <w:pPr>
              <w:pStyle w:val="33"/>
              <w:bidi w:val="0"/>
              <w:rPr>
                <w:rFonts w:hint="eastAsia"/>
              </w:rPr>
            </w:pPr>
            <w:r>
              <w:rPr>
                <w:rFonts w:hint="eastAsia"/>
              </w:rPr>
              <w:t>全冗余、热插拨</w:t>
            </w:r>
          </w:p>
        </w:tc>
      </w:tr>
      <w:tr w14:paraId="7210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72B54CB">
            <w:pPr>
              <w:pStyle w:val="33"/>
              <w:bidi w:val="0"/>
            </w:pPr>
            <w:r>
              <w:t>12</w:t>
            </w:r>
          </w:p>
        </w:tc>
        <w:tc>
          <w:tcPr>
            <w:tcW w:w="1142" w:type="dxa"/>
            <w:tcBorders>
              <w:top w:val="single" w:color="auto" w:sz="4" w:space="0"/>
              <w:left w:val="single" w:color="auto" w:sz="4" w:space="0"/>
              <w:right w:val="single" w:color="auto" w:sz="4" w:space="0"/>
            </w:tcBorders>
            <w:vAlign w:val="center"/>
          </w:tcPr>
          <w:p w14:paraId="4EA5BE9F">
            <w:pPr>
              <w:pStyle w:val="33"/>
              <w:bidi w:val="0"/>
              <w:rPr>
                <w:rFonts w:hint="eastAsia"/>
              </w:rPr>
            </w:pPr>
            <w:r>
              <w:t>电源</w:t>
            </w:r>
          </w:p>
        </w:tc>
        <w:tc>
          <w:tcPr>
            <w:tcW w:w="7107" w:type="dxa"/>
            <w:tcBorders>
              <w:left w:val="single" w:color="auto" w:sz="4" w:space="0"/>
            </w:tcBorders>
          </w:tcPr>
          <w:p w14:paraId="41D7C34F">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4749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89F74CD">
            <w:pPr>
              <w:pStyle w:val="33"/>
              <w:bidi w:val="0"/>
            </w:pPr>
            <w:r>
              <w:t>13</w:t>
            </w:r>
          </w:p>
        </w:tc>
        <w:tc>
          <w:tcPr>
            <w:tcW w:w="1142" w:type="dxa"/>
            <w:tcBorders>
              <w:top w:val="single" w:color="auto" w:sz="4" w:space="0"/>
              <w:left w:val="single" w:color="auto" w:sz="4" w:space="0"/>
              <w:right w:val="single" w:color="auto" w:sz="4" w:space="0"/>
            </w:tcBorders>
            <w:vAlign w:val="center"/>
          </w:tcPr>
          <w:p w14:paraId="1DEF8942">
            <w:pPr>
              <w:pStyle w:val="33"/>
              <w:bidi w:val="0"/>
              <w:rPr>
                <w:rFonts w:hint="eastAsia"/>
              </w:rPr>
            </w:pPr>
            <w:r>
              <w:t>兼容性要求</w:t>
            </w:r>
          </w:p>
        </w:tc>
        <w:tc>
          <w:tcPr>
            <w:tcW w:w="7107" w:type="dxa"/>
            <w:tcBorders>
              <w:left w:val="single" w:color="auto" w:sz="4" w:space="0"/>
            </w:tcBorders>
          </w:tcPr>
          <w:p w14:paraId="5D347AEC">
            <w:pPr>
              <w:pStyle w:val="33"/>
              <w:bidi w:val="0"/>
            </w:pPr>
            <w:r>
              <w:rPr>
                <w:rFonts w:hint="eastAsia"/>
              </w:rPr>
              <w:t>支持银河麒麟高级服务器操作系统（鲲鹏版）V10，统信服务器操作系统（鲲鹏版）V20</w:t>
            </w:r>
            <w:r>
              <w:t>，</w:t>
            </w:r>
            <w:r>
              <w:rPr>
                <w:rFonts w:hint="eastAsia"/>
              </w:rPr>
              <w:t>支持以下虚拟化软件：紫光云Unicloud Usphere VMS企业版及云宏CNware Winsphere</w:t>
            </w:r>
          </w:p>
        </w:tc>
      </w:tr>
    </w:tbl>
    <w:p w14:paraId="5F0CE29A">
      <w:pPr>
        <w:rPr>
          <w:rFonts w:ascii="宋体"/>
          <w:snapToGrid w:val="0"/>
          <w:kern w:val="0"/>
          <w:szCs w:val="24"/>
        </w:rPr>
      </w:pPr>
      <w:r>
        <w:rPr>
          <w:rFonts w:ascii="宋体"/>
          <w:snapToGrid w:val="0"/>
          <w:kern w:val="0"/>
          <w:szCs w:val="24"/>
        </w:rPr>
        <w:t>配置三整机技术规格要求如下：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0966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631FAE7">
            <w:pPr>
              <w:pStyle w:val="34"/>
              <w:bidi w:val="0"/>
            </w:pPr>
            <w:r>
              <w:rPr>
                <w:rFonts w:hint="eastAsia"/>
              </w:rPr>
              <w:t>条款号</w:t>
            </w:r>
          </w:p>
        </w:tc>
        <w:tc>
          <w:tcPr>
            <w:tcW w:w="1142" w:type="dxa"/>
          </w:tcPr>
          <w:p w14:paraId="7602EB27">
            <w:pPr>
              <w:pStyle w:val="34"/>
              <w:bidi w:val="0"/>
            </w:pPr>
            <w:r>
              <w:rPr>
                <w:rFonts w:hint="eastAsia"/>
              </w:rPr>
              <w:t>类别</w:t>
            </w:r>
          </w:p>
        </w:tc>
        <w:tc>
          <w:tcPr>
            <w:tcW w:w="7107" w:type="dxa"/>
          </w:tcPr>
          <w:p w14:paraId="37714A59">
            <w:pPr>
              <w:pStyle w:val="34"/>
              <w:bidi w:val="0"/>
            </w:pPr>
            <w:r>
              <w:rPr>
                <w:rFonts w:hint="eastAsia"/>
              </w:rPr>
              <w:t>技术规格要求</w:t>
            </w:r>
          </w:p>
        </w:tc>
      </w:tr>
      <w:tr w14:paraId="5296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518AD92">
            <w:pPr>
              <w:pStyle w:val="33"/>
              <w:bidi w:val="0"/>
            </w:pPr>
            <w:r>
              <w:t>1</w:t>
            </w:r>
          </w:p>
        </w:tc>
        <w:tc>
          <w:tcPr>
            <w:tcW w:w="1142" w:type="dxa"/>
            <w:tcBorders>
              <w:top w:val="single" w:color="auto" w:sz="4" w:space="0"/>
              <w:left w:val="single" w:color="auto" w:sz="4" w:space="0"/>
              <w:right w:val="single" w:color="auto" w:sz="4" w:space="0"/>
            </w:tcBorders>
          </w:tcPr>
          <w:p w14:paraId="61B048E3">
            <w:pPr>
              <w:pStyle w:val="33"/>
              <w:bidi w:val="0"/>
            </w:pPr>
            <w:r>
              <w:t>物理参数</w:t>
            </w:r>
          </w:p>
        </w:tc>
        <w:tc>
          <w:tcPr>
            <w:tcW w:w="7107" w:type="dxa"/>
            <w:tcBorders>
              <w:left w:val="single" w:color="auto" w:sz="4" w:space="0"/>
            </w:tcBorders>
          </w:tcPr>
          <w:p w14:paraId="731AFF82">
            <w:pPr>
              <w:pStyle w:val="33"/>
              <w:bidi w:val="0"/>
            </w:pPr>
            <w:r>
              <w:t>2路机架式PC服务器(2U)</w:t>
            </w:r>
          </w:p>
        </w:tc>
      </w:tr>
      <w:tr w14:paraId="0BFB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2A7FFEE">
            <w:pPr>
              <w:pStyle w:val="33"/>
              <w:bidi w:val="0"/>
            </w:pPr>
            <w:r>
              <w:t>2</w:t>
            </w:r>
          </w:p>
        </w:tc>
        <w:tc>
          <w:tcPr>
            <w:tcW w:w="1142" w:type="dxa"/>
            <w:tcBorders>
              <w:top w:val="single" w:color="auto" w:sz="4" w:space="0"/>
              <w:left w:val="single" w:color="auto" w:sz="4" w:space="0"/>
              <w:right w:val="single" w:color="auto" w:sz="4" w:space="0"/>
            </w:tcBorders>
            <w:vAlign w:val="center"/>
          </w:tcPr>
          <w:p w14:paraId="1D234612">
            <w:pPr>
              <w:pStyle w:val="33"/>
              <w:bidi w:val="0"/>
              <w:rPr>
                <w:rFonts w:hint="eastAsia"/>
              </w:rPr>
            </w:pPr>
            <w:r>
              <w:t>CPU</w:t>
            </w:r>
          </w:p>
        </w:tc>
        <w:tc>
          <w:tcPr>
            <w:tcW w:w="7107" w:type="dxa"/>
            <w:tcBorders>
              <w:left w:val="single" w:color="auto" w:sz="4" w:space="0"/>
            </w:tcBorders>
          </w:tcPr>
          <w:p w14:paraId="0687982D">
            <w:pPr>
              <w:pStyle w:val="33"/>
              <w:bidi w:val="0"/>
            </w:pPr>
            <w:r>
              <w:t>2*鲲鹏920 5250(48C/2.6GHz)</w:t>
            </w:r>
          </w:p>
        </w:tc>
      </w:tr>
      <w:tr w14:paraId="473B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FFAEF82">
            <w:pPr>
              <w:pStyle w:val="33"/>
              <w:bidi w:val="0"/>
            </w:pPr>
            <w:r>
              <w:t>3</w:t>
            </w:r>
          </w:p>
        </w:tc>
        <w:tc>
          <w:tcPr>
            <w:tcW w:w="1142" w:type="dxa"/>
            <w:tcBorders>
              <w:top w:val="single" w:color="auto" w:sz="4" w:space="0"/>
              <w:left w:val="single" w:color="auto" w:sz="4" w:space="0"/>
              <w:right w:val="single" w:color="auto" w:sz="4" w:space="0"/>
            </w:tcBorders>
            <w:vAlign w:val="center"/>
          </w:tcPr>
          <w:p w14:paraId="558E3D72">
            <w:pPr>
              <w:pStyle w:val="33"/>
              <w:bidi w:val="0"/>
              <w:rPr>
                <w:rFonts w:hint="eastAsia"/>
              </w:rPr>
            </w:pPr>
            <w:r>
              <w:t>内存</w:t>
            </w:r>
          </w:p>
        </w:tc>
        <w:tc>
          <w:tcPr>
            <w:tcW w:w="7107" w:type="dxa"/>
            <w:tcBorders>
              <w:left w:val="single" w:color="auto" w:sz="4" w:space="0"/>
            </w:tcBorders>
          </w:tcPr>
          <w:p w14:paraId="0E6AACB9">
            <w:pPr>
              <w:pStyle w:val="33"/>
              <w:bidi w:val="0"/>
            </w:pPr>
            <w:r>
              <w:t>1TB（32 * 32GB DDR4 ECC RDIMM 3200，最大支持32个内存扩展插槽）</w:t>
            </w:r>
          </w:p>
        </w:tc>
      </w:tr>
      <w:tr w14:paraId="5842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EB042AC">
            <w:pPr>
              <w:pStyle w:val="33"/>
              <w:bidi w:val="0"/>
            </w:pPr>
            <w:r>
              <w:t>4</w:t>
            </w:r>
          </w:p>
        </w:tc>
        <w:tc>
          <w:tcPr>
            <w:tcW w:w="1142" w:type="dxa"/>
            <w:tcBorders>
              <w:top w:val="single" w:color="auto" w:sz="4" w:space="0"/>
              <w:left w:val="single" w:color="auto" w:sz="4" w:space="0"/>
              <w:right w:val="single" w:color="auto" w:sz="4" w:space="0"/>
            </w:tcBorders>
            <w:vAlign w:val="center"/>
          </w:tcPr>
          <w:p w14:paraId="63B687C2">
            <w:pPr>
              <w:pStyle w:val="33"/>
              <w:bidi w:val="0"/>
              <w:rPr>
                <w:rFonts w:hint="eastAsia"/>
              </w:rPr>
            </w:pPr>
            <w:r>
              <w:t>硬盘</w:t>
            </w:r>
          </w:p>
        </w:tc>
        <w:tc>
          <w:tcPr>
            <w:tcW w:w="7107" w:type="dxa"/>
            <w:tcBorders>
              <w:left w:val="single" w:color="auto" w:sz="4" w:space="0"/>
            </w:tcBorders>
          </w:tcPr>
          <w:p w14:paraId="16A1EFDB">
            <w:pPr>
              <w:pStyle w:val="33"/>
              <w:bidi w:val="0"/>
            </w:pPr>
            <w:r>
              <w:t>1、</w:t>
            </w:r>
            <w:r>
              <w:rPr>
                <w:rFonts w:hint="eastAsia"/>
              </w:rPr>
              <w:t>系统盘（前置）2块960GB 2.5寸可热插拔SATA SSD（使用2.5寸托架,DWPD≥1,性能等级：4K随机写IOPS≥30,000）；</w:t>
            </w:r>
          </w:p>
          <w:p w14:paraId="3FFFF2E4">
            <w:pPr>
              <w:pStyle w:val="33"/>
              <w:bidi w:val="0"/>
              <w:rPr>
                <w:rFonts w:hint="eastAsia"/>
              </w:rPr>
            </w:pPr>
            <w:r>
              <w:t>2、</w:t>
            </w:r>
            <w:r>
              <w:rPr>
                <w:rFonts w:hint="eastAsia"/>
              </w:rPr>
              <w:t>数据盘（前置）16块1.92TB 2.5寸可热插拔SATA SSD（使用2.5寸托架,DWPD≥1,性能等级：4K随机写IOPS≥30,000）</w:t>
            </w:r>
          </w:p>
        </w:tc>
      </w:tr>
      <w:tr w14:paraId="692A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20D9D62">
            <w:pPr>
              <w:pStyle w:val="33"/>
              <w:bidi w:val="0"/>
            </w:pPr>
            <w:r>
              <w:t>5</w:t>
            </w:r>
          </w:p>
        </w:tc>
        <w:tc>
          <w:tcPr>
            <w:tcW w:w="1142" w:type="dxa"/>
            <w:tcBorders>
              <w:top w:val="single" w:color="auto" w:sz="4" w:space="0"/>
              <w:left w:val="single" w:color="auto" w:sz="4" w:space="0"/>
              <w:right w:val="single" w:color="auto" w:sz="4" w:space="0"/>
            </w:tcBorders>
            <w:vAlign w:val="center"/>
          </w:tcPr>
          <w:p w14:paraId="0ADBFB87">
            <w:pPr>
              <w:pStyle w:val="33"/>
              <w:bidi w:val="0"/>
            </w:pPr>
            <w:r>
              <w:t>背板</w:t>
            </w:r>
          </w:p>
        </w:tc>
        <w:tc>
          <w:tcPr>
            <w:tcW w:w="7107" w:type="dxa"/>
            <w:tcBorders>
              <w:left w:val="single" w:color="auto" w:sz="4" w:space="0"/>
            </w:tcBorders>
          </w:tcPr>
          <w:p w14:paraId="4E6DE05A">
            <w:pPr>
              <w:pStyle w:val="33"/>
              <w:bidi w:val="0"/>
            </w:pPr>
            <w:r>
              <w:rPr>
                <w:rFonts w:hint="eastAsia"/>
              </w:rPr>
              <w:t>前置25槽位2.5寸硬盘背板，支持25块2.5寸SATA SSD硬盘</w:t>
            </w:r>
          </w:p>
        </w:tc>
      </w:tr>
      <w:tr w14:paraId="38B3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5B03596">
            <w:pPr>
              <w:pStyle w:val="33"/>
              <w:bidi w:val="0"/>
            </w:pPr>
            <w:r>
              <w:t>6</w:t>
            </w:r>
          </w:p>
        </w:tc>
        <w:tc>
          <w:tcPr>
            <w:tcW w:w="1142" w:type="dxa"/>
            <w:tcBorders>
              <w:top w:val="single" w:color="auto" w:sz="4" w:space="0"/>
              <w:left w:val="single" w:color="auto" w:sz="4" w:space="0"/>
              <w:right w:val="single" w:color="auto" w:sz="4" w:space="0"/>
            </w:tcBorders>
            <w:vAlign w:val="center"/>
          </w:tcPr>
          <w:p w14:paraId="51D0A7CB">
            <w:pPr>
              <w:pStyle w:val="33"/>
              <w:bidi w:val="0"/>
            </w:pPr>
            <w:r>
              <w:t>网卡</w:t>
            </w:r>
          </w:p>
        </w:tc>
        <w:tc>
          <w:tcPr>
            <w:tcW w:w="7107" w:type="dxa"/>
            <w:tcBorders>
              <w:left w:val="single" w:color="auto" w:sz="4" w:space="0"/>
            </w:tcBorders>
          </w:tcPr>
          <w:p w14:paraId="1EEA2859">
            <w:pPr>
              <w:pStyle w:val="33"/>
              <w:bidi w:val="0"/>
            </w:pPr>
            <w:r>
              <w:rPr>
                <w:rFonts w:hint="eastAsia"/>
              </w:rPr>
              <w:t>1*4端口千兆自适应电口网卡，3*双端口SFP+万兆光口网卡（满配光模块，支持PXE、支持DPDK应用，支持SRIOV技术）</w:t>
            </w:r>
          </w:p>
        </w:tc>
      </w:tr>
      <w:tr w14:paraId="5174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9928438">
            <w:pPr>
              <w:pStyle w:val="33"/>
              <w:bidi w:val="0"/>
            </w:pPr>
            <w:r>
              <w:t>7</w:t>
            </w:r>
          </w:p>
        </w:tc>
        <w:tc>
          <w:tcPr>
            <w:tcW w:w="1142" w:type="dxa"/>
            <w:tcBorders>
              <w:top w:val="single" w:color="auto" w:sz="4" w:space="0"/>
              <w:left w:val="single" w:color="auto" w:sz="4" w:space="0"/>
              <w:right w:val="single" w:color="auto" w:sz="4" w:space="0"/>
            </w:tcBorders>
            <w:vAlign w:val="center"/>
          </w:tcPr>
          <w:p w14:paraId="07943539">
            <w:pPr>
              <w:pStyle w:val="33"/>
              <w:bidi w:val="0"/>
              <w:rPr>
                <w:rFonts w:hint="eastAsia"/>
              </w:rPr>
            </w:pPr>
            <w:r>
              <w:t>PCIE</w:t>
            </w:r>
          </w:p>
        </w:tc>
        <w:tc>
          <w:tcPr>
            <w:tcW w:w="7107" w:type="dxa"/>
            <w:tcBorders>
              <w:left w:val="single" w:color="auto" w:sz="4" w:space="0"/>
            </w:tcBorders>
          </w:tcPr>
          <w:p w14:paraId="7C685BB3">
            <w:pPr>
              <w:pStyle w:val="33"/>
              <w:bidi w:val="0"/>
            </w:pPr>
            <w:r>
              <w:t>配置PCIE4.0标准插槽至少8个</w:t>
            </w:r>
          </w:p>
        </w:tc>
      </w:tr>
      <w:tr w14:paraId="1E20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6DF1A40">
            <w:pPr>
              <w:pStyle w:val="33"/>
              <w:bidi w:val="0"/>
            </w:pPr>
            <w:r>
              <w:t>8</w:t>
            </w:r>
          </w:p>
        </w:tc>
        <w:tc>
          <w:tcPr>
            <w:tcW w:w="1142" w:type="dxa"/>
            <w:tcBorders>
              <w:top w:val="single" w:color="auto" w:sz="4" w:space="0"/>
              <w:left w:val="single" w:color="auto" w:sz="4" w:space="0"/>
              <w:right w:val="single" w:color="auto" w:sz="4" w:space="0"/>
            </w:tcBorders>
            <w:vAlign w:val="center"/>
          </w:tcPr>
          <w:p w14:paraId="2C82397A">
            <w:pPr>
              <w:pStyle w:val="33"/>
              <w:bidi w:val="0"/>
              <w:rPr>
                <w:rFonts w:hint="eastAsia"/>
              </w:rPr>
            </w:pPr>
            <w:r>
              <w:t>阵列卡</w:t>
            </w:r>
          </w:p>
        </w:tc>
        <w:tc>
          <w:tcPr>
            <w:tcW w:w="7107" w:type="dxa"/>
            <w:tcBorders>
              <w:left w:val="single" w:color="auto" w:sz="4" w:space="0"/>
            </w:tcBorders>
          </w:tcPr>
          <w:p w14:paraId="4B7BD953">
            <w:pPr>
              <w:pStyle w:val="33"/>
              <w:bidi w:val="0"/>
            </w:pPr>
            <w:r>
              <w:rPr>
                <w:rFonts w:hint="eastAsia"/>
              </w:rPr>
              <w:t>配置1块阵列卡（PCIe4.0 SAS,4K随机读性能≥3.0M IOPS），4G缓存，8个SAS端口，配置超级电容保护，能管理当前配置磁盘满配情况下的所有磁盘，支持直通且支持RAID 0/1/10/5/6（两种模式能同时工作）</w:t>
            </w:r>
          </w:p>
        </w:tc>
      </w:tr>
      <w:tr w14:paraId="2C85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7C2F386">
            <w:pPr>
              <w:pStyle w:val="33"/>
              <w:bidi w:val="0"/>
            </w:pPr>
            <w:r>
              <w:t>9</w:t>
            </w:r>
          </w:p>
        </w:tc>
        <w:tc>
          <w:tcPr>
            <w:tcW w:w="1142" w:type="dxa"/>
            <w:tcBorders>
              <w:top w:val="single" w:color="auto" w:sz="4" w:space="0"/>
              <w:left w:val="single" w:color="auto" w:sz="4" w:space="0"/>
              <w:right w:val="single" w:color="auto" w:sz="4" w:space="0"/>
            </w:tcBorders>
            <w:vAlign w:val="center"/>
          </w:tcPr>
          <w:p w14:paraId="4DE2223A">
            <w:pPr>
              <w:pStyle w:val="33"/>
              <w:bidi w:val="0"/>
              <w:rPr>
                <w:rFonts w:hint="eastAsia"/>
              </w:rPr>
            </w:pPr>
            <w:r>
              <w:t>管理</w:t>
            </w:r>
          </w:p>
        </w:tc>
        <w:tc>
          <w:tcPr>
            <w:tcW w:w="7107" w:type="dxa"/>
            <w:tcBorders>
              <w:left w:val="single" w:color="auto" w:sz="4" w:space="0"/>
            </w:tcBorders>
          </w:tcPr>
          <w:p w14:paraId="3A28D597">
            <w:pPr>
              <w:pStyle w:val="33"/>
              <w:bidi w:val="0"/>
            </w:pPr>
            <w:r>
              <w:rPr>
                <w:rFonts w:hint="eastAsia"/>
              </w:rPr>
              <w:t>提供基于Web的远程管理功能，能够实时监控各部件模块，支持故障告警、硬件日志收集、远程IP KVM、虚拟介质、远程开关机及远程控制台等功能，支持IPMI V2.0、SNMP V2及V3,snmptrap告警配置，在银河麒麟高级服务器操作系统（鲲鹏版）V10中能使用dmidecode命令能查询到序列号（须与带外管理界面查询的序列号一致），使用该序列号能在服务器厂家官网查询到维保信息（至少需展示设备维保结束日期）</w:t>
            </w:r>
          </w:p>
        </w:tc>
      </w:tr>
      <w:tr w14:paraId="4D9A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298D893">
            <w:pPr>
              <w:pStyle w:val="33"/>
              <w:bidi w:val="0"/>
            </w:pPr>
            <w:r>
              <w:t>10</w:t>
            </w:r>
          </w:p>
        </w:tc>
        <w:tc>
          <w:tcPr>
            <w:tcW w:w="1142" w:type="dxa"/>
            <w:tcBorders>
              <w:top w:val="single" w:color="auto" w:sz="4" w:space="0"/>
              <w:left w:val="single" w:color="auto" w:sz="4" w:space="0"/>
              <w:right w:val="single" w:color="auto" w:sz="4" w:space="0"/>
            </w:tcBorders>
            <w:vAlign w:val="center"/>
          </w:tcPr>
          <w:p w14:paraId="2278848D">
            <w:pPr>
              <w:pStyle w:val="33"/>
              <w:bidi w:val="0"/>
              <w:rPr>
                <w:rFonts w:hint="eastAsia"/>
              </w:rPr>
            </w:pPr>
            <w:r>
              <w:t>风扇</w:t>
            </w:r>
          </w:p>
        </w:tc>
        <w:tc>
          <w:tcPr>
            <w:tcW w:w="7107" w:type="dxa"/>
            <w:tcBorders>
              <w:left w:val="single" w:color="auto" w:sz="4" w:space="0"/>
            </w:tcBorders>
          </w:tcPr>
          <w:p w14:paraId="65AD9016">
            <w:pPr>
              <w:pStyle w:val="33"/>
              <w:bidi w:val="0"/>
              <w:rPr>
                <w:rFonts w:hint="eastAsia"/>
              </w:rPr>
            </w:pPr>
            <w:r>
              <w:rPr>
                <w:rFonts w:hint="eastAsia"/>
              </w:rPr>
              <w:t>全冗余、热插拨</w:t>
            </w:r>
          </w:p>
        </w:tc>
      </w:tr>
      <w:tr w14:paraId="4DBE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E0D9023">
            <w:pPr>
              <w:pStyle w:val="33"/>
              <w:bidi w:val="0"/>
            </w:pPr>
            <w:r>
              <w:t>11</w:t>
            </w:r>
          </w:p>
        </w:tc>
        <w:tc>
          <w:tcPr>
            <w:tcW w:w="1142" w:type="dxa"/>
            <w:tcBorders>
              <w:top w:val="single" w:color="auto" w:sz="4" w:space="0"/>
              <w:left w:val="single" w:color="auto" w:sz="4" w:space="0"/>
              <w:right w:val="single" w:color="auto" w:sz="4" w:space="0"/>
            </w:tcBorders>
            <w:vAlign w:val="center"/>
          </w:tcPr>
          <w:p w14:paraId="77AEB2AF">
            <w:pPr>
              <w:pStyle w:val="33"/>
              <w:bidi w:val="0"/>
              <w:rPr>
                <w:rFonts w:hint="eastAsia"/>
              </w:rPr>
            </w:pPr>
            <w:r>
              <w:t>电源</w:t>
            </w:r>
          </w:p>
        </w:tc>
        <w:tc>
          <w:tcPr>
            <w:tcW w:w="7107" w:type="dxa"/>
            <w:tcBorders>
              <w:left w:val="single" w:color="auto" w:sz="4" w:space="0"/>
            </w:tcBorders>
          </w:tcPr>
          <w:p w14:paraId="1372A674">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5278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AA67B1D">
            <w:pPr>
              <w:pStyle w:val="33"/>
              <w:bidi w:val="0"/>
            </w:pPr>
            <w:r>
              <w:t>12</w:t>
            </w:r>
          </w:p>
        </w:tc>
        <w:tc>
          <w:tcPr>
            <w:tcW w:w="1142" w:type="dxa"/>
            <w:tcBorders>
              <w:top w:val="single" w:color="auto" w:sz="4" w:space="0"/>
              <w:left w:val="single" w:color="auto" w:sz="4" w:space="0"/>
              <w:right w:val="single" w:color="auto" w:sz="4" w:space="0"/>
            </w:tcBorders>
            <w:vAlign w:val="center"/>
          </w:tcPr>
          <w:p w14:paraId="2B51A075">
            <w:pPr>
              <w:pStyle w:val="33"/>
              <w:bidi w:val="0"/>
              <w:rPr>
                <w:rFonts w:hint="eastAsia"/>
              </w:rPr>
            </w:pPr>
            <w:r>
              <w:t>兼容性要求</w:t>
            </w:r>
          </w:p>
        </w:tc>
        <w:tc>
          <w:tcPr>
            <w:tcW w:w="7107" w:type="dxa"/>
            <w:tcBorders>
              <w:left w:val="single" w:color="auto" w:sz="4" w:space="0"/>
            </w:tcBorders>
          </w:tcPr>
          <w:p w14:paraId="4331E05C">
            <w:pPr>
              <w:pStyle w:val="33"/>
              <w:bidi w:val="0"/>
            </w:pPr>
            <w:r>
              <w:rPr>
                <w:rFonts w:hint="eastAsia"/>
              </w:rPr>
              <w:t>支持银河麒麟高级服务器操作系统（鲲鹏版）V10，统信服务器操作系统（鲲鹏版）V20，支持以下虚拟化软件：紫光云Unicloud Usphere VMS企业版及云宏CNware Winsphere</w:t>
            </w:r>
          </w:p>
        </w:tc>
      </w:tr>
    </w:tbl>
    <w:p w14:paraId="5BC78126">
      <w:pPr>
        <w:rPr>
          <w:rFonts w:ascii="宋体"/>
          <w:snapToGrid w:val="0"/>
          <w:kern w:val="0"/>
          <w:szCs w:val="24"/>
        </w:rPr>
      </w:pPr>
      <w:r>
        <w:rPr>
          <w:rFonts w:ascii="宋体"/>
          <w:snapToGrid w:val="0"/>
          <w:kern w:val="0"/>
          <w:szCs w:val="24"/>
        </w:rPr>
        <w:t>配置四整机技术规格要求如下：</w:t>
      </w:r>
    </w:p>
    <w:tbl>
      <w:tblPr>
        <w:tblStyle w:val="14"/>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8"/>
      </w:tblGrid>
      <w:tr w14:paraId="1C73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D43F673">
            <w:pPr>
              <w:pStyle w:val="34"/>
              <w:bidi w:val="0"/>
            </w:pPr>
            <w:r>
              <w:rPr>
                <w:rFonts w:hint="eastAsia"/>
              </w:rPr>
              <w:t>条款号</w:t>
            </w:r>
          </w:p>
        </w:tc>
        <w:tc>
          <w:tcPr>
            <w:tcW w:w="1142" w:type="dxa"/>
          </w:tcPr>
          <w:p w14:paraId="71126A2B">
            <w:pPr>
              <w:pStyle w:val="34"/>
              <w:bidi w:val="0"/>
            </w:pPr>
            <w:r>
              <w:rPr>
                <w:rFonts w:hint="eastAsia"/>
              </w:rPr>
              <w:t>类别</w:t>
            </w:r>
          </w:p>
        </w:tc>
        <w:tc>
          <w:tcPr>
            <w:tcW w:w="7107" w:type="dxa"/>
          </w:tcPr>
          <w:p w14:paraId="07A25EA6">
            <w:pPr>
              <w:pStyle w:val="34"/>
              <w:bidi w:val="0"/>
            </w:pPr>
            <w:r>
              <w:rPr>
                <w:rFonts w:hint="eastAsia"/>
              </w:rPr>
              <w:t>技术规格要求</w:t>
            </w:r>
          </w:p>
        </w:tc>
      </w:tr>
      <w:tr w14:paraId="3200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2AEADEB">
            <w:pPr>
              <w:pStyle w:val="33"/>
              <w:bidi w:val="0"/>
            </w:pPr>
            <w:r>
              <w:t>1</w:t>
            </w:r>
          </w:p>
        </w:tc>
        <w:tc>
          <w:tcPr>
            <w:tcW w:w="1142" w:type="dxa"/>
            <w:tcBorders>
              <w:top w:val="single" w:color="auto" w:sz="4" w:space="0"/>
              <w:left w:val="single" w:color="auto" w:sz="4" w:space="0"/>
              <w:right w:val="single" w:color="auto" w:sz="4" w:space="0"/>
            </w:tcBorders>
          </w:tcPr>
          <w:p w14:paraId="5C334C71">
            <w:pPr>
              <w:pStyle w:val="33"/>
              <w:bidi w:val="0"/>
            </w:pPr>
            <w:r>
              <w:t>物理参数</w:t>
            </w:r>
          </w:p>
        </w:tc>
        <w:tc>
          <w:tcPr>
            <w:tcW w:w="7107" w:type="dxa"/>
            <w:tcBorders>
              <w:left w:val="single" w:color="auto" w:sz="4" w:space="0"/>
            </w:tcBorders>
          </w:tcPr>
          <w:p w14:paraId="09D36B84">
            <w:pPr>
              <w:pStyle w:val="33"/>
              <w:bidi w:val="0"/>
            </w:pPr>
            <w:r>
              <w:t>2路机架式PC服务器(2U)</w:t>
            </w:r>
          </w:p>
        </w:tc>
      </w:tr>
      <w:tr w14:paraId="0F5B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D7E01D">
            <w:pPr>
              <w:pStyle w:val="33"/>
              <w:bidi w:val="0"/>
            </w:pPr>
            <w:r>
              <w:t>2</w:t>
            </w:r>
          </w:p>
        </w:tc>
        <w:tc>
          <w:tcPr>
            <w:tcW w:w="1142" w:type="dxa"/>
            <w:tcBorders>
              <w:top w:val="single" w:color="auto" w:sz="4" w:space="0"/>
              <w:left w:val="single" w:color="auto" w:sz="4" w:space="0"/>
              <w:right w:val="single" w:color="auto" w:sz="4" w:space="0"/>
            </w:tcBorders>
            <w:vAlign w:val="center"/>
          </w:tcPr>
          <w:p w14:paraId="71CF9EE8">
            <w:pPr>
              <w:pStyle w:val="33"/>
              <w:bidi w:val="0"/>
              <w:rPr>
                <w:rFonts w:hint="eastAsia"/>
              </w:rPr>
            </w:pPr>
            <w:r>
              <w:t>CPU</w:t>
            </w:r>
          </w:p>
        </w:tc>
        <w:tc>
          <w:tcPr>
            <w:tcW w:w="7107" w:type="dxa"/>
            <w:tcBorders>
              <w:left w:val="single" w:color="auto" w:sz="4" w:space="0"/>
            </w:tcBorders>
          </w:tcPr>
          <w:p w14:paraId="1E703FD4">
            <w:pPr>
              <w:pStyle w:val="33"/>
              <w:bidi w:val="0"/>
            </w:pPr>
            <w:r>
              <w:t>2*鲲鹏920 5220 CPU（32C,2.6GHz）</w:t>
            </w:r>
          </w:p>
        </w:tc>
      </w:tr>
      <w:tr w14:paraId="5CD8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B3B7843">
            <w:pPr>
              <w:pStyle w:val="33"/>
              <w:bidi w:val="0"/>
            </w:pPr>
            <w:r>
              <w:t>3</w:t>
            </w:r>
          </w:p>
        </w:tc>
        <w:tc>
          <w:tcPr>
            <w:tcW w:w="1142" w:type="dxa"/>
            <w:tcBorders>
              <w:top w:val="single" w:color="auto" w:sz="4" w:space="0"/>
              <w:left w:val="single" w:color="auto" w:sz="4" w:space="0"/>
              <w:right w:val="single" w:color="auto" w:sz="4" w:space="0"/>
            </w:tcBorders>
            <w:vAlign w:val="center"/>
          </w:tcPr>
          <w:p w14:paraId="1EC83200">
            <w:pPr>
              <w:pStyle w:val="33"/>
              <w:bidi w:val="0"/>
              <w:rPr>
                <w:rFonts w:hint="eastAsia"/>
              </w:rPr>
            </w:pPr>
            <w:r>
              <w:t>内存</w:t>
            </w:r>
          </w:p>
        </w:tc>
        <w:tc>
          <w:tcPr>
            <w:tcW w:w="7107" w:type="dxa"/>
            <w:tcBorders>
              <w:left w:val="single" w:color="auto" w:sz="4" w:space="0"/>
            </w:tcBorders>
          </w:tcPr>
          <w:p w14:paraId="723EEDBC">
            <w:pPr>
              <w:pStyle w:val="33"/>
              <w:bidi w:val="0"/>
            </w:pPr>
            <w:r>
              <w:t>128GB（4 * 32GB DDR4 ECC RDIMM 3200，最大支持16个内存扩展插槽）</w:t>
            </w:r>
          </w:p>
        </w:tc>
      </w:tr>
      <w:tr w14:paraId="262B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2F7FC1D">
            <w:pPr>
              <w:pStyle w:val="33"/>
              <w:bidi w:val="0"/>
            </w:pPr>
            <w:r>
              <w:t>4</w:t>
            </w:r>
          </w:p>
        </w:tc>
        <w:tc>
          <w:tcPr>
            <w:tcW w:w="1142" w:type="dxa"/>
            <w:tcBorders>
              <w:top w:val="single" w:color="auto" w:sz="4" w:space="0"/>
              <w:left w:val="single" w:color="auto" w:sz="4" w:space="0"/>
              <w:right w:val="single" w:color="auto" w:sz="4" w:space="0"/>
            </w:tcBorders>
            <w:vAlign w:val="center"/>
          </w:tcPr>
          <w:p w14:paraId="7864EDC5">
            <w:pPr>
              <w:pStyle w:val="33"/>
              <w:bidi w:val="0"/>
              <w:rPr>
                <w:rFonts w:hint="eastAsia"/>
              </w:rPr>
            </w:pPr>
            <w:r>
              <w:t>硬盘</w:t>
            </w:r>
          </w:p>
        </w:tc>
        <w:tc>
          <w:tcPr>
            <w:tcW w:w="7107" w:type="dxa"/>
            <w:tcBorders>
              <w:left w:val="single" w:color="auto" w:sz="4" w:space="0"/>
            </w:tcBorders>
          </w:tcPr>
          <w:p w14:paraId="1D6B8F17">
            <w:pPr>
              <w:pStyle w:val="33"/>
              <w:bidi w:val="0"/>
              <w:rPr>
                <w:rFonts w:hint="eastAsia"/>
              </w:rPr>
            </w:pPr>
            <w:r>
              <w:rPr>
                <w:rFonts w:hint="eastAsia"/>
              </w:rPr>
              <w:t>系统盘（前置）2块960GB 2.5寸可热插拔SATA SSD（使用2.5寸托架,DWPD≥1,性能等级：4K随机写IOPS≥30,000）</w:t>
            </w:r>
          </w:p>
        </w:tc>
      </w:tr>
      <w:tr w14:paraId="306A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A378D75">
            <w:pPr>
              <w:pStyle w:val="33"/>
              <w:bidi w:val="0"/>
            </w:pPr>
            <w:r>
              <w:t>5</w:t>
            </w:r>
          </w:p>
        </w:tc>
        <w:tc>
          <w:tcPr>
            <w:tcW w:w="1142" w:type="dxa"/>
            <w:tcBorders>
              <w:top w:val="single" w:color="auto" w:sz="4" w:space="0"/>
              <w:left w:val="single" w:color="auto" w:sz="4" w:space="0"/>
              <w:right w:val="single" w:color="auto" w:sz="4" w:space="0"/>
            </w:tcBorders>
            <w:vAlign w:val="center"/>
          </w:tcPr>
          <w:p w14:paraId="77E62B41">
            <w:pPr>
              <w:pStyle w:val="33"/>
              <w:bidi w:val="0"/>
            </w:pPr>
            <w:r>
              <w:t>背板</w:t>
            </w:r>
          </w:p>
        </w:tc>
        <w:tc>
          <w:tcPr>
            <w:tcW w:w="7107" w:type="dxa"/>
            <w:tcBorders>
              <w:left w:val="single" w:color="auto" w:sz="4" w:space="0"/>
            </w:tcBorders>
          </w:tcPr>
          <w:p w14:paraId="45109A7A">
            <w:pPr>
              <w:pStyle w:val="33"/>
              <w:bidi w:val="0"/>
            </w:pPr>
            <w:r>
              <w:rPr>
                <w:rFonts w:hint="eastAsia"/>
              </w:rPr>
              <w:t>前置25槽位2.5寸硬盘背板，支持25块2.5寸SATA SSD硬盘</w:t>
            </w:r>
          </w:p>
        </w:tc>
      </w:tr>
      <w:tr w14:paraId="3415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41917F5">
            <w:pPr>
              <w:pStyle w:val="33"/>
              <w:bidi w:val="0"/>
            </w:pPr>
            <w:r>
              <w:t>6</w:t>
            </w:r>
          </w:p>
        </w:tc>
        <w:tc>
          <w:tcPr>
            <w:tcW w:w="1142" w:type="dxa"/>
            <w:tcBorders>
              <w:top w:val="single" w:color="auto" w:sz="4" w:space="0"/>
              <w:left w:val="single" w:color="auto" w:sz="4" w:space="0"/>
              <w:right w:val="single" w:color="auto" w:sz="4" w:space="0"/>
            </w:tcBorders>
            <w:vAlign w:val="center"/>
          </w:tcPr>
          <w:p w14:paraId="7152E484">
            <w:pPr>
              <w:pStyle w:val="33"/>
              <w:bidi w:val="0"/>
            </w:pPr>
            <w:r>
              <w:t>网卡</w:t>
            </w:r>
          </w:p>
        </w:tc>
        <w:tc>
          <w:tcPr>
            <w:tcW w:w="7107" w:type="dxa"/>
            <w:tcBorders>
              <w:left w:val="single" w:color="auto" w:sz="4" w:space="0"/>
            </w:tcBorders>
          </w:tcPr>
          <w:p w14:paraId="7253A7D4">
            <w:pPr>
              <w:pStyle w:val="33"/>
              <w:bidi w:val="0"/>
            </w:pPr>
            <w:r>
              <w:t>1*4端口千兆自适应电口网卡，3*双端口SFP+万兆光口网卡（满配光模块，支持PXE、支持DPDK应用，支持SRIOV技术）</w:t>
            </w:r>
          </w:p>
        </w:tc>
      </w:tr>
      <w:tr w14:paraId="6013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8EB44D0">
            <w:pPr>
              <w:pStyle w:val="33"/>
              <w:bidi w:val="0"/>
            </w:pPr>
            <w:r>
              <w:t>7</w:t>
            </w:r>
          </w:p>
        </w:tc>
        <w:tc>
          <w:tcPr>
            <w:tcW w:w="1142" w:type="dxa"/>
            <w:tcBorders>
              <w:top w:val="single" w:color="auto" w:sz="4" w:space="0"/>
              <w:left w:val="single" w:color="auto" w:sz="4" w:space="0"/>
              <w:right w:val="single" w:color="auto" w:sz="4" w:space="0"/>
            </w:tcBorders>
            <w:vAlign w:val="center"/>
          </w:tcPr>
          <w:p w14:paraId="2C08ECF3">
            <w:pPr>
              <w:pStyle w:val="33"/>
              <w:bidi w:val="0"/>
              <w:rPr>
                <w:rFonts w:hint="eastAsia"/>
              </w:rPr>
            </w:pPr>
            <w:r>
              <w:t>PCIE</w:t>
            </w:r>
          </w:p>
        </w:tc>
        <w:tc>
          <w:tcPr>
            <w:tcW w:w="7107" w:type="dxa"/>
            <w:tcBorders>
              <w:left w:val="single" w:color="auto" w:sz="4" w:space="0"/>
            </w:tcBorders>
          </w:tcPr>
          <w:p w14:paraId="6518BA0C">
            <w:pPr>
              <w:pStyle w:val="33"/>
              <w:bidi w:val="0"/>
            </w:pPr>
            <w:r>
              <w:t>配置PCIe4.0标准插槽至少6个</w:t>
            </w:r>
          </w:p>
        </w:tc>
      </w:tr>
      <w:tr w14:paraId="280D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51D8A21">
            <w:pPr>
              <w:pStyle w:val="33"/>
              <w:bidi w:val="0"/>
            </w:pPr>
            <w:r>
              <w:t>8</w:t>
            </w:r>
          </w:p>
        </w:tc>
        <w:tc>
          <w:tcPr>
            <w:tcW w:w="1142" w:type="dxa"/>
            <w:tcBorders>
              <w:top w:val="single" w:color="auto" w:sz="4" w:space="0"/>
              <w:left w:val="single" w:color="auto" w:sz="4" w:space="0"/>
              <w:right w:val="single" w:color="auto" w:sz="4" w:space="0"/>
            </w:tcBorders>
            <w:vAlign w:val="center"/>
          </w:tcPr>
          <w:p w14:paraId="229AA6BD">
            <w:pPr>
              <w:pStyle w:val="33"/>
              <w:bidi w:val="0"/>
              <w:rPr>
                <w:rFonts w:hint="eastAsia"/>
              </w:rPr>
            </w:pPr>
            <w:r>
              <w:t>阵列卡</w:t>
            </w:r>
          </w:p>
        </w:tc>
        <w:tc>
          <w:tcPr>
            <w:tcW w:w="7107" w:type="dxa"/>
            <w:tcBorders>
              <w:left w:val="single" w:color="auto" w:sz="4" w:space="0"/>
            </w:tcBorders>
          </w:tcPr>
          <w:p w14:paraId="3C82EA97">
            <w:pPr>
              <w:pStyle w:val="33"/>
              <w:bidi w:val="0"/>
            </w:pPr>
            <w:r>
              <w:rPr>
                <w:rFonts w:hint="eastAsia"/>
              </w:rPr>
              <w:t>配置1块阵列卡（PCIe4.0 SAS,4K随机读性能≥3.0M IOPS），4G缓存，8个SAS端口，配置超级电容保护，能管理当前配置磁盘满配情况下的所有磁盘，支持直通且支持RAID 0/1/10/5/6（两种模式能同时工作）</w:t>
            </w:r>
          </w:p>
        </w:tc>
      </w:tr>
      <w:tr w14:paraId="05C2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72B8F9A">
            <w:pPr>
              <w:pStyle w:val="33"/>
              <w:bidi w:val="0"/>
            </w:pPr>
            <w:r>
              <w:t>9</w:t>
            </w:r>
          </w:p>
        </w:tc>
        <w:tc>
          <w:tcPr>
            <w:tcW w:w="1142" w:type="dxa"/>
            <w:tcBorders>
              <w:top w:val="single" w:color="auto" w:sz="4" w:space="0"/>
              <w:left w:val="single" w:color="auto" w:sz="4" w:space="0"/>
              <w:right w:val="single" w:color="auto" w:sz="4" w:space="0"/>
            </w:tcBorders>
            <w:vAlign w:val="center"/>
          </w:tcPr>
          <w:p w14:paraId="0C4EDCF8">
            <w:pPr>
              <w:pStyle w:val="33"/>
              <w:bidi w:val="0"/>
              <w:rPr>
                <w:rFonts w:hint="eastAsia"/>
              </w:rPr>
            </w:pPr>
            <w:r>
              <w:t>管理</w:t>
            </w:r>
          </w:p>
        </w:tc>
        <w:tc>
          <w:tcPr>
            <w:tcW w:w="7107" w:type="dxa"/>
            <w:tcBorders>
              <w:left w:val="single" w:color="auto" w:sz="4" w:space="0"/>
            </w:tcBorders>
          </w:tcPr>
          <w:p w14:paraId="52419945">
            <w:pPr>
              <w:pStyle w:val="33"/>
              <w:bidi w:val="0"/>
            </w:pPr>
            <w:r>
              <w:rPr>
                <w:rFonts w:hint="eastAsia"/>
              </w:rPr>
              <w:t>提供基于Web的远程管理功能，能够实时监控各部件模块，支持故障告警、硬件日志收集、远程IP KVM、虚拟介质、远程开关机及远程控制台等功能，支持IPMI V2.0、SNMP V2及V3,snmptrap告警配置，在银河麒麟高级服务器操作系统（鲲鹏版）V10中能使用dmidecode命令能查询到序列号，（须与带外管理界面查询的序列号一致），使用该序列号能在服务器厂家官网查询到维保信息（至少需展示设备维保结束日期）</w:t>
            </w:r>
          </w:p>
        </w:tc>
      </w:tr>
      <w:tr w14:paraId="267B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AF090CD">
            <w:pPr>
              <w:pStyle w:val="33"/>
              <w:bidi w:val="0"/>
            </w:pPr>
            <w:r>
              <w:t>10</w:t>
            </w:r>
          </w:p>
        </w:tc>
        <w:tc>
          <w:tcPr>
            <w:tcW w:w="1142" w:type="dxa"/>
            <w:tcBorders>
              <w:top w:val="single" w:color="auto" w:sz="4" w:space="0"/>
              <w:left w:val="single" w:color="auto" w:sz="4" w:space="0"/>
              <w:right w:val="single" w:color="auto" w:sz="4" w:space="0"/>
            </w:tcBorders>
            <w:vAlign w:val="center"/>
          </w:tcPr>
          <w:p w14:paraId="5938EBF6">
            <w:pPr>
              <w:pStyle w:val="33"/>
              <w:bidi w:val="0"/>
              <w:rPr>
                <w:rFonts w:hint="eastAsia"/>
              </w:rPr>
            </w:pPr>
            <w:r>
              <w:t>风扇</w:t>
            </w:r>
          </w:p>
        </w:tc>
        <w:tc>
          <w:tcPr>
            <w:tcW w:w="7107" w:type="dxa"/>
            <w:tcBorders>
              <w:left w:val="single" w:color="auto" w:sz="4" w:space="0"/>
            </w:tcBorders>
          </w:tcPr>
          <w:p w14:paraId="1403B847">
            <w:pPr>
              <w:pStyle w:val="33"/>
              <w:bidi w:val="0"/>
              <w:rPr>
                <w:rFonts w:hint="eastAsia"/>
              </w:rPr>
            </w:pPr>
            <w:r>
              <w:rPr>
                <w:rFonts w:hint="eastAsia"/>
              </w:rPr>
              <w:t>全冗余、热插拨</w:t>
            </w:r>
          </w:p>
        </w:tc>
      </w:tr>
      <w:tr w14:paraId="5256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403AC1D">
            <w:pPr>
              <w:pStyle w:val="33"/>
              <w:bidi w:val="0"/>
            </w:pPr>
            <w:r>
              <w:t>11</w:t>
            </w:r>
          </w:p>
        </w:tc>
        <w:tc>
          <w:tcPr>
            <w:tcW w:w="1142" w:type="dxa"/>
            <w:tcBorders>
              <w:top w:val="single" w:color="auto" w:sz="4" w:space="0"/>
              <w:left w:val="single" w:color="auto" w:sz="4" w:space="0"/>
              <w:right w:val="single" w:color="auto" w:sz="4" w:space="0"/>
            </w:tcBorders>
            <w:vAlign w:val="center"/>
          </w:tcPr>
          <w:p w14:paraId="21C9C122">
            <w:pPr>
              <w:pStyle w:val="33"/>
              <w:bidi w:val="0"/>
              <w:rPr>
                <w:rFonts w:hint="eastAsia"/>
              </w:rPr>
            </w:pPr>
            <w:r>
              <w:t>电源</w:t>
            </w:r>
          </w:p>
        </w:tc>
        <w:tc>
          <w:tcPr>
            <w:tcW w:w="7107" w:type="dxa"/>
            <w:tcBorders>
              <w:left w:val="single" w:color="auto" w:sz="4" w:space="0"/>
            </w:tcBorders>
          </w:tcPr>
          <w:p w14:paraId="3BFF4790">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0120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514ED72">
            <w:pPr>
              <w:pStyle w:val="33"/>
              <w:bidi w:val="0"/>
            </w:pPr>
            <w:r>
              <w:t>12</w:t>
            </w:r>
          </w:p>
        </w:tc>
        <w:tc>
          <w:tcPr>
            <w:tcW w:w="1142" w:type="dxa"/>
            <w:tcBorders>
              <w:top w:val="single" w:color="auto" w:sz="4" w:space="0"/>
              <w:left w:val="single" w:color="auto" w:sz="4" w:space="0"/>
              <w:right w:val="single" w:color="auto" w:sz="4" w:space="0"/>
            </w:tcBorders>
            <w:vAlign w:val="center"/>
          </w:tcPr>
          <w:p w14:paraId="32CF381E">
            <w:pPr>
              <w:pStyle w:val="33"/>
              <w:bidi w:val="0"/>
              <w:rPr>
                <w:rFonts w:hint="eastAsia"/>
              </w:rPr>
            </w:pPr>
            <w:r>
              <w:t>兼容性要求</w:t>
            </w:r>
          </w:p>
        </w:tc>
        <w:tc>
          <w:tcPr>
            <w:tcW w:w="7107" w:type="dxa"/>
            <w:tcBorders>
              <w:left w:val="single" w:color="auto" w:sz="4" w:space="0"/>
            </w:tcBorders>
          </w:tcPr>
          <w:p w14:paraId="1598A03C">
            <w:pPr>
              <w:pStyle w:val="33"/>
              <w:bidi w:val="0"/>
            </w:pPr>
            <w:r>
              <w:rPr>
                <w:rFonts w:hint="eastAsia"/>
              </w:rPr>
              <w:t>支持银河麒麟高级服务器操作系统（鲲鹏版）V10，统信服务器操作系统（鲲鹏版）V20，支持以下虚拟化软件：紫光云Unicloud Usphere VMS企业版及云宏CNware Winsphere</w:t>
            </w:r>
          </w:p>
        </w:tc>
      </w:tr>
    </w:tbl>
    <w:p w14:paraId="2D4129E5">
      <w:pPr>
        <w:pStyle w:val="4"/>
        <w:bidi w:val="0"/>
        <w:rPr>
          <w:rFonts w:hint="eastAsia" w:eastAsia="宋体"/>
          <w:lang w:eastAsia="zh-CN"/>
        </w:rPr>
      </w:pPr>
      <w:r>
        <w:t>3）2024</w:t>
      </w:r>
      <w:r>
        <w:rPr>
          <w:rFonts w:hint="eastAsia"/>
        </w:rPr>
        <w:t>年</w:t>
      </w:r>
      <w:r>
        <w:t>信创</w:t>
      </w:r>
      <w:r>
        <w:rPr>
          <w:rFonts w:hint="eastAsia"/>
        </w:rPr>
        <w:t>服务器采购项目</w:t>
      </w:r>
      <w:r>
        <w:rPr>
          <w:rFonts w:hint="eastAsia"/>
          <w:lang w:eastAsia="zh-CN"/>
        </w:rPr>
        <w:t>标段3：</w:t>
      </w:r>
    </w:p>
    <w:p w14:paraId="560C603C">
      <w:pPr>
        <w:rPr>
          <w:rFonts w:ascii="宋体"/>
          <w:snapToGrid w:val="0"/>
          <w:kern w:val="0"/>
          <w:szCs w:val="24"/>
        </w:rPr>
      </w:pPr>
      <w:r>
        <w:rPr>
          <w:rFonts w:ascii="宋体"/>
          <w:snapToGrid w:val="0"/>
          <w:kern w:val="0"/>
          <w:szCs w:val="24"/>
        </w:rPr>
        <w:t>配置一整机技术规格要求如下：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0FB7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9B0B5E5">
            <w:pPr>
              <w:pStyle w:val="34"/>
              <w:bidi w:val="0"/>
            </w:pPr>
            <w:r>
              <w:rPr>
                <w:rFonts w:hint="eastAsia"/>
              </w:rPr>
              <w:t>条款号</w:t>
            </w:r>
          </w:p>
        </w:tc>
        <w:tc>
          <w:tcPr>
            <w:tcW w:w="1142" w:type="dxa"/>
          </w:tcPr>
          <w:p w14:paraId="03664493">
            <w:pPr>
              <w:pStyle w:val="34"/>
              <w:bidi w:val="0"/>
            </w:pPr>
            <w:r>
              <w:rPr>
                <w:rFonts w:hint="eastAsia"/>
              </w:rPr>
              <w:t>类别</w:t>
            </w:r>
          </w:p>
        </w:tc>
        <w:tc>
          <w:tcPr>
            <w:tcW w:w="7107" w:type="dxa"/>
          </w:tcPr>
          <w:p w14:paraId="1009EF96">
            <w:pPr>
              <w:pStyle w:val="34"/>
              <w:bidi w:val="0"/>
            </w:pPr>
            <w:r>
              <w:rPr>
                <w:rFonts w:hint="eastAsia"/>
              </w:rPr>
              <w:t>技术规格要求</w:t>
            </w:r>
          </w:p>
        </w:tc>
      </w:tr>
      <w:tr w14:paraId="73C5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14260CB">
            <w:pPr>
              <w:pStyle w:val="33"/>
              <w:bidi w:val="0"/>
            </w:pPr>
            <w:r>
              <w:t>1</w:t>
            </w:r>
          </w:p>
        </w:tc>
        <w:tc>
          <w:tcPr>
            <w:tcW w:w="1142" w:type="dxa"/>
            <w:tcBorders>
              <w:top w:val="single" w:color="auto" w:sz="4" w:space="0"/>
              <w:left w:val="single" w:color="auto" w:sz="4" w:space="0"/>
              <w:right w:val="single" w:color="auto" w:sz="4" w:space="0"/>
            </w:tcBorders>
          </w:tcPr>
          <w:p w14:paraId="28230464">
            <w:pPr>
              <w:pStyle w:val="33"/>
              <w:bidi w:val="0"/>
            </w:pPr>
            <w:r>
              <w:t>物理参数</w:t>
            </w:r>
          </w:p>
        </w:tc>
        <w:tc>
          <w:tcPr>
            <w:tcW w:w="7107" w:type="dxa"/>
            <w:tcBorders>
              <w:left w:val="single" w:color="auto" w:sz="4" w:space="0"/>
            </w:tcBorders>
          </w:tcPr>
          <w:p w14:paraId="175B9C0E">
            <w:pPr>
              <w:pStyle w:val="33"/>
              <w:bidi w:val="0"/>
            </w:pPr>
            <w:r>
              <w:t>2路机架式PC服务器(2U)</w:t>
            </w:r>
          </w:p>
        </w:tc>
      </w:tr>
      <w:tr w14:paraId="61BE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B095C0E">
            <w:pPr>
              <w:pStyle w:val="33"/>
              <w:bidi w:val="0"/>
            </w:pPr>
            <w:r>
              <w:t>2</w:t>
            </w:r>
          </w:p>
        </w:tc>
        <w:tc>
          <w:tcPr>
            <w:tcW w:w="1142" w:type="dxa"/>
            <w:tcBorders>
              <w:top w:val="single" w:color="auto" w:sz="4" w:space="0"/>
              <w:left w:val="single" w:color="auto" w:sz="4" w:space="0"/>
              <w:right w:val="single" w:color="auto" w:sz="4" w:space="0"/>
            </w:tcBorders>
            <w:vAlign w:val="center"/>
          </w:tcPr>
          <w:p w14:paraId="2F292EB2">
            <w:pPr>
              <w:pStyle w:val="33"/>
              <w:bidi w:val="0"/>
              <w:rPr>
                <w:rFonts w:hint="eastAsia"/>
              </w:rPr>
            </w:pPr>
            <w:r>
              <w:t>CPU</w:t>
            </w:r>
          </w:p>
        </w:tc>
        <w:tc>
          <w:tcPr>
            <w:tcW w:w="7107" w:type="dxa"/>
            <w:tcBorders>
              <w:left w:val="single" w:color="auto" w:sz="4" w:space="0"/>
            </w:tcBorders>
          </w:tcPr>
          <w:p w14:paraId="05F20CBD">
            <w:pPr>
              <w:pStyle w:val="33"/>
              <w:bidi w:val="0"/>
            </w:pPr>
            <w:r>
              <w:t>2*鲲鹏920 5250(48C/2.6GHz)</w:t>
            </w:r>
          </w:p>
        </w:tc>
      </w:tr>
      <w:tr w14:paraId="2E37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CC54A80">
            <w:pPr>
              <w:pStyle w:val="33"/>
              <w:bidi w:val="0"/>
            </w:pPr>
            <w:r>
              <w:t>3</w:t>
            </w:r>
          </w:p>
        </w:tc>
        <w:tc>
          <w:tcPr>
            <w:tcW w:w="1142" w:type="dxa"/>
            <w:tcBorders>
              <w:top w:val="single" w:color="auto" w:sz="4" w:space="0"/>
              <w:left w:val="single" w:color="auto" w:sz="4" w:space="0"/>
              <w:right w:val="single" w:color="auto" w:sz="4" w:space="0"/>
            </w:tcBorders>
            <w:vAlign w:val="center"/>
          </w:tcPr>
          <w:p w14:paraId="680FD62C">
            <w:pPr>
              <w:pStyle w:val="33"/>
              <w:bidi w:val="0"/>
              <w:rPr>
                <w:rFonts w:hint="eastAsia"/>
              </w:rPr>
            </w:pPr>
            <w:r>
              <w:t>内存</w:t>
            </w:r>
          </w:p>
        </w:tc>
        <w:tc>
          <w:tcPr>
            <w:tcW w:w="7107" w:type="dxa"/>
            <w:tcBorders>
              <w:left w:val="single" w:color="auto" w:sz="4" w:space="0"/>
            </w:tcBorders>
          </w:tcPr>
          <w:p w14:paraId="73783DF2">
            <w:pPr>
              <w:pStyle w:val="33"/>
              <w:bidi w:val="0"/>
            </w:pPr>
            <w:r>
              <w:t>512GB（16 * 32GB DDR4 ECC RDIMM 3200，最大支持32个内存扩展插槽）</w:t>
            </w:r>
          </w:p>
        </w:tc>
      </w:tr>
      <w:tr w14:paraId="3919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AB98AD0">
            <w:pPr>
              <w:pStyle w:val="33"/>
              <w:bidi w:val="0"/>
            </w:pPr>
            <w:r>
              <w:t>4</w:t>
            </w:r>
          </w:p>
        </w:tc>
        <w:tc>
          <w:tcPr>
            <w:tcW w:w="1142" w:type="dxa"/>
            <w:tcBorders>
              <w:top w:val="single" w:color="auto" w:sz="4" w:space="0"/>
              <w:left w:val="single" w:color="auto" w:sz="4" w:space="0"/>
              <w:right w:val="single" w:color="auto" w:sz="4" w:space="0"/>
            </w:tcBorders>
            <w:vAlign w:val="center"/>
          </w:tcPr>
          <w:p w14:paraId="33EDF4FB">
            <w:pPr>
              <w:pStyle w:val="33"/>
              <w:bidi w:val="0"/>
              <w:rPr>
                <w:rFonts w:hint="eastAsia"/>
              </w:rPr>
            </w:pPr>
            <w:r>
              <w:t>硬盘</w:t>
            </w:r>
          </w:p>
        </w:tc>
        <w:tc>
          <w:tcPr>
            <w:tcW w:w="7107" w:type="dxa"/>
            <w:tcBorders>
              <w:left w:val="single" w:color="auto" w:sz="4" w:space="0"/>
            </w:tcBorders>
          </w:tcPr>
          <w:p w14:paraId="2A32C152">
            <w:pPr>
              <w:pStyle w:val="33"/>
              <w:bidi w:val="0"/>
            </w:pPr>
            <w:r>
              <w:t>1、</w:t>
            </w:r>
            <w:r>
              <w:rPr>
                <w:rFonts w:hint="eastAsia"/>
              </w:rPr>
              <w:t>系统盘（前置）2块960GB 2.5寸可热插拔SATA SSD（使用2.5寸托架,DWPD≥1,性能等级：4K随机写IOPS≥30,000）；</w:t>
            </w:r>
          </w:p>
          <w:p w14:paraId="1A346CD2">
            <w:pPr>
              <w:pStyle w:val="33"/>
              <w:bidi w:val="0"/>
              <w:rPr>
                <w:rFonts w:hint="eastAsia"/>
              </w:rPr>
            </w:pPr>
            <w:r>
              <w:t>2、</w:t>
            </w:r>
            <w:r>
              <w:rPr>
                <w:rFonts w:hint="eastAsia"/>
              </w:rPr>
              <w:t>数据盘（前置）18块3.84TB 2.5寸可热插拔SATA SSD（使用2.5寸托架,DWPD≥1,性能等级：4K随机写IOPS≥30,000）</w:t>
            </w:r>
          </w:p>
        </w:tc>
      </w:tr>
      <w:tr w14:paraId="695D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F0E37FA">
            <w:pPr>
              <w:pStyle w:val="33"/>
              <w:bidi w:val="0"/>
            </w:pPr>
            <w:r>
              <w:t>5</w:t>
            </w:r>
          </w:p>
        </w:tc>
        <w:tc>
          <w:tcPr>
            <w:tcW w:w="1142" w:type="dxa"/>
            <w:tcBorders>
              <w:top w:val="single" w:color="auto" w:sz="4" w:space="0"/>
              <w:left w:val="single" w:color="auto" w:sz="4" w:space="0"/>
              <w:right w:val="single" w:color="auto" w:sz="4" w:space="0"/>
            </w:tcBorders>
            <w:vAlign w:val="center"/>
          </w:tcPr>
          <w:p w14:paraId="4F505F2F">
            <w:pPr>
              <w:pStyle w:val="33"/>
              <w:bidi w:val="0"/>
            </w:pPr>
            <w:r>
              <w:t>背板</w:t>
            </w:r>
          </w:p>
        </w:tc>
        <w:tc>
          <w:tcPr>
            <w:tcW w:w="7107" w:type="dxa"/>
            <w:tcBorders>
              <w:left w:val="single" w:color="auto" w:sz="4" w:space="0"/>
            </w:tcBorders>
          </w:tcPr>
          <w:p w14:paraId="00B019F6">
            <w:pPr>
              <w:pStyle w:val="33"/>
              <w:bidi w:val="0"/>
            </w:pPr>
            <w:r>
              <w:rPr>
                <w:rFonts w:hint="eastAsia"/>
              </w:rPr>
              <w:t>前置25槽位2.5寸硬盘背板，支持25块2.5寸SATA SSD硬盘</w:t>
            </w:r>
          </w:p>
        </w:tc>
      </w:tr>
      <w:tr w14:paraId="5098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62195D9">
            <w:pPr>
              <w:pStyle w:val="33"/>
              <w:bidi w:val="0"/>
            </w:pPr>
            <w:r>
              <w:t>6</w:t>
            </w:r>
          </w:p>
        </w:tc>
        <w:tc>
          <w:tcPr>
            <w:tcW w:w="1142" w:type="dxa"/>
            <w:tcBorders>
              <w:top w:val="single" w:color="auto" w:sz="4" w:space="0"/>
              <w:left w:val="single" w:color="auto" w:sz="4" w:space="0"/>
              <w:right w:val="single" w:color="auto" w:sz="4" w:space="0"/>
            </w:tcBorders>
            <w:vAlign w:val="center"/>
          </w:tcPr>
          <w:p w14:paraId="6BAA08A6">
            <w:pPr>
              <w:pStyle w:val="33"/>
              <w:bidi w:val="0"/>
            </w:pPr>
            <w:r>
              <w:t>网卡</w:t>
            </w:r>
          </w:p>
        </w:tc>
        <w:tc>
          <w:tcPr>
            <w:tcW w:w="7107" w:type="dxa"/>
            <w:tcBorders>
              <w:left w:val="single" w:color="auto" w:sz="4" w:space="0"/>
            </w:tcBorders>
          </w:tcPr>
          <w:p w14:paraId="7F461481">
            <w:pPr>
              <w:pStyle w:val="33"/>
              <w:bidi w:val="0"/>
            </w:pPr>
            <w:r>
              <w:t>1*4端口千兆自适应电口网卡，3*双端口SFP+万兆光口网卡（满配光模块）</w:t>
            </w:r>
          </w:p>
        </w:tc>
      </w:tr>
      <w:tr w14:paraId="2E58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ED2176C">
            <w:pPr>
              <w:pStyle w:val="33"/>
              <w:bidi w:val="0"/>
            </w:pPr>
            <w:r>
              <w:t>7</w:t>
            </w:r>
          </w:p>
        </w:tc>
        <w:tc>
          <w:tcPr>
            <w:tcW w:w="1142" w:type="dxa"/>
            <w:tcBorders>
              <w:top w:val="single" w:color="auto" w:sz="4" w:space="0"/>
              <w:left w:val="single" w:color="auto" w:sz="4" w:space="0"/>
              <w:right w:val="single" w:color="auto" w:sz="4" w:space="0"/>
            </w:tcBorders>
            <w:vAlign w:val="center"/>
          </w:tcPr>
          <w:p w14:paraId="68E07063">
            <w:pPr>
              <w:pStyle w:val="33"/>
              <w:bidi w:val="0"/>
              <w:rPr>
                <w:rFonts w:hint="eastAsia"/>
              </w:rPr>
            </w:pPr>
            <w:r>
              <w:t>PCIE</w:t>
            </w:r>
          </w:p>
        </w:tc>
        <w:tc>
          <w:tcPr>
            <w:tcW w:w="7107" w:type="dxa"/>
            <w:tcBorders>
              <w:left w:val="single" w:color="auto" w:sz="4" w:space="0"/>
            </w:tcBorders>
          </w:tcPr>
          <w:p w14:paraId="2949D23B">
            <w:pPr>
              <w:pStyle w:val="33"/>
              <w:bidi w:val="0"/>
            </w:pPr>
            <w:r>
              <w:t>配置PCIe4.0标准插槽至少8个</w:t>
            </w:r>
          </w:p>
        </w:tc>
      </w:tr>
      <w:tr w14:paraId="133A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4390F7D">
            <w:pPr>
              <w:pStyle w:val="33"/>
              <w:bidi w:val="0"/>
            </w:pPr>
            <w:r>
              <w:t>8</w:t>
            </w:r>
          </w:p>
        </w:tc>
        <w:tc>
          <w:tcPr>
            <w:tcW w:w="1142" w:type="dxa"/>
            <w:tcBorders>
              <w:top w:val="single" w:color="auto" w:sz="4" w:space="0"/>
              <w:left w:val="single" w:color="auto" w:sz="4" w:space="0"/>
              <w:right w:val="single" w:color="auto" w:sz="4" w:space="0"/>
            </w:tcBorders>
            <w:vAlign w:val="center"/>
          </w:tcPr>
          <w:p w14:paraId="09100DD9">
            <w:pPr>
              <w:pStyle w:val="33"/>
              <w:bidi w:val="0"/>
              <w:rPr>
                <w:rFonts w:hint="eastAsia"/>
              </w:rPr>
            </w:pPr>
            <w:r>
              <w:t>阵列卡</w:t>
            </w:r>
          </w:p>
        </w:tc>
        <w:tc>
          <w:tcPr>
            <w:tcW w:w="7107" w:type="dxa"/>
            <w:tcBorders>
              <w:left w:val="single" w:color="auto" w:sz="4" w:space="0"/>
            </w:tcBorders>
          </w:tcPr>
          <w:p w14:paraId="45E2B5DE">
            <w:pPr>
              <w:pStyle w:val="33"/>
              <w:bidi w:val="0"/>
            </w:pPr>
            <w:r>
              <w:rPr>
                <w:rFonts w:hint="eastAsia"/>
              </w:rPr>
              <w:t>配置</w:t>
            </w:r>
            <w:r>
              <w:t>1</w:t>
            </w:r>
            <w:r>
              <w:rPr>
                <w:rFonts w:hint="eastAsia"/>
              </w:rPr>
              <w:t>块阵列卡（PCIe4.0 SAS,4K随机读性能≥3.0M IOPS），4G缓存，8个SAS端口，配置超级电容保护，能管理当前配置磁盘满配情况下的所有磁盘，支持直通且支持RAID 0/1/10/5/6（两种模式能同时工作）</w:t>
            </w:r>
          </w:p>
        </w:tc>
      </w:tr>
      <w:tr w14:paraId="39AC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4588D62">
            <w:pPr>
              <w:pStyle w:val="33"/>
              <w:bidi w:val="0"/>
            </w:pPr>
            <w:r>
              <w:t>9</w:t>
            </w:r>
          </w:p>
        </w:tc>
        <w:tc>
          <w:tcPr>
            <w:tcW w:w="1142" w:type="dxa"/>
            <w:tcBorders>
              <w:top w:val="single" w:color="auto" w:sz="4" w:space="0"/>
              <w:left w:val="single" w:color="auto" w:sz="4" w:space="0"/>
              <w:right w:val="single" w:color="auto" w:sz="4" w:space="0"/>
            </w:tcBorders>
            <w:vAlign w:val="center"/>
          </w:tcPr>
          <w:p w14:paraId="296B7F73">
            <w:pPr>
              <w:pStyle w:val="33"/>
              <w:bidi w:val="0"/>
              <w:rPr>
                <w:rFonts w:hint="eastAsia"/>
              </w:rPr>
            </w:pPr>
            <w:r>
              <w:t>管理</w:t>
            </w:r>
          </w:p>
        </w:tc>
        <w:tc>
          <w:tcPr>
            <w:tcW w:w="7107" w:type="dxa"/>
            <w:tcBorders>
              <w:left w:val="single" w:color="auto" w:sz="4" w:space="0"/>
            </w:tcBorders>
          </w:tcPr>
          <w:p w14:paraId="53FE7F6B">
            <w:pPr>
              <w:pStyle w:val="33"/>
              <w:bidi w:val="0"/>
            </w:pPr>
            <w:r>
              <w:rPr>
                <w:rFonts w:hint="eastAsia"/>
              </w:rPr>
              <w:t>提供基于Web的远程管理功能，能够实时监控各部件模块，支持故障告警、硬件日志收集、远程IP KVM、虚拟介质、远程开关机及远程控制台等功能，支持IPMI V2.0、SNMP V2及V3,snmptrap告警配置，在银河麒麟高级服务器操作系统（鲲鹏版）V10中能使用dmidecode命令能查询到序列号（须与带外管理界面查询的序列号一致），使用该序列号能在服务器厂家官网查询到维保信息（至少需展示设备维保结束日期）</w:t>
            </w:r>
          </w:p>
        </w:tc>
      </w:tr>
      <w:tr w14:paraId="22AB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A8E40BE">
            <w:pPr>
              <w:pStyle w:val="33"/>
              <w:bidi w:val="0"/>
            </w:pPr>
            <w:r>
              <w:t>10</w:t>
            </w:r>
          </w:p>
        </w:tc>
        <w:tc>
          <w:tcPr>
            <w:tcW w:w="1142" w:type="dxa"/>
            <w:tcBorders>
              <w:top w:val="single" w:color="auto" w:sz="4" w:space="0"/>
              <w:left w:val="single" w:color="auto" w:sz="4" w:space="0"/>
              <w:right w:val="single" w:color="auto" w:sz="4" w:space="0"/>
            </w:tcBorders>
            <w:vAlign w:val="center"/>
          </w:tcPr>
          <w:p w14:paraId="6DF88861">
            <w:pPr>
              <w:pStyle w:val="33"/>
              <w:bidi w:val="0"/>
              <w:rPr>
                <w:rFonts w:hint="eastAsia"/>
              </w:rPr>
            </w:pPr>
            <w:r>
              <w:t>风扇</w:t>
            </w:r>
          </w:p>
        </w:tc>
        <w:tc>
          <w:tcPr>
            <w:tcW w:w="7107" w:type="dxa"/>
            <w:tcBorders>
              <w:left w:val="single" w:color="auto" w:sz="4" w:space="0"/>
            </w:tcBorders>
          </w:tcPr>
          <w:p w14:paraId="5B6B250F">
            <w:pPr>
              <w:pStyle w:val="33"/>
              <w:bidi w:val="0"/>
              <w:rPr>
                <w:rFonts w:hint="eastAsia"/>
              </w:rPr>
            </w:pPr>
            <w:r>
              <w:rPr>
                <w:rFonts w:hint="eastAsia"/>
              </w:rPr>
              <w:t>全冗余、热插拨</w:t>
            </w:r>
          </w:p>
        </w:tc>
      </w:tr>
      <w:tr w14:paraId="070C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6AFEA62">
            <w:pPr>
              <w:pStyle w:val="33"/>
              <w:bidi w:val="0"/>
            </w:pPr>
            <w:r>
              <w:t>11</w:t>
            </w:r>
          </w:p>
        </w:tc>
        <w:tc>
          <w:tcPr>
            <w:tcW w:w="1142" w:type="dxa"/>
            <w:tcBorders>
              <w:top w:val="single" w:color="auto" w:sz="4" w:space="0"/>
              <w:left w:val="single" w:color="auto" w:sz="4" w:space="0"/>
              <w:right w:val="single" w:color="auto" w:sz="4" w:space="0"/>
            </w:tcBorders>
            <w:vAlign w:val="center"/>
          </w:tcPr>
          <w:p w14:paraId="3BC72373">
            <w:pPr>
              <w:pStyle w:val="33"/>
              <w:bidi w:val="0"/>
              <w:rPr>
                <w:rFonts w:hint="eastAsia"/>
              </w:rPr>
            </w:pPr>
            <w:r>
              <w:t>电源</w:t>
            </w:r>
          </w:p>
        </w:tc>
        <w:tc>
          <w:tcPr>
            <w:tcW w:w="7107" w:type="dxa"/>
            <w:tcBorders>
              <w:left w:val="single" w:color="auto" w:sz="4" w:space="0"/>
            </w:tcBorders>
          </w:tcPr>
          <w:p w14:paraId="0EB97961">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4A61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7799803">
            <w:pPr>
              <w:pStyle w:val="33"/>
              <w:bidi w:val="0"/>
            </w:pPr>
            <w:r>
              <w:t>12</w:t>
            </w:r>
          </w:p>
        </w:tc>
        <w:tc>
          <w:tcPr>
            <w:tcW w:w="1142" w:type="dxa"/>
            <w:tcBorders>
              <w:top w:val="single" w:color="auto" w:sz="4" w:space="0"/>
              <w:left w:val="single" w:color="auto" w:sz="4" w:space="0"/>
              <w:right w:val="single" w:color="auto" w:sz="4" w:space="0"/>
            </w:tcBorders>
            <w:vAlign w:val="center"/>
          </w:tcPr>
          <w:p w14:paraId="62CD5139">
            <w:pPr>
              <w:pStyle w:val="33"/>
              <w:bidi w:val="0"/>
              <w:rPr>
                <w:rFonts w:hint="eastAsia"/>
              </w:rPr>
            </w:pPr>
            <w:r>
              <w:t>兼容性要求</w:t>
            </w:r>
          </w:p>
        </w:tc>
        <w:tc>
          <w:tcPr>
            <w:tcW w:w="7107" w:type="dxa"/>
            <w:tcBorders>
              <w:left w:val="single" w:color="auto" w:sz="4" w:space="0"/>
            </w:tcBorders>
          </w:tcPr>
          <w:p w14:paraId="771577F7">
            <w:pPr>
              <w:pStyle w:val="33"/>
              <w:bidi w:val="0"/>
            </w:pPr>
            <w:r>
              <w:rPr>
                <w:rFonts w:hint="eastAsia"/>
              </w:rPr>
              <w:t>支持银河麒麟高级服务器操作系统（鲲鹏版）V10，统信服务器操作系统（鲲鹏版）V20，支持以下虚拟化软件：紫光云Unicloud Usphere VMS企业版及云宏CNware Winsphere</w:t>
            </w:r>
          </w:p>
        </w:tc>
      </w:tr>
    </w:tbl>
    <w:p w14:paraId="08F330A6">
      <w:pPr>
        <w:rPr>
          <w:rFonts w:ascii="宋体"/>
          <w:snapToGrid w:val="0"/>
          <w:kern w:val="0"/>
          <w:szCs w:val="24"/>
        </w:rPr>
      </w:pPr>
      <w:r>
        <w:rPr>
          <w:rFonts w:ascii="宋体"/>
          <w:snapToGrid w:val="0"/>
          <w:kern w:val="0"/>
          <w:szCs w:val="24"/>
        </w:rPr>
        <w:t>配置二整机技术规格要求如下：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00D7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8A2E8D7">
            <w:pPr>
              <w:pStyle w:val="34"/>
              <w:bidi w:val="0"/>
            </w:pPr>
            <w:r>
              <w:rPr>
                <w:rFonts w:hint="eastAsia"/>
              </w:rPr>
              <w:t>条款号</w:t>
            </w:r>
          </w:p>
        </w:tc>
        <w:tc>
          <w:tcPr>
            <w:tcW w:w="1142" w:type="dxa"/>
          </w:tcPr>
          <w:p w14:paraId="5695C1F1">
            <w:pPr>
              <w:pStyle w:val="34"/>
              <w:bidi w:val="0"/>
            </w:pPr>
            <w:r>
              <w:rPr>
                <w:rFonts w:hint="eastAsia"/>
              </w:rPr>
              <w:t>类别</w:t>
            </w:r>
          </w:p>
        </w:tc>
        <w:tc>
          <w:tcPr>
            <w:tcW w:w="7107" w:type="dxa"/>
          </w:tcPr>
          <w:p w14:paraId="38688F27">
            <w:pPr>
              <w:pStyle w:val="34"/>
              <w:bidi w:val="0"/>
            </w:pPr>
            <w:r>
              <w:rPr>
                <w:rFonts w:hint="eastAsia"/>
              </w:rPr>
              <w:t>技术规格要求</w:t>
            </w:r>
          </w:p>
        </w:tc>
      </w:tr>
      <w:tr w14:paraId="1D86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D880CCA">
            <w:pPr>
              <w:pStyle w:val="33"/>
              <w:bidi w:val="0"/>
            </w:pPr>
            <w:r>
              <w:t>1</w:t>
            </w:r>
          </w:p>
        </w:tc>
        <w:tc>
          <w:tcPr>
            <w:tcW w:w="1142" w:type="dxa"/>
            <w:tcBorders>
              <w:top w:val="single" w:color="auto" w:sz="4" w:space="0"/>
              <w:left w:val="single" w:color="auto" w:sz="4" w:space="0"/>
              <w:right w:val="single" w:color="auto" w:sz="4" w:space="0"/>
            </w:tcBorders>
          </w:tcPr>
          <w:p w14:paraId="2577D49B">
            <w:pPr>
              <w:pStyle w:val="33"/>
              <w:bidi w:val="0"/>
            </w:pPr>
            <w:r>
              <w:t>物理参数</w:t>
            </w:r>
          </w:p>
        </w:tc>
        <w:tc>
          <w:tcPr>
            <w:tcW w:w="7107" w:type="dxa"/>
            <w:tcBorders>
              <w:left w:val="single" w:color="auto" w:sz="4" w:space="0"/>
            </w:tcBorders>
          </w:tcPr>
          <w:p w14:paraId="2C33E19F">
            <w:pPr>
              <w:pStyle w:val="33"/>
              <w:bidi w:val="0"/>
            </w:pPr>
            <w:r>
              <w:t>2路机架式PC服务器(2U)</w:t>
            </w:r>
          </w:p>
        </w:tc>
      </w:tr>
      <w:tr w14:paraId="2602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5214636">
            <w:pPr>
              <w:pStyle w:val="33"/>
              <w:bidi w:val="0"/>
            </w:pPr>
            <w:r>
              <w:t>2</w:t>
            </w:r>
          </w:p>
        </w:tc>
        <w:tc>
          <w:tcPr>
            <w:tcW w:w="1142" w:type="dxa"/>
            <w:tcBorders>
              <w:top w:val="single" w:color="auto" w:sz="4" w:space="0"/>
              <w:left w:val="single" w:color="auto" w:sz="4" w:space="0"/>
              <w:right w:val="single" w:color="auto" w:sz="4" w:space="0"/>
            </w:tcBorders>
            <w:vAlign w:val="center"/>
          </w:tcPr>
          <w:p w14:paraId="1C5160DB">
            <w:pPr>
              <w:pStyle w:val="33"/>
              <w:bidi w:val="0"/>
              <w:rPr>
                <w:rFonts w:hint="eastAsia"/>
              </w:rPr>
            </w:pPr>
            <w:r>
              <w:t>CPU</w:t>
            </w:r>
          </w:p>
        </w:tc>
        <w:tc>
          <w:tcPr>
            <w:tcW w:w="7107" w:type="dxa"/>
            <w:tcBorders>
              <w:left w:val="single" w:color="auto" w:sz="4" w:space="0"/>
            </w:tcBorders>
          </w:tcPr>
          <w:p w14:paraId="62884C5E">
            <w:pPr>
              <w:pStyle w:val="33"/>
              <w:bidi w:val="0"/>
            </w:pPr>
            <w:r>
              <w:t>2*鲲鹏920 5220 CPU（32C,2.6GHz）</w:t>
            </w:r>
          </w:p>
        </w:tc>
      </w:tr>
      <w:tr w14:paraId="7D1A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E85116D">
            <w:pPr>
              <w:pStyle w:val="33"/>
              <w:bidi w:val="0"/>
            </w:pPr>
            <w:r>
              <w:t>3</w:t>
            </w:r>
          </w:p>
        </w:tc>
        <w:tc>
          <w:tcPr>
            <w:tcW w:w="1142" w:type="dxa"/>
            <w:tcBorders>
              <w:top w:val="single" w:color="auto" w:sz="4" w:space="0"/>
              <w:left w:val="single" w:color="auto" w:sz="4" w:space="0"/>
              <w:right w:val="single" w:color="auto" w:sz="4" w:space="0"/>
            </w:tcBorders>
            <w:vAlign w:val="center"/>
          </w:tcPr>
          <w:p w14:paraId="17343FD4">
            <w:pPr>
              <w:pStyle w:val="33"/>
              <w:bidi w:val="0"/>
              <w:rPr>
                <w:rFonts w:hint="eastAsia"/>
              </w:rPr>
            </w:pPr>
            <w:r>
              <w:t>内存</w:t>
            </w:r>
          </w:p>
        </w:tc>
        <w:tc>
          <w:tcPr>
            <w:tcW w:w="7107" w:type="dxa"/>
            <w:tcBorders>
              <w:left w:val="single" w:color="auto" w:sz="4" w:space="0"/>
            </w:tcBorders>
          </w:tcPr>
          <w:p w14:paraId="45A34FC9">
            <w:pPr>
              <w:pStyle w:val="33"/>
              <w:bidi w:val="0"/>
            </w:pPr>
            <w:r>
              <w:t>256GB（8 * 32GB DDR4 ECC RDIMM 3200，最大支持16个内存扩展插槽）</w:t>
            </w:r>
          </w:p>
        </w:tc>
      </w:tr>
      <w:tr w14:paraId="2296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9CB7DEB">
            <w:pPr>
              <w:pStyle w:val="33"/>
              <w:bidi w:val="0"/>
            </w:pPr>
            <w:r>
              <w:t>4</w:t>
            </w:r>
          </w:p>
        </w:tc>
        <w:tc>
          <w:tcPr>
            <w:tcW w:w="1142" w:type="dxa"/>
            <w:tcBorders>
              <w:top w:val="single" w:color="auto" w:sz="4" w:space="0"/>
              <w:left w:val="single" w:color="auto" w:sz="4" w:space="0"/>
              <w:right w:val="single" w:color="auto" w:sz="4" w:space="0"/>
            </w:tcBorders>
            <w:vAlign w:val="center"/>
          </w:tcPr>
          <w:p w14:paraId="0470E770">
            <w:pPr>
              <w:pStyle w:val="33"/>
              <w:bidi w:val="0"/>
              <w:rPr>
                <w:rFonts w:hint="eastAsia"/>
              </w:rPr>
            </w:pPr>
            <w:r>
              <w:t>硬盘</w:t>
            </w:r>
          </w:p>
        </w:tc>
        <w:tc>
          <w:tcPr>
            <w:tcW w:w="7107" w:type="dxa"/>
            <w:tcBorders>
              <w:left w:val="single" w:color="auto" w:sz="4" w:space="0"/>
            </w:tcBorders>
          </w:tcPr>
          <w:p w14:paraId="039BD5D3">
            <w:pPr>
              <w:pStyle w:val="33"/>
              <w:bidi w:val="0"/>
            </w:pPr>
            <w:r>
              <w:t>1、</w:t>
            </w:r>
            <w:r>
              <w:rPr>
                <w:rFonts w:hint="eastAsia"/>
              </w:rPr>
              <w:t>系统盘（前置）2块960GB 2.5寸可热插拔SATA SSD（使用2.5寸托架,DWPD≥1,性能等级：4K随机写IOPS≥30,000）；</w:t>
            </w:r>
          </w:p>
          <w:p w14:paraId="0AF853BB">
            <w:pPr>
              <w:pStyle w:val="33"/>
              <w:bidi w:val="0"/>
              <w:rPr>
                <w:rFonts w:hint="eastAsia"/>
              </w:rPr>
            </w:pPr>
            <w:r>
              <w:t>2、</w:t>
            </w:r>
            <w:r>
              <w:rPr>
                <w:rFonts w:hint="eastAsia"/>
              </w:rPr>
              <w:t>数据盘（前置）6块3.84TB 2.5寸可热插拔SATA SSD（使用2.5寸托架,DWPD≥1,性能等级：4K随机写IOPS≥30,000）</w:t>
            </w:r>
          </w:p>
        </w:tc>
      </w:tr>
      <w:tr w14:paraId="7219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13DF8EF">
            <w:pPr>
              <w:pStyle w:val="33"/>
              <w:bidi w:val="0"/>
            </w:pPr>
            <w:r>
              <w:t>5</w:t>
            </w:r>
          </w:p>
        </w:tc>
        <w:tc>
          <w:tcPr>
            <w:tcW w:w="1142" w:type="dxa"/>
            <w:tcBorders>
              <w:top w:val="single" w:color="auto" w:sz="4" w:space="0"/>
              <w:left w:val="single" w:color="auto" w:sz="4" w:space="0"/>
              <w:right w:val="single" w:color="auto" w:sz="4" w:space="0"/>
            </w:tcBorders>
            <w:vAlign w:val="center"/>
          </w:tcPr>
          <w:p w14:paraId="4F692958">
            <w:pPr>
              <w:pStyle w:val="33"/>
              <w:bidi w:val="0"/>
            </w:pPr>
            <w:r>
              <w:t>背板</w:t>
            </w:r>
          </w:p>
        </w:tc>
        <w:tc>
          <w:tcPr>
            <w:tcW w:w="7107" w:type="dxa"/>
            <w:tcBorders>
              <w:left w:val="single" w:color="auto" w:sz="4" w:space="0"/>
            </w:tcBorders>
          </w:tcPr>
          <w:p w14:paraId="544C14AE">
            <w:pPr>
              <w:pStyle w:val="33"/>
              <w:bidi w:val="0"/>
            </w:pPr>
            <w:r>
              <w:rPr>
                <w:rFonts w:hint="eastAsia"/>
              </w:rPr>
              <w:t>前置25槽位2.5寸硬盘背板，支持25块2.5寸SATA SSD硬盘</w:t>
            </w:r>
          </w:p>
        </w:tc>
      </w:tr>
      <w:tr w14:paraId="0B21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94BF346">
            <w:pPr>
              <w:pStyle w:val="33"/>
              <w:bidi w:val="0"/>
            </w:pPr>
            <w:r>
              <w:t>6</w:t>
            </w:r>
          </w:p>
        </w:tc>
        <w:tc>
          <w:tcPr>
            <w:tcW w:w="1142" w:type="dxa"/>
            <w:tcBorders>
              <w:top w:val="single" w:color="auto" w:sz="4" w:space="0"/>
              <w:left w:val="single" w:color="auto" w:sz="4" w:space="0"/>
              <w:right w:val="single" w:color="auto" w:sz="4" w:space="0"/>
            </w:tcBorders>
            <w:vAlign w:val="center"/>
          </w:tcPr>
          <w:p w14:paraId="1DDCFC90">
            <w:pPr>
              <w:pStyle w:val="33"/>
              <w:bidi w:val="0"/>
            </w:pPr>
            <w:r>
              <w:t>网卡</w:t>
            </w:r>
          </w:p>
        </w:tc>
        <w:tc>
          <w:tcPr>
            <w:tcW w:w="7107" w:type="dxa"/>
            <w:tcBorders>
              <w:left w:val="single" w:color="auto" w:sz="4" w:space="0"/>
            </w:tcBorders>
          </w:tcPr>
          <w:p w14:paraId="3B82CAF6">
            <w:pPr>
              <w:pStyle w:val="33"/>
              <w:bidi w:val="0"/>
            </w:pPr>
            <w:r>
              <w:t>1*4端口千兆自适应电口网卡，3*双端口SFP+万兆光口网卡（满配光模块）</w:t>
            </w:r>
          </w:p>
        </w:tc>
      </w:tr>
      <w:tr w14:paraId="4DA1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BB103E4">
            <w:pPr>
              <w:pStyle w:val="33"/>
              <w:bidi w:val="0"/>
            </w:pPr>
            <w:r>
              <w:t>7</w:t>
            </w:r>
          </w:p>
        </w:tc>
        <w:tc>
          <w:tcPr>
            <w:tcW w:w="1142" w:type="dxa"/>
            <w:tcBorders>
              <w:top w:val="single" w:color="auto" w:sz="4" w:space="0"/>
              <w:left w:val="single" w:color="auto" w:sz="4" w:space="0"/>
              <w:right w:val="single" w:color="auto" w:sz="4" w:space="0"/>
            </w:tcBorders>
            <w:vAlign w:val="center"/>
          </w:tcPr>
          <w:p w14:paraId="3B3F2706">
            <w:pPr>
              <w:pStyle w:val="33"/>
              <w:bidi w:val="0"/>
              <w:rPr>
                <w:rFonts w:hint="eastAsia"/>
              </w:rPr>
            </w:pPr>
            <w:r>
              <w:t>PCIE</w:t>
            </w:r>
          </w:p>
        </w:tc>
        <w:tc>
          <w:tcPr>
            <w:tcW w:w="7107" w:type="dxa"/>
            <w:tcBorders>
              <w:left w:val="single" w:color="auto" w:sz="4" w:space="0"/>
            </w:tcBorders>
          </w:tcPr>
          <w:p w14:paraId="69FBD4F1">
            <w:pPr>
              <w:pStyle w:val="33"/>
              <w:bidi w:val="0"/>
            </w:pPr>
            <w:r>
              <w:t>配置PCIe4.0标准插槽至少6个</w:t>
            </w:r>
          </w:p>
        </w:tc>
      </w:tr>
      <w:tr w14:paraId="14DE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D0DB737">
            <w:pPr>
              <w:pStyle w:val="33"/>
              <w:bidi w:val="0"/>
            </w:pPr>
            <w:r>
              <w:t>8</w:t>
            </w:r>
          </w:p>
        </w:tc>
        <w:tc>
          <w:tcPr>
            <w:tcW w:w="1142" w:type="dxa"/>
            <w:tcBorders>
              <w:top w:val="single" w:color="auto" w:sz="4" w:space="0"/>
              <w:left w:val="single" w:color="auto" w:sz="4" w:space="0"/>
              <w:right w:val="single" w:color="auto" w:sz="4" w:space="0"/>
            </w:tcBorders>
            <w:vAlign w:val="center"/>
          </w:tcPr>
          <w:p w14:paraId="75DB3A12">
            <w:pPr>
              <w:pStyle w:val="33"/>
              <w:bidi w:val="0"/>
              <w:rPr>
                <w:rFonts w:hint="eastAsia"/>
              </w:rPr>
            </w:pPr>
            <w:r>
              <w:t>阵列卡</w:t>
            </w:r>
          </w:p>
        </w:tc>
        <w:tc>
          <w:tcPr>
            <w:tcW w:w="7107" w:type="dxa"/>
            <w:tcBorders>
              <w:left w:val="single" w:color="auto" w:sz="4" w:space="0"/>
            </w:tcBorders>
          </w:tcPr>
          <w:p w14:paraId="5FAFE59A">
            <w:pPr>
              <w:pStyle w:val="33"/>
              <w:bidi w:val="0"/>
            </w:pPr>
            <w:r>
              <w:rPr>
                <w:rFonts w:hint="eastAsia"/>
              </w:rPr>
              <w:t>配置</w:t>
            </w:r>
            <w:r>
              <w:t>1</w:t>
            </w:r>
            <w:r>
              <w:rPr>
                <w:rFonts w:hint="eastAsia"/>
              </w:rPr>
              <w:t>块阵列卡（PCIe4.0 SAS,4K随机读性能≥3.0M IOPS），4G缓存，8个SAS端口，配置超级电容保护，能管理当前配置磁盘满配情况下的所有磁盘，支持直通且支持RAID 0/1/10/5/6（两种模式能同时工作）</w:t>
            </w:r>
          </w:p>
        </w:tc>
      </w:tr>
      <w:tr w14:paraId="0743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BA35E6D">
            <w:pPr>
              <w:pStyle w:val="33"/>
              <w:bidi w:val="0"/>
            </w:pPr>
            <w:r>
              <w:t>9</w:t>
            </w:r>
          </w:p>
        </w:tc>
        <w:tc>
          <w:tcPr>
            <w:tcW w:w="1142" w:type="dxa"/>
            <w:tcBorders>
              <w:top w:val="single" w:color="auto" w:sz="4" w:space="0"/>
              <w:left w:val="single" w:color="auto" w:sz="4" w:space="0"/>
              <w:right w:val="single" w:color="auto" w:sz="4" w:space="0"/>
            </w:tcBorders>
            <w:vAlign w:val="center"/>
          </w:tcPr>
          <w:p w14:paraId="79872161">
            <w:pPr>
              <w:pStyle w:val="33"/>
              <w:bidi w:val="0"/>
              <w:rPr>
                <w:rFonts w:hint="eastAsia"/>
              </w:rPr>
            </w:pPr>
            <w:r>
              <w:t>管理</w:t>
            </w:r>
          </w:p>
        </w:tc>
        <w:tc>
          <w:tcPr>
            <w:tcW w:w="7107" w:type="dxa"/>
            <w:tcBorders>
              <w:left w:val="single" w:color="auto" w:sz="4" w:space="0"/>
            </w:tcBorders>
          </w:tcPr>
          <w:p w14:paraId="647C1035">
            <w:pPr>
              <w:pStyle w:val="33"/>
              <w:bidi w:val="0"/>
            </w:pPr>
            <w:r>
              <w:rPr>
                <w:rFonts w:hint="eastAsia"/>
              </w:rPr>
              <w:t>提供基于Web的远程管理功能，能够实时监控各部件模块，支持故障告警、硬件日志收集、远程IP KVM、虚拟介质、远程开关机及远程控制台等功能，支持IPMI V2.0、SNMP V2及V3,snmptrap告警配置，在银河麒麟高级服务器操作系统（鲲鹏版）V10中能使用dmidecode命令能查询到序列号（须与带外管理界面查询的序列号一致），使用该序列号能在服务器厂家官网查询到维保信息（至少需展示设备维保结束日期）</w:t>
            </w:r>
          </w:p>
        </w:tc>
      </w:tr>
      <w:tr w14:paraId="29B3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19C71CD">
            <w:pPr>
              <w:pStyle w:val="33"/>
              <w:bidi w:val="0"/>
            </w:pPr>
            <w:r>
              <w:t>10</w:t>
            </w:r>
          </w:p>
        </w:tc>
        <w:tc>
          <w:tcPr>
            <w:tcW w:w="1142" w:type="dxa"/>
            <w:tcBorders>
              <w:top w:val="single" w:color="auto" w:sz="4" w:space="0"/>
              <w:left w:val="single" w:color="auto" w:sz="4" w:space="0"/>
              <w:right w:val="single" w:color="auto" w:sz="4" w:space="0"/>
            </w:tcBorders>
            <w:vAlign w:val="center"/>
          </w:tcPr>
          <w:p w14:paraId="57FFFD8D">
            <w:pPr>
              <w:pStyle w:val="33"/>
              <w:bidi w:val="0"/>
              <w:rPr>
                <w:rFonts w:hint="eastAsia"/>
              </w:rPr>
            </w:pPr>
            <w:r>
              <w:t>风扇</w:t>
            </w:r>
          </w:p>
        </w:tc>
        <w:tc>
          <w:tcPr>
            <w:tcW w:w="7107" w:type="dxa"/>
            <w:tcBorders>
              <w:left w:val="single" w:color="auto" w:sz="4" w:space="0"/>
            </w:tcBorders>
          </w:tcPr>
          <w:p w14:paraId="2BF0F462">
            <w:pPr>
              <w:pStyle w:val="33"/>
              <w:bidi w:val="0"/>
              <w:rPr>
                <w:rFonts w:hint="eastAsia"/>
              </w:rPr>
            </w:pPr>
            <w:r>
              <w:rPr>
                <w:rFonts w:hint="eastAsia"/>
              </w:rPr>
              <w:t>全冗余、热插拨</w:t>
            </w:r>
          </w:p>
        </w:tc>
      </w:tr>
      <w:tr w14:paraId="73E6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B330864">
            <w:pPr>
              <w:pStyle w:val="33"/>
              <w:bidi w:val="0"/>
            </w:pPr>
            <w:r>
              <w:t>11</w:t>
            </w:r>
          </w:p>
        </w:tc>
        <w:tc>
          <w:tcPr>
            <w:tcW w:w="1142" w:type="dxa"/>
            <w:tcBorders>
              <w:top w:val="single" w:color="auto" w:sz="4" w:space="0"/>
              <w:left w:val="single" w:color="auto" w:sz="4" w:space="0"/>
              <w:right w:val="single" w:color="auto" w:sz="4" w:space="0"/>
            </w:tcBorders>
            <w:vAlign w:val="center"/>
          </w:tcPr>
          <w:p w14:paraId="7C0F0430">
            <w:pPr>
              <w:pStyle w:val="33"/>
              <w:bidi w:val="0"/>
              <w:rPr>
                <w:rFonts w:hint="eastAsia"/>
              </w:rPr>
            </w:pPr>
            <w:r>
              <w:t>电源</w:t>
            </w:r>
          </w:p>
        </w:tc>
        <w:tc>
          <w:tcPr>
            <w:tcW w:w="7107" w:type="dxa"/>
            <w:tcBorders>
              <w:left w:val="single" w:color="auto" w:sz="4" w:space="0"/>
            </w:tcBorders>
          </w:tcPr>
          <w:p w14:paraId="2F34C529">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7337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9BA1D2F">
            <w:pPr>
              <w:pStyle w:val="33"/>
              <w:bidi w:val="0"/>
            </w:pPr>
            <w:r>
              <w:t>12</w:t>
            </w:r>
          </w:p>
        </w:tc>
        <w:tc>
          <w:tcPr>
            <w:tcW w:w="1142" w:type="dxa"/>
            <w:tcBorders>
              <w:top w:val="single" w:color="auto" w:sz="4" w:space="0"/>
              <w:left w:val="single" w:color="auto" w:sz="4" w:space="0"/>
              <w:right w:val="single" w:color="auto" w:sz="4" w:space="0"/>
            </w:tcBorders>
            <w:vAlign w:val="center"/>
          </w:tcPr>
          <w:p w14:paraId="34EAC783">
            <w:pPr>
              <w:pStyle w:val="33"/>
              <w:bidi w:val="0"/>
              <w:rPr>
                <w:rFonts w:hint="eastAsia"/>
              </w:rPr>
            </w:pPr>
            <w:r>
              <w:t>兼容性要求</w:t>
            </w:r>
          </w:p>
        </w:tc>
        <w:tc>
          <w:tcPr>
            <w:tcW w:w="7107" w:type="dxa"/>
            <w:tcBorders>
              <w:left w:val="single" w:color="auto" w:sz="4" w:space="0"/>
            </w:tcBorders>
          </w:tcPr>
          <w:p w14:paraId="668C496E">
            <w:pPr>
              <w:pStyle w:val="33"/>
              <w:bidi w:val="0"/>
            </w:pPr>
            <w:r>
              <w:rPr>
                <w:rFonts w:hint="eastAsia"/>
              </w:rPr>
              <w:t>支持银河麒麟高级服务器操作系统（鲲鹏版）V10，统信服务器操作系统（鲲鹏版）V20，支持以下虚拟化软件：紫光云Unicloud Usphere VMS企业版及云宏CNware Winsphere</w:t>
            </w:r>
          </w:p>
        </w:tc>
      </w:tr>
    </w:tbl>
    <w:p w14:paraId="630B74E7">
      <w:pPr>
        <w:rPr>
          <w:rFonts w:ascii="宋体"/>
          <w:snapToGrid w:val="0"/>
          <w:kern w:val="0"/>
          <w:szCs w:val="24"/>
        </w:rPr>
      </w:pPr>
      <w:r>
        <w:rPr>
          <w:rFonts w:ascii="宋体"/>
          <w:snapToGrid w:val="0"/>
          <w:kern w:val="0"/>
          <w:szCs w:val="24"/>
        </w:rPr>
        <w:t>配置三整机技术规格要求如下：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41E5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00521EC">
            <w:pPr>
              <w:pStyle w:val="34"/>
              <w:bidi w:val="0"/>
            </w:pPr>
            <w:r>
              <w:rPr>
                <w:rFonts w:hint="eastAsia"/>
              </w:rPr>
              <w:t>条款号</w:t>
            </w:r>
          </w:p>
        </w:tc>
        <w:tc>
          <w:tcPr>
            <w:tcW w:w="1142" w:type="dxa"/>
          </w:tcPr>
          <w:p w14:paraId="40527548">
            <w:pPr>
              <w:pStyle w:val="34"/>
              <w:bidi w:val="0"/>
            </w:pPr>
            <w:r>
              <w:rPr>
                <w:rFonts w:hint="eastAsia"/>
              </w:rPr>
              <w:t>类别</w:t>
            </w:r>
          </w:p>
        </w:tc>
        <w:tc>
          <w:tcPr>
            <w:tcW w:w="7107" w:type="dxa"/>
          </w:tcPr>
          <w:p w14:paraId="30F5F9A2">
            <w:pPr>
              <w:pStyle w:val="34"/>
              <w:bidi w:val="0"/>
            </w:pPr>
            <w:r>
              <w:rPr>
                <w:rFonts w:hint="eastAsia"/>
              </w:rPr>
              <w:t>技术规格要求</w:t>
            </w:r>
          </w:p>
        </w:tc>
      </w:tr>
      <w:tr w14:paraId="2283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0674D46">
            <w:pPr>
              <w:pStyle w:val="33"/>
              <w:bidi w:val="0"/>
            </w:pPr>
            <w:r>
              <w:t>1</w:t>
            </w:r>
          </w:p>
        </w:tc>
        <w:tc>
          <w:tcPr>
            <w:tcW w:w="1142" w:type="dxa"/>
            <w:tcBorders>
              <w:top w:val="single" w:color="auto" w:sz="4" w:space="0"/>
              <w:left w:val="single" w:color="auto" w:sz="4" w:space="0"/>
              <w:right w:val="single" w:color="auto" w:sz="4" w:space="0"/>
            </w:tcBorders>
          </w:tcPr>
          <w:p w14:paraId="4CE9FDE1">
            <w:pPr>
              <w:pStyle w:val="33"/>
              <w:bidi w:val="0"/>
            </w:pPr>
            <w:r>
              <w:t>物理参数</w:t>
            </w:r>
          </w:p>
        </w:tc>
        <w:tc>
          <w:tcPr>
            <w:tcW w:w="7107" w:type="dxa"/>
            <w:tcBorders>
              <w:left w:val="single" w:color="auto" w:sz="4" w:space="0"/>
            </w:tcBorders>
          </w:tcPr>
          <w:p w14:paraId="0DE4955C">
            <w:pPr>
              <w:pStyle w:val="33"/>
              <w:bidi w:val="0"/>
            </w:pPr>
            <w:r>
              <w:t>2路机架式PC服务器(2U)</w:t>
            </w:r>
          </w:p>
        </w:tc>
      </w:tr>
      <w:tr w14:paraId="14AC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2D912EA">
            <w:pPr>
              <w:pStyle w:val="33"/>
              <w:bidi w:val="0"/>
            </w:pPr>
            <w:r>
              <w:t>2</w:t>
            </w:r>
          </w:p>
        </w:tc>
        <w:tc>
          <w:tcPr>
            <w:tcW w:w="1142" w:type="dxa"/>
            <w:tcBorders>
              <w:top w:val="single" w:color="auto" w:sz="4" w:space="0"/>
              <w:left w:val="single" w:color="auto" w:sz="4" w:space="0"/>
              <w:right w:val="single" w:color="auto" w:sz="4" w:space="0"/>
            </w:tcBorders>
            <w:vAlign w:val="center"/>
          </w:tcPr>
          <w:p w14:paraId="2F5B9CE2">
            <w:pPr>
              <w:pStyle w:val="33"/>
              <w:bidi w:val="0"/>
              <w:rPr>
                <w:rFonts w:hint="eastAsia"/>
              </w:rPr>
            </w:pPr>
            <w:r>
              <w:t>CPU</w:t>
            </w:r>
          </w:p>
        </w:tc>
        <w:tc>
          <w:tcPr>
            <w:tcW w:w="7107" w:type="dxa"/>
            <w:tcBorders>
              <w:left w:val="single" w:color="auto" w:sz="4" w:space="0"/>
            </w:tcBorders>
          </w:tcPr>
          <w:p w14:paraId="52201160">
            <w:pPr>
              <w:pStyle w:val="33"/>
              <w:bidi w:val="0"/>
            </w:pPr>
            <w:r>
              <w:t>2*鲲鹏920 5220 CPU（32C,2.6GHz）</w:t>
            </w:r>
          </w:p>
        </w:tc>
      </w:tr>
      <w:tr w14:paraId="62F3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B4ECCAF">
            <w:pPr>
              <w:pStyle w:val="33"/>
              <w:bidi w:val="0"/>
            </w:pPr>
            <w:r>
              <w:t>3</w:t>
            </w:r>
          </w:p>
        </w:tc>
        <w:tc>
          <w:tcPr>
            <w:tcW w:w="1142" w:type="dxa"/>
            <w:tcBorders>
              <w:top w:val="single" w:color="auto" w:sz="4" w:space="0"/>
              <w:left w:val="single" w:color="auto" w:sz="4" w:space="0"/>
              <w:right w:val="single" w:color="auto" w:sz="4" w:space="0"/>
            </w:tcBorders>
            <w:vAlign w:val="center"/>
          </w:tcPr>
          <w:p w14:paraId="6B52EC21">
            <w:pPr>
              <w:pStyle w:val="33"/>
              <w:bidi w:val="0"/>
              <w:rPr>
                <w:rFonts w:hint="eastAsia"/>
              </w:rPr>
            </w:pPr>
            <w:r>
              <w:t>内存</w:t>
            </w:r>
          </w:p>
        </w:tc>
        <w:tc>
          <w:tcPr>
            <w:tcW w:w="7107" w:type="dxa"/>
            <w:tcBorders>
              <w:left w:val="single" w:color="auto" w:sz="4" w:space="0"/>
            </w:tcBorders>
          </w:tcPr>
          <w:p w14:paraId="1B824F31">
            <w:pPr>
              <w:pStyle w:val="33"/>
              <w:bidi w:val="0"/>
            </w:pPr>
            <w:r>
              <w:t>256GB（8 * 32GB DDR4 ECC RDIMM 3200，最大支持16个内存扩展插槽）</w:t>
            </w:r>
          </w:p>
        </w:tc>
      </w:tr>
      <w:tr w14:paraId="1A98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738E314">
            <w:pPr>
              <w:pStyle w:val="33"/>
              <w:bidi w:val="0"/>
            </w:pPr>
            <w:r>
              <w:t>4</w:t>
            </w:r>
          </w:p>
        </w:tc>
        <w:tc>
          <w:tcPr>
            <w:tcW w:w="1142" w:type="dxa"/>
            <w:tcBorders>
              <w:top w:val="single" w:color="auto" w:sz="4" w:space="0"/>
              <w:left w:val="single" w:color="auto" w:sz="4" w:space="0"/>
              <w:right w:val="single" w:color="auto" w:sz="4" w:space="0"/>
            </w:tcBorders>
            <w:vAlign w:val="center"/>
          </w:tcPr>
          <w:p w14:paraId="157B52E8">
            <w:pPr>
              <w:pStyle w:val="33"/>
              <w:bidi w:val="0"/>
              <w:rPr>
                <w:rFonts w:hint="eastAsia"/>
              </w:rPr>
            </w:pPr>
            <w:r>
              <w:t>硬盘</w:t>
            </w:r>
          </w:p>
        </w:tc>
        <w:tc>
          <w:tcPr>
            <w:tcW w:w="7107" w:type="dxa"/>
            <w:tcBorders>
              <w:left w:val="single" w:color="auto" w:sz="4" w:space="0"/>
            </w:tcBorders>
          </w:tcPr>
          <w:p w14:paraId="2161D03A">
            <w:pPr>
              <w:pStyle w:val="33"/>
              <w:bidi w:val="0"/>
              <w:rPr>
                <w:rFonts w:hint="eastAsia"/>
              </w:rPr>
            </w:pPr>
            <w:r>
              <w:rPr>
                <w:rFonts w:hint="eastAsia"/>
              </w:rPr>
              <w:t>前置4块960GB 2.5寸可热插拔SATA SSD（使用2.5寸托架,DWPD≥1,性能等级：4K随机写IOPS≥30,000）</w:t>
            </w:r>
          </w:p>
        </w:tc>
      </w:tr>
      <w:tr w14:paraId="2281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C2F2A06">
            <w:pPr>
              <w:pStyle w:val="33"/>
              <w:bidi w:val="0"/>
            </w:pPr>
            <w:r>
              <w:t>5</w:t>
            </w:r>
          </w:p>
        </w:tc>
        <w:tc>
          <w:tcPr>
            <w:tcW w:w="1142" w:type="dxa"/>
            <w:tcBorders>
              <w:top w:val="single" w:color="auto" w:sz="4" w:space="0"/>
              <w:left w:val="single" w:color="auto" w:sz="4" w:space="0"/>
              <w:right w:val="single" w:color="auto" w:sz="4" w:space="0"/>
            </w:tcBorders>
            <w:vAlign w:val="center"/>
          </w:tcPr>
          <w:p w14:paraId="04CA28C3">
            <w:pPr>
              <w:pStyle w:val="33"/>
              <w:bidi w:val="0"/>
            </w:pPr>
            <w:r>
              <w:t>背板</w:t>
            </w:r>
          </w:p>
        </w:tc>
        <w:tc>
          <w:tcPr>
            <w:tcW w:w="7107" w:type="dxa"/>
            <w:tcBorders>
              <w:left w:val="single" w:color="auto" w:sz="4" w:space="0"/>
            </w:tcBorders>
          </w:tcPr>
          <w:p w14:paraId="4F146B87">
            <w:pPr>
              <w:pStyle w:val="33"/>
              <w:bidi w:val="0"/>
            </w:pPr>
            <w:r>
              <w:rPr>
                <w:rFonts w:hint="eastAsia"/>
              </w:rPr>
              <w:t>前置25槽位2.5寸硬盘背板，支持25块2.5寸SATA SSD硬盘</w:t>
            </w:r>
          </w:p>
        </w:tc>
      </w:tr>
      <w:tr w14:paraId="08C0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FD8F9E1">
            <w:pPr>
              <w:pStyle w:val="33"/>
              <w:bidi w:val="0"/>
            </w:pPr>
            <w:r>
              <w:t>6</w:t>
            </w:r>
          </w:p>
        </w:tc>
        <w:tc>
          <w:tcPr>
            <w:tcW w:w="1142" w:type="dxa"/>
            <w:tcBorders>
              <w:top w:val="single" w:color="auto" w:sz="4" w:space="0"/>
              <w:left w:val="single" w:color="auto" w:sz="4" w:space="0"/>
              <w:right w:val="single" w:color="auto" w:sz="4" w:space="0"/>
            </w:tcBorders>
            <w:vAlign w:val="center"/>
          </w:tcPr>
          <w:p w14:paraId="105A65C9">
            <w:pPr>
              <w:pStyle w:val="33"/>
              <w:bidi w:val="0"/>
            </w:pPr>
            <w:r>
              <w:t>网卡</w:t>
            </w:r>
          </w:p>
        </w:tc>
        <w:tc>
          <w:tcPr>
            <w:tcW w:w="7107" w:type="dxa"/>
            <w:tcBorders>
              <w:left w:val="single" w:color="auto" w:sz="4" w:space="0"/>
            </w:tcBorders>
          </w:tcPr>
          <w:p w14:paraId="2D15688F">
            <w:pPr>
              <w:pStyle w:val="33"/>
              <w:bidi w:val="0"/>
            </w:pPr>
            <w:r>
              <w:t>1*4端口千兆自适应电口网卡，3*双端口SFP+万兆光口网卡（满配光模块）</w:t>
            </w:r>
          </w:p>
        </w:tc>
      </w:tr>
      <w:tr w14:paraId="3CBF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A1543DC">
            <w:pPr>
              <w:pStyle w:val="33"/>
              <w:bidi w:val="0"/>
            </w:pPr>
            <w:r>
              <w:t>7</w:t>
            </w:r>
          </w:p>
        </w:tc>
        <w:tc>
          <w:tcPr>
            <w:tcW w:w="1142" w:type="dxa"/>
            <w:tcBorders>
              <w:top w:val="single" w:color="auto" w:sz="4" w:space="0"/>
              <w:left w:val="single" w:color="auto" w:sz="4" w:space="0"/>
              <w:right w:val="single" w:color="auto" w:sz="4" w:space="0"/>
            </w:tcBorders>
            <w:vAlign w:val="center"/>
          </w:tcPr>
          <w:p w14:paraId="6CE75525">
            <w:pPr>
              <w:pStyle w:val="33"/>
              <w:bidi w:val="0"/>
              <w:rPr>
                <w:rFonts w:hint="eastAsia"/>
              </w:rPr>
            </w:pPr>
            <w:r>
              <w:t>PCIE</w:t>
            </w:r>
          </w:p>
        </w:tc>
        <w:tc>
          <w:tcPr>
            <w:tcW w:w="7107" w:type="dxa"/>
            <w:tcBorders>
              <w:left w:val="single" w:color="auto" w:sz="4" w:space="0"/>
            </w:tcBorders>
          </w:tcPr>
          <w:p w14:paraId="799E7B9F">
            <w:pPr>
              <w:pStyle w:val="33"/>
              <w:bidi w:val="0"/>
            </w:pPr>
            <w:r>
              <w:t>配置PCIe4.0标准插槽至少6个</w:t>
            </w:r>
          </w:p>
        </w:tc>
      </w:tr>
      <w:tr w14:paraId="2391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45B54D0">
            <w:pPr>
              <w:pStyle w:val="33"/>
              <w:bidi w:val="0"/>
            </w:pPr>
            <w:r>
              <w:t>8</w:t>
            </w:r>
          </w:p>
        </w:tc>
        <w:tc>
          <w:tcPr>
            <w:tcW w:w="1142" w:type="dxa"/>
            <w:tcBorders>
              <w:top w:val="single" w:color="auto" w:sz="4" w:space="0"/>
              <w:left w:val="single" w:color="auto" w:sz="4" w:space="0"/>
              <w:right w:val="single" w:color="auto" w:sz="4" w:space="0"/>
            </w:tcBorders>
            <w:vAlign w:val="center"/>
          </w:tcPr>
          <w:p w14:paraId="697F7479">
            <w:pPr>
              <w:pStyle w:val="33"/>
              <w:bidi w:val="0"/>
              <w:rPr>
                <w:rFonts w:hint="eastAsia"/>
              </w:rPr>
            </w:pPr>
            <w:r>
              <w:t>阵列卡</w:t>
            </w:r>
          </w:p>
        </w:tc>
        <w:tc>
          <w:tcPr>
            <w:tcW w:w="7107" w:type="dxa"/>
            <w:tcBorders>
              <w:left w:val="single" w:color="auto" w:sz="4" w:space="0"/>
            </w:tcBorders>
          </w:tcPr>
          <w:p w14:paraId="0539E691">
            <w:pPr>
              <w:pStyle w:val="33"/>
              <w:bidi w:val="0"/>
            </w:pPr>
            <w:r>
              <w:rPr>
                <w:rFonts w:hint="eastAsia"/>
              </w:rPr>
              <w:t>配置</w:t>
            </w:r>
            <w:r>
              <w:t>1</w:t>
            </w:r>
            <w:r>
              <w:rPr>
                <w:rFonts w:hint="eastAsia"/>
              </w:rPr>
              <w:t>块阵列卡（PCIe4.0 SAS,4K随机读性能≥3.0M IOPS），4G缓存，8个SAS端口，配置超级电容保护，能管理当前配置磁盘满配情况下的所有磁盘，支持直通且支持RAID 0/1/10/5/6（两种模式能同时工作）</w:t>
            </w:r>
          </w:p>
        </w:tc>
      </w:tr>
      <w:tr w14:paraId="1BCF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488016D">
            <w:pPr>
              <w:pStyle w:val="33"/>
              <w:bidi w:val="0"/>
            </w:pPr>
            <w:r>
              <w:t>9</w:t>
            </w:r>
          </w:p>
        </w:tc>
        <w:tc>
          <w:tcPr>
            <w:tcW w:w="1142" w:type="dxa"/>
            <w:tcBorders>
              <w:top w:val="single" w:color="auto" w:sz="4" w:space="0"/>
              <w:left w:val="single" w:color="auto" w:sz="4" w:space="0"/>
              <w:right w:val="single" w:color="auto" w:sz="4" w:space="0"/>
            </w:tcBorders>
            <w:vAlign w:val="center"/>
          </w:tcPr>
          <w:p w14:paraId="38096008">
            <w:pPr>
              <w:pStyle w:val="33"/>
              <w:bidi w:val="0"/>
              <w:rPr>
                <w:rFonts w:hint="eastAsia"/>
              </w:rPr>
            </w:pPr>
            <w:r>
              <w:t>管理</w:t>
            </w:r>
          </w:p>
        </w:tc>
        <w:tc>
          <w:tcPr>
            <w:tcW w:w="7107" w:type="dxa"/>
            <w:tcBorders>
              <w:left w:val="single" w:color="auto" w:sz="4" w:space="0"/>
            </w:tcBorders>
          </w:tcPr>
          <w:p w14:paraId="4A16E2E9">
            <w:pPr>
              <w:pStyle w:val="33"/>
              <w:bidi w:val="0"/>
            </w:pPr>
            <w:r>
              <w:rPr>
                <w:rFonts w:hint="eastAsia"/>
              </w:rPr>
              <w:t>提供基于Web的远程管理功能，能够实时监控各部件模块，支持故障告警、硬件日志收集、远程IP KVM、虚拟介质、远程开关机及远程控制台等功能，支持IPMI V2.0、SNMP V2及V3,snmptrap告警配置，在银河麒麟高级服务器操作系统（鲲鹏版）V10中能使用dmidecode命令能查询到序列号（须与带外管理界面查询的序列号一致），使用该序列号能在服务器厂家官网查询到维保信息（至少需展示设备维保结束日期）</w:t>
            </w:r>
          </w:p>
        </w:tc>
      </w:tr>
      <w:tr w14:paraId="1621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487E215">
            <w:pPr>
              <w:pStyle w:val="33"/>
              <w:bidi w:val="0"/>
            </w:pPr>
            <w:r>
              <w:t>10</w:t>
            </w:r>
          </w:p>
        </w:tc>
        <w:tc>
          <w:tcPr>
            <w:tcW w:w="1142" w:type="dxa"/>
            <w:tcBorders>
              <w:top w:val="single" w:color="auto" w:sz="4" w:space="0"/>
              <w:left w:val="single" w:color="auto" w:sz="4" w:space="0"/>
              <w:right w:val="single" w:color="auto" w:sz="4" w:space="0"/>
            </w:tcBorders>
            <w:vAlign w:val="center"/>
          </w:tcPr>
          <w:p w14:paraId="6BDEA818">
            <w:pPr>
              <w:pStyle w:val="33"/>
              <w:bidi w:val="0"/>
              <w:rPr>
                <w:rFonts w:hint="eastAsia"/>
              </w:rPr>
            </w:pPr>
            <w:r>
              <w:t>风扇</w:t>
            </w:r>
          </w:p>
        </w:tc>
        <w:tc>
          <w:tcPr>
            <w:tcW w:w="7107" w:type="dxa"/>
            <w:tcBorders>
              <w:left w:val="single" w:color="auto" w:sz="4" w:space="0"/>
            </w:tcBorders>
          </w:tcPr>
          <w:p w14:paraId="39050D05">
            <w:pPr>
              <w:pStyle w:val="33"/>
              <w:bidi w:val="0"/>
              <w:rPr>
                <w:rFonts w:hint="eastAsia"/>
              </w:rPr>
            </w:pPr>
            <w:r>
              <w:rPr>
                <w:rFonts w:hint="eastAsia"/>
              </w:rPr>
              <w:t>全冗余、热插拨</w:t>
            </w:r>
          </w:p>
        </w:tc>
      </w:tr>
      <w:tr w14:paraId="0544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ACFD311">
            <w:pPr>
              <w:pStyle w:val="33"/>
              <w:bidi w:val="0"/>
            </w:pPr>
            <w:r>
              <w:t>11</w:t>
            </w:r>
          </w:p>
        </w:tc>
        <w:tc>
          <w:tcPr>
            <w:tcW w:w="1142" w:type="dxa"/>
            <w:tcBorders>
              <w:top w:val="single" w:color="auto" w:sz="4" w:space="0"/>
              <w:left w:val="single" w:color="auto" w:sz="4" w:space="0"/>
              <w:right w:val="single" w:color="auto" w:sz="4" w:space="0"/>
            </w:tcBorders>
            <w:vAlign w:val="center"/>
          </w:tcPr>
          <w:p w14:paraId="2D2E8385">
            <w:pPr>
              <w:pStyle w:val="33"/>
              <w:bidi w:val="0"/>
              <w:rPr>
                <w:rFonts w:hint="eastAsia"/>
              </w:rPr>
            </w:pPr>
            <w:r>
              <w:t>电源</w:t>
            </w:r>
          </w:p>
        </w:tc>
        <w:tc>
          <w:tcPr>
            <w:tcW w:w="7107" w:type="dxa"/>
            <w:tcBorders>
              <w:left w:val="single" w:color="auto" w:sz="4" w:space="0"/>
            </w:tcBorders>
          </w:tcPr>
          <w:p w14:paraId="78F84CD2">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0561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2630EFE">
            <w:pPr>
              <w:pStyle w:val="33"/>
              <w:bidi w:val="0"/>
            </w:pPr>
            <w:r>
              <w:t>12</w:t>
            </w:r>
          </w:p>
        </w:tc>
        <w:tc>
          <w:tcPr>
            <w:tcW w:w="1142" w:type="dxa"/>
            <w:tcBorders>
              <w:top w:val="single" w:color="auto" w:sz="4" w:space="0"/>
              <w:left w:val="single" w:color="auto" w:sz="4" w:space="0"/>
              <w:right w:val="single" w:color="auto" w:sz="4" w:space="0"/>
            </w:tcBorders>
            <w:vAlign w:val="center"/>
          </w:tcPr>
          <w:p w14:paraId="0E5F4227">
            <w:pPr>
              <w:pStyle w:val="33"/>
              <w:bidi w:val="0"/>
              <w:rPr>
                <w:rFonts w:hint="eastAsia"/>
              </w:rPr>
            </w:pPr>
            <w:r>
              <w:t>兼容性要求</w:t>
            </w:r>
          </w:p>
        </w:tc>
        <w:tc>
          <w:tcPr>
            <w:tcW w:w="7107" w:type="dxa"/>
            <w:tcBorders>
              <w:left w:val="single" w:color="auto" w:sz="4" w:space="0"/>
            </w:tcBorders>
          </w:tcPr>
          <w:p w14:paraId="54ED1FAD">
            <w:pPr>
              <w:pStyle w:val="33"/>
              <w:bidi w:val="0"/>
            </w:pPr>
            <w:r>
              <w:rPr>
                <w:rFonts w:hint="eastAsia"/>
              </w:rPr>
              <w:t>支持银河麒麟高级服务器操作系统（鲲鹏版）V10，统信服务器操作系统（鲲鹏版）V20，支持以下虚拟化软件：紫光云Unicloud Usphere VMS企业版及云宏CNware Winsphere</w:t>
            </w:r>
          </w:p>
        </w:tc>
      </w:tr>
    </w:tbl>
    <w:p w14:paraId="24EDA59C">
      <w:pPr>
        <w:pStyle w:val="4"/>
        <w:bidi w:val="0"/>
        <w:rPr>
          <w:rFonts w:hint="eastAsia" w:eastAsia="宋体"/>
          <w:lang w:eastAsia="zh-CN"/>
        </w:rPr>
      </w:pPr>
      <w:r>
        <w:t>4）2024</w:t>
      </w:r>
      <w:r>
        <w:rPr>
          <w:rFonts w:hint="eastAsia"/>
        </w:rPr>
        <w:t>年</w:t>
      </w:r>
      <w:r>
        <w:t>信创</w:t>
      </w:r>
      <w:r>
        <w:rPr>
          <w:rFonts w:hint="eastAsia"/>
        </w:rPr>
        <w:t>服务器采购项目</w:t>
      </w:r>
      <w:r>
        <w:rPr>
          <w:rFonts w:hint="eastAsia"/>
          <w:lang w:eastAsia="zh-CN"/>
        </w:rPr>
        <w:t>标段4：</w:t>
      </w:r>
    </w:p>
    <w:p w14:paraId="53BCE21A">
      <w:pPr>
        <w:rPr>
          <w:rFonts w:ascii="宋体"/>
          <w:snapToGrid w:val="0"/>
          <w:kern w:val="0"/>
          <w:szCs w:val="24"/>
        </w:rPr>
      </w:pPr>
      <w:r>
        <w:rPr>
          <w:rFonts w:ascii="宋体"/>
          <w:snapToGrid w:val="0"/>
          <w:kern w:val="0"/>
          <w:szCs w:val="24"/>
        </w:rPr>
        <w:t>配置一整机技术规格要求如下：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1BC0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9F53D5E">
            <w:pPr>
              <w:pStyle w:val="34"/>
              <w:bidi w:val="0"/>
            </w:pPr>
            <w:r>
              <w:rPr>
                <w:rFonts w:hint="eastAsia"/>
              </w:rPr>
              <w:t>条款号</w:t>
            </w:r>
          </w:p>
        </w:tc>
        <w:tc>
          <w:tcPr>
            <w:tcW w:w="1142" w:type="dxa"/>
          </w:tcPr>
          <w:p w14:paraId="3ECB76FE">
            <w:pPr>
              <w:pStyle w:val="34"/>
              <w:bidi w:val="0"/>
            </w:pPr>
            <w:r>
              <w:rPr>
                <w:rFonts w:hint="eastAsia"/>
              </w:rPr>
              <w:t>类别</w:t>
            </w:r>
          </w:p>
        </w:tc>
        <w:tc>
          <w:tcPr>
            <w:tcW w:w="7107" w:type="dxa"/>
          </w:tcPr>
          <w:p w14:paraId="0E614174">
            <w:pPr>
              <w:pStyle w:val="34"/>
              <w:bidi w:val="0"/>
            </w:pPr>
            <w:r>
              <w:rPr>
                <w:rFonts w:hint="eastAsia"/>
              </w:rPr>
              <w:t>技术规格要求</w:t>
            </w:r>
          </w:p>
        </w:tc>
      </w:tr>
      <w:tr w14:paraId="34A0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445967A">
            <w:pPr>
              <w:pStyle w:val="33"/>
              <w:bidi w:val="0"/>
            </w:pPr>
            <w:r>
              <w:t>1</w:t>
            </w:r>
          </w:p>
        </w:tc>
        <w:tc>
          <w:tcPr>
            <w:tcW w:w="1142" w:type="dxa"/>
            <w:tcBorders>
              <w:top w:val="single" w:color="auto" w:sz="4" w:space="0"/>
              <w:left w:val="single" w:color="auto" w:sz="4" w:space="0"/>
              <w:right w:val="single" w:color="auto" w:sz="4" w:space="0"/>
            </w:tcBorders>
          </w:tcPr>
          <w:p w14:paraId="08056BEF">
            <w:pPr>
              <w:pStyle w:val="33"/>
              <w:bidi w:val="0"/>
            </w:pPr>
            <w:r>
              <w:t>物理参数</w:t>
            </w:r>
          </w:p>
        </w:tc>
        <w:tc>
          <w:tcPr>
            <w:tcW w:w="7107" w:type="dxa"/>
            <w:tcBorders>
              <w:left w:val="single" w:color="auto" w:sz="4" w:space="0"/>
            </w:tcBorders>
          </w:tcPr>
          <w:p w14:paraId="7B52CA12">
            <w:pPr>
              <w:pStyle w:val="33"/>
              <w:bidi w:val="0"/>
            </w:pPr>
            <w:r>
              <w:t>2路机架式PC服务器(2U)</w:t>
            </w:r>
          </w:p>
        </w:tc>
      </w:tr>
      <w:tr w14:paraId="64FC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3156FF9">
            <w:pPr>
              <w:pStyle w:val="33"/>
              <w:bidi w:val="0"/>
            </w:pPr>
            <w:r>
              <w:t>2</w:t>
            </w:r>
          </w:p>
        </w:tc>
        <w:tc>
          <w:tcPr>
            <w:tcW w:w="1142" w:type="dxa"/>
            <w:tcBorders>
              <w:top w:val="single" w:color="auto" w:sz="4" w:space="0"/>
              <w:left w:val="single" w:color="auto" w:sz="4" w:space="0"/>
              <w:right w:val="single" w:color="auto" w:sz="4" w:space="0"/>
            </w:tcBorders>
            <w:vAlign w:val="center"/>
          </w:tcPr>
          <w:p w14:paraId="51867892">
            <w:pPr>
              <w:pStyle w:val="33"/>
              <w:bidi w:val="0"/>
              <w:rPr>
                <w:rFonts w:hint="eastAsia"/>
              </w:rPr>
            </w:pPr>
            <w:r>
              <w:t>CPU</w:t>
            </w:r>
          </w:p>
        </w:tc>
        <w:tc>
          <w:tcPr>
            <w:tcW w:w="7107" w:type="dxa"/>
            <w:tcBorders>
              <w:left w:val="single" w:color="auto" w:sz="4" w:space="0"/>
            </w:tcBorders>
          </w:tcPr>
          <w:p w14:paraId="353471F3">
            <w:pPr>
              <w:pStyle w:val="33"/>
              <w:bidi w:val="0"/>
            </w:pPr>
            <w:r>
              <w:t>2 * 海光7360(24C/2.2GHz)</w:t>
            </w:r>
          </w:p>
        </w:tc>
      </w:tr>
      <w:tr w14:paraId="44C3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F29F9DD">
            <w:pPr>
              <w:pStyle w:val="33"/>
              <w:bidi w:val="0"/>
            </w:pPr>
            <w:r>
              <w:t>3</w:t>
            </w:r>
          </w:p>
        </w:tc>
        <w:tc>
          <w:tcPr>
            <w:tcW w:w="1142" w:type="dxa"/>
            <w:tcBorders>
              <w:top w:val="single" w:color="auto" w:sz="4" w:space="0"/>
              <w:left w:val="single" w:color="auto" w:sz="4" w:space="0"/>
              <w:right w:val="single" w:color="auto" w:sz="4" w:space="0"/>
            </w:tcBorders>
            <w:vAlign w:val="center"/>
          </w:tcPr>
          <w:p w14:paraId="0D125460">
            <w:pPr>
              <w:pStyle w:val="33"/>
              <w:bidi w:val="0"/>
              <w:rPr>
                <w:rFonts w:hint="eastAsia"/>
              </w:rPr>
            </w:pPr>
            <w:r>
              <w:t>内存</w:t>
            </w:r>
          </w:p>
        </w:tc>
        <w:tc>
          <w:tcPr>
            <w:tcW w:w="7107" w:type="dxa"/>
            <w:tcBorders>
              <w:left w:val="single" w:color="auto" w:sz="4" w:space="0"/>
            </w:tcBorders>
          </w:tcPr>
          <w:p w14:paraId="0438ACD7">
            <w:pPr>
              <w:pStyle w:val="33"/>
              <w:bidi w:val="0"/>
            </w:pPr>
            <w:r>
              <w:t>512GB（16 * 32GB DDR4 ECC RDIMM 3200，最大支持32个内存扩展插槽）</w:t>
            </w:r>
          </w:p>
        </w:tc>
      </w:tr>
      <w:tr w14:paraId="243C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1C92E13">
            <w:pPr>
              <w:pStyle w:val="33"/>
              <w:bidi w:val="0"/>
            </w:pPr>
            <w:r>
              <w:t>4</w:t>
            </w:r>
          </w:p>
        </w:tc>
        <w:tc>
          <w:tcPr>
            <w:tcW w:w="1142" w:type="dxa"/>
            <w:tcBorders>
              <w:top w:val="single" w:color="auto" w:sz="4" w:space="0"/>
              <w:left w:val="single" w:color="auto" w:sz="4" w:space="0"/>
              <w:right w:val="single" w:color="auto" w:sz="4" w:space="0"/>
            </w:tcBorders>
            <w:vAlign w:val="center"/>
          </w:tcPr>
          <w:p w14:paraId="4C3D0EAD">
            <w:pPr>
              <w:pStyle w:val="33"/>
              <w:bidi w:val="0"/>
              <w:rPr>
                <w:rFonts w:hint="eastAsia"/>
              </w:rPr>
            </w:pPr>
            <w:r>
              <w:t>硬盘</w:t>
            </w:r>
          </w:p>
        </w:tc>
        <w:tc>
          <w:tcPr>
            <w:tcW w:w="7107" w:type="dxa"/>
            <w:tcBorders>
              <w:left w:val="single" w:color="auto" w:sz="4" w:space="0"/>
            </w:tcBorders>
          </w:tcPr>
          <w:p w14:paraId="196AC9A0">
            <w:pPr>
              <w:pStyle w:val="33"/>
              <w:bidi w:val="0"/>
            </w:pPr>
            <w:r>
              <w:t>1、</w:t>
            </w:r>
            <w:r>
              <w:rPr>
                <w:rFonts w:hint="eastAsia"/>
              </w:rPr>
              <w:t>系统盘（前置）2块960GB 2.5寸可热插拔SATA SSD（使用2.5寸托架,DWPD≥1,性能等级：4K随机写IOPS≥30,000）；</w:t>
            </w:r>
          </w:p>
          <w:p w14:paraId="359517DC">
            <w:pPr>
              <w:pStyle w:val="33"/>
              <w:bidi w:val="0"/>
              <w:rPr>
                <w:rFonts w:hint="eastAsia"/>
              </w:rPr>
            </w:pPr>
            <w:r>
              <w:t>2、</w:t>
            </w:r>
            <w:r>
              <w:rPr>
                <w:rFonts w:hint="eastAsia"/>
              </w:rPr>
              <w:t>数据盘（前置）10块1.92TB 2.5寸可热插拔SATA SSD（使用2.5寸托架,DWPD≥1,性能等级：4K随机写IOPS≥30,000）</w:t>
            </w:r>
          </w:p>
        </w:tc>
      </w:tr>
      <w:tr w14:paraId="4DDD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84D77BB">
            <w:pPr>
              <w:pStyle w:val="33"/>
              <w:bidi w:val="0"/>
            </w:pPr>
            <w:r>
              <w:t>5</w:t>
            </w:r>
          </w:p>
        </w:tc>
        <w:tc>
          <w:tcPr>
            <w:tcW w:w="1142" w:type="dxa"/>
            <w:tcBorders>
              <w:top w:val="single" w:color="auto" w:sz="4" w:space="0"/>
              <w:left w:val="single" w:color="auto" w:sz="4" w:space="0"/>
              <w:right w:val="single" w:color="auto" w:sz="4" w:space="0"/>
            </w:tcBorders>
            <w:vAlign w:val="center"/>
          </w:tcPr>
          <w:p w14:paraId="26FF3050">
            <w:pPr>
              <w:pStyle w:val="33"/>
              <w:bidi w:val="0"/>
            </w:pPr>
            <w:r>
              <w:t>背板</w:t>
            </w:r>
          </w:p>
        </w:tc>
        <w:tc>
          <w:tcPr>
            <w:tcW w:w="7107" w:type="dxa"/>
            <w:tcBorders>
              <w:left w:val="single" w:color="auto" w:sz="4" w:space="0"/>
            </w:tcBorders>
          </w:tcPr>
          <w:p w14:paraId="3E734B2F">
            <w:pPr>
              <w:pStyle w:val="33"/>
              <w:bidi w:val="0"/>
            </w:pPr>
            <w:r>
              <w:t>前置不少于24槽位2.5寸硬盘背板，支持至少24块2.5寸SATA SSD硬盘</w:t>
            </w:r>
          </w:p>
        </w:tc>
      </w:tr>
      <w:tr w14:paraId="6852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100C08B">
            <w:pPr>
              <w:pStyle w:val="33"/>
              <w:bidi w:val="0"/>
            </w:pPr>
            <w:r>
              <w:t>6</w:t>
            </w:r>
          </w:p>
        </w:tc>
        <w:tc>
          <w:tcPr>
            <w:tcW w:w="1142" w:type="dxa"/>
            <w:tcBorders>
              <w:top w:val="single" w:color="auto" w:sz="4" w:space="0"/>
              <w:left w:val="single" w:color="auto" w:sz="4" w:space="0"/>
              <w:right w:val="single" w:color="auto" w:sz="4" w:space="0"/>
            </w:tcBorders>
            <w:vAlign w:val="center"/>
          </w:tcPr>
          <w:p w14:paraId="5EB2A3E1">
            <w:pPr>
              <w:pStyle w:val="33"/>
              <w:bidi w:val="0"/>
            </w:pPr>
            <w:r>
              <w:t>网卡</w:t>
            </w:r>
          </w:p>
        </w:tc>
        <w:tc>
          <w:tcPr>
            <w:tcW w:w="7107" w:type="dxa"/>
            <w:tcBorders>
              <w:left w:val="single" w:color="auto" w:sz="4" w:space="0"/>
            </w:tcBorders>
          </w:tcPr>
          <w:p w14:paraId="59B680E5">
            <w:pPr>
              <w:pStyle w:val="33"/>
              <w:bidi w:val="0"/>
            </w:pPr>
            <w:r>
              <w:t>配置4个千兆自适应网口，3*双端口SFP+万兆光口网卡（满配光模块，支持PXE、支持DPDK应用，支持SRIOV技术）</w:t>
            </w:r>
          </w:p>
        </w:tc>
      </w:tr>
      <w:tr w14:paraId="59AA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6419D3A">
            <w:pPr>
              <w:pStyle w:val="33"/>
              <w:bidi w:val="0"/>
            </w:pPr>
            <w:r>
              <w:t>7</w:t>
            </w:r>
          </w:p>
        </w:tc>
        <w:tc>
          <w:tcPr>
            <w:tcW w:w="1142" w:type="dxa"/>
            <w:tcBorders>
              <w:top w:val="single" w:color="auto" w:sz="4" w:space="0"/>
              <w:left w:val="single" w:color="auto" w:sz="4" w:space="0"/>
              <w:right w:val="single" w:color="auto" w:sz="4" w:space="0"/>
            </w:tcBorders>
            <w:vAlign w:val="center"/>
          </w:tcPr>
          <w:p w14:paraId="6FE12DEC">
            <w:pPr>
              <w:pStyle w:val="33"/>
              <w:bidi w:val="0"/>
              <w:rPr>
                <w:rFonts w:hint="eastAsia"/>
              </w:rPr>
            </w:pPr>
            <w:r>
              <w:t>PCIE</w:t>
            </w:r>
          </w:p>
        </w:tc>
        <w:tc>
          <w:tcPr>
            <w:tcW w:w="7107" w:type="dxa"/>
            <w:tcBorders>
              <w:left w:val="single" w:color="auto" w:sz="4" w:space="0"/>
            </w:tcBorders>
          </w:tcPr>
          <w:p w14:paraId="60ABBBE9">
            <w:pPr>
              <w:pStyle w:val="33"/>
              <w:bidi w:val="0"/>
            </w:pPr>
            <w:r>
              <w:t>配置PCIe4.0标准插槽至少8个</w:t>
            </w:r>
          </w:p>
        </w:tc>
      </w:tr>
      <w:tr w14:paraId="2BBA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E200046">
            <w:pPr>
              <w:pStyle w:val="33"/>
              <w:bidi w:val="0"/>
            </w:pPr>
            <w:r>
              <w:t>8</w:t>
            </w:r>
          </w:p>
        </w:tc>
        <w:tc>
          <w:tcPr>
            <w:tcW w:w="1142" w:type="dxa"/>
            <w:tcBorders>
              <w:top w:val="single" w:color="auto" w:sz="4" w:space="0"/>
              <w:left w:val="single" w:color="auto" w:sz="4" w:space="0"/>
              <w:right w:val="single" w:color="auto" w:sz="4" w:space="0"/>
            </w:tcBorders>
            <w:vAlign w:val="center"/>
          </w:tcPr>
          <w:p w14:paraId="361B1ABF">
            <w:pPr>
              <w:pStyle w:val="33"/>
              <w:bidi w:val="0"/>
              <w:rPr>
                <w:rFonts w:hint="eastAsia"/>
              </w:rPr>
            </w:pPr>
            <w:r>
              <w:t>阵列卡</w:t>
            </w:r>
          </w:p>
        </w:tc>
        <w:tc>
          <w:tcPr>
            <w:tcW w:w="7107" w:type="dxa"/>
            <w:tcBorders>
              <w:left w:val="single" w:color="auto" w:sz="4" w:space="0"/>
            </w:tcBorders>
          </w:tcPr>
          <w:p w14:paraId="57A7773B">
            <w:pPr>
              <w:pStyle w:val="33"/>
              <w:bidi w:val="0"/>
            </w:pPr>
            <w:r>
              <w:rPr>
                <w:rFonts w:hint="eastAsia"/>
              </w:rPr>
              <w:t>配置1块阵列卡（PCIe4.0 SAS,4K随机读性能≥3.0M IOPS），4G缓存，8个SAS端口，配置超级电容保护，能管理当前配置磁盘满配情况下的所有磁盘，支持直通且支持RAID 0/1/10/5/6（两种模式能同时工作）</w:t>
            </w:r>
          </w:p>
        </w:tc>
      </w:tr>
      <w:tr w14:paraId="2A96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B124CF4">
            <w:pPr>
              <w:pStyle w:val="33"/>
              <w:bidi w:val="0"/>
            </w:pPr>
            <w:r>
              <w:t>9</w:t>
            </w:r>
          </w:p>
        </w:tc>
        <w:tc>
          <w:tcPr>
            <w:tcW w:w="1142" w:type="dxa"/>
            <w:tcBorders>
              <w:top w:val="single" w:color="auto" w:sz="4" w:space="0"/>
              <w:left w:val="single" w:color="auto" w:sz="4" w:space="0"/>
              <w:right w:val="single" w:color="auto" w:sz="4" w:space="0"/>
            </w:tcBorders>
            <w:vAlign w:val="center"/>
          </w:tcPr>
          <w:p w14:paraId="240B53A6">
            <w:pPr>
              <w:pStyle w:val="33"/>
              <w:bidi w:val="0"/>
              <w:rPr>
                <w:rFonts w:hint="eastAsia"/>
              </w:rPr>
            </w:pPr>
            <w:r>
              <w:t>管理</w:t>
            </w:r>
          </w:p>
        </w:tc>
        <w:tc>
          <w:tcPr>
            <w:tcW w:w="7107" w:type="dxa"/>
            <w:tcBorders>
              <w:left w:val="single" w:color="auto" w:sz="4" w:space="0"/>
            </w:tcBorders>
          </w:tcPr>
          <w:p w14:paraId="0973A70C">
            <w:pPr>
              <w:pStyle w:val="33"/>
              <w:bidi w:val="0"/>
            </w:pPr>
            <w:r>
              <w:rPr>
                <w:rFonts w:hint="eastAsia"/>
              </w:rPr>
              <w:t>提供基于Web的远程管理功能，能够实时监控各部件模块，支持故障告警、硬件日志收集、远程IP KVM、虚拟介质、远程开关机及远程控制台等功能，支持IPMI V2.0、SNMP V2及V3,snmptrap告警配置，在银河麒麟高级服务器操作系统（</w:t>
            </w:r>
            <w:r>
              <w:t>海光</w:t>
            </w:r>
            <w:r>
              <w:rPr>
                <w:rFonts w:hint="eastAsia"/>
              </w:rPr>
              <w:t>版）V10中能使用dmidecode命令能查询到序列号（须与带外管理界面查询的序列号一致），使用该序列号能在服务器厂家官网查询到维保信息（至少需展示设备维保结束日期）</w:t>
            </w:r>
          </w:p>
        </w:tc>
      </w:tr>
      <w:tr w14:paraId="739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9B5A954">
            <w:pPr>
              <w:pStyle w:val="33"/>
              <w:bidi w:val="0"/>
            </w:pPr>
            <w:r>
              <w:t>10</w:t>
            </w:r>
          </w:p>
        </w:tc>
        <w:tc>
          <w:tcPr>
            <w:tcW w:w="1142" w:type="dxa"/>
            <w:tcBorders>
              <w:top w:val="single" w:color="auto" w:sz="4" w:space="0"/>
              <w:left w:val="single" w:color="auto" w:sz="4" w:space="0"/>
              <w:right w:val="single" w:color="auto" w:sz="4" w:space="0"/>
            </w:tcBorders>
            <w:vAlign w:val="center"/>
          </w:tcPr>
          <w:p w14:paraId="1D1489CD">
            <w:pPr>
              <w:pStyle w:val="33"/>
              <w:bidi w:val="0"/>
              <w:rPr>
                <w:rFonts w:hint="eastAsia"/>
              </w:rPr>
            </w:pPr>
            <w:r>
              <w:t>风扇</w:t>
            </w:r>
          </w:p>
        </w:tc>
        <w:tc>
          <w:tcPr>
            <w:tcW w:w="7107" w:type="dxa"/>
            <w:tcBorders>
              <w:left w:val="single" w:color="auto" w:sz="4" w:space="0"/>
            </w:tcBorders>
          </w:tcPr>
          <w:p w14:paraId="1B4C2C23">
            <w:pPr>
              <w:pStyle w:val="33"/>
              <w:bidi w:val="0"/>
              <w:rPr>
                <w:rFonts w:hint="eastAsia"/>
              </w:rPr>
            </w:pPr>
            <w:r>
              <w:rPr>
                <w:rFonts w:hint="eastAsia"/>
              </w:rPr>
              <w:t>全冗余、热插拨</w:t>
            </w:r>
          </w:p>
        </w:tc>
      </w:tr>
      <w:tr w14:paraId="54AD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D8A6DB7">
            <w:pPr>
              <w:pStyle w:val="33"/>
              <w:bidi w:val="0"/>
            </w:pPr>
            <w:r>
              <w:t>11</w:t>
            </w:r>
          </w:p>
        </w:tc>
        <w:tc>
          <w:tcPr>
            <w:tcW w:w="1142" w:type="dxa"/>
            <w:tcBorders>
              <w:top w:val="single" w:color="auto" w:sz="4" w:space="0"/>
              <w:left w:val="single" w:color="auto" w:sz="4" w:space="0"/>
              <w:right w:val="single" w:color="auto" w:sz="4" w:space="0"/>
            </w:tcBorders>
            <w:vAlign w:val="center"/>
          </w:tcPr>
          <w:p w14:paraId="7CEC384D">
            <w:pPr>
              <w:pStyle w:val="33"/>
              <w:bidi w:val="0"/>
              <w:rPr>
                <w:rFonts w:hint="eastAsia"/>
              </w:rPr>
            </w:pPr>
            <w:r>
              <w:t>电源</w:t>
            </w:r>
          </w:p>
        </w:tc>
        <w:tc>
          <w:tcPr>
            <w:tcW w:w="7107" w:type="dxa"/>
            <w:tcBorders>
              <w:left w:val="single" w:color="auto" w:sz="4" w:space="0"/>
            </w:tcBorders>
          </w:tcPr>
          <w:p w14:paraId="0A676F79">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1200W（铂金级，交流），并同时配置C13/C14电源线</w:t>
            </w:r>
          </w:p>
        </w:tc>
      </w:tr>
      <w:tr w14:paraId="4B9F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E6023BF">
            <w:pPr>
              <w:pStyle w:val="33"/>
              <w:bidi w:val="0"/>
            </w:pPr>
            <w:r>
              <w:t>12</w:t>
            </w:r>
          </w:p>
        </w:tc>
        <w:tc>
          <w:tcPr>
            <w:tcW w:w="1142" w:type="dxa"/>
            <w:tcBorders>
              <w:top w:val="single" w:color="auto" w:sz="4" w:space="0"/>
              <w:left w:val="single" w:color="auto" w:sz="4" w:space="0"/>
              <w:right w:val="single" w:color="auto" w:sz="4" w:space="0"/>
            </w:tcBorders>
            <w:vAlign w:val="center"/>
          </w:tcPr>
          <w:p w14:paraId="719E9B8F">
            <w:pPr>
              <w:pStyle w:val="33"/>
              <w:bidi w:val="0"/>
              <w:rPr>
                <w:rFonts w:hint="eastAsia"/>
              </w:rPr>
            </w:pPr>
            <w:r>
              <w:t>兼容性要求</w:t>
            </w:r>
          </w:p>
        </w:tc>
        <w:tc>
          <w:tcPr>
            <w:tcW w:w="7107" w:type="dxa"/>
            <w:tcBorders>
              <w:left w:val="single" w:color="auto" w:sz="4" w:space="0"/>
            </w:tcBorders>
          </w:tcPr>
          <w:p w14:paraId="75D25665">
            <w:pPr>
              <w:pStyle w:val="33"/>
              <w:bidi w:val="0"/>
            </w:pPr>
            <w:r>
              <w:rPr>
                <w:rFonts w:hint="eastAsia"/>
              </w:rPr>
              <w:t>支持银河麒麟高级服务器操作系统（</w:t>
            </w:r>
            <w:r>
              <w:t>海光</w:t>
            </w:r>
            <w:r>
              <w:rPr>
                <w:rFonts w:hint="eastAsia"/>
              </w:rPr>
              <w:t>版）V10，统信服务器操作系统（</w:t>
            </w:r>
            <w:r>
              <w:t>海光</w:t>
            </w:r>
            <w:r>
              <w:rPr>
                <w:rFonts w:hint="eastAsia"/>
              </w:rPr>
              <w:t>版）V20，支持以下虚拟化软件：紫光云Unicloud Usphere VMS企业版及云宏CNware Winsphere</w:t>
            </w:r>
          </w:p>
        </w:tc>
      </w:tr>
    </w:tbl>
    <w:p w14:paraId="45803CEA">
      <w:pPr>
        <w:rPr>
          <w:rFonts w:ascii="宋体"/>
          <w:snapToGrid w:val="0"/>
          <w:kern w:val="0"/>
          <w:szCs w:val="24"/>
        </w:rPr>
      </w:pPr>
      <w:r>
        <w:rPr>
          <w:rFonts w:ascii="宋体"/>
          <w:snapToGrid w:val="0"/>
          <w:kern w:val="0"/>
          <w:szCs w:val="24"/>
        </w:rPr>
        <w:t>配置二整机技术规格要求如下：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2C6C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12B0AEC">
            <w:pPr>
              <w:pStyle w:val="34"/>
              <w:bidi w:val="0"/>
            </w:pPr>
            <w:r>
              <w:rPr>
                <w:rFonts w:hint="eastAsia"/>
              </w:rPr>
              <w:t>条款号</w:t>
            </w:r>
          </w:p>
        </w:tc>
        <w:tc>
          <w:tcPr>
            <w:tcW w:w="1142" w:type="dxa"/>
          </w:tcPr>
          <w:p w14:paraId="02EDC1C9">
            <w:pPr>
              <w:pStyle w:val="34"/>
              <w:bidi w:val="0"/>
            </w:pPr>
            <w:r>
              <w:rPr>
                <w:rFonts w:hint="eastAsia"/>
              </w:rPr>
              <w:t>类别</w:t>
            </w:r>
          </w:p>
        </w:tc>
        <w:tc>
          <w:tcPr>
            <w:tcW w:w="7107" w:type="dxa"/>
          </w:tcPr>
          <w:p w14:paraId="1BB837BA">
            <w:pPr>
              <w:pStyle w:val="34"/>
              <w:bidi w:val="0"/>
            </w:pPr>
            <w:r>
              <w:rPr>
                <w:rFonts w:hint="eastAsia"/>
              </w:rPr>
              <w:t>技术规格要求</w:t>
            </w:r>
          </w:p>
        </w:tc>
      </w:tr>
      <w:tr w14:paraId="25E3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4FDB83C">
            <w:pPr>
              <w:pStyle w:val="33"/>
              <w:bidi w:val="0"/>
            </w:pPr>
            <w:r>
              <w:t>1</w:t>
            </w:r>
          </w:p>
        </w:tc>
        <w:tc>
          <w:tcPr>
            <w:tcW w:w="1142" w:type="dxa"/>
            <w:tcBorders>
              <w:top w:val="single" w:color="auto" w:sz="4" w:space="0"/>
              <w:left w:val="single" w:color="auto" w:sz="4" w:space="0"/>
              <w:right w:val="single" w:color="auto" w:sz="4" w:space="0"/>
            </w:tcBorders>
          </w:tcPr>
          <w:p w14:paraId="24A67E6A">
            <w:pPr>
              <w:pStyle w:val="33"/>
              <w:bidi w:val="0"/>
            </w:pPr>
            <w:r>
              <w:t>物理参数</w:t>
            </w:r>
          </w:p>
        </w:tc>
        <w:tc>
          <w:tcPr>
            <w:tcW w:w="7107" w:type="dxa"/>
            <w:tcBorders>
              <w:left w:val="single" w:color="auto" w:sz="4" w:space="0"/>
            </w:tcBorders>
          </w:tcPr>
          <w:p w14:paraId="3538CD4D">
            <w:pPr>
              <w:pStyle w:val="33"/>
              <w:bidi w:val="0"/>
            </w:pPr>
            <w:r>
              <w:t>2路机架式PC服务器(2U)</w:t>
            </w:r>
          </w:p>
        </w:tc>
      </w:tr>
      <w:tr w14:paraId="0C0C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E59B48C">
            <w:pPr>
              <w:pStyle w:val="33"/>
              <w:bidi w:val="0"/>
            </w:pPr>
            <w:r>
              <w:t>2</w:t>
            </w:r>
          </w:p>
        </w:tc>
        <w:tc>
          <w:tcPr>
            <w:tcW w:w="1142" w:type="dxa"/>
            <w:tcBorders>
              <w:top w:val="single" w:color="auto" w:sz="4" w:space="0"/>
              <w:left w:val="single" w:color="auto" w:sz="4" w:space="0"/>
              <w:right w:val="single" w:color="auto" w:sz="4" w:space="0"/>
            </w:tcBorders>
            <w:vAlign w:val="center"/>
          </w:tcPr>
          <w:p w14:paraId="2F62C401">
            <w:pPr>
              <w:pStyle w:val="33"/>
              <w:bidi w:val="0"/>
              <w:rPr>
                <w:rFonts w:hint="eastAsia"/>
              </w:rPr>
            </w:pPr>
            <w:r>
              <w:t>CPU</w:t>
            </w:r>
          </w:p>
        </w:tc>
        <w:tc>
          <w:tcPr>
            <w:tcW w:w="7107" w:type="dxa"/>
            <w:tcBorders>
              <w:left w:val="single" w:color="auto" w:sz="4" w:space="0"/>
            </w:tcBorders>
          </w:tcPr>
          <w:p w14:paraId="410F1111">
            <w:pPr>
              <w:pStyle w:val="33"/>
              <w:bidi w:val="0"/>
            </w:pPr>
            <w:r>
              <w:t>2 * 海光7360(24C/2.2GHz)</w:t>
            </w:r>
          </w:p>
        </w:tc>
      </w:tr>
      <w:tr w14:paraId="044D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203A18B">
            <w:pPr>
              <w:pStyle w:val="33"/>
              <w:bidi w:val="0"/>
            </w:pPr>
            <w:r>
              <w:t>3</w:t>
            </w:r>
          </w:p>
        </w:tc>
        <w:tc>
          <w:tcPr>
            <w:tcW w:w="1142" w:type="dxa"/>
            <w:tcBorders>
              <w:top w:val="single" w:color="auto" w:sz="4" w:space="0"/>
              <w:left w:val="single" w:color="auto" w:sz="4" w:space="0"/>
              <w:right w:val="single" w:color="auto" w:sz="4" w:space="0"/>
            </w:tcBorders>
            <w:vAlign w:val="center"/>
          </w:tcPr>
          <w:p w14:paraId="0C40A87E">
            <w:pPr>
              <w:pStyle w:val="33"/>
              <w:bidi w:val="0"/>
              <w:rPr>
                <w:rFonts w:hint="eastAsia"/>
              </w:rPr>
            </w:pPr>
            <w:r>
              <w:t>内存</w:t>
            </w:r>
          </w:p>
        </w:tc>
        <w:tc>
          <w:tcPr>
            <w:tcW w:w="7107" w:type="dxa"/>
            <w:tcBorders>
              <w:left w:val="single" w:color="auto" w:sz="4" w:space="0"/>
            </w:tcBorders>
          </w:tcPr>
          <w:p w14:paraId="52F27CFA">
            <w:pPr>
              <w:pStyle w:val="33"/>
              <w:bidi w:val="0"/>
            </w:pPr>
            <w:r>
              <w:t>512GB（16 * 32GB DDR4 ECC RDIMM 3200，最大支持32个内存扩展插槽）</w:t>
            </w:r>
          </w:p>
        </w:tc>
      </w:tr>
      <w:tr w14:paraId="5F2B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5B9A562">
            <w:pPr>
              <w:pStyle w:val="33"/>
              <w:bidi w:val="0"/>
            </w:pPr>
            <w:r>
              <w:t>4</w:t>
            </w:r>
          </w:p>
        </w:tc>
        <w:tc>
          <w:tcPr>
            <w:tcW w:w="1142" w:type="dxa"/>
            <w:tcBorders>
              <w:top w:val="single" w:color="auto" w:sz="4" w:space="0"/>
              <w:left w:val="single" w:color="auto" w:sz="4" w:space="0"/>
              <w:right w:val="single" w:color="auto" w:sz="4" w:space="0"/>
            </w:tcBorders>
            <w:vAlign w:val="center"/>
          </w:tcPr>
          <w:p w14:paraId="4DE511CA">
            <w:pPr>
              <w:pStyle w:val="33"/>
              <w:bidi w:val="0"/>
              <w:rPr>
                <w:rFonts w:hint="eastAsia"/>
              </w:rPr>
            </w:pPr>
            <w:r>
              <w:t>硬盘</w:t>
            </w:r>
          </w:p>
        </w:tc>
        <w:tc>
          <w:tcPr>
            <w:tcW w:w="7107" w:type="dxa"/>
            <w:tcBorders>
              <w:left w:val="single" w:color="auto" w:sz="4" w:space="0"/>
            </w:tcBorders>
          </w:tcPr>
          <w:p w14:paraId="2F05B7B1">
            <w:pPr>
              <w:pStyle w:val="33"/>
              <w:bidi w:val="0"/>
              <w:rPr>
                <w:rFonts w:hint="eastAsia"/>
              </w:rPr>
            </w:pPr>
            <w:r>
              <w:rPr>
                <w:rFonts w:hint="eastAsia"/>
              </w:rPr>
              <w:t>系统盘（前置）2块960GB 2.5寸可热插拔SATA SSD（DWPD≥1,性能等级：4K随机写IOPS≥30,000）</w:t>
            </w:r>
          </w:p>
        </w:tc>
      </w:tr>
      <w:tr w14:paraId="795D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3118D07">
            <w:pPr>
              <w:pStyle w:val="33"/>
              <w:bidi w:val="0"/>
            </w:pPr>
            <w:r>
              <w:t>5</w:t>
            </w:r>
          </w:p>
        </w:tc>
        <w:tc>
          <w:tcPr>
            <w:tcW w:w="1142" w:type="dxa"/>
            <w:tcBorders>
              <w:top w:val="single" w:color="auto" w:sz="4" w:space="0"/>
              <w:left w:val="single" w:color="auto" w:sz="4" w:space="0"/>
              <w:right w:val="single" w:color="auto" w:sz="4" w:space="0"/>
            </w:tcBorders>
            <w:vAlign w:val="center"/>
          </w:tcPr>
          <w:p w14:paraId="4EF6B2A6">
            <w:pPr>
              <w:pStyle w:val="33"/>
              <w:bidi w:val="0"/>
            </w:pPr>
            <w:r>
              <w:t>背板</w:t>
            </w:r>
          </w:p>
        </w:tc>
        <w:tc>
          <w:tcPr>
            <w:tcW w:w="7107" w:type="dxa"/>
            <w:tcBorders>
              <w:left w:val="single" w:color="auto" w:sz="4" w:space="0"/>
            </w:tcBorders>
          </w:tcPr>
          <w:p w14:paraId="3248F067">
            <w:pPr>
              <w:pStyle w:val="33"/>
              <w:bidi w:val="0"/>
            </w:pPr>
            <w:r>
              <w:t>前置不少于8槽位硬盘背板，支持2.5寸SATA SSD类型的系统盘</w:t>
            </w:r>
          </w:p>
        </w:tc>
      </w:tr>
      <w:tr w14:paraId="6C8B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B4C3734">
            <w:pPr>
              <w:pStyle w:val="33"/>
              <w:bidi w:val="0"/>
            </w:pPr>
            <w:r>
              <w:t>6</w:t>
            </w:r>
          </w:p>
        </w:tc>
        <w:tc>
          <w:tcPr>
            <w:tcW w:w="1142" w:type="dxa"/>
            <w:tcBorders>
              <w:top w:val="single" w:color="auto" w:sz="4" w:space="0"/>
              <w:left w:val="single" w:color="auto" w:sz="4" w:space="0"/>
              <w:right w:val="single" w:color="auto" w:sz="4" w:space="0"/>
            </w:tcBorders>
            <w:vAlign w:val="center"/>
          </w:tcPr>
          <w:p w14:paraId="6292AB44">
            <w:pPr>
              <w:pStyle w:val="33"/>
              <w:bidi w:val="0"/>
            </w:pPr>
            <w:r>
              <w:t>网卡</w:t>
            </w:r>
          </w:p>
        </w:tc>
        <w:tc>
          <w:tcPr>
            <w:tcW w:w="7107" w:type="dxa"/>
            <w:tcBorders>
              <w:left w:val="single" w:color="auto" w:sz="4" w:space="0"/>
            </w:tcBorders>
          </w:tcPr>
          <w:p w14:paraId="6762304A">
            <w:pPr>
              <w:pStyle w:val="33"/>
              <w:bidi w:val="0"/>
            </w:pPr>
            <w:r>
              <w:t>配置4个千兆自适应网口，3*双端口SFP+万兆光口网卡（满配光模块，支持PXE、支持DPDK应用，支持SRIOV技术）</w:t>
            </w:r>
          </w:p>
        </w:tc>
      </w:tr>
      <w:tr w14:paraId="1331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23F69CE">
            <w:pPr>
              <w:pStyle w:val="33"/>
              <w:bidi w:val="0"/>
            </w:pPr>
            <w:r>
              <w:t>7</w:t>
            </w:r>
          </w:p>
        </w:tc>
        <w:tc>
          <w:tcPr>
            <w:tcW w:w="1142" w:type="dxa"/>
            <w:tcBorders>
              <w:top w:val="single" w:color="auto" w:sz="4" w:space="0"/>
              <w:left w:val="single" w:color="auto" w:sz="4" w:space="0"/>
              <w:right w:val="single" w:color="auto" w:sz="4" w:space="0"/>
            </w:tcBorders>
            <w:vAlign w:val="center"/>
          </w:tcPr>
          <w:p w14:paraId="588A9CE6">
            <w:pPr>
              <w:pStyle w:val="33"/>
              <w:bidi w:val="0"/>
              <w:rPr>
                <w:rFonts w:hint="eastAsia"/>
              </w:rPr>
            </w:pPr>
            <w:r>
              <w:t>PCIE</w:t>
            </w:r>
          </w:p>
        </w:tc>
        <w:tc>
          <w:tcPr>
            <w:tcW w:w="7107" w:type="dxa"/>
            <w:tcBorders>
              <w:left w:val="single" w:color="auto" w:sz="4" w:space="0"/>
            </w:tcBorders>
          </w:tcPr>
          <w:p w14:paraId="43D4B6D4">
            <w:pPr>
              <w:pStyle w:val="33"/>
              <w:bidi w:val="0"/>
            </w:pPr>
            <w:r>
              <w:t>配置PCIe4.0标准插槽至少8个</w:t>
            </w:r>
          </w:p>
        </w:tc>
      </w:tr>
      <w:tr w14:paraId="046E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17441C2">
            <w:pPr>
              <w:pStyle w:val="33"/>
              <w:bidi w:val="0"/>
            </w:pPr>
            <w:r>
              <w:t>8</w:t>
            </w:r>
          </w:p>
        </w:tc>
        <w:tc>
          <w:tcPr>
            <w:tcW w:w="1142" w:type="dxa"/>
            <w:tcBorders>
              <w:top w:val="single" w:color="auto" w:sz="4" w:space="0"/>
              <w:left w:val="single" w:color="auto" w:sz="4" w:space="0"/>
              <w:right w:val="single" w:color="auto" w:sz="4" w:space="0"/>
            </w:tcBorders>
            <w:vAlign w:val="center"/>
          </w:tcPr>
          <w:p w14:paraId="4C3232B2">
            <w:pPr>
              <w:pStyle w:val="33"/>
              <w:bidi w:val="0"/>
            </w:pPr>
            <w:r>
              <w:t>HBA卡</w:t>
            </w:r>
          </w:p>
        </w:tc>
        <w:tc>
          <w:tcPr>
            <w:tcW w:w="7107" w:type="dxa"/>
            <w:tcBorders>
              <w:left w:val="single" w:color="auto" w:sz="4" w:space="0"/>
            </w:tcBorders>
          </w:tcPr>
          <w:p w14:paraId="07664FD1">
            <w:pPr>
              <w:pStyle w:val="33"/>
              <w:bidi w:val="0"/>
            </w:pPr>
            <w:r>
              <w:t>2*32Gb双端口HBA卡（满配模块）</w:t>
            </w:r>
          </w:p>
        </w:tc>
      </w:tr>
      <w:tr w14:paraId="6F90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7FE1114">
            <w:pPr>
              <w:pStyle w:val="33"/>
              <w:bidi w:val="0"/>
            </w:pPr>
            <w:r>
              <w:t>9</w:t>
            </w:r>
          </w:p>
        </w:tc>
        <w:tc>
          <w:tcPr>
            <w:tcW w:w="1142" w:type="dxa"/>
            <w:tcBorders>
              <w:top w:val="single" w:color="auto" w:sz="4" w:space="0"/>
              <w:left w:val="single" w:color="auto" w:sz="4" w:space="0"/>
              <w:right w:val="single" w:color="auto" w:sz="4" w:space="0"/>
            </w:tcBorders>
            <w:vAlign w:val="center"/>
          </w:tcPr>
          <w:p w14:paraId="5573FB61">
            <w:pPr>
              <w:pStyle w:val="33"/>
              <w:bidi w:val="0"/>
              <w:rPr>
                <w:rFonts w:hint="eastAsia"/>
              </w:rPr>
            </w:pPr>
            <w:r>
              <w:t>阵列卡</w:t>
            </w:r>
          </w:p>
        </w:tc>
        <w:tc>
          <w:tcPr>
            <w:tcW w:w="7107" w:type="dxa"/>
            <w:tcBorders>
              <w:left w:val="single" w:color="auto" w:sz="4" w:space="0"/>
            </w:tcBorders>
          </w:tcPr>
          <w:p w14:paraId="33584519">
            <w:pPr>
              <w:pStyle w:val="33"/>
              <w:bidi w:val="0"/>
            </w:pPr>
            <w:r>
              <w:rPr>
                <w:rFonts w:hint="eastAsia"/>
              </w:rPr>
              <w:t>配置1块阵列卡（PCIe4.0 SAS,4K随机读性能≥3.0M IOPS），4G缓存，8个SAS端口，配置超级电容保护，能管理当前配置磁盘满配情况下的所有磁盘，支持直通且支持RAID 0/1/10/5/6（两种模式能同时工作）</w:t>
            </w:r>
          </w:p>
        </w:tc>
      </w:tr>
      <w:tr w14:paraId="4D08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95FEB25">
            <w:pPr>
              <w:pStyle w:val="33"/>
              <w:bidi w:val="0"/>
            </w:pPr>
            <w:r>
              <w:t xml:space="preserve">  10</w:t>
            </w:r>
          </w:p>
        </w:tc>
        <w:tc>
          <w:tcPr>
            <w:tcW w:w="1142" w:type="dxa"/>
            <w:tcBorders>
              <w:top w:val="single" w:color="auto" w:sz="4" w:space="0"/>
              <w:left w:val="single" w:color="auto" w:sz="4" w:space="0"/>
              <w:right w:val="single" w:color="auto" w:sz="4" w:space="0"/>
            </w:tcBorders>
            <w:vAlign w:val="center"/>
          </w:tcPr>
          <w:p w14:paraId="10C065D1">
            <w:pPr>
              <w:pStyle w:val="33"/>
              <w:bidi w:val="0"/>
              <w:rPr>
                <w:rFonts w:hint="eastAsia"/>
              </w:rPr>
            </w:pPr>
            <w:r>
              <w:t>管理</w:t>
            </w:r>
          </w:p>
        </w:tc>
        <w:tc>
          <w:tcPr>
            <w:tcW w:w="7107" w:type="dxa"/>
            <w:tcBorders>
              <w:left w:val="single" w:color="auto" w:sz="4" w:space="0"/>
            </w:tcBorders>
          </w:tcPr>
          <w:p w14:paraId="3B085370">
            <w:pPr>
              <w:pStyle w:val="33"/>
              <w:bidi w:val="0"/>
            </w:pPr>
            <w:r>
              <w:rPr>
                <w:rFonts w:hint="eastAsia"/>
              </w:rPr>
              <w:t>提供基于Web的远程管理功能，能够实时监控各部件模块，支持故障告警、硬件日志收集、远程IP KVM、虚拟介质、远程开关机及远程控制台等功能，支持IPMI V2.0、SNMP V2及V3,snmptrap告警配置，在银河麒麟高级服务器操作系统（</w:t>
            </w:r>
            <w:r>
              <w:t>海光</w:t>
            </w:r>
            <w:r>
              <w:rPr>
                <w:rFonts w:hint="eastAsia"/>
              </w:rPr>
              <w:t>版）V10中能使用dmidecode命令能查询到序列号（须与带外管理界面查询的序列号一致），使用该序列号能在服务器厂家官网查询到维保信息（至少需展示设备维保结束日期）</w:t>
            </w:r>
          </w:p>
        </w:tc>
      </w:tr>
      <w:tr w14:paraId="79AE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C8979F6">
            <w:pPr>
              <w:pStyle w:val="33"/>
              <w:bidi w:val="0"/>
            </w:pPr>
            <w:r>
              <w:t>11</w:t>
            </w:r>
          </w:p>
        </w:tc>
        <w:tc>
          <w:tcPr>
            <w:tcW w:w="1142" w:type="dxa"/>
            <w:tcBorders>
              <w:top w:val="single" w:color="auto" w:sz="4" w:space="0"/>
              <w:left w:val="single" w:color="auto" w:sz="4" w:space="0"/>
              <w:right w:val="single" w:color="auto" w:sz="4" w:space="0"/>
            </w:tcBorders>
            <w:vAlign w:val="center"/>
          </w:tcPr>
          <w:p w14:paraId="2FDE3655">
            <w:pPr>
              <w:pStyle w:val="33"/>
              <w:bidi w:val="0"/>
              <w:rPr>
                <w:rFonts w:hint="eastAsia"/>
              </w:rPr>
            </w:pPr>
            <w:r>
              <w:t>风扇</w:t>
            </w:r>
          </w:p>
        </w:tc>
        <w:tc>
          <w:tcPr>
            <w:tcW w:w="7107" w:type="dxa"/>
            <w:tcBorders>
              <w:left w:val="single" w:color="auto" w:sz="4" w:space="0"/>
            </w:tcBorders>
          </w:tcPr>
          <w:p w14:paraId="6E36D814">
            <w:pPr>
              <w:pStyle w:val="33"/>
              <w:bidi w:val="0"/>
              <w:rPr>
                <w:rFonts w:hint="eastAsia"/>
              </w:rPr>
            </w:pPr>
            <w:r>
              <w:rPr>
                <w:rFonts w:hint="eastAsia"/>
              </w:rPr>
              <w:t>全冗余、热插拨</w:t>
            </w:r>
          </w:p>
        </w:tc>
      </w:tr>
      <w:tr w14:paraId="5D4C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E62AE94">
            <w:pPr>
              <w:pStyle w:val="33"/>
              <w:bidi w:val="0"/>
            </w:pPr>
            <w:r>
              <w:t>12</w:t>
            </w:r>
          </w:p>
        </w:tc>
        <w:tc>
          <w:tcPr>
            <w:tcW w:w="1142" w:type="dxa"/>
            <w:tcBorders>
              <w:top w:val="single" w:color="auto" w:sz="4" w:space="0"/>
              <w:left w:val="single" w:color="auto" w:sz="4" w:space="0"/>
              <w:right w:val="single" w:color="auto" w:sz="4" w:space="0"/>
            </w:tcBorders>
            <w:vAlign w:val="center"/>
          </w:tcPr>
          <w:p w14:paraId="2A18FC68">
            <w:pPr>
              <w:pStyle w:val="33"/>
              <w:bidi w:val="0"/>
              <w:rPr>
                <w:rFonts w:hint="eastAsia"/>
              </w:rPr>
            </w:pPr>
            <w:r>
              <w:t>电源</w:t>
            </w:r>
          </w:p>
        </w:tc>
        <w:tc>
          <w:tcPr>
            <w:tcW w:w="7107" w:type="dxa"/>
            <w:tcBorders>
              <w:left w:val="single" w:color="auto" w:sz="4" w:space="0"/>
            </w:tcBorders>
          </w:tcPr>
          <w:p w14:paraId="32A0F07D">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1200W（铂金级，交流），并同时配置C13/C14电源线</w:t>
            </w:r>
          </w:p>
        </w:tc>
      </w:tr>
      <w:tr w14:paraId="5D13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7C60FD9">
            <w:pPr>
              <w:pStyle w:val="33"/>
              <w:bidi w:val="0"/>
            </w:pPr>
            <w:r>
              <w:t>13</w:t>
            </w:r>
          </w:p>
        </w:tc>
        <w:tc>
          <w:tcPr>
            <w:tcW w:w="1142" w:type="dxa"/>
            <w:tcBorders>
              <w:top w:val="single" w:color="auto" w:sz="4" w:space="0"/>
              <w:left w:val="single" w:color="auto" w:sz="4" w:space="0"/>
              <w:right w:val="single" w:color="auto" w:sz="4" w:space="0"/>
            </w:tcBorders>
            <w:vAlign w:val="center"/>
          </w:tcPr>
          <w:p w14:paraId="46EB7B3B">
            <w:pPr>
              <w:pStyle w:val="33"/>
              <w:bidi w:val="0"/>
              <w:rPr>
                <w:rFonts w:hint="eastAsia"/>
              </w:rPr>
            </w:pPr>
            <w:r>
              <w:t>兼容性要求</w:t>
            </w:r>
          </w:p>
        </w:tc>
        <w:tc>
          <w:tcPr>
            <w:tcW w:w="7107" w:type="dxa"/>
            <w:tcBorders>
              <w:left w:val="single" w:color="auto" w:sz="4" w:space="0"/>
            </w:tcBorders>
          </w:tcPr>
          <w:p w14:paraId="30C65C3B">
            <w:pPr>
              <w:pStyle w:val="33"/>
              <w:bidi w:val="0"/>
            </w:pPr>
            <w:r>
              <w:rPr>
                <w:rFonts w:hint="eastAsia"/>
              </w:rPr>
              <w:t>支持银河麒麟高级服务器操作系统（</w:t>
            </w:r>
            <w:r>
              <w:t>海光</w:t>
            </w:r>
            <w:r>
              <w:rPr>
                <w:rFonts w:hint="eastAsia"/>
              </w:rPr>
              <w:t>版）V10，统信服务器操作系统（</w:t>
            </w:r>
            <w:r>
              <w:t>海光</w:t>
            </w:r>
            <w:r>
              <w:rPr>
                <w:rFonts w:hint="eastAsia"/>
              </w:rPr>
              <w:t>版）V20，支持以下虚拟化软件：紫光云Unicloud Usphere VMS企业版及云宏CNware Winsphere</w:t>
            </w:r>
          </w:p>
        </w:tc>
      </w:tr>
    </w:tbl>
    <w:p w14:paraId="75D731E3">
      <w:pPr>
        <w:rPr>
          <w:rFonts w:ascii="宋体"/>
          <w:snapToGrid w:val="0"/>
          <w:kern w:val="0"/>
          <w:szCs w:val="24"/>
        </w:rPr>
      </w:pPr>
      <w:r>
        <w:rPr>
          <w:rFonts w:ascii="宋体"/>
          <w:snapToGrid w:val="0"/>
          <w:kern w:val="0"/>
          <w:szCs w:val="24"/>
        </w:rPr>
        <w:t>配置三整机技术规格要求如下：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7466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1306B67">
            <w:pPr>
              <w:pStyle w:val="34"/>
              <w:bidi w:val="0"/>
            </w:pPr>
            <w:r>
              <w:rPr>
                <w:rFonts w:hint="eastAsia"/>
              </w:rPr>
              <w:t>条款号</w:t>
            </w:r>
          </w:p>
        </w:tc>
        <w:tc>
          <w:tcPr>
            <w:tcW w:w="1142" w:type="dxa"/>
          </w:tcPr>
          <w:p w14:paraId="37674D3B">
            <w:pPr>
              <w:pStyle w:val="34"/>
              <w:bidi w:val="0"/>
            </w:pPr>
            <w:r>
              <w:rPr>
                <w:rFonts w:hint="eastAsia"/>
              </w:rPr>
              <w:t>类别</w:t>
            </w:r>
          </w:p>
        </w:tc>
        <w:tc>
          <w:tcPr>
            <w:tcW w:w="7107" w:type="dxa"/>
          </w:tcPr>
          <w:p w14:paraId="760B4814">
            <w:pPr>
              <w:pStyle w:val="34"/>
              <w:bidi w:val="0"/>
            </w:pPr>
            <w:r>
              <w:rPr>
                <w:rFonts w:hint="eastAsia"/>
              </w:rPr>
              <w:t>技术规格要求</w:t>
            </w:r>
          </w:p>
        </w:tc>
      </w:tr>
      <w:tr w14:paraId="70A6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4FBF47F">
            <w:pPr>
              <w:pStyle w:val="33"/>
              <w:bidi w:val="0"/>
            </w:pPr>
            <w:r>
              <w:t>1</w:t>
            </w:r>
          </w:p>
        </w:tc>
        <w:tc>
          <w:tcPr>
            <w:tcW w:w="1142" w:type="dxa"/>
            <w:tcBorders>
              <w:top w:val="single" w:color="auto" w:sz="4" w:space="0"/>
              <w:left w:val="single" w:color="auto" w:sz="4" w:space="0"/>
              <w:right w:val="single" w:color="auto" w:sz="4" w:space="0"/>
            </w:tcBorders>
          </w:tcPr>
          <w:p w14:paraId="42B82573">
            <w:pPr>
              <w:pStyle w:val="33"/>
              <w:bidi w:val="0"/>
            </w:pPr>
            <w:r>
              <w:t>物理参数</w:t>
            </w:r>
          </w:p>
        </w:tc>
        <w:tc>
          <w:tcPr>
            <w:tcW w:w="7107" w:type="dxa"/>
            <w:tcBorders>
              <w:left w:val="single" w:color="auto" w:sz="4" w:space="0"/>
            </w:tcBorders>
          </w:tcPr>
          <w:p w14:paraId="73075F79">
            <w:pPr>
              <w:pStyle w:val="33"/>
              <w:bidi w:val="0"/>
            </w:pPr>
            <w:r>
              <w:t>2路机架式PC服务器(2U)</w:t>
            </w:r>
          </w:p>
        </w:tc>
      </w:tr>
      <w:tr w14:paraId="0D23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B095E8A">
            <w:pPr>
              <w:pStyle w:val="33"/>
              <w:bidi w:val="0"/>
            </w:pPr>
            <w:r>
              <w:t>2</w:t>
            </w:r>
          </w:p>
        </w:tc>
        <w:tc>
          <w:tcPr>
            <w:tcW w:w="1142" w:type="dxa"/>
            <w:tcBorders>
              <w:top w:val="single" w:color="auto" w:sz="4" w:space="0"/>
              <w:left w:val="single" w:color="auto" w:sz="4" w:space="0"/>
              <w:right w:val="single" w:color="auto" w:sz="4" w:space="0"/>
            </w:tcBorders>
            <w:vAlign w:val="center"/>
          </w:tcPr>
          <w:p w14:paraId="1CCCC9D6">
            <w:pPr>
              <w:pStyle w:val="33"/>
              <w:bidi w:val="0"/>
              <w:rPr>
                <w:rFonts w:hint="eastAsia"/>
              </w:rPr>
            </w:pPr>
            <w:r>
              <w:t>CPU</w:t>
            </w:r>
          </w:p>
        </w:tc>
        <w:tc>
          <w:tcPr>
            <w:tcW w:w="7107" w:type="dxa"/>
            <w:tcBorders>
              <w:left w:val="single" w:color="auto" w:sz="4" w:space="0"/>
            </w:tcBorders>
          </w:tcPr>
          <w:p w14:paraId="7D1538B4">
            <w:pPr>
              <w:pStyle w:val="33"/>
              <w:bidi w:val="0"/>
            </w:pPr>
            <w:r>
              <w:t>2 * 海光7360(24C/2.2GHz)</w:t>
            </w:r>
          </w:p>
        </w:tc>
      </w:tr>
      <w:tr w14:paraId="0E99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9AD8791">
            <w:pPr>
              <w:pStyle w:val="33"/>
              <w:bidi w:val="0"/>
            </w:pPr>
            <w:r>
              <w:t>3</w:t>
            </w:r>
          </w:p>
        </w:tc>
        <w:tc>
          <w:tcPr>
            <w:tcW w:w="1142" w:type="dxa"/>
            <w:tcBorders>
              <w:top w:val="single" w:color="auto" w:sz="4" w:space="0"/>
              <w:left w:val="single" w:color="auto" w:sz="4" w:space="0"/>
              <w:right w:val="single" w:color="auto" w:sz="4" w:space="0"/>
            </w:tcBorders>
            <w:vAlign w:val="center"/>
          </w:tcPr>
          <w:p w14:paraId="66C4FF3F">
            <w:pPr>
              <w:pStyle w:val="33"/>
              <w:bidi w:val="0"/>
              <w:rPr>
                <w:rFonts w:hint="eastAsia"/>
              </w:rPr>
            </w:pPr>
            <w:r>
              <w:t>内存</w:t>
            </w:r>
          </w:p>
        </w:tc>
        <w:tc>
          <w:tcPr>
            <w:tcW w:w="7107" w:type="dxa"/>
            <w:tcBorders>
              <w:left w:val="single" w:color="auto" w:sz="4" w:space="0"/>
            </w:tcBorders>
          </w:tcPr>
          <w:p w14:paraId="7B6ADCC6">
            <w:pPr>
              <w:pStyle w:val="33"/>
              <w:bidi w:val="0"/>
            </w:pPr>
            <w:r>
              <w:t>1TB（32 * 32GB DDR4 ECC RDIMM 3200，最大支持32个内存扩展插槽）</w:t>
            </w:r>
          </w:p>
        </w:tc>
      </w:tr>
      <w:tr w14:paraId="2D91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8347345">
            <w:pPr>
              <w:pStyle w:val="33"/>
              <w:bidi w:val="0"/>
            </w:pPr>
            <w:r>
              <w:t>4</w:t>
            </w:r>
          </w:p>
        </w:tc>
        <w:tc>
          <w:tcPr>
            <w:tcW w:w="1142" w:type="dxa"/>
            <w:tcBorders>
              <w:top w:val="single" w:color="auto" w:sz="4" w:space="0"/>
              <w:left w:val="single" w:color="auto" w:sz="4" w:space="0"/>
              <w:right w:val="single" w:color="auto" w:sz="4" w:space="0"/>
            </w:tcBorders>
            <w:vAlign w:val="center"/>
          </w:tcPr>
          <w:p w14:paraId="01D626CE">
            <w:pPr>
              <w:pStyle w:val="33"/>
              <w:bidi w:val="0"/>
              <w:rPr>
                <w:rFonts w:hint="eastAsia"/>
              </w:rPr>
            </w:pPr>
            <w:r>
              <w:t>硬盘</w:t>
            </w:r>
          </w:p>
        </w:tc>
        <w:tc>
          <w:tcPr>
            <w:tcW w:w="7107" w:type="dxa"/>
            <w:tcBorders>
              <w:left w:val="single" w:color="auto" w:sz="4" w:space="0"/>
            </w:tcBorders>
          </w:tcPr>
          <w:p w14:paraId="7159D9FC">
            <w:pPr>
              <w:pStyle w:val="33"/>
              <w:bidi w:val="0"/>
            </w:pPr>
            <w:r>
              <w:t>1、</w:t>
            </w:r>
            <w:r>
              <w:rPr>
                <w:rFonts w:hint="eastAsia"/>
              </w:rPr>
              <w:t>系统盘（前置）2块960GB 2.5寸可热插拔SATA SSD（使用2.5寸托架,DWPD≥1,性能等级：4K随机写IOPS≥30,000）；</w:t>
            </w:r>
          </w:p>
          <w:p w14:paraId="3B913186">
            <w:pPr>
              <w:pStyle w:val="33"/>
              <w:bidi w:val="0"/>
              <w:rPr>
                <w:rFonts w:hint="eastAsia"/>
              </w:rPr>
            </w:pPr>
            <w:r>
              <w:t>2、</w:t>
            </w:r>
            <w:r>
              <w:rPr>
                <w:rFonts w:hint="eastAsia"/>
              </w:rPr>
              <w:t>数据盘（前置）16块1.92TB 2.5寸可热插拔SATA SSD（使用2.5寸托架,DWPD≥1,性能等级：4K随机写IOPS≥30,000）</w:t>
            </w:r>
          </w:p>
        </w:tc>
      </w:tr>
      <w:tr w14:paraId="5829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5BA5974">
            <w:pPr>
              <w:pStyle w:val="33"/>
              <w:bidi w:val="0"/>
            </w:pPr>
            <w:r>
              <w:t>5</w:t>
            </w:r>
          </w:p>
        </w:tc>
        <w:tc>
          <w:tcPr>
            <w:tcW w:w="1142" w:type="dxa"/>
            <w:tcBorders>
              <w:top w:val="single" w:color="auto" w:sz="4" w:space="0"/>
              <w:left w:val="single" w:color="auto" w:sz="4" w:space="0"/>
              <w:right w:val="single" w:color="auto" w:sz="4" w:space="0"/>
            </w:tcBorders>
            <w:vAlign w:val="center"/>
          </w:tcPr>
          <w:p w14:paraId="3165F2B2">
            <w:pPr>
              <w:pStyle w:val="33"/>
              <w:bidi w:val="0"/>
            </w:pPr>
            <w:r>
              <w:t>背板</w:t>
            </w:r>
          </w:p>
        </w:tc>
        <w:tc>
          <w:tcPr>
            <w:tcW w:w="7107" w:type="dxa"/>
            <w:tcBorders>
              <w:left w:val="single" w:color="auto" w:sz="4" w:space="0"/>
            </w:tcBorders>
          </w:tcPr>
          <w:p w14:paraId="4D5D6DCA">
            <w:pPr>
              <w:pStyle w:val="33"/>
              <w:bidi w:val="0"/>
            </w:pPr>
            <w:r>
              <w:t>前置不少于24槽位2.5寸硬盘背板</w:t>
            </w:r>
          </w:p>
        </w:tc>
      </w:tr>
      <w:tr w14:paraId="40B7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3E06FAF">
            <w:pPr>
              <w:pStyle w:val="33"/>
              <w:bidi w:val="0"/>
            </w:pPr>
            <w:r>
              <w:t>6</w:t>
            </w:r>
          </w:p>
        </w:tc>
        <w:tc>
          <w:tcPr>
            <w:tcW w:w="1142" w:type="dxa"/>
            <w:tcBorders>
              <w:top w:val="single" w:color="auto" w:sz="4" w:space="0"/>
              <w:left w:val="single" w:color="auto" w:sz="4" w:space="0"/>
              <w:right w:val="single" w:color="auto" w:sz="4" w:space="0"/>
            </w:tcBorders>
            <w:vAlign w:val="center"/>
          </w:tcPr>
          <w:p w14:paraId="42983F9B">
            <w:pPr>
              <w:pStyle w:val="33"/>
              <w:bidi w:val="0"/>
            </w:pPr>
            <w:r>
              <w:t>网卡</w:t>
            </w:r>
          </w:p>
        </w:tc>
        <w:tc>
          <w:tcPr>
            <w:tcW w:w="7107" w:type="dxa"/>
            <w:tcBorders>
              <w:left w:val="single" w:color="auto" w:sz="4" w:space="0"/>
            </w:tcBorders>
          </w:tcPr>
          <w:p w14:paraId="09D49C68">
            <w:pPr>
              <w:pStyle w:val="33"/>
              <w:bidi w:val="0"/>
            </w:pPr>
            <w:r>
              <w:t>配置4个千兆自适应网口，3*双端口SFP+万兆光口网卡（满配光模块，支持PXE、支持DPDK应用，支持SRIOV技术）</w:t>
            </w:r>
          </w:p>
        </w:tc>
      </w:tr>
      <w:tr w14:paraId="3EDC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9834229">
            <w:pPr>
              <w:pStyle w:val="33"/>
              <w:bidi w:val="0"/>
            </w:pPr>
            <w:r>
              <w:t>7</w:t>
            </w:r>
          </w:p>
        </w:tc>
        <w:tc>
          <w:tcPr>
            <w:tcW w:w="1142" w:type="dxa"/>
            <w:tcBorders>
              <w:top w:val="single" w:color="auto" w:sz="4" w:space="0"/>
              <w:left w:val="single" w:color="auto" w:sz="4" w:space="0"/>
              <w:right w:val="single" w:color="auto" w:sz="4" w:space="0"/>
            </w:tcBorders>
            <w:vAlign w:val="center"/>
          </w:tcPr>
          <w:p w14:paraId="68C54D82">
            <w:pPr>
              <w:pStyle w:val="33"/>
              <w:bidi w:val="0"/>
              <w:rPr>
                <w:rFonts w:hint="eastAsia"/>
              </w:rPr>
            </w:pPr>
            <w:r>
              <w:t>PCIE</w:t>
            </w:r>
          </w:p>
        </w:tc>
        <w:tc>
          <w:tcPr>
            <w:tcW w:w="7107" w:type="dxa"/>
            <w:tcBorders>
              <w:left w:val="single" w:color="auto" w:sz="4" w:space="0"/>
            </w:tcBorders>
          </w:tcPr>
          <w:p w14:paraId="4E76FECB">
            <w:pPr>
              <w:pStyle w:val="33"/>
              <w:bidi w:val="0"/>
            </w:pPr>
            <w:r>
              <w:t>配置PCIe4.0标准插槽至少8个</w:t>
            </w:r>
          </w:p>
        </w:tc>
      </w:tr>
      <w:tr w14:paraId="46F5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0E5FF10">
            <w:pPr>
              <w:pStyle w:val="33"/>
              <w:bidi w:val="0"/>
            </w:pPr>
            <w:r>
              <w:t>8</w:t>
            </w:r>
          </w:p>
        </w:tc>
        <w:tc>
          <w:tcPr>
            <w:tcW w:w="1142" w:type="dxa"/>
            <w:tcBorders>
              <w:top w:val="single" w:color="auto" w:sz="4" w:space="0"/>
              <w:left w:val="single" w:color="auto" w:sz="4" w:space="0"/>
              <w:right w:val="single" w:color="auto" w:sz="4" w:space="0"/>
            </w:tcBorders>
            <w:vAlign w:val="center"/>
          </w:tcPr>
          <w:p w14:paraId="2A10CECE">
            <w:pPr>
              <w:pStyle w:val="33"/>
              <w:bidi w:val="0"/>
              <w:rPr>
                <w:rFonts w:hint="eastAsia"/>
              </w:rPr>
            </w:pPr>
            <w:r>
              <w:t>阵列卡</w:t>
            </w:r>
          </w:p>
        </w:tc>
        <w:tc>
          <w:tcPr>
            <w:tcW w:w="7107" w:type="dxa"/>
            <w:tcBorders>
              <w:left w:val="single" w:color="auto" w:sz="4" w:space="0"/>
            </w:tcBorders>
          </w:tcPr>
          <w:p w14:paraId="61D8A255">
            <w:pPr>
              <w:pStyle w:val="33"/>
              <w:bidi w:val="0"/>
            </w:pPr>
            <w:r>
              <w:rPr>
                <w:rFonts w:hint="eastAsia"/>
              </w:rPr>
              <w:t>配置1块阵列卡（PCIe4.0 SAS,4K随机读性能≥3.0M IOPS），4G缓存，8个SAS端口，配置超级电容保护，能管理当前配置磁盘满配情况下的所有磁盘，支持直通且支持RAID 0/1/10/5/6（两种模式能同时工作）</w:t>
            </w:r>
          </w:p>
        </w:tc>
      </w:tr>
      <w:tr w14:paraId="704B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2735CD0">
            <w:pPr>
              <w:pStyle w:val="33"/>
              <w:bidi w:val="0"/>
            </w:pPr>
            <w:r>
              <w:t>9</w:t>
            </w:r>
          </w:p>
        </w:tc>
        <w:tc>
          <w:tcPr>
            <w:tcW w:w="1142" w:type="dxa"/>
            <w:tcBorders>
              <w:top w:val="single" w:color="auto" w:sz="4" w:space="0"/>
              <w:left w:val="single" w:color="auto" w:sz="4" w:space="0"/>
              <w:right w:val="single" w:color="auto" w:sz="4" w:space="0"/>
            </w:tcBorders>
            <w:vAlign w:val="center"/>
          </w:tcPr>
          <w:p w14:paraId="686FE147">
            <w:pPr>
              <w:pStyle w:val="33"/>
              <w:bidi w:val="0"/>
              <w:rPr>
                <w:rFonts w:hint="eastAsia"/>
              </w:rPr>
            </w:pPr>
            <w:r>
              <w:t>管理</w:t>
            </w:r>
          </w:p>
        </w:tc>
        <w:tc>
          <w:tcPr>
            <w:tcW w:w="7107" w:type="dxa"/>
            <w:tcBorders>
              <w:left w:val="single" w:color="auto" w:sz="4" w:space="0"/>
            </w:tcBorders>
          </w:tcPr>
          <w:p w14:paraId="09F0D771">
            <w:pPr>
              <w:pStyle w:val="33"/>
              <w:bidi w:val="0"/>
            </w:pPr>
            <w:r>
              <w:rPr>
                <w:rFonts w:hint="eastAsia"/>
              </w:rPr>
              <w:t>提供基于Web的远程管理功能，能够实时监控各部件模块，支持故障告警、硬件日志收集、远程IP KVM、虚拟介质、远程开关机及远程控制台等功能，支持IPMI V2.0、SNMP V2及V3,snmptrap告警配置，在银河麒麟高级服务器操作系统（</w:t>
            </w:r>
            <w:r>
              <w:t>海光</w:t>
            </w:r>
            <w:r>
              <w:rPr>
                <w:rFonts w:hint="eastAsia"/>
              </w:rPr>
              <w:t>版）V10中能使用dmidecode命令能查询到序列号（须与带外管理界面查询的序列号一致），使用该序列号能在服务器厂家官网查询到维保信息（至少需展示设备维保结束日期）</w:t>
            </w:r>
          </w:p>
        </w:tc>
      </w:tr>
      <w:tr w14:paraId="1968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E9BC5E7">
            <w:pPr>
              <w:pStyle w:val="33"/>
              <w:bidi w:val="0"/>
            </w:pPr>
            <w:r>
              <w:t>10</w:t>
            </w:r>
          </w:p>
        </w:tc>
        <w:tc>
          <w:tcPr>
            <w:tcW w:w="1142" w:type="dxa"/>
            <w:tcBorders>
              <w:top w:val="single" w:color="auto" w:sz="4" w:space="0"/>
              <w:left w:val="single" w:color="auto" w:sz="4" w:space="0"/>
              <w:right w:val="single" w:color="auto" w:sz="4" w:space="0"/>
            </w:tcBorders>
            <w:vAlign w:val="center"/>
          </w:tcPr>
          <w:p w14:paraId="2173D3CD">
            <w:pPr>
              <w:pStyle w:val="33"/>
              <w:bidi w:val="0"/>
              <w:rPr>
                <w:rFonts w:hint="eastAsia"/>
              </w:rPr>
            </w:pPr>
            <w:r>
              <w:t>风扇</w:t>
            </w:r>
          </w:p>
        </w:tc>
        <w:tc>
          <w:tcPr>
            <w:tcW w:w="7107" w:type="dxa"/>
            <w:tcBorders>
              <w:left w:val="single" w:color="auto" w:sz="4" w:space="0"/>
            </w:tcBorders>
          </w:tcPr>
          <w:p w14:paraId="7FE598CD">
            <w:pPr>
              <w:pStyle w:val="33"/>
              <w:bidi w:val="0"/>
              <w:rPr>
                <w:rFonts w:hint="eastAsia"/>
              </w:rPr>
            </w:pPr>
            <w:r>
              <w:rPr>
                <w:rFonts w:hint="eastAsia"/>
              </w:rPr>
              <w:t>全冗余、热插拨</w:t>
            </w:r>
          </w:p>
        </w:tc>
      </w:tr>
      <w:tr w14:paraId="7A3C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6D32D26">
            <w:pPr>
              <w:pStyle w:val="33"/>
              <w:bidi w:val="0"/>
            </w:pPr>
            <w:r>
              <w:t>11</w:t>
            </w:r>
          </w:p>
        </w:tc>
        <w:tc>
          <w:tcPr>
            <w:tcW w:w="1142" w:type="dxa"/>
            <w:tcBorders>
              <w:top w:val="single" w:color="auto" w:sz="4" w:space="0"/>
              <w:left w:val="single" w:color="auto" w:sz="4" w:space="0"/>
              <w:right w:val="single" w:color="auto" w:sz="4" w:space="0"/>
            </w:tcBorders>
            <w:vAlign w:val="center"/>
          </w:tcPr>
          <w:p w14:paraId="03CF9B4C">
            <w:pPr>
              <w:pStyle w:val="33"/>
              <w:bidi w:val="0"/>
              <w:rPr>
                <w:rFonts w:hint="eastAsia"/>
              </w:rPr>
            </w:pPr>
            <w:r>
              <w:t>电源</w:t>
            </w:r>
          </w:p>
        </w:tc>
        <w:tc>
          <w:tcPr>
            <w:tcW w:w="7107" w:type="dxa"/>
            <w:tcBorders>
              <w:left w:val="single" w:color="auto" w:sz="4" w:space="0"/>
            </w:tcBorders>
          </w:tcPr>
          <w:p w14:paraId="63FBD647">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1200W（铂金级，交流），并同时配置C13/C14电源线</w:t>
            </w:r>
          </w:p>
        </w:tc>
      </w:tr>
      <w:tr w14:paraId="2FEE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25850EC">
            <w:pPr>
              <w:pStyle w:val="33"/>
              <w:bidi w:val="0"/>
            </w:pPr>
            <w:r>
              <w:t>12</w:t>
            </w:r>
          </w:p>
        </w:tc>
        <w:tc>
          <w:tcPr>
            <w:tcW w:w="1142" w:type="dxa"/>
            <w:tcBorders>
              <w:top w:val="single" w:color="auto" w:sz="4" w:space="0"/>
              <w:left w:val="single" w:color="auto" w:sz="4" w:space="0"/>
              <w:right w:val="single" w:color="auto" w:sz="4" w:space="0"/>
            </w:tcBorders>
            <w:vAlign w:val="center"/>
          </w:tcPr>
          <w:p w14:paraId="7C3A2CE4">
            <w:pPr>
              <w:pStyle w:val="33"/>
              <w:bidi w:val="0"/>
              <w:rPr>
                <w:rFonts w:hint="eastAsia"/>
              </w:rPr>
            </w:pPr>
            <w:r>
              <w:t>兼容性要求</w:t>
            </w:r>
          </w:p>
        </w:tc>
        <w:tc>
          <w:tcPr>
            <w:tcW w:w="7107" w:type="dxa"/>
            <w:tcBorders>
              <w:left w:val="single" w:color="auto" w:sz="4" w:space="0"/>
            </w:tcBorders>
          </w:tcPr>
          <w:p w14:paraId="7DF160F4">
            <w:pPr>
              <w:pStyle w:val="33"/>
              <w:bidi w:val="0"/>
            </w:pPr>
            <w:r>
              <w:rPr>
                <w:rFonts w:hint="eastAsia"/>
              </w:rPr>
              <w:t>支持银河麒麟高级服务器操作系统（</w:t>
            </w:r>
            <w:r>
              <w:t>海光</w:t>
            </w:r>
            <w:r>
              <w:rPr>
                <w:rFonts w:hint="eastAsia"/>
              </w:rPr>
              <w:t>版）V10，统信服务器操作系统（</w:t>
            </w:r>
            <w:r>
              <w:t>海光</w:t>
            </w:r>
            <w:r>
              <w:rPr>
                <w:rFonts w:hint="eastAsia"/>
              </w:rPr>
              <w:t>版）V20，支持以下虚拟化软件：紫光云Unicloud Usphere VMS企业版及云宏CNware Winsphere</w:t>
            </w:r>
          </w:p>
        </w:tc>
      </w:tr>
    </w:tbl>
    <w:p w14:paraId="413BECD0">
      <w:pPr>
        <w:rPr>
          <w:rFonts w:ascii="宋体"/>
          <w:snapToGrid w:val="0"/>
          <w:kern w:val="0"/>
          <w:szCs w:val="24"/>
        </w:rPr>
      </w:pPr>
      <w:r>
        <w:rPr>
          <w:rFonts w:ascii="宋体"/>
          <w:snapToGrid w:val="0"/>
          <w:kern w:val="0"/>
          <w:szCs w:val="24"/>
        </w:rPr>
        <w:t>配置四整机技术规格要求如下：</w:t>
      </w:r>
    </w:p>
    <w:tbl>
      <w:tblPr>
        <w:tblStyle w:val="14"/>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465E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578159B">
            <w:pPr>
              <w:pStyle w:val="34"/>
              <w:bidi w:val="0"/>
            </w:pPr>
            <w:r>
              <w:rPr>
                <w:rFonts w:hint="eastAsia"/>
              </w:rPr>
              <w:t>条款号</w:t>
            </w:r>
          </w:p>
        </w:tc>
        <w:tc>
          <w:tcPr>
            <w:tcW w:w="1142" w:type="dxa"/>
          </w:tcPr>
          <w:p w14:paraId="1A1911B1">
            <w:pPr>
              <w:pStyle w:val="34"/>
              <w:bidi w:val="0"/>
            </w:pPr>
            <w:r>
              <w:rPr>
                <w:rFonts w:hint="eastAsia"/>
              </w:rPr>
              <w:t>类别</w:t>
            </w:r>
          </w:p>
        </w:tc>
        <w:tc>
          <w:tcPr>
            <w:tcW w:w="7107" w:type="dxa"/>
          </w:tcPr>
          <w:p w14:paraId="2B26A88E">
            <w:pPr>
              <w:pStyle w:val="34"/>
              <w:bidi w:val="0"/>
            </w:pPr>
            <w:r>
              <w:rPr>
                <w:rFonts w:hint="eastAsia"/>
              </w:rPr>
              <w:t>技术规格要求</w:t>
            </w:r>
          </w:p>
        </w:tc>
      </w:tr>
      <w:tr w14:paraId="6005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3B2E497">
            <w:pPr>
              <w:pStyle w:val="33"/>
              <w:bidi w:val="0"/>
            </w:pPr>
            <w:r>
              <w:t>1</w:t>
            </w:r>
          </w:p>
        </w:tc>
        <w:tc>
          <w:tcPr>
            <w:tcW w:w="1142" w:type="dxa"/>
            <w:tcBorders>
              <w:top w:val="single" w:color="auto" w:sz="4" w:space="0"/>
              <w:left w:val="single" w:color="auto" w:sz="4" w:space="0"/>
              <w:right w:val="single" w:color="auto" w:sz="4" w:space="0"/>
            </w:tcBorders>
          </w:tcPr>
          <w:p w14:paraId="6AE9734B">
            <w:pPr>
              <w:pStyle w:val="33"/>
              <w:bidi w:val="0"/>
            </w:pPr>
            <w:r>
              <w:t>物理参数</w:t>
            </w:r>
          </w:p>
        </w:tc>
        <w:tc>
          <w:tcPr>
            <w:tcW w:w="7107" w:type="dxa"/>
            <w:tcBorders>
              <w:left w:val="single" w:color="auto" w:sz="4" w:space="0"/>
            </w:tcBorders>
          </w:tcPr>
          <w:p w14:paraId="3938EEA5">
            <w:pPr>
              <w:pStyle w:val="33"/>
              <w:bidi w:val="0"/>
            </w:pPr>
            <w:r>
              <w:t>2路机架式PC服务器(2U)</w:t>
            </w:r>
          </w:p>
        </w:tc>
      </w:tr>
      <w:tr w14:paraId="7D59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38272A3">
            <w:pPr>
              <w:pStyle w:val="33"/>
              <w:bidi w:val="0"/>
            </w:pPr>
            <w:r>
              <w:t>2</w:t>
            </w:r>
          </w:p>
        </w:tc>
        <w:tc>
          <w:tcPr>
            <w:tcW w:w="1142" w:type="dxa"/>
            <w:tcBorders>
              <w:top w:val="single" w:color="auto" w:sz="4" w:space="0"/>
              <w:left w:val="single" w:color="auto" w:sz="4" w:space="0"/>
              <w:right w:val="single" w:color="auto" w:sz="4" w:space="0"/>
            </w:tcBorders>
            <w:vAlign w:val="center"/>
          </w:tcPr>
          <w:p w14:paraId="74E0606B">
            <w:pPr>
              <w:pStyle w:val="33"/>
              <w:bidi w:val="0"/>
              <w:rPr>
                <w:rFonts w:hint="eastAsia"/>
              </w:rPr>
            </w:pPr>
            <w:r>
              <w:t>CPU</w:t>
            </w:r>
          </w:p>
        </w:tc>
        <w:tc>
          <w:tcPr>
            <w:tcW w:w="7107" w:type="dxa"/>
            <w:tcBorders>
              <w:left w:val="single" w:color="auto" w:sz="4" w:space="0"/>
            </w:tcBorders>
          </w:tcPr>
          <w:p w14:paraId="7B45377E">
            <w:pPr>
              <w:pStyle w:val="33"/>
              <w:bidi w:val="0"/>
            </w:pPr>
            <w:r>
              <w:t>2 * 海光7360(24C/2.2GHz)</w:t>
            </w:r>
          </w:p>
        </w:tc>
      </w:tr>
      <w:tr w14:paraId="4CAB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B35488E">
            <w:pPr>
              <w:pStyle w:val="33"/>
              <w:bidi w:val="0"/>
            </w:pPr>
            <w:r>
              <w:t>3</w:t>
            </w:r>
          </w:p>
        </w:tc>
        <w:tc>
          <w:tcPr>
            <w:tcW w:w="1142" w:type="dxa"/>
            <w:tcBorders>
              <w:top w:val="single" w:color="auto" w:sz="4" w:space="0"/>
              <w:left w:val="single" w:color="auto" w:sz="4" w:space="0"/>
              <w:right w:val="single" w:color="auto" w:sz="4" w:space="0"/>
            </w:tcBorders>
            <w:vAlign w:val="center"/>
          </w:tcPr>
          <w:p w14:paraId="058E90D5">
            <w:pPr>
              <w:pStyle w:val="33"/>
              <w:bidi w:val="0"/>
              <w:rPr>
                <w:rFonts w:hint="eastAsia"/>
              </w:rPr>
            </w:pPr>
            <w:r>
              <w:t>内存</w:t>
            </w:r>
          </w:p>
        </w:tc>
        <w:tc>
          <w:tcPr>
            <w:tcW w:w="7107" w:type="dxa"/>
            <w:tcBorders>
              <w:left w:val="single" w:color="auto" w:sz="4" w:space="0"/>
            </w:tcBorders>
          </w:tcPr>
          <w:p w14:paraId="0DBB4158">
            <w:pPr>
              <w:pStyle w:val="33"/>
              <w:bidi w:val="0"/>
            </w:pPr>
            <w:r>
              <w:t>256GB（8 * 32GB DDR4 ECC RDIMM 3200，最大支持32个内存扩展插槽）</w:t>
            </w:r>
          </w:p>
        </w:tc>
      </w:tr>
      <w:tr w14:paraId="59FA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E86D4D4">
            <w:pPr>
              <w:pStyle w:val="33"/>
              <w:bidi w:val="0"/>
            </w:pPr>
            <w:r>
              <w:t>4</w:t>
            </w:r>
          </w:p>
        </w:tc>
        <w:tc>
          <w:tcPr>
            <w:tcW w:w="1142" w:type="dxa"/>
            <w:tcBorders>
              <w:top w:val="single" w:color="auto" w:sz="4" w:space="0"/>
              <w:left w:val="single" w:color="auto" w:sz="4" w:space="0"/>
              <w:right w:val="single" w:color="auto" w:sz="4" w:space="0"/>
            </w:tcBorders>
            <w:vAlign w:val="center"/>
          </w:tcPr>
          <w:p w14:paraId="15D5A028">
            <w:pPr>
              <w:pStyle w:val="33"/>
              <w:bidi w:val="0"/>
              <w:rPr>
                <w:rFonts w:hint="eastAsia"/>
              </w:rPr>
            </w:pPr>
            <w:r>
              <w:t>硬盘</w:t>
            </w:r>
          </w:p>
        </w:tc>
        <w:tc>
          <w:tcPr>
            <w:tcW w:w="7107" w:type="dxa"/>
            <w:tcBorders>
              <w:left w:val="single" w:color="auto" w:sz="4" w:space="0"/>
            </w:tcBorders>
          </w:tcPr>
          <w:p w14:paraId="56470F45">
            <w:pPr>
              <w:pStyle w:val="33"/>
              <w:bidi w:val="0"/>
            </w:pPr>
            <w:r>
              <w:t>1、</w:t>
            </w:r>
            <w:r>
              <w:rPr>
                <w:rFonts w:hint="eastAsia"/>
              </w:rPr>
              <w:t>系统盘（后置）2块960GB 2.5寸可热插拔SATA SSD（使用2.5寸托架,DWPD≥1,性能等级：4K随机写IOPS≥30,000）；</w:t>
            </w:r>
          </w:p>
          <w:p w14:paraId="7E4F2A31">
            <w:pPr>
              <w:pStyle w:val="33"/>
              <w:bidi w:val="0"/>
            </w:pPr>
            <w:r>
              <w:t>2、</w:t>
            </w:r>
            <w:r>
              <w:rPr>
                <w:rFonts w:hint="eastAsia"/>
              </w:rPr>
              <w:t>数据盘（前置）12块18TB 3.5寸SATA  6Gb/s 7.2K rpm 可热插拔HDD，含托架；</w:t>
            </w:r>
          </w:p>
          <w:p w14:paraId="510F5D39">
            <w:pPr>
              <w:pStyle w:val="33"/>
              <w:bidi w:val="0"/>
              <w:rPr>
                <w:rFonts w:hint="eastAsia"/>
              </w:rPr>
            </w:pPr>
            <w:r>
              <w:t>3、</w:t>
            </w:r>
            <w:r>
              <w:rPr>
                <w:rFonts w:hint="eastAsia"/>
              </w:rPr>
              <w:t>缓存盘（后置）2 块1.92TB 2.5寸 PCIe4.0*4 可热插拔NVMe SSD硬盘（使用2.5寸托架托架，DWPD≥1，性能等级:4K随机写IOPS&gt;100,000）</w:t>
            </w:r>
          </w:p>
        </w:tc>
      </w:tr>
      <w:tr w14:paraId="7248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BF4537E">
            <w:pPr>
              <w:pStyle w:val="33"/>
              <w:bidi w:val="0"/>
            </w:pPr>
            <w:r>
              <w:t>5</w:t>
            </w:r>
          </w:p>
        </w:tc>
        <w:tc>
          <w:tcPr>
            <w:tcW w:w="1142" w:type="dxa"/>
            <w:tcBorders>
              <w:top w:val="single" w:color="auto" w:sz="4" w:space="0"/>
              <w:left w:val="single" w:color="auto" w:sz="4" w:space="0"/>
              <w:right w:val="single" w:color="auto" w:sz="4" w:space="0"/>
            </w:tcBorders>
            <w:vAlign w:val="center"/>
          </w:tcPr>
          <w:p w14:paraId="33B1EA04">
            <w:pPr>
              <w:pStyle w:val="33"/>
              <w:bidi w:val="0"/>
            </w:pPr>
            <w:r>
              <w:t>背板</w:t>
            </w:r>
          </w:p>
        </w:tc>
        <w:tc>
          <w:tcPr>
            <w:tcW w:w="7107" w:type="dxa"/>
            <w:tcBorders>
              <w:left w:val="single" w:color="auto" w:sz="4" w:space="0"/>
            </w:tcBorders>
          </w:tcPr>
          <w:p w14:paraId="03AA591E">
            <w:pPr>
              <w:pStyle w:val="33"/>
              <w:bidi w:val="0"/>
            </w:pPr>
            <w:r>
              <w:t>前置12槽位3.5寸硬盘背板,支持12块3.5寸SATA HDD类型的数据盘；后置4*2.5寸硬盘背板,支持2.5寸SATA SSD类型的系统盘和2.5寸NVMe SSD类型的缓存盘</w:t>
            </w:r>
          </w:p>
        </w:tc>
      </w:tr>
      <w:tr w14:paraId="544A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8A85BE9">
            <w:pPr>
              <w:pStyle w:val="33"/>
              <w:bidi w:val="0"/>
            </w:pPr>
            <w:r>
              <w:t>6</w:t>
            </w:r>
          </w:p>
        </w:tc>
        <w:tc>
          <w:tcPr>
            <w:tcW w:w="1142" w:type="dxa"/>
            <w:tcBorders>
              <w:top w:val="single" w:color="auto" w:sz="4" w:space="0"/>
              <w:left w:val="single" w:color="auto" w:sz="4" w:space="0"/>
              <w:right w:val="single" w:color="auto" w:sz="4" w:space="0"/>
            </w:tcBorders>
            <w:vAlign w:val="center"/>
          </w:tcPr>
          <w:p w14:paraId="56A8ADB0">
            <w:pPr>
              <w:pStyle w:val="33"/>
              <w:bidi w:val="0"/>
            </w:pPr>
            <w:r>
              <w:t>网卡</w:t>
            </w:r>
          </w:p>
        </w:tc>
        <w:tc>
          <w:tcPr>
            <w:tcW w:w="7107" w:type="dxa"/>
            <w:tcBorders>
              <w:left w:val="single" w:color="auto" w:sz="4" w:space="0"/>
            </w:tcBorders>
          </w:tcPr>
          <w:p w14:paraId="381C0A3C">
            <w:pPr>
              <w:pStyle w:val="33"/>
              <w:bidi w:val="0"/>
            </w:pPr>
            <w:r>
              <w:t>配置4个千兆自适应网口，3*双端口SFP+万兆光口网卡（满配光模块，支持PXE、支持DPDK应用，支持SRIOV技术）</w:t>
            </w:r>
          </w:p>
        </w:tc>
      </w:tr>
      <w:tr w14:paraId="5B9D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99DFCBE">
            <w:pPr>
              <w:pStyle w:val="33"/>
              <w:bidi w:val="0"/>
            </w:pPr>
            <w:r>
              <w:t>7</w:t>
            </w:r>
          </w:p>
        </w:tc>
        <w:tc>
          <w:tcPr>
            <w:tcW w:w="1142" w:type="dxa"/>
            <w:tcBorders>
              <w:top w:val="single" w:color="auto" w:sz="4" w:space="0"/>
              <w:left w:val="single" w:color="auto" w:sz="4" w:space="0"/>
              <w:right w:val="single" w:color="auto" w:sz="4" w:space="0"/>
            </w:tcBorders>
            <w:vAlign w:val="center"/>
          </w:tcPr>
          <w:p w14:paraId="4BCED58C">
            <w:pPr>
              <w:pStyle w:val="33"/>
              <w:bidi w:val="0"/>
              <w:rPr>
                <w:rFonts w:hint="eastAsia"/>
              </w:rPr>
            </w:pPr>
            <w:r>
              <w:t>PCIE</w:t>
            </w:r>
          </w:p>
        </w:tc>
        <w:tc>
          <w:tcPr>
            <w:tcW w:w="7107" w:type="dxa"/>
            <w:tcBorders>
              <w:left w:val="single" w:color="auto" w:sz="4" w:space="0"/>
            </w:tcBorders>
          </w:tcPr>
          <w:p w14:paraId="3BA2B126">
            <w:pPr>
              <w:pStyle w:val="33"/>
              <w:bidi w:val="0"/>
            </w:pPr>
            <w:r>
              <w:t>配置PCIe4.0标准插槽至少6个</w:t>
            </w:r>
          </w:p>
        </w:tc>
      </w:tr>
      <w:tr w14:paraId="3AA8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3A54BB8">
            <w:pPr>
              <w:pStyle w:val="33"/>
              <w:bidi w:val="0"/>
            </w:pPr>
            <w:r>
              <w:t>8</w:t>
            </w:r>
          </w:p>
        </w:tc>
        <w:tc>
          <w:tcPr>
            <w:tcW w:w="1142" w:type="dxa"/>
            <w:tcBorders>
              <w:top w:val="single" w:color="auto" w:sz="4" w:space="0"/>
              <w:left w:val="single" w:color="auto" w:sz="4" w:space="0"/>
              <w:right w:val="single" w:color="auto" w:sz="4" w:space="0"/>
            </w:tcBorders>
            <w:vAlign w:val="center"/>
          </w:tcPr>
          <w:p w14:paraId="558C2927">
            <w:pPr>
              <w:pStyle w:val="33"/>
              <w:bidi w:val="0"/>
              <w:rPr>
                <w:rFonts w:hint="eastAsia"/>
              </w:rPr>
            </w:pPr>
            <w:r>
              <w:t>阵列卡</w:t>
            </w:r>
          </w:p>
        </w:tc>
        <w:tc>
          <w:tcPr>
            <w:tcW w:w="7107" w:type="dxa"/>
            <w:tcBorders>
              <w:left w:val="single" w:color="auto" w:sz="4" w:space="0"/>
            </w:tcBorders>
          </w:tcPr>
          <w:p w14:paraId="5ACFA22B">
            <w:pPr>
              <w:pStyle w:val="33"/>
              <w:bidi w:val="0"/>
            </w:pPr>
            <w:r>
              <w:rPr>
                <w:rFonts w:hint="eastAsia"/>
              </w:rPr>
              <w:t>配置1块阵列卡（PCIe4.0 SAS,4K随机读性能≥3.0M IOPS），4G缓存，8个SAS端口，配置超级电容保护，能管理当前配置磁盘满配情况下的所有磁盘，支持直通且支持RAID 0/1/10/5/6（两种模式能同时工作）</w:t>
            </w:r>
          </w:p>
        </w:tc>
      </w:tr>
      <w:tr w14:paraId="27B7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962BA63">
            <w:pPr>
              <w:pStyle w:val="33"/>
              <w:bidi w:val="0"/>
            </w:pPr>
            <w:r>
              <w:t>9</w:t>
            </w:r>
          </w:p>
        </w:tc>
        <w:tc>
          <w:tcPr>
            <w:tcW w:w="1142" w:type="dxa"/>
            <w:tcBorders>
              <w:top w:val="single" w:color="auto" w:sz="4" w:space="0"/>
              <w:left w:val="single" w:color="auto" w:sz="4" w:space="0"/>
              <w:right w:val="single" w:color="auto" w:sz="4" w:space="0"/>
            </w:tcBorders>
            <w:vAlign w:val="center"/>
          </w:tcPr>
          <w:p w14:paraId="71B65F99">
            <w:pPr>
              <w:pStyle w:val="33"/>
              <w:bidi w:val="0"/>
              <w:rPr>
                <w:rFonts w:hint="eastAsia"/>
              </w:rPr>
            </w:pPr>
            <w:r>
              <w:t>管理</w:t>
            </w:r>
          </w:p>
        </w:tc>
        <w:tc>
          <w:tcPr>
            <w:tcW w:w="7107" w:type="dxa"/>
            <w:tcBorders>
              <w:left w:val="single" w:color="auto" w:sz="4" w:space="0"/>
            </w:tcBorders>
          </w:tcPr>
          <w:p w14:paraId="3047C7DD">
            <w:pPr>
              <w:pStyle w:val="33"/>
              <w:bidi w:val="0"/>
            </w:pPr>
            <w:r>
              <w:rPr>
                <w:rFonts w:hint="eastAsia"/>
              </w:rPr>
              <w:t>提供基于Web的远程管理功能，能够实时监控各部件模块，支持故障告警、硬件日志收集、远程IP KVM、虚拟介质、远程开关机及远程控制台等功能，支持IPMI V2.0、SNMP V2及V3,snmptrap告警配置，在银河麒麟高级服务器操作系统（</w:t>
            </w:r>
            <w:r>
              <w:t>海光</w:t>
            </w:r>
            <w:r>
              <w:rPr>
                <w:rFonts w:hint="eastAsia"/>
              </w:rPr>
              <w:t>版）V10中能使用dmidecode命令能查询到序列号（须与带外管理界面查询的序列号一致），使用该序列号能在服务器厂家官网查询到维保信息（至少需展示设备维保结束日期）</w:t>
            </w:r>
          </w:p>
        </w:tc>
      </w:tr>
      <w:tr w14:paraId="5DF2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81A9AF3">
            <w:pPr>
              <w:pStyle w:val="33"/>
              <w:bidi w:val="0"/>
            </w:pPr>
            <w:r>
              <w:t>10</w:t>
            </w:r>
          </w:p>
        </w:tc>
        <w:tc>
          <w:tcPr>
            <w:tcW w:w="1142" w:type="dxa"/>
            <w:tcBorders>
              <w:top w:val="single" w:color="auto" w:sz="4" w:space="0"/>
              <w:left w:val="single" w:color="auto" w:sz="4" w:space="0"/>
              <w:right w:val="single" w:color="auto" w:sz="4" w:space="0"/>
            </w:tcBorders>
            <w:vAlign w:val="center"/>
          </w:tcPr>
          <w:p w14:paraId="2AA92E19">
            <w:pPr>
              <w:pStyle w:val="33"/>
              <w:bidi w:val="0"/>
              <w:rPr>
                <w:rFonts w:hint="eastAsia"/>
              </w:rPr>
            </w:pPr>
            <w:r>
              <w:t>风扇</w:t>
            </w:r>
          </w:p>
        </w:tc>
        <w:tc>
          <w:tcPr>
            <w:tcW w:w="7107" w:type="dxa"/>
            <w:tcBorders>
              <w:left w:val="single" w:color="auto" w:sz="4" w:space="0"/>
            </w:tcBorders>
          </w:tcPr>
          <w:p w14:paraId="4E56CA0D">
            <w:pPr>
              <w:pStyle w:val="33"/>
              <w:bidi w:val="0"/>
              <w:rPr>
                <w:rFonts w:hint="eastAsia"/>
              </w:rPr>
            </w:pPr>
            <w:r>
              <w:rPr>
                <w:rFonts w:hint="eastAsia"/>
              </w:rPr>
              <w:t>全冗余、热插拨</w:t>
            </w:r>
          </w:p>
        </w:tc>
      </w:tr>
      <w:tr w14:paraId="2048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626B4C5">
            <w:pPr>
              <w:pStyle w:val="33"/>
              <w:bidi w:val="0"/>
            </w:pPr>
            <w:r>
              <w:t>11</w:t>
            </w:r>
          </w:p>
        </w:tc>
        <w:tc>
          <w:tcPr>
            <w:tcW w:w="1142" w:type="dxa"/>
            <w:tcBorders>
              <w:top w:val="single" w:color="auto" w:sz="4" w:space="0"/>
              <w:left w:val="single" w:color="auto" w:sz="4" w:space="0"/>
              <w:right w:val="single" w:color="auto" w:sz="4" w:space="0"/>
            </w:tcBorders>
            <w:vAlign w:val="center"/>
          </w:tcPr>
          <w:p w14:paraId="13E88986">
            <w:pPr>
              <w:pStyle w:val="33"/>
              <w:bidi w:val="0"/>
              <w:rPr>
                <w:rFonts w:hint="eastAsia"/>
              </w:rPr>
            </w:pPr>
            <w:r>
              <w:t>电源</w:t>
            </w:r>
          </w:p>
        </w:tc>
        <w:tc>
          <w:tcPr>
            <w:tcW w:w="7107" w:type="dxa"/>
            <w:tcBorders>
              <w:left w:val="single" w:color="auto" w:sz="4" w:space="0"/>
            </w:tcBorders>
          </w:tcPr>
          <w:p w14:paraId="57D7E683">
            <w:pPr>
              <w:pStyle w:val="33"/>
              <w:bidi w:val="0"/>
              <w:rPr>
                <w:rFonts w:hint="eastAsia"/>
              </w:rPr>
            </w:pPr>
            <w:r>
              <w:rPr>
                <w:rFonts w:hint="eastAsia"/>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1200W（铂金级，交流），并同时配置C13/C14电源线</w:t>
            </w:r>
          </w:p>
        </w:tc>
      </w:tr>
      <w:tr w14:paraId="2DC5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79A1E51">
            <w:pPr>
              <w:pStyle w:val="33"/>
              <w:bidi w:val="0"/>
            </w:pPr>
            <w:r>
              <w:t>12</w:t>
            </w:r>
          </w:p>
        </w:tc>
        <w:tc>
          <w:tcPr>
            <w:tcW w:w="1142" w:type="dxa"/>
            <w:tcBorders>
              <w:top w:val="single" w:color="auto" w:sz="4" w:space="0"/>
              <w:left w:val="single" w:color="auto" w:sz="4" w:space="0"/>
              <w:right w:val="single" w:color="auto" w:sz="4" w:space="0"/>
            </w:tcBorders>
            <w:vAlign w:val="center"/>
          </w:tcPr>
          <w:p w14:paraId="1B4E9A19">
            <w:pPr>
              <w:pStyle w:val="33"/>
              <w:bidi w:val="0"/>
              <w:rPr>
                <w:rFonts w:hint="eastAsia"/>
              </w:rPr>
            </w:pPr>
            <w:r>
              <w:t>兼容性要求</w:t>
            </w:r>
          </w:p>
        </w:tc>
        <w:tc>
          <w:tcPr>
            <w:tcW w:w="7107" w:type="dxa"/>
            <w:tcBorders>
              <w:left w:val="single" w:color="auto" w:sz="4" w:space="0"/>
            </w:tcBorders>
          </w:tcPr>
          <w:p w14:paraId="2D325428">
            <w:pPr>
              <w:pStyle w:val="33"/>
              <w:bidi w:val="0"/>
            </w:pPr>
            <w:r>
              <w:rPr>
                <w:rFonts w:hint="eastAsia"/>
              </w:rPr>
              <w:t>支持银河麒麟高级服务器操作系统（</w:t>
            </w:r>
            <w:r>
              <w:t>海光</w:t>
            </w:r>
            <w:r>
              <w:rPr>
                <w:rFonts w:hint="eastAsia"/>
              </w:rPr>
              <w:t>版）V10，统信服务器操作系统（</w:t>
            </w:r>
            <w:r>
              <w:t>海光</w:t>
            </w:r>
            <w:r>
              <w:rPr>
                <w:rFonts w:hint="eastAsia"/>
              </w:rPr>
              <w:t>版）V20，支持以下虚拟化软件：紫光云Unicloud Usphere VMS企业版及云宏CNware Winsphere</w:t>
            </w:r>
          </w:p>
        </w:tc>
      </w:tr>
    </w:tbl>
    <w:p w14:paraId="420FE219">
      <w:pPr>
        <w:rPr>
          <w:rFonts w:ascii="Times New Roman" w:hAnsi="Times New Roman"/>
          <w:color w:val="FF0000"/>
        </w:rPr>
      </w:pPr>
    </w:p>
    <w:p w14:paraId="52B155D1">
      <w:pPr>
        <w:pStyle w:val="3"/>
        <w:numPr>
          <w:ilvl w:val="0"/>
          <w:numId w:val="0"/>
        </w:numPr>
        <w:ind w:left="360" w:leftChars="0" w:hanging="360" w:firstLineChars="0"/>
        <w:rPr>
          <w:rFonts w:ascii="Times New Roman" w:hAnsi="Times New Roman"/>
        </w:rPr>
      </w:pPr>
      <w:bookmarkStart w:id="47" w:name="_Toc15059418"/>
      <w:bookmarkStart w:id="48" w:name="_Toc89675144"/>
      <w:r>
        <w:rPr>
          <w:rFonts w:hint="default" w:ascii="Times New Roman" w:hAnsi="Times New Roman" w:eastAsia="宋体" w:cstheme="majorBidi"/>
          <w:b/>
          <w:bCs/>
          <w:snapToGrid w:val="0"/>
          <w:kern w:val="2"/>
          <w:sz w:val="21"/>
          <w:szCs w:val="24"/>
          <w:lang w:val="en-US" w:eastAsia="zh-CN" w:bidi="ar-SA"/>
        </w:rPr>
        <w:t>4.</w:t>
      </w:r>
      <w:r>
        <w:rPr>
          <w:rFonts w:hint="eastAsia" w:ascii="Times New Roman" w:hAnsi="Times New Roman" w:cstheme="majorBidi"/>
          <w:b/>
          <w:bCs/>
          <w:snapToGrid w:val="0"/>
          <w:kern w:val="2"/>
          <w:sz w:val="21"/>
          <w:szCs w:val="24"/>
          <w:lang w:val="en-US" w:eastAsia="zh-CN" w:bidi="ar-SA"/>
        </w:rPr>
        <w:t xml:space="preserve"> </w:t>
      </w:r>
      <w:r>
        <w:rPr>
          <w:rFonts w:hint="eastAsia" w:ascii="Times New Roman" w:hAnsi="Times New Roman"/>
        </w:rPr>
        <w:t>交付周期、地点</w:t>
      </w:r>
      <w:bookmarkEnd w:id="47"/>
      <w:bookmarkEnd w:id="48"/>
    </w:p>
    <w:p w14:paraId="5988B0B8">
      <w:pPr>
        <w:pStyle w:val="4"/>
        <w:rPr>
          <w:rFonts w:ascii="Times New Roman" w:hAnsi="Times New Roman"/>
        </w:rPr>
      </w:pPr>
      <w:bookmarkStart w:id="49" w:name="_Toc89675146"/>
      <w:bookmarkStart w:id="50" w:name="_Toc15059420"/>
      <w:bookmarkStart w:id="51" w:name="_Toc440628915"/>
      <w:bookmarkStart w:id="52" w:name="_Toc387826347"/>
      <w:bookmarkStart w:id="53" w:name="_Toc432254881"/>
      <w:bookmarkStart w:id="54" w:name="_Toc1125"/>
      <w:r>
        <w:rPr>
          <w:rFonts w:ascii="Times New Roman" w:hAnsi="Times New Roman"/>
        </w:rPr>
        <w:t>4</w:t>
      </w:r>
      <w:r>
        <w:rPr>
          <w:rFonts w:hint="eastAsia" w:ascii="Times New Roman" w:hAnsi="Times New Roman"/>
        </w:rPr>
        <w:t>.1 交付时间</w:t>
      </w:r>
    </w:p>
    <w:p w14:paraId="7A831181">
      <w:pPr>
        <w:rPr>
          <w:rFonts w:ascii="Times New Roman" w:hAnsi="Times New Roman"/>
        </w:rPr>
      </w:pPr>
      <w:r>
        <w:rPr>
          <w:rFonts w:hint="eastAsia" w:ascii="Times New Roman" w:hAnsi="Times New Roman"/>
        </w:rPr>
        <w:t>本项目设备的交付周期为</w:t>
      </w:r>
      <w:r>
        <w:rPr>
          <w:rFonts w:ascii="Times New Roman" w:hAnsi="Times New Roman"/>
        </w:rPr>
        <w:t>30</w:t>
      </w:r>
      <w:r>
        <w:rPr>
          <w:rFonts w:hint="eastAsia" w:ascii="Times New Roman" w:hAnsi="Times New Roman"/>
        </w:rPr>
        <w:t>个</w:t>
      </w:r>
      <w:r>
        <w:rPr>
          <w:rFonts w:ascii="Times New Roman" w:hAnsi="Times New Roman"/>
        </w:rPr>
        <w:t>工作</w:t>
      </w:r>
      <w:r>
        <w:rPr>
          <w:rFonts w:hint="eastAsia" w:ascii="Times New Roman" w:hAnsi="Times New Roman"/>
        </w:rPr>
        <w:t>日，原则上以</w:t>
      </w:r>
      <w:r>
        <w:rPr>
          <w:rFonts w:ascii="Times New Roman" w:hAnsi="Times New Roman"/>
        </w:rPr>
        <w:t>合同签订</w:t>
      </w:r>
      <w:r>
        <w:rPr>
          <w:rFonts w:hint="eastAsia" w:ascii="Times New Roman" w:hAnsi="Times New Roman"/>
        </w:rPr>
        <w:t>之日起开始计算。</w:t>
      </w:r>
    </w:p>
    <w:p w14:paraId="026C3C18">
      <w:pPr>
        <w:pStyle w:val="4"/>
        <w:rPr>
          <w:rFonts w:ascii="Times New Roman" w:hAnsi="Times New Roman"/>
        </w:rPr>
      </w:pPr>
      <w:r>
        <w:rPr>
          <w:rFonts w:ascii="Times New Roman" w:hAnsi="Times New Roman"/>
        </w:rPr>
        <w:t>4</w:t>
      </w:r>
      <w:r>
        <w:rPr>
          <w:rFonts w:hint="eastAsia" w:ascii="Times New Roman" w:hAnsi="Times New Roman"/>
        </w:rPr>
        <w:t>.2 实施及交付地点</w:t>
      </w:r>
    </w:p>
    <w:p w14:paraId="5E26F9AF">
      <w:pPr>
        <w:rPr>
          <w:rFonts w:ascii="Times New Roman" w:hAnsi="Times New Roman"/>
        </w:rPr>
      </w:pPr>
      <w:r>
        <w:rPr>
          <w:rFonts w:hint="eastAsia" w:ascii="Times New Roman" w:hAnsi="Times New Roman"/>
        </w:rPr>
        <w:t>重庆市。</w:t>
      </w:r>
    </w:p>
    <w:p w14:paraId="143B3C4F">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5.</w:t>
      </w:r>
      <w:r>
        <w:rPr>
          <w:rFonts w:hint="eastAsia" w:ascii="Times New Roman" w:hAnsi="Times New Roman" w:cstheme="majorBidi"/>
          <w:b/>
          <w:bCs/>
          <w:snapToGrid w:val="0"/>
          <w:kern w:val="2"/>
          <w:sz w:val="21"/>
          <w:szCs w:val="24"/>
          <w:lang w:val="en-US" w:eastAsia="zh-CN" w:bidi="ar-SA"/>
        </w:rPr>
        <w:t xml:space="preserve"> </w:t>
      </w:r>
      <w:r>
        <w:rPr>
          <w:rFonts w:hint="eastAsia" w:ascii="Times New Roman" w:hAnsi="Times New Roman"/>
        </w:rPr>
        <w:t>售后服务和支持</w:t>
      </w:r>
    </w:p>
    <w:p w14:paraId="3D007EA6">
      <w:pPr>
        <w:bidi w:val="0"/>
        <w:rPr>
          <w:rFonts w:hint="eastAsia"/>
        </w:rPr>
      </w:pPr>
      <w:r>
        <w:rPr>
          <w:rFonts w:hint="eastAsia"/>
        </w:rPr>
        <w:t>1）遵守《中华人民共和国产品质量法》和《消费者权益保护法》的相关规定，</w:t>
      </w:r>
      <w:r>
        <w:t>设备原</w:t>
      </w:r>
      <w:r>
        <w:rPr>
          <w:rFonts w:hint="eastAsia"/>
        </w:rPr>
        <w:t>厂商应提供服务标准可高于以上规定，但不得降低；</w:t>
      </w:r>
    </w:p>
    <w:p w14:paraId="25C134C6">
      <w:pPr>
        <w:bidi w:val="0"/>
        <w:rPr>
          <w:rFonts w:hint="eastAsia"/>
        </w:rPr>
      </w:pPr>
      <w:r>
        <w:rPr>
          <w:rFonts w:hint="eastAsia"/>
        </w:rPr>
        <w:t>2）为</w:t>
      </w:r>
      <w:r>
        <w:t>比选人</w:t>
      </w:r>
      <w:r>
        <w:rPr>
          <w:rFonts w:hint="eastAsia"/>
        </w:rPr>
        <w:t>提供维保前咨询服务，设备到货后提供设备原厂商安装服务，按照</w:t>
      </w:r>
      <w:r>
        <w:t>比选人</w:t>
      </w:r>
      <w:r>
        <w:rPr>
          <w:rFonts w:hint="eastAsia"/>
        </w:rPr>
        <w:t>要求进行服务器基础配置并提供安装服务报告。在项目实施过程中提供必要的技术培训直至</w:t>
      </w:r>
      <w:r>
        <w:t>比选人</w:t>
      </w:r>
      <w:r>
        <w:rPr>
          <w:rFonts w:hint="eastAsia"/>
        </w:rPr>
        <w:t>能熟练使用产品；</w:t>
      </w:r>
    </w:p>
    <w:p w14:paraId="66FC2D4B">
      <w:pPr>
        <w:bidi w:val="0"/>
        <w:rPr>
          <w:rFonts w:hint="eastAsia"/>
        </w:rPr>
      </w:pPr>
      <w:r>
        <w:rPr>
          <w:rFonts w:hint="eastAsia"/>
        </w:rPr>
        <w:t>3）本采购项目设备包含5年</w:t>
      </w:r>
      <w:r>
        <w:t>设备原</w:t>
      </w:r>
      <w:r>
        <w:rPr>
          <w:rFonts w:hint="eastAsia"/>
        </w:rPr>
        <w:t>厂商7*24*4（4小时内人员到现场，包括硬盘不返还）级别维保服务，维保期为从设备到货加电测试通过签收完成之日起5年；</w:t>
      </w:r>
    </w:p>
    <w:p w14:paraId="5E4F506C">
      <w:pPr>
        <w:bidi w:val="0"/>
      </w:pPr>
      <w:r>
        <w:t>4）</w:t>
      </w:r>
      <w:r>
        <w:rPr>
          <w:rFonts w:hint="eastAsia"/>
        </w:rPr>
        <w:t>维保服务质量保证期以设备原厂商</w:t>
      </w:r>
      <w:r>
        <w:rPr>
          <w:rFonts w:hint="eastAsia"/>
          <w:lang w:val="en-US" w:eastAsia="zh-CN"/>
        </w:rPr>
        <w:t>在</w:t>
      </w:r>
      <w:r>
        <w:t>维保服务承诺函</w:t>
      </w:r>
      <w:r>
        <w:rPr>
          <w:rFonts w:hint="eastAsia"/>
          <w:lang w:val="en-US" w:eastAsia="zh-CN"/>
        </w:rPr>
        <w:t>中</w:t>
      </w:r>
      <w:r>
        <w:rPr>
          <w:rFonts w:hint="eastAsia"/>
        </w:rPr>
        <w:t>的有效期承诺为准，但不得低于上述第3点要求。</w:t>
      </w:r>
    </w:p>
    <w:p w14:paraId="75DAC621">
      <w:pPr>
        <w:bidi w:val="0"/>
      </w:pPr>
      <w:r>
        <w:t>5）</w:t>
      </w:r>
      <w:r>
        <w:rPr>
          <w:rFonts w:hint="eastAsia"/>
          <w:lang w:val="en-US" w:eastAsia="zh-CN"/>
        </w:rPr>
        <w:t>报价一览表中</w:t>
      </w:r>
      <w:r>
        <w:t>需说明后续收费维保期的维保购买政策，是否支持设备原厂商与比选人直接签订原厂硬件维保服务合同。</w:t>
      </w:r>
    </w:p>
    <w:p w14:paraId="38874F0F">
      <w:pPr>
        <w:bidi w:val="0"/>
        <w:rPr>
          <w:rFonts w:hint="eastAsia"/>
        </w:rPr>
      </w:pPr>
      <w:r>
        <w:t>6）</w:t>
      </w:r>
      <w:r>
        <w:rPr>
          <w:rFonts w:hint="eastAsia"/>
        </w:rPr>
        <w:t>5年</w:t>
      </w:r>
      <w:r>
        <w:t>设备</w:t>
      </w:r>
      <w:r>
        <w:rPr>
          <w:rFonts w:hint="eastAsia"/>
        </w:rPr>
        <w:t>原厂</w:t>
      </w:r>
      <w:r>
        <w:t>商</w:t>
      </w:r>
      <w:r>
        <w:rPr>
          <w:rFonts w:hint="eastAsia"/>
        </w:rPr>
        <w:t>维保服务结束后，若续保</w:t>
      </w:r>
      <w:r>
        <w:t>设备原厂商</w:t>
      </w:r>
      <w:r>
        <w:rPr>
          <w:rFonts w:hint="eastAsia"/>
        </w:rPr>
        <w:t>7*24*</w:t>
      </w:r>
      <w:r>
        <w:t>4（4</w:t>
      </w:r>
      <w:r>
        <w:rPr>
          <w:rFonts w:hint="eastAsia"/>
        </w:rPr>
        <w:t>小时内</w:t>
      </w:r>
      <w:r>
        <w:t>人员到现场，包括硬盘不返还）</w:t>
      </w:r>
      <w:r>
        <w:rPr>
          <w:rFonts w:hint="eastAsia"/>
        </w:rPr>
        <w:t>级别</w:t>
      </w:r>
      <w:r>
        <w:t>维保</w:t>
      </w:r>
      <w:r>
        <w:rPr>
          <w:rFonts w:hint="eastAsia"/>
        </w:rPr>
        <w:t>服务，单台设备维保费每年不超过</w:t>
      </w:r>
      <w:r>
        <w:t>该</w:t>
      </w:r>
      <w:r>
        <w:rPr>
          <w:rFonts w:hint="eastAsia"/>
        </w:rPr>
        <w:t>产品</w:t>
      </w:r>
      <w:r>
        <w:t>中选价格</w:t>
      </w:r>
      <w:r>
        <w:rPr>
          <w:rFonts w:hint="eastAsia"/>
        </w:rPr>
        <w:t>单价金额的10%</w:t>
      </w:r>
      <w:r>
        <w:t>。</w:t>
      </w:r>
    </w:p>
    <w:p w14:paraId="084131A7">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6.</w:t>
      </w:r>
      <w:r>
        <w:rPr>
          <w:rFonts w:hint="eastAsia" w:ascii="Times New Roman" w:hAnsi="Times New Roman" w:cstheme="majorBidi"/>
          <w:b/>
          <w:bCs/>
          <w:snapToGrid w:val="0"/>
          <w:kern w:val="2"/>
          <w:sz w:val="21"/>
          <w:szCs w:val="24"/>
          <w:lang w:val="en-US" w:eastAsia="zh-CN" w:bidi="ar-SA"/>
        </w:rPr>
        <w:t xml:space="preserve"> </w:t>
      </w:r>
      <w:r>
        <w:rPr>
          <w:rFonts w:hint="eastAsia" w:ascii="Times New Roman" w:hAnsi="Times New Roman"/>
        </w:rPr>
        <w:t>服务连续性预案</w:t>
      </w:r>
    </w:p>
    <w:p w14:paraId="06AF8FF0">
      <w:pPr>
        <w:rPr>
          <w:rFonts w:ascii="Times New Roman" w:hAnsi="Times New Roman"/>
        </w:rPr>
      </w:pPr>
      <w:r>
        <w:rPr>
          <w:rFonts w:hint="eastAsia" w:ascii="Times New Roman" w:hAnsi="Times New Roman"/>
        </w:rPr>
        <w:t>在本次比选中，参选人应在参选文件中提供服务连续性预案供比选人查看，服务连续性预案应</w:t>
      </w:r>
      <w:r>
        <w:rPr>
          <w:rFonts w:ascii="Times New Roman" w:hAnsi="Times New Roman"/>
        </w:rPr>
        <w:t>体现设备原厂商售后服务保障措施及</w:t>
      </w:r>
      <w:r>
        <w:rPr>
          <w:rFonts w:hint="eastAsia" w:ascii="Times New Roman" w:hAnsi="Times New Roman"/>
        </w:rPr>
        <w:t>考虑供应链风险产生的影响</w:t>
      </w:r>
      <w:r>
        <w:rPr>
          <w:rFonts w:ascii="Times New Roman" w:hAnsi="Times New Roman"/>
        </w:rPr>
        <w:t>和保障措施。</w:t>
      </w:r>
      <w:r>
        <w:rPr>
          <w:rFonts w:hint="eastAsia" w:ascii="Times New Roman" w:hAnsi="Times New Roman"/>
        </w:rPr>
        <w:t>【提供服务连续性预案】</w:t>
      </w:r>
    </w:p>
    <w:p w14:paraId="5AA1516B">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7.</w:t>
      </w:r>
      <w:r>
        <w:rPr>
          <w:rFonts w:hint="eastAsia" w:ascii="Times New Roman" w:hAnsi="Times New Roman" w:cstheme="majorBidi"/>
          <w:b/>
          <w:bCs/>
          <w:snapToGrid w:val="0"/>
          <w:kern w:val="2"/>
          <w:sz w:val="21"/>
          <w:szCs w:val="24"/>
          <w:lang w:val="en-US" w:eastAsia="zh-CN" w:bidi="ar-SA"/>
        </w:rPr>
        <w:t xml:space="preserve"> </w:t>
      </w:r>
      <w:r>
        <w:rPr>
          <w:rFonts w:hint="eastAsia" w:ascii="Times New Roman" w:hAnsi="Times New Roman"/>
        </w:rPr>
        <w:t>项目实施方案</w:t>
      </w:r>
    </w:p>
    <w:p w14:paraId="0DFA2131">
      <w:pPr>
        <w:rPr>
          <w:rFonts w:ascii="Times New Roman" w:hAnsi="Times New Roman"/>
        </w:rPr>
      </w:pPr>
      <w:r>
        <w:rPr>
          <w:rFonts w:hint="eastAsia" w:ascii="Times New Roman" w:hAnsi="Times New Roman"/>
        </w:rPr>
        <w:t>在本次比选中，参选人应在参选文件中提供项目实施方案供比选人查看，方案应包括包括履行合同的时间计划、提交资料、人员安排等内容。【提供项目实施方案】</w:t>
      </w:r>
    </w:p>
    <w:bookmarkEnd w:id="49"/>
    <w:bookmarkEnd w:id="50"/>
    <w:p w14:paraId="0E04B091">
      <w:pPr>
        <w:pStyle w:val="3"/>
        <w:numPr>
          <w:ilvl w:val="0"/>
          <w:numId w:val="0"/>
        </w:numPr>
        <w:ind w:left="360" w:leftChars="0" w:hanging="360" w:firstLineChars="0"/>
        <w:rPr>
          <w:rFonts w:ascii="Times New Roman" w:hAnsi="Times New Roman"/>
        </w:rPr>
      </w:pPr>
      <w:bookmarkStart w:id="55" w:name="_Toc15059422"/>
      <w:bookmarkStart w:id="56" w:name="_Toc89675148"/>
      <w:r>
        <w:rPr>
          <w:rFonts w:hint="default" w:ascii="Times New Roman" w:hAnsi="Times New Roman" w:eastAsia="宋体" w:cstheme="majorBidi"/>
          <w:b/>
          <w:bCs/>
          <w:snapToGrid w:val="0"/>
          <w:kern w:val="2"/>
          <w:sz w:val="21"/>
          <w:szCs w:val="24"/>
          <w:lang w:val="en-US" w:eastAsia="zh-CN" w:bidi="ar-SA"/>
        </w:rPr>
        <w:t>8.</w:t>
      </w:r>
      <w:r>
        <w:rPr>
          <w:rFonts w:hint="eastAsia" w:ascii="Times New Roman" w:hAnsi="Times New Roman" w:cstheme="majorBidi"/>
          <w:b/>
          <w:bCs/>
          <w:snapToGrid w:val="0"/>
          <w:kern w:val="2"/>
          <w:sz w:val="21"/>
          <w:szCs w:val="24"/>
          <w:lang w:val="en-US" w:eastAsia="zh-CN" w:bidi="ar-SA"/>
        </w:rPr>
        <w:t xml:space="preserve"> </w:t>
      </w:r>
      <w:r>
        <w:rPr>
          <w:rFonts w:hint="eastAsia" w:ascii="Times New Roman" w:hAnsi="Times New Roman"/>
        </w:rPr>
        <w:t>付款方式</w:t>
      </w:r>
      <w:bookmarkEnd w:id="55"/>
      <w:bookmarkEnd w:id="56"/>
    </w:p>
    <w:p w14:paraId="5E43A58E">
      <w:pPr>
        <w:bidi w:val="0"/>
      </w:pPr>
      <w:r>
        <w:t>合同签订完成后</w:t>
      </w:r>
      <w:r>
        <w:rPr>
          <w:rFonts w:hint="eastAsia"/>
        </w:rPr>
        <w:t>，</w:t>
      </w:r>
      <w:r>
        <w:t>中选人</w:t>
      </w:r>
      <w:r>
        <w:rPr>
          <w:rFonts w:hint="eastAsia"/>
        </w:rPr>
        <w:t>按要求</w:t>
      </w:r>
      <w:r>
        <w:t>进行设备供货，设备到货加电测试通过</w:t>
      </w:r>
      <w:r>
        <w:rPr>
          <w:rFonts w:hint="eastAsia"/>
        </w:rPr>
        <w:t>完成签收工作</w:t>
      </w:r>
      <w:r>
        <w:t>且确认设备原厂商维保服务承诺函符合要求</w:t>
      </w:r>
      <w:r>
        <w:rPr>
          <w:rFonts w:hint="eastAsia"/>
        </w:rPr>
        <w:t>后</w:t>
      </w:r>
      <w:r>
        <w:t>，</w:t>
      </w:r>
      <w:r>
        <w:rPr>
          <w:rFonts w:hint="eastAsia"/>
        </w:rPr>
        <w:t>由</w:t>
      </w:r>
      <w:r>
        <w:t>中选人</w:t>
      </w:r>
      <w:r>
        <w:rPr>
          <w:rFonts w:hint="eastAsia"/>
        </w:rPr>
        <w:t>发起付款申请</w:t>
      </w:r>
      <w:r>
        <w:t>并开具合同金额100%的增值税专用发票</w:t>
      </w:r>
      <w:r>
        <w:rPr>
          <w:rFonts w:hint="eastAsia"/>
        </w:rPr>
        <w:t>，30个工作日内，支付</w:t>
      </w:r>
      <w:r>
        <w:t>合同</w:t>
      </w:r>
      <w:r>
        <w:rPr>
          <w:rFonts w:hint="eastAsia"/>
        </w:rPr>
        <w:t>总额的50%，设备正常运行3个月，完成</w:t>
      </w:r>
      <w:r>
        <w:t>终验</w:t>
      </w:r>
      <w:r>
        <w:rPr>
          <w:rFonts w:hint="eastAsia"/>
        </w:rPr>
        <w:t>工作后，30个工作日内，由</w:t>
      </w:r>
      <w:r>
        <w:t>中选人</w:t>
      </w:r>
      <w:r>
        <w:rPr>
          <w:rFonts w:hint="eastAsia"/>
        </w:rPr>
        <w:t>发起付款申请，支付</w:t>
      </w:r>
      <w:r>
        <w:t>合同</w:t>
      </w:r>
      <w:r>
        <w:rPr>
          <w:rFonts w:hint="eastAsia"/>
        </w:rPr>
        <w:t>总额的4</w:t>
      </w:r>
      <w:r>
        <w:t>9</w:t>
      </w:r>
      <w:r>
        <w:rPr>
          <w:rFonts w:hint="eastAsia"/>
        </w:rPr>
        <w:t>%</w:t>
      </w:r>
      <w:r>
        <w:t>，</w:t>
      </w:r>
      <w:r>
        <w:rPr>
          <w:rFonts w:hint="eastAsia"/>
        </w:rPr>
        <w:t>设备5年维保到期后，由</w:t>
      </w:r>
      <w:r>
        <w:t>中选人</w:t>
      </w:r>
      <w:r>
        <w:rPr>
          <w:rFonts w:hint="eastAsia"/>
        </w:rPr>
        <w:t>发起付款申请，30个工作日内，支付</w:t>
      </w:r>
      <w:r>
        <w:t>合同</w:t>
      </w:r>
      <w:r>
        <w:rPr>
          <w:rFonts w:hint="eastAsia"/>
        </w:rPr>
        <w:t>总额的</w:t>
      </w:r>
      <w:r>
        <w:t>1</w:t>
      </w:r>
      <w:r>
        <w:rPr>
          <w:rFonts w:hint="eastAsia"/>
        </w:rPr>
        <w:t>%。</w:t>
      </w:r>
    </w:p>
    <w:p w14:paraId="74ECF4ED">
      <w:pPr>
        <w:pStyle w:val="3"/>
        <w:numPr>
          <w:ilvl w:val="0"/>
          <w:numId w:val="0"/>
        </w:numPr>
        <w:ind w:left="360" w:leftChars="0" w:hanging="360" w:firstLineChars="0"/>
        <w:rPr>
          <w:rFonts w:ascii="Times New Roman" w:hAnsi="Times New Roman"/>
        </w:rPr>
      </w:pPr>
      <w:bookmarkStart w:id="57" w:name="_Toc15059424"/>
      <w:bookmarkStart w:id="58" w:name="_Toc89675150"/>
      <w:r>
        <w:rPr>
          <w:rFonts w:hint="default" w:ascii="Times New Roman" w:hAnsi="Times New Roman" w:eastAsia="宋体" w:cstheme="majorBidi"/>
          <w:b/>
          <w:bCs/>
          <w:snapToGrid w:val="0"/>
          <w:kern w:val="2"/>
          <w:sz w:val="21"/>
          <w:szCs w:val="24"/>
          <w:lang w:val="en-US" w:eastAsia="zh-CN" w:bidi="ar-SA"/>
        </w:rPr>
        <w:t>9.</w:t>
      </w:r>
      <w:r>
        <w:rPr>
          <w:rFonts w:hint="eastAsia" w:ascii="Times New Roman" w:hAnsi="Times New Roman" w:cstheme="majorBidi"/>
          <w:b/>
          <w:bCs/>
          <w:snapToGrid w:val="0"/>
          <w:kern w:val="2"/>
          <w:sz w:val="21"/>
          <w:szCs w:val="24"/>
          <w:lang w:val="en-US" w:eastAsia="zh-CN" w:bidi="ar-SA"/>
        </w:rPr>
        <w:t xml:space="preserve"> </w:t>
      </w:r>
      <w:r>
        <w:rPr>
          <w:rFonts w:hint="eastAsia" w:ascii="Times New Roman" w:hAnsi="Times New Roman"/>
        </w:rPr>
        <w:t>文档和培训</w:t>
      </w:r>
    </w:p>
    <w:p w14:paraId="50D1429F">
      <w:pPr>
        <w:bidi w:val="0"/>
      </w:pPr>
      <w:r>
        <w:rPr>
          <w:rFonts w:hint="eastAsia"/>
        </w:rPr>
        <w:t>在比选人的项目实施过程中，</w:t>
      </w:r>
      <w:r>
        <w:t>设备原厂商在完成服务器安装后应提供安装服务报告并</w:t>
      </w:r>
      <w:r>
        <w:rPr>
          <w:rFonts w:hint="eastAsia"/>
        </w:rPr>
        <w:t>提供必要的技术培训直至比选人能熟练使用产品。</w:t>
      </w:r>
    </w:p>
    <w:p w14:paraId="699CB52C">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10.</w:t>
      </w:r>
      <w:r>
        <w:rPr>
          <w:rFonts w:hint="eastAsia" w:ascii="Times New Roman" w:hAnsi="Times New Roman" w:cstheme="majorBidi"/>
          <w:b/>
          <w:bCs/>
          <w:snapToGrid w:val="0"/>
          <w:kern w:val="2"/>
          <w:sz w:val="21"/>
          <w:szCs w:val="24"/>
          <w:lang w:val="en-US" w:eastAsia="zh-CN" w:bidi="ar-SA"/>
        </w:rPr>
        <w:t xml:space="preserve"> </w:t>
      </w:r>
      <w:r>
        <w:rPr>
          <w:rFonts w:hint="eastAsia" w:ascii="Times New Roman" w:hAnsi="Times New Roman"/>
        </w:rPr>
        <w:t>保密条款</w:t>
      </w:r>
      <w:bookmarkEnd w:id="51"/>
      <w:bookmarkEnd w:id="52"/>
      <w:bookmarkEnd w:id="53"/>
      <w:bookmarkEnd w:id="54"/>
      <w:bookmarkEnd w:id="57"/>
      <w:bookmarkEnd w:id="58"/>
    </w:p>
    <w:p w14:paraId="58501A41">
      <w:pPr>
        <w:pStyle w:val="4"/>
        <w:rPr>
          <w:rFonts w:ascii="Times New Roman" w:hAnsi="Times New Roman"/>
        </w:rPr>
      </w:pPr>
      <w:r>
        <w:rPr>
          <w:rFonts w:hint="eastAsia" w:ascii="Times New Roman" w:hAnsi="Times New Roman"/>
        </w:rPr>
        <w:t>1</w:t>
      </w:r>
      <w:r>
        <w:rPr>
          <w:rFonts w:ascii="Times New Roman" w:hAnsi="Times New Roman"/>
        </w:rPr>
        <w:t>0</w:t>
      </w:r>
      <w:r>
        <w:rPr>
          <w:rFonts w:hint="eastAsia" w:ascii="Times New Roman" w:hAnsi="Times New Roman"/>
        </w:rPr>
        <w:t>.1 保密范围</w:t>
      </w:r>
    </w:p>
    <w:p w14:paraId="0A594260">
      <w:pPr>
        <w:rPr>
          <w:rFonts w:ascii="Times New Roman" w:hAnsi="Times New Roman"/>
        </w:rPr>
      </w:pPr>
      <w:r>
        <w:rPr>
          <w:rFonts w:hint="eastAsia" w:ascii="Times New Roman" w:hAnsi="Times New Roman"/>
        </w:rPr>
        <w:t>中选人在实施过程中接触到的比选人知识产权、经营信息等。</w:t>
      </w:r>
    </w:p>
    <w:p w14:paraId="47C080CB">
      <w:pPr>
        <w:pStyle w:val="4"/>
        <w:rPr>
          <w:rFonts w:ascii="Times New Roman" w:hAnsi="Times New Roman"/>
        </w:rPr>
      </w:pPr>
      <w:r>
        <w:rPr>
          <w:rFonts w:ascii="Times New Roman" w:hAnsi="Times New Roman"/>
        </w:rPr>
        <w:t>10</w:t>
      </w:r>
      <w:r>
        <w:rPr>
          <w:rFonts w:hint="eastAsia" w:ascii="Times New Roman" w:hAnsi="Times New Roman"/>
        </w:rPr>
        <w:t>.2 保密责任</w:t>
      </w:r>
    </w:p>
    <w:p w14:paraId="5A0836D7">
      <w:pPr>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14:paraId="4D525FF5">
      <w:pPr>
        <w:pStyle w:val="3"/>
        <w:numPr>
          <w:ilvl w:val="0"/>
          <w:numId w:val="0"/>
        </w:numPr>
        <w:ind w:left="360" w:leftChars="0" w:hanging="360" w:firstLineChars="0"/>
        <w:rPr>
          <w:rFonts w:ascii="Times New Roman" w:hAnsi="Times New Roman"/>
        </w:rPr>
      </w:pPr>
      <w:r>
        <w:rPr>
          <w:rFonts w:hint="default" w:ascii="Times New Roman" w:hAnsi="Times New Roman" w:eastAsia="宋体" w:cstheme="majorBidi"/>
          <w:b/>
          <w:bCs/>
          <w:snapToGrid w:val="0"/>
          <w:kern w:val="2"/>
          <w:sz w:val="21"/>
          <w:szCs w:val="24"/>
          <w:lang w:val="en-US" w:eastAsia="zh-CN" w:bidi="ar-SA"/>
        </w:rPr>
        <w:t>11.</w:t>
      </w:r>
      <w:r>
        <w:rPr>
          <w:rFonts w:hint="eastAsia" w:ascii="Times New Roman" w:hAnsi="Times New Roman" w:cstheme="majorBidi"/>
          <w:b/>
          <w:bCs/>
          <w:snapToGrid w:val="0"/>
          <w:kern w:val="2"/>
          <w:sz w:val="21"/>
          <w:szCs w:val="24"/>
          <w:lang w:val="en-US" w:eastAsia="zh-CN" w:bidi="ar-SA"/>
        </w:rPr>
        <w:t xml:space="preserve"> </w:t>
      </w:r>
      <w:r>
        <w:rPr>
          <w:rFonts w:hint="eastAsia" w:ascii="Times New Roman" w:hAnsi="Times New Roman"/>
        </w:rPr>
        <w:t>报价要求</w:t>
      </w:r>
    </w:p>
    <w:p w14:paraId="4414BD48">
      <w:pPr>
        <w:bidi w:val="0"/>
      </w:pPr>
      <w:r>
        <w:t>1</w:t>
      </w:r>
      <w:r>
        <w:rPr>
          <w:rFonts w:hint="eastAsia"/>
        </w:rPr>
        <w:t>）参选人应严格按照《参选文件格式》的“报价一览表”和“分项报价明细表”的格式认真填写。</w:t>
      </w:r>
    </w:p>
    <w:p w14:paraId="6A0037C1">
      <w:pPr>
        <w:bidi w:val="0"/>
      </w:pPr>
      <w:r>
        <w:t>2</w:t>
      </w:r>
      <w:r>
        <w:rPr>
          <w:rFonts w:hint="eastAsia"/>
        </w:rPr>
        <w:t>）“分项报价明细表”里需详细写明</w:t>
      </w:r>
      <w:r>
        <w:t>标段</w:t>
      </w:r>
      <w:r>
        <w:rPr>
          <w:rFonts w:hint="eastAsia"/>
        </w:rPr>
        <w:t>各</w:t>
      </w:r>
      <w:r>
        <w:t>配置对应的品牌、型号、数量、单价</w:t>
      </w:r>
      <w:r>
        <w:rPr>
          <w:rFonts w:hint="eastAsia"/>
        </w:rPr>
        <w:t>及</w:t>
      </w:r>
      <w:r>
        <w:t>总价</w:t>
      </w:r>
      <w:r>
        <w:rPr>
          <w:rFonts w:hint="eastAsia"/>
        </w:rPr>
        <w:t>。</w:t>
      </w:r>
    </w:p>
    <w:p w14:paraId="43842059">
      <w:pPr>
        <w:pStyle w:val="3"/>
        <w:numPr>
          <w:ilvl w:val="0"/>
          <w:numId w:val="0"/>
        </w:numPr>
        <w:ind w:left="360" w:leftChars="0" w:hanging="360" w:firstLineChars="0"/>
        <w:rPr>
          <w:rFonts w:ascii="Times New Roman" w:hAnsi="Times New Roman"/>
        </w:rPr>
      </w:pPr>
      <w:bookmarkStart w:id="59" w:name="_Toc89675152"/>
      <w:bookmarkStart w:id="60" w:name="_Toc15059426"/>
      <w:r>
        <w:rPr>
          <w:rFonts w:hint="default" w:ascii="Times New Roman" w:hAnsi="Times New Roman" w:eastAsia="宋体" w:cstheme="majorBidi"/>
          <w:b/>
          <w:bCs/>
          <w:snapToGrid w:val="0"/>
          <w:kern w:val="2"/>
          <w:sz w:val="21"/>
          <w:szCs w:val="24"/>
          <w:lang w:val="en-US" w:eastAsia="zh-CN" w:bidi="ar-SA"/>
        </w:rPr>
        <w:t>12.</w:t>
      </w:r>
      <w:r>
        <w:rPr>
          <w:rFonts w:hint="eastAsia" w:ascii="Times New Roman" w:hAnsi="Times New Roman"/>
        </w:rPr>
        <w:t>知识产权</w:t>
      </w:r>
      <w:bookmarkEnd w:id="59"/>
      <w:bookmarkEnd w:id="60"/>
    </w:p>
    <w:p w14:paraId="7B800099">
      <w:pPr>
        <w:rPr>
          <w:rFonts w:ascii="Times New Roman" w:hAnsi="Times New Roman"/>
        </w:rPr>
      </w:pPr>
      <w:r>
        <w:rPr>
          <w:rFonts w:hint="eastAsia" w:ascii="Times New Roman" w:hAnsi="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39C71C28">
      <w:pPr>
        <w:pStyle w:val="3"/>
        <w:numPr>
          <w:ilvl w:val="0"/>
          <w:numId w:val="0"/>
        </w:numPr>
        <w:ind w:left="360" w:leftChars="0" w:hanging="360" w:firstLineChars="0"/>
        <w:rPr>
          <w:rFonts w:ascii="Times New Roman" w:hAnsi="Times New Roman"/>
        </w:rPr>
      </w:pPr>
      <w:bookmarkStart w:id="61" w:name="_Toc15059427"/>
      <w:bookmarkStart w:id="62" w:name="_Toc89675153"/>
      <w:r>
        <w:rPr>
          <w:rFonts w:hint="default" w:ascii="Times New Roman" w:hAnsi="Times New Roman" w:eastAsia="宋体" w:cstheme="majorBidi"/>
          <w:b/>
          <w:bCs/>
          <w:snapToGrid w:val="0"/>
          <w:kern w:val="2"/>
          <w:sz w:val="21"/>
          <w:szCs w:val="24"/>
          <w:lang w:val="en-US" w:eastAsia="zh-CN" w:bidi="ar-SA"/>
        </w:rPr>
        <w:t>13.</w:t>
      </w:r>
      <w:r>
        <w:rPr>
          <w:rFonts w:hint="eastAsia" w:ascii="Times New Roman" w:hAnsi="Times New Roman"/>
        </w:rPr>
        <w:t>其他</w:t>
      </w:r>
      <w:bookmarkEnd w:id="61"/>
      <w:bookmarkEnd w:id="62"/>
    </w:p>
    <w:p w14:paraId="2E4BC596">
      <w:pPr>
        <w:ind w:firstLine="420"/>
        <w:rPr>
          <w:color w:val="auto"/>
        </w:rPr>
      </w:pPr>
      <w:r>
        <w:rPr>
          <w:rFonts w:hint="eastAsia"/>
          <w:color w:val="auto"/>
        </w:rPr>
        <w:t>1）参选人必须在响应承诺函中对本章内容做出整体性响应和承诺，承诺内容必须达到本章及比选文件其他条款的要求。</w:t>
      </w:r>
    </w:p>
    <w:p w14:paraId="2862490B">
      <w:pPr>
        <w:ind w:firstLine="420"/>
        <w:rPr>
          <w:color w:val="auto"/>
        </w:rPr>
      </w:pPr>
      <w:r>
        <w:rPr>
          <w:rFonts w:hint="eastAsia"/>
          <w:color w:val="auto"/>
        </w:rPr>
        <w:t>2）参选人应根据本章内容和要求，提供对应资料，无遗漏。</w:t>
      </w:r>
    </w:p>
    <w:p w14:paraId="42376BED">
      <w:pPr>
        <w:ind w:firstLine="420"/>
        <w:rPr>
          <w:color w:val="auto"/>
        </w:rPr>
      </w:pPr>
      <w:r>
        <w:rPr>
          <w:rFonts w:hint="eastAsia"/>
          <w:color w:val="auto"/>
        </w:rPr>
        <w:t>3）其他未尽事宜由供需双方在合同中详细约定。</w:t>
      </w:r>
    </w:p>
    <w:p w14:paraId="12A1E875">
      <w:pPr>
        <w:snapToGrid w:val="0"/>
        <w:spacing w:line="360" w:lineRule="auto"/>
        <w:rPr>
          <w:rFonts w:ascii="Times New Roman" w:hAnsi="Times New Roman" w:cs="宋体"/>
          <w:snapToGrid w:val="0"/>
          <w:color w:val="FF0000"/>
          <w:kern w:val="0"/>
          <w:szCs w:val="24"/>
        </w:rPr>
      </w:pPr>
    </w:p>
    <w:p w14:paraId="601B3A25">
      <w:pPr>
        <w:snapToGrid w:val="0"/>
        <w:spacing w:line="360" w:lineRule="auto"/>
        <w:rPr>
          <w:rFonts w:ascii="Times New Roman" w:hAnsi="Times New Roman" w:cs="宋体"/>
          <w:snapToGrid w:val="0"/>
          <w:color w:val="FF0000"/>
          <w:kern w:val="0"/>
          <w:szCs w:val="24"/>
        </w:rPr>
      </w:pPr>
      <w:r>
        <w:rPr>
          <w:rFonts w:hint="eastAsia" w:ascii="Times New Roman" w:hAnsi="Times New Roman" w:cs="宋体"/>
          <w:snapToGrid w:val="0"/>
          <w:color w:val="FF0000"/>
          <w:kern w:val="0"/>
          <w:szCs w:val="24"/>
        </w:rPr>
        <w:br w:type="page"/>
      </w:r>
    </w:p>
    <w:p w14:paraId="48E8F283">
      <w:pPr>
        <w:pStyle w:val="2"/>
        <w:rPr>
          <w:rFonts w:ascii="Times New Roman" w:hAnsi="Times New Roman"/>
        </w:rPr>
      </w:pPr>
      <w:bookmarkStart w:id="63" w:name="_Toc17565"/>
      <w:bookmarkStart w:id="64" w:name="_Toc29189"/>
      <w:r>
        <w:rPr>
          <w:rFonts w:hint="eastAsia" w:ascii="Times New Roman" w:hAnsi="Times New Roman"/>
        </w:rPr>
        <w:t xml:space="preserve">第四章 </w:t>
      </w:r>
      <w:r>
        <w:rPr>
          <w:rFonts w:hint="eastAsia"/>
          <w:color w:val="auto"/>
          <w:highlight w:val="none"/>
          <w:lang w:val="en-US" w:eastAsia="zh-CN"/>
        </w:rPr>
        <w:t>评审办法（经评审的最低价法）</w:t>
      </w:r>
      <w:bookmarkEnd w:id="63"/>
    </w:p>
    <w:p w14:paraId="70440540">
      <w:pPr>
        <w:rPr>
          <w:rFonts w:ascii="Times New Roman" w:hAnsi="Times New Roman"/>
          <w:b/>
          <w:bCs/>
        </w:rPr>
      </w:pPr>
      <w:r>
        <w:rPr>
          <w:rFonts w:hint="eastAsia" w:ascii="Times New Roman" w:hAnsi="Times New Roman"/>
          <w:b/>
          <w:bCs/>
        </w:rPr>
        <w:t>评审办法前附表</w:t>
      </w:r>
    </w:p>
    <w:p w14:paraId="7EB36BFE">
      <w:pPr>
        <w:spacing w:line="360" w:lineRule="auto"/>
        <w:rPr>
          <w:rFonts w:ascii="Times New Roman" w:hAnsi="Times New Roman"/>
        </w:rPr>
      </w:pPr>
      <w:r>
        <w:rPr>
          <w:rFonts w:ascii="Times New Roman" w:hAnsi="Times New Roman"/>
          <w:szCs w:val="21"/>
        </w:rPr>
        <w:t>若</w:t>
      </w:r>
      <w:r>
        <w:rPr>
          <w:rFonts w:hint="eastAsia" w:ascii="Times New Roman" w:hAnsi="Times New Roman"/>
          <w:szCs w:val="21"/>
        </w:rPr>
        <w:t>评审办法前附表</w:t>
      </w:r>
      <w:r>
        <w:rPr>
          <w:rFonts w:ascii="Times New Roman" w:hAnsi="Times New Roman"/>
          <w:szCs w:val="21"/>
        </w:rPr>
        <w:t>与正文不一致的地方，以</w:t>
      </w:r>
      <w:r>
        <w:rPr>
          <w:rFonts w:hint="eastAsia" w:ascii="Times New Roman" w:hAnsi="Times New Roman"/>
          <w:szCs w:val="21"/>
        </w:rPr>
        <w:t>评审办法前附表</w:t>
      </w:r>
      <w:r>
        <w:rPr>
          <w:rFonts w:ascii="Times New Roman" w:hAnsi="Times New Roman"/>
          <w:szCs w:val="21"/>
        </w:rPr>
        <w:t>为准。</w:t>
      </w:r>
    </w:p>
    <w:tbl>
      <w:tblPr>
        <w:tblStyle w:val="1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41E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6490C1B">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条款号</w:t>
            </w:r>
          </w:p>
        </w:tc>
        <w:tc>
          <w:tcPr>
            <w:tcW w:w="1253" w:type="dxa"/>
            <w:vAlign w:val="center"/>
          </w:tcPr>
          <w:p w14:paraId="2F4DBFF6">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评审因素</w:t>
            </w:r>
          </w:p>
        </w:tc>
        <w:tc>
          <w:tcPr>
            <w:tcW w:w="7229" w:type="dxa"/>
            <w:gridSpan w:val="2"/>
            <w:vAlign w:val="center"/>
          </w:tcPr>
          <w:p w14:paraId="187CF9F6">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评审标准</w:t>
            </w:r>
          </w:p>
        </w:tc>
      </w:tr>
      <w:tr w14:paraId="0F50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2E58C7B">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1</w:t>
            </w:r>
          </w:p>
        </w:tc>
        <w:tc>
          <w:tcPr>
            <w:tcW w:w="1253" w:type="dxa"/>
            <w:tcBorders>
              <w:left w:val="single" w:color="auto" w:sz="4" w:space="0"/>
            </w:tcBorders>
            <w:vAlign w:val="center"/>
          </w:tcPr>
          <w:p w14:paraId="7753B6FA">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sz w:val="21"/>
                <w:szCs w:val="21"/>
              </w:rPr>
              <w:t>评审方法</w:t>
            </w:r>
          </w:p>
        </w:tc>
        <w:tc>
          <w:tcPr>
            <w:tcW w:w="7229" w:type="dxa"/>
            <w:gridSpan w:val="2"/>
            <w:tcBorders>
              <w:left w:val="single" w:color="auto" w:sz="4" w:space="0"/>
            </w:tcBorders>
            <w:vAlign w:val="center"/>
          </w:tcPr>
          <w:p w14:paraId="6B708198">
            <w:pPr>
              <w:spacing w:line="360" w:lineRule="auto"/>
              <w:ind w:firstLine="0" w:firstLineChars="0"/>
              <w:jc w:val="left"/>
              <w:rPr>
                <w:rFonts w:ascii="Times New Roman" w:hAnsi="Times New Roman" w:cs="宋体"/>
                <w:b/>
                <w:kern w:val="0"/>
                <w:sz w:val="21"/>
                <w:szCs w:val="21"/>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候选人。若出现</w:t>
            </w:r>
            <w:r>
              <w:rPr>
                <w:rFonts w:hint="eastAsia" w:ascii="宋体" w:hAnsi="宋体" w:eastAsia="宋体" w:cs="宋体"/>
                <w:color w:val="auto"/>
                <w:spacing w:val="4"/>
                <w:kern w:val="0"/>
                <w:sz w:val="21"/>
                <w:szCs w:val="21"/>
                <w:highlight w:val="none"/>
                <w:lang w:eastAsia="zh-CN"/>
              </w:rPr>
              <w:t>参选人参选</w:t>
            </w:r>
            <w:r>
              <w:rPr>
                <w:rFonts w:hint="eastAsia" w:ascii="宋体" w:hAnsi="宋体" w:eastAsia="宋体" w:cs="宋体"/>
                <w:color w:val="auto"/>
                <w:spacing w:val="4"/>
                <w:kern w:val="0"/>
                <w:sz w:val="21"/>
                <w:szCs w:val="21"/>
                <w:highlight w:val="none"/>
              </w:rPr>
              <w:t>报价相同的，</w:t>
            </w:r>
            <w:r>
              <w:rPr>
                <w:rFonts w:hint="eastAsia" w:ascii="Times New Roman" w:hAnsi="Times New Roman" w:cs="Times New Roman"/>
                <w:kern w:val="0"/>
                <w:sz w:val="21"/>
                <w:szCs w:val="24"/>
              </w:rPr>
              <w:t>由评审委员会按照</w:t>
            </w:r>
            <w:r>
              <w:rPr>
                <w:rFonts w:ascii="Times New Roman" w:hAnsi="Times New Roman" w:cs="Times New Roman"/>
                <w:kern w:val="0"/>
                <w:sz w:val="21"/>
                <w:szCs w:val="24"/>
              </w:rPr>
              <w:t>参选品牌</w:t>
            </w:r>
            <w:r>
              <w:rPr>
                <w:rFonts w:ascii="Times New Roman" w:hAnsi="Times New Roman" w:cs="Times New Roman"/>
                <w:sz w:val="21"/>
                <w:szCs w:val="24"/>
              </w:rPr>
              <w:t>的相同系列服务器销售案例金额最大优先</w:t>
            </w:r>
            <w:r>
              <w:rPr>
                <w:rFonts w:hint="eastAsia" w:ascii="Times New Roman" w:hAnsi="Times New Roman" w:cs="Times New Roman"/>
                <w:kern w:val="0"/>
                <w:sz w:val="21"/>
                <w:szCs w:val="24"/>
              </w:rPr>
              <w:t>原则排序</w:t>
            </w:r>
            <w:r>
              <w:rPr>
                <w:rFonts w:hint="eastAsia" w:ascii="Times New Roman" w:hAnsi="Times New Roman" w:cs="宋体"/>
                <w:spacing w:val="4"/>
                <w:kern w:val="0"/>
                <w:sz w:val="21"/>
                <w:szCs w:val="21"/>
              </w:rPr>
              <w:t>。</w:t>
            </w:r>
          </w:p>
        </w:tc>
      </w:tr>
      <w:tr w14:paraId="0FDB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2392574">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kern w:val="0"/>
                <w:sz w:val="21"/>
                <w:szCs w:val="21"/>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1</w:t>
            </w:r>
          </w:p>
        </w:tc>
        <w:tc>
          <w:tcPr>
            <w:tcW w:w="1253" w:type="dxa"/>
            <w:tcBorders>
              <w:left w:val="single" w:color="auto" w:sz="4" w:space="0"/>
            </w:tcBorders>
            <w:vAlign w:val="center"/>
          </w:tcPr>
          <w:p w14:paraId="7FC48713">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sz w:val="21"/>
                <w:szCs w:val="21"/>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tcBorders>
              <w:left w:val="single" w:color="auto" w:sz="4" w:space="0"/>
            </w:tcBorders>
            <w:vAlign w:val="center"/>
          </w:tcPr>
          <w:p w14:paraId="53C9A205">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Times New Roman" w:hAnsi="Times New Roman" w:cs="宋体"/>
                <w:spacing w:val="4"/>
                <w:kern w:val="0"/>
                <w:sz w:val="21"/>
                <w:szCs w:val="21"/>
              </w:rPr>
            </w:pPr>
            <w:r>
              <w:rPr>
                <w:rFonts w:hint="eastAsia" w:ascii="宋体" w:hAnsi="宋体" w:eastAsia="宋体" w:cs="宋体"/>
                <w:color w:val="auto"/>
                <w:kern w:val="0"/>
                <w:sz w:val="21"/>
                <w:szCs w:val="21"/>
                <w:highlight w:val="none"/>
                <w:lang w:val="en-US" w:eastAsia="zh-CN"/>
              </w:rPr>
              <w:t>所有参选单位</w:t>
            </w:r>
            <w:r>
              <w:rPr>
                <w:rFonts w:hint="eastAsia" w:ascii="宋体" w:hAnsi="宋体" w:eastAsia="宋体" w:cs="宋体"/>
                <w:color w:val="auto"/>
                <w:spacing w:val="4"/>
                <w:kern w:val="0"/>
                <w:sz w:val="21"/>
                <w:szCs w:val="21"/>
                <w:highlight w:val="none"/>
              </w:rPr>
              <w:t>进行符合性审查。符合性审查内容：资格评审、形式评审、响应性评审。</w:t>
            </w:r>
          </w:p>
        </w:tc>
      </w:tr>
      <w:tr w14:paraId="22A6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5E9F846">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kern w:val="0"/>
                <w:sz w:val="21"/>
                <w:szCs w:val="21"/>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2</w:t>
            </w:r>
          </w:p>
        </w:tc>
        <w:tc>
          <w:tcPr>
            <w:tcW w:w="1253" w:type="dxa"/>
            <w:tcBorders>
              <w:left w:val="single" w:color="auto" w:sz="4" w:space="0"/>
            </w:tcBorders>
            <w:vAlign w:val="center"/>
          </w:tcPr>
          <w:p w14:paraId="52743D14">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kern w:val="0"/>
                <w:sz w:val="21"/>
                <w:szCs w:val="21"/>
              </w:rPr>
            </w:pPr>
            <w:r>
              <w:rPr>
                <w:rFonts w:hint="eastAsia" w:ascii="宋体" w:hAnsi="宋体" w:eastAsia="宋体" w:cs="宋体"/>
                <w:color w:val="auto"/>
                <w:kern w:val="0"/>
                <w:sz w:val="21"/>
                <w:szCs w:val="21"/>
                <w:highlight w:val="none"/>
              </w:rPr>
              <w:t>报价排序</w:t>
            </w:r>
          </w:p>
        </w:tc>
        <w:tc>
          <w:tcPr>
            <w:tcW w:w="7229" w:type="dxa"/>
            <w:gridSpan w:val="2"/>
            <w:tcBorders>
              <w:left w:val="single" w:color="auto" w:sz="4" w:space="0"/>
            </w:tcBorders>
            <w:vAlign w:val="center"/>
          </w:tcPr>
          <w:p w14:paraId="65DDB229">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Times New Roman" w:hAnsi="Times New Roman" w:cs="宋体"/>
                <w:kern w:val="0"/>
                <w:sz w:val="21"/>
                <w:szCs w:val="21"/>
              </w:rPr>
            </w:pPr>
            <w:r>
              <w:rPr>
                <w:rFonts w:hint="eastAsia" w:ascii="宋体" w:hAnsi="宋体" w:eastAsia="宋体" w:cs="宋体"/>
                <w:color w:val="auto"/>
                <w:kern w:val="0"/>
                <w:sz w:val="21"/>
                <w:szCs w:val="21"/>
                <w:highlight w:val="none"/>
              </w:rPr>
              <w:t>对报价不高于最高限价的所有</w:t>
            </w:r>
            <w:r>
              <w:rPr>
                <w:rFonts w:hint="eastAsia" w:ascii="宋体" w:hAnsi="宋体" w:eastAsia="宋体" w:cs="宋体"/>
                <w:color w:val="auto"/>
                <w:kern w:val="0"/>
                <w:sz w:val="21"/>
                <w:szCs w:val="21"/>
                <w:highlight w:val="none"/>
                <w:lang w:val="en-US" w:eastAsia="zh-CN"/>
              </w:rPr>
              <w:t>参选人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参选文件</w:t>
            </w:r>
            <w:r>
              <w:rPr>
                <w:rFonts w:hint="eastAsia" w:ascii="宋体" w:hAnsi="宋体" w:eastAsia="宋体" w:cs="宋体"/>
                <w:color w:val="auto"/>
                <w:kern w:val="0"/>
                <w:sz w:val="21"/>
                <w:szCs w:val="21"/>
                <w:highlight w:val="none"/>
              </w:rPr>
              <w:t>，</w:t>
            </w:r>
            <w:r>
              <w:rPr>
                <w:rFonts w:hint="eastAsia" w:ascii="宋体" w:hAnsi="宋体" w:eastAsia="宋体" w:cs="宋体"/>
                <w:color w:val="auto"/>
                <w:spacing w:val="4"/>
                <w:kern w:val="0"/>
                <w:sz w:val="21"/>
                <w:szCs w:val="21"/>
                <w:highlight w:val="none"/>
              </w:rPr>
              <w:t>符合性审查合格的</w:t>
            </w:r>
            <w:r>
              <w:rPr>
                <w:rFonts w:hint="eastAsia" w:ascii="宋体" w:hAnsi="宋体" w:eastAsia="宋体" w:cs="宋体"/>
                <w:color w:val="auto"/>
                <w:kern w:val="0"/>
                <w:sz w:val="21"/>
                <w:szCs w:val="21"/>
                <w:highlight w:val="none"/>
              </w:rPr>
              <w:t>按照报价由低到高的顺序排序。</w:t>
            </w:r>
          </w:p>
        </w:tc>
      </w:tr>
      <w:tr w14:paraId="6A5C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B25F5DF">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2.2.1</w:t>
            </w:r>
          </w:p>
        </w:tc>
        <w:tc>
          <w:tcPr>
            <w:tcW w:w="1253" w:type="dxa"/>
            <w:tcBorders>
              <w:left w:val="single" w:color="auto" w:sz="4" w:space="0"/>
            </w:tcBorders>
            <w:vAlign w:val="center"/>
          </w:tcPr>
          <w:p w14:paraId="673C5954">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资格评审标准</w:t>
            </w:r>
          </w:p>
        </w:tc>
        <w:tc>
          <w:tcPr>
            <w:tcW w:w="1753" w:type="dxa"/>
            <w:tcBorders>
              <w:left w:val="single" w:color="auto" w:sz="4" w:space="0"/>
            </w:tcBorders>
            <w:vAlign w:val="center"/>
          </w:tcPr>
          <w:p w14:paraId="02C9C96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资格条件要求</w:t>
            </w:r>
          </w:p>
        </w:tc>
        <w:tc>
          <w:tcPr>
            <w:tcW w:w="5476" w:type="dxa"/>
            <w:tcBorders>
              <w:left w:val="single" w:color="auto" w:sz="4" w:space="0"/>
            </w:tcBorders>
            <w:vAlign w:val="center"/>
          </w:tcPr>
          <w:p w14:paraId="6F6D5245">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参选人资格要求”规定</w:t>
            </w:r>
          </w:p>
        </w:tc>
      </w:tr>
      <w:tr w14:paraId="4B8D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4E3391B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2.2.2</w:t>
            </w:r>
          </w:p>
        </w:tc>
        <w:tc>
          <w:tcPr>
            <w:tcW w:w="1253" w:type="dxa"/>
            <w:vMerge w:val="restart"/>
            <w:tcBorders>
              <w:left w:val="single" w:color="auto" w:sz="4" w:space="0"/>
            </w:tcBorders>
            <w:vAlign w:val="center"/>
          </w:tcPr>
          <w:p w14:paraId="392B495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形式评审标准</w:t>
            </w:r>
          </w:p>
        </w:tc>
        <w:tc>
          <w:tcPr>
            <w:tcW w:w="1753" w:type="dxa"/>
            <w:tcBorders>
              <w:left w:val="single" w:color="auto" w:sz="4" w:space="0"/>
            </w:tcBorders>
            <w:vAlign w:val="center"/>
          </w:tcPr>
          <w:p w14:paraId="5445C739">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参选人名称</w:t>
            </w:r>
          </w:p>
        </w:tc>
        <w:tc>
          <w:tcPr>
            <w:tcW w:w="5476" w:type="dxa"/>
            <w:tcBorders>
              <w:left w:val="single" w:color="auto" w:sz="4" w:space="0"/>
            </w:tcBorders>
            <w:vAlign w:val="center"/>
          </w:tcPr>
          <w:p w14:paraId="3A5E0F46">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与营业执照、资格证明材料一致</w:t>
            </w:r>
          </w:p>
        </w:tc>
      </w:tr>
      <w:tr w14:paraId="59F1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D25FFFF"/>
        </w:tc>
        <w:tc>
          <w:tcPr>
            <w:tcW w:w="1253" w:type="dxa"/>
            <w:vMerge w:val="continue"/>
            <w:tcBorders>
              <w:left w:val="single" w:color="auto" w:sz="4" w:space="0"/>
            </w:tcBorders>
            <w:vAlign w:val="center"/>
          </w:tcPr>
          <w:p w14:paraId="621E0595"/>
        </w:tc>
        <w:tc>
          <w:tcPr>
            <w:tcW w:w="1753" w:type="dxa"/>
            <w:tcBorders>
              <w:left w:val="single" w:color="auto" w:sz="4" w:space="0"/>
            </w:tcBorders>
            <w:vAlign w:val="center"/>
          </w:tcPr>
          <w:p w14:paraId="3792E738">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参选文件的签字盖章</w:t>
            </w:r>
          </w:p>
        </w:tc>
        <w:tc>
          <w:tcPr>
            <w:tcW w:w="5476" w:type="dxa"/>
            <w:tcBorders>
              <w:left w:val="single" w:color="auto" w:sz="4" w:space="0"/>
            </w:tcBorders>
            <w:vAlign w:val="center"/>
          </w:tcPr>
          <w:p w14:paraId="3CAD4FBC">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1EA9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678967F"/>
        </w:tc>
        <w:tc>
          <w:tcPr>
            <w:tcW w:w="1253" w:type="dxa"/>
            <w:vMerge w:val="continue"/>
            <w:tcBorders>
              <w:left w:val="single" w:color="auto" w:sz="4" w:space="0"/>
            </w:tcBorders>
            <w:vAlign w:val="center"/>
          </w:tcPr>
          <w:p w14:paraId="7A004428"/>
        </w:tc>
        <w:tc>
          <w:tcPr>
            <w:tcW w:w="1753" w:type="dxa"/>
            <w:tcBorders>
              <w:left w:val="single" w:color="auto" w:sz="4" w:space="0"/>
            </w:tcBorders>
            <w:vAlign w:val="center"/>
          </w:tcPr>
          <w:p w14:paraId="5E09202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参选文件的密封</w:t>
            </w:r>
          </w:p>
        </w:tc>
        <w:tc>
          <w:tcPr>
            <w:tcW w:w="5476" w:type="dxa"/>
            <w:tcBorders>
              <w:left w:val="single" w:color="auto" w:sz="4" w:space="0"/>
            </w:tcBorders>
            <w:vAlign w:val="center"/>
          </w:tcPr>
          <w:p w14:paraId="7DE8F8C3">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符合第二章“参选人须知”4.6 条规定</w:t>
            </w:r>
          </w:p>
        </w:tc>
      </w:tr>
      <w:tr w14:paraId="4B02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EA399FC"/>
        </w:tc>
        <w:tc>
          <w:tcPr>
            <w:tcW w:w="1253" w:type="dxa"/>
            <w:vMerge w:val="continue"/>
            <w:tcBorders>
              <w:left w:val="single" w:color="auto" w:sz="4" w:space="0"/>
            </w:tcBorders>
            <w:vAlign w:val="center"/>
          </w:tcPr>
          <w:p w14:paraId="419C0301"/>
        </w:tc>
        <w:tc>
          <w:tcPr>
            <w:tcW w:w="1753" w:type="dxa"/>
            <w:tcBorders>
              <w:left w:val="single" w:color="auto" w:sz="4" w:space="0"/>
            </w:tcBorders>
            <w:vAlign w:val="center"/>
          </w:tcPr>
          <w:p w14:paraId="52D69B3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参选文件格式</w:t>
            </w:r>
          </w:p>
        </w:tc>
        <w:tc>
          <w:tcPr>
            <w:tcW w:w="5476" w:type="dxa"/>
            <w:tcBorders>
              <w:left w:val="single" w:color="auto" w:sz="4" w:space="0"/>
            </w:tcBorders>
            <w:vAlign w:val="center"/>
          </w:tcPr>
          <w:p w14:paraId="6C2F9A25">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符合第六章“参选文件格式”的要求</w:t>
            </w:r>
          </w:p>
        </w:tc>
      </w:tr>
      <w:tr w14:paraId="6AF3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C266577"/>
        </w:tc>
        <w:tc>
          <w:tcPr>
            <w:tcW w:w="1253" w:type="dxa"/>
            <w:vMerge w:val="continue"/>
            <w:tcBorders>
              <w:left w:val="single" w:color="auto" w:sz="4" w:space="0"/>
            </w:tcBorders>
            <w:vAlign w:val="center"/>
          </w:tcPr>
          <w:p w14:paraId="2D018EA2"/>
        </w:tc>
        <w:tc>
          <w:tcPr>
            <w:tcW w:w="1753" w:type="dxa"/>
            <w:tcBorders>
              <w:left w:val="single" w:color="auto" w:sz="4" w:space="0"/>
            </w:tcBorders>
            <w:vAlign w:val="center"/>
          </w:tcPr>
          <w:p w14:paraId="57AE237A">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参选文件组成</w:t>
            </w:r>
          </w:p>
        </w:tc>
        <w:tc>
          <w:tcPr>
            <w:tcW w:w="5476" w:type="dxa"/>
            <w:tcBorders>
              <w:left w:val="single" w:color="auto" w:sz="4" w:space="0"/>
            </w:tcBorders>
            <w:vAlign w:val="center"/>
          </w:tcPr>
          <w:p w14:paraId="1B215BFA">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符合第二章“参选人须知”4.1 条规定，</w:t>
            </w:r>
            <w:r>
              <w:rPr>
                <w:rFonts w:hint="eastAsia" w:ascii="Times New Roman" w:hAnsi="Times New Roman" w:cs="宋体"/>
                <w:kern w:val="0"/>
                <w:sz w:val="20"/>
              </w:rPr>
              <w:t>内容齐全、无遗漏</w:t>
            </w:r>
          </w:p>
        </w:tc>
      </w:tr>
      <w:tr w14:paraId="2510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400DC12"/>
        </w:tc>
        <w:tc>
          <w:tcPr>
            <w:tcW w:w="1253" w:type="dxa"/>
            <w:vMerge w:val="continue"/>
            <w:tcBorders>
              <w:left w:val="single" w:color="auto" w:sz="4" w:space="0"/>
            </w:tcBorders>
            <w:vAlign w:val="center"/>
          </w:tcPr>
          <w:p w14:paraId="1C46A2B3"/>
        </w:tc>
        <w:tc>
          <w:tcPr>
            <w:tcW w:w="1753" w:type="dxa"/>
            <w:tcBorders>
              <w:left w:val="single" w:color="auto" w:sz="4" w:space="0"/>
            </w:tcBorders>
            <w:vAlign w:val="center"/>
          </w:tcPr>
          <w:p w14:paraId="7BD2873A">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联合体参选</w:t>
            </w:r>
          </w:p>
        </w:tc>
        <w:tc>
          <w:tcPr>
            <w:tcW w:w="5476" w:type="dxa"/>
            <w:tcBorders>
              <w:left w:val="single" w:color="auto" w:sz="4" w:space="0"/>
            </w:tcBorders>
            <w:vAlign w:val="center"/>
          </w:tcPr>
          <w:p w14:paraId="153FD9DC">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参选人资格要求”2.8 条的要求</w:t>
            </w:r>
          </w:p>
        </w:tc>
      </w:tr>
      <w:tr w14:paraId="5F94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7B91435C">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2.2.3</w:t>
            </w:r>
          </w:p>
        </w:tc>
        <w:tc>
          <w:tcPr>
            <w:tcW w:w="1253" w:type="dxa"/>
            <w:vMerge w:val="restart"/>
            <w:tcBorders>
              <w:left w:val="single" w:color="auto" w:sz="4" w:space="0"/>
            </w:tcBorders>
            <w:vAlign w:val="center"/>
          </w:tcPr>
          <w:p w14:paraId="5E02CF27">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响应性评审标准</w:t>
            </w:r>
          </w:p>
        </w:tc>
        <w:tc>
          <w:tcPr>
            <w:tcW w:w="1753" w:type="dxa"/>
            <w:tcBorders>
              <w:left w:val="single" w:color="auto" w:sz="4" w:space="0"/>
            </w:tcBorders>
            <w:vAlign w:val="center"/>
          </w:tcPr>
          <w:p w14:paraId="5E5B07C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参选内容</w:t>
            </w:r>
          </w:p>
        </w:tc>
        <w:tc>
          <w:tcPr>
            <w:tcW w:w="5476" w:type="dxa"/>
            <w:tcBorders>
              <w:left w:val="single" w:color="auto" w:sz="4" w:space="0"/>
            </w:tcBorders>
            <w:vAlign w:val="center"/>
          </w:tcPr>
          <w:p w14:paraId="48ED3530">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 在响应承诺函中对第三章“项目要求”内容做出整体承诺；</w:t>
            </w:r>
          </w:p>
          <w:p w14:paraId="3C40CD84">
            <w:pPr>
              <w:spacing w:line="360" w:lineRule="auto"/>
              <w:ind w:firstLine="0" w:firstLineChars="0"/>
              <w:jc w:val="left"/>
              <w:rPr>
                <w:rFonts w:ascii="Times New Roman" w:hAnsi="Times New Roman" w:cs="宋体"/>
                <w:color w:val="FF0000"/>
                <w:kern w:val="0"/>
                <w:sz w:val="21"/>
                <w:szCs w:val="21"/>
              </w:rPr>
            </w:pPr>
            <w:r>
              <w:rPr>
                <w:rFonts w:hint="eastAsia" w:ascii="Times New Roman" w:hAnsi="Times New Roman" w:cs="宋体"/>
                <w:kern w:val="0"/>
                <w:sz w:val="21"/>
                <w:szCs w:val="21"/>
              </w:rPr>
              <w:t xml:space="preserve">2. 根据第一章“2. </w:t>
            </w:r>
            <w:r>
              <w:rPr>
                <w:rFonts w:ascii="Times New Roman" w:hAnsi="Times New Roman" w:cs="宋体"/>
                <w:kern w:val="0"/>
                <w:sz w:val="21"/>
                <w:szCs w:val="21"/>
              </w:rPr>
              <w:t>参选人资格要求”和第三章“项目要求”的要求规定，提供对应案例、设备原厂商授权函原件、设备原厂商服务承诺函、设备原厂商供应保障函、CPU原厂商供应保障函、服务连续性预案、项目实施方案、说明等内容，内容齐全、无遗漏。</w:t>
            </w:r>
          </w:p>
          <w:p w14:paraId="02D68A71">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 根据第三章“</w:t>
            </w:r>
            <w:r>
              <w:rPr>
                <w:rFonts w:ascii="Times New Roman" w:hAnsi="Times New Roman" w:cs="宋体"/>
                <w:kern w:val="0"/>
                <w:sz w:val="21"/>
                <w:szCs w:val="21"/>
              </w:rPr>
              <w:t>3</w:t>
            </w:r>
            <w:r>
              <w:rPr>
                <w:rFonts w:hint="eastAsia" w:ascii="Times New Roman" w:hAnsi="Times New Roman" w:cs="宋体"/>
                <w:kern w:val="0"/>
                <w:sz w:val="21"/>
                <w:szCs w:val="21"/>
              </w:rPr>
              <w:t xml:space="preserve">. </w:t>
            </w:r>
            <w:r>
              <w:rPr>
                <w:rFonts w:ascii="Times New Roman" w:hAnsi="Times New Roman" w:cs="宋体"/>
                <w:kern w:val="0"/>
                <w:sz w:val="21"/>
                <w:szCs w:val="21"/>
              </w:rPr>
              <w:t>技术要求</w:t>
            </w:r>
            <w:r>
              <w:rPr>
                <w:rFonts w:hint="eastAsia" w:ascii="Times New Roman" w:hAnsi="Times New Roman" w:cs="宋体"/>
                <w:kern w:val="0"/>
                <w:sz w:val="21"/>
                <w:szCs w:val="21"/>
              </w:rPr>
              <w:t>”</w:t>
            </w:r>
            <w:r>
              <w:rPr>
                <w:rFonts w:ascii="Times New Roman" w:hAnsi="Times New Roman" w:cs="宋体"/>
                <w:kern w:val="0"/>
                <w:sz w:val="21"/>
                <w:szCs w:val="21"/>
              </w:rPr>
              <w:t>中</w:t>
            </w:r>
            <w:r>
              <w:rPr>
                <w:rFonts w:hint="eastAsia" w:ascii="Times New Roman" w:hAnsi="Times New Roman" w:cs="宋体"/>
                <w:kern w:val="0"/>
                <w:sz w:val="21"/>
                <w:szCs w:val="21"/>
              </w:rPr>
              <w:t>“</w:t>
            </w:r>
            <w:r>
              <w:rPr>
                <w:rFonts w:ascii="Times New Roman" w:hAnsi="Times New Roman" w:cs="宋体"/>
                <w:kern w:val="0"/>
                <w:sz w:val="21"/>
                <w:szCs w:val="21"/>
              </w:rPr>
              <w:t>3.2 详细配置要求</w:t>
            </w:r>
            <w:r>
              <w:rPr>
                <w:rFonts w:hint="eastAsia" w:ascii="Times New Roman" w:hAnsi="Times New Roman" w:cs="宋体"/>
                <w:kern w:val="0"/>
                <w:sz w:val="21"/>
                <w:szCs w:val="21"/>
              </w:rPr>
              <w:t>”</w:t>
            </w:r>
            <w:r>
              <w:rPr>
                <w:rFonts w:ascii="Times New Roman" w:hAnsi="Times New Roman" w:cs="宋体"/>
                <w:kern w:val="0"/>
                <w:sz w:val="21"/>
                <w:szCs w:val="21"/>
              </w:rPr>
              <w:t>的要求规定，提供技术条款偏离表，内容齐全</w:t>
            </w:r>
            <w:r>
              <w:rPr>
                <w:rFonts w:hint="eastAsia" w:ascii="Times New Roman" w:hAnsi="Times New Roman" w:cs="宋体"/>
                <w:kern w:val="0"/>
                <w:sz w:val="21"/>
                <w:szCs w:val="21"/>
              </w:rPr>
              <w:t>、无遗漏，无负偏差。</w:t>
            </w:r>
          </w:p>
        </w:tc>
      </w:tr>
      <w:tr w14:paraId="635B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225D768"/>
        </w:tc>
        <w:tc>
          <w:tcPr>
            <w:tcW w:w="1253" w:type="dxa"/>
            <w:vMerge w:val="continue"/>
            <w:tcBorders>
              <w:left w:val="single" w:color="auto" w:sz="4" w:space="0"/>
            </w:tcBorders>
          </w:tcPr>
          <w:p w14:paraId="036454D6"/>
        </w:tc>
        <w:tc>
          <w:tcPr>
            <w:tcW w:w="1753" w:type="dxa"/>
            <w:tcBorders>
              <w:left w:val="single" w:color="auto" w:sz="4" w:space="0"/>
            </w:tcBorders>
            <w:vAlign w:val="center"/>
          </w:tcPr>
          <w:p w14:paraId="72ABA5F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参选文件份数</w:t>
            </w:r>
          </w:p>
        </w:tc>
        <w:tc>
          <w:tcPr>
            <w:tcW w:w="5476" w:type="dxa"/>
            <w:tcBorders>
              <w:left w:val="single" w:color="auto" w:sz="4" w:space="0"/>
            </w:tcBorders>
            <w:vAlign w:val="center"/>
          </w:tcPr>
          <w:p w14:paraId="5C6C5095">
            <w:pPr>
              <w:spacing w:line="24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137F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AA706E9"/>
        </w:tc>
        <w:tc>
          <w:tcPr>
            <w:tcW w:w="1253" w:type="dxa"/>
            <w:vMerge w:val="continue"/>
            <w:tcBorders>
              <w:left w:val="single" w:color="auto" w:sz="4" w:space="0"/>
            </w:tcBorders>
          </w:tcPr>
          <w:p w14:paraId="41ABDD87"/>
        </w:tc>
        <w:tc>
          <w:tcPr>
            <w:tcW w:w="1753" w:type="dxa"/>
            <w:tcBorders>
              <w:left w:val="single" w:color="auto" w:sz="4" w:space="0"/>
            </w:tcBorders>
            <w:vAlign w:val="center"/>
          </w:tcPr>
          <w:p w14:paraId="19C77BB2">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参选方案唯一</w:t>
            </w:r>
          </w:p>
        </w:tc>
        <w:tc>
          <w:tcPr>
            <w:tcW w:w="5476" w:type="dxa"/>
            <w:tcBorders>
              <w:left w:val="single" w:color="auto" w:sz="4" w:space="0"/>
            </w:tcBorders>
            <w:vAlign w:val="center"/>
          </w:tcPr>
          <w:p w14:paraId="260D5006">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只能有一个方案参选。</w:t>
            </w:r>
          </w:p>
        </w:tc>
      </w:tr>
      <w:tr w14:paraId="0B94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3287934"/>
        </w:tc>
        <w:tc>
          <w:tcPr>
            <w:tcW w:w="1253" w:type="dxa"/>
            <w:vMerge w:val="continue"/>
            <w:tcBorders>
              <w:left w:val="single" w:color="auto" w:sz="4" w:space="0"/>
            </w:tcBorders>
          </w:tcPr>
          <w:p w14:paraId="55F8351B"/>
        </w:tc>
        <w:tc>
          <w:tcPr>
            <w:tcW w:w="1753" w:type="dxa"/>
            <w:tcBorders>
              <w:left w:val="single" w:color="auto" w:sz="4" w:space="0"/>
            </w:tcBorders>
            <w:vAlign w:val="center"/>
          </w:tcPr>
          <w:p w14:paraId="35A1294B">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参选报价</w:t>
            </w:r>
          </w:p>
        </w:tc>
        <w:tc>
          <w:tcPr>
            <w:tcW w:w="5476" w:type="dxa"/>
            <w:tcBorders>
              <w:left w:val="single" w:color="auto" w:sz="4" w:space="0"/>
            </w:tcBorders>
            <w:vAlign w:val="center"/>
          </w:tcPr>
          <w:p w14:paraId="47411AED">
            <w:pPr>
              <w:adjustRightInd w:val="0"/>
              <w:snapToGrid w:val="0"/>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符合第二章“参选人须知”4.7 条规定</w:t>
            </w:r>
          </w:p>
        </w:tc>
      </w:tr>
      <w:tr w14:paraId="4604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43ABF53"/>
        </w:tc>
        <w:tc>
          <w:tcPr>
            <w:tcW w:w="1253" w:type="dxa"/>
            <w:vMerge w:val="continue"/>
            <w:tcBorders>
              <w:left w:val="single" w:color="auto" w:sz="4" w:space="0"/>
            </w:tcBorders>
          </w:tcPr>
          <w:p w14:paraId="77181E30"/>
        </w:tc>
        <w:tc>
          <w:tcPr>
            <w:tcW w:w="1753" w:type="dxa"/>
            <w:tcBorders>
              <w:left w:val="single" w:color="auto" w:sz="4" w:space="0"/>
            </w:tcBorders>
            <w:vAlign w:val="center"/>
          </w:tcPr>
          <w:p w14:paraId="24CD0D58">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参选有效期</w:t>
            </w:r>
          </w:p>
        </w:tc>
        <w:tc>
          <w:tcPr>
            <w:tcW w:w="5476" w:type="dxa"/>
            <w:tcBorders>
              <w:left w:val="single" w:color="auto" w:sz="4" w:space="0"/>
            </w:tcBorders>
          </w:tcPr>
          <w:p w14:paraId="6357DBA2">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符合第二章“参选人须知”4.3 条规定</w:t>
            </w:r>
          </w:p>
        </w:tc>
      </w:tr>
      <w:tr w14:paraId="3EFE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C00E3DA"/>
        </w:tc>
        <w:tc>
          <w:tcPr>
            <w:tcW w:w="1253" w:type="dxa"/>
            <w:vMerge w:val="continue"/>
            <w:tcBorders>
              <w:left w:val="single" w:color="auto" w:sz="4" w:space="0"/>
            </w:tcBorders>
          </w:tcPr>
          <w:p w14:paraId="5E143E55"/>
        </w:tc>
        <w:tc>
          <w:tcPr>
            <w:tcW w:w="1753" w:type="dxa"/>
            <w:tcBorders>
              <w:left w:val="single" w:color="auto" w:sz="4" w:space="0"/>
            </w:tcBorders>
            <w:vAlign w:val="center"/>
          </w:tcPr>
          <w:p w14:paraId="670A42EC">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参选保证金</w:t>
            </w:r>
          </w:p>
        </w:tc>
        <w:tc>
          <w:tcPr>
            <w:tcW w:w="5476" w:type="dxa"/>
            <w:tcBorders>
              <w:left w:val="single" w:color="auto" w:sz="4" w:space="0"/>
            </w:tcBorders>
          </w:tcPr>
          <w:p w14:paraId="0B93A851">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符合第二章“参选人须知”4.4 条规定</w:t>
            </w:r>
          </w:p>
        </w:tc>
      </w:tr>
      <w:tr w14:paraId="0E1E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1E5A13E6">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3</w:t>
            </w:r>
          </w:p>
        </w:tc>
        <w:tc>
          <w:tcPr>
            <w:tcW w:w="1253" w:type="dxa"/>
            <w:tcBorders>
              <w:left w:val="single" w:color="auto" w:sz="4" w:space="0"/>
            </w:tcBorders>
            <w:vAlign w:val="center"/>
          </w:tcPr>
          <w:p w14:paraId="00A128FA">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评审程序</w:t>
            </w:r>
          </w:p>
        </w:tc>
        <w:tc>
          <w:tcPr>
            <w:tcW w:w="7229" w:type="dxa"/>
            <w:gridSpan w:val="2"/>
            <w:tcBorders>
              <w:left w:val="single" w:color="auto" w:sz="4" w:space="0"/>
            </w:tcBorders>
          </w:tcPr>
          <w:p w14:paraId="5456F4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3CE32AA5">
            <w:pPr>
              <w:spacing w:line="360" w:lineRule="auto"/>
              <w:ind w:firstLine="0" w:firstLineChars="0"/>
              <w:rPr>
                <w:rFonts w:ascii="Times New Roman" w:hAnsi="Times New Roman" w:cs="宋体"/>
                <w:sz w:val="21"/>
                <w:szCs w:val="21"/>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4668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7285604">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3.4</w:t>
            </w:r>
          </w:p>
        </w:tc>
        <w:tc>
          <w:tcPr>
            <w:tcW w:w="1253" w:type="dxa"/>
            <w:tcBorders>
              <w:left w:val="single" w:color="auto" w:sz="4" w:space="0"/>
            </w:tcBorders>
            <w:vAlign w:val="center"/>
          </w:tcPr>
          <w:p w14:paraId="0C117C1D">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评审结果</w:t>
            </w:r>
          </w:p>
        </w:tc>
        <w:tc>
          <w:tcPr>
            <w:tcW w:w="7229" w:type="dxa"/>
            <w:gridSpan w:val="2"/>
            <w:tcBorders>
              <w:left w:val="single" w:color="auto" w:sz="4" w:space="0"/>
            </w:tcBorders>
            <w:vAlign w:val="center"/>
          </w:tcPr>
          <w:p w14:paraId="08AB7DF4">
            <w:pPr>
              <w:adjustRightInd w:val="0"/>
              <w:snapToGrid w:val="0"/>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w:t>
            </w:r>
            <w:r>
              <w:rPr>
                <w:rFonts w:hint="eastAsia" w:ascii="Times New Roman" w:hAnsi="Times New Roman" w:cs="宋体"/>
                <w:spacing w:val="-1"/>
                <w:kern w:val="0"/>
                <w:sz w:val="21"/>
                <w:szCs w:val="21"/>
              </w:rPr>
              <w:t>4</w:t>
            </w:r>
            <w:r>
              <w:rPr>
                <w:rFonts w:hint="eastAsia" w:ascii="Times New Roman" w:hAnsi="Times New Roman" w:cs="宋体"/>
                <w:kern w:val="0"/>
                <w:sz w:val="21"/>
                <w:szCs w:val="21"/>
              </w:rPr>
              <w:t>.1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员会按经评审的最低价法推荐中选候选人。</w:t>
            </w:r>
          </w:p>
          <w:p w14:paraId="2F5A63FA">
            <w:pPr>
              <w:spacing w:line="360" w:lineRule="auto"/>
              <w:ind w:firstLine="0" w:firstLineChars="0"/>
              <w:jc w:val="left"/>
              <w:rPr>
                <w:rFonts w:ascii="Times New Roman" w:hAnsi="Times New Roman" w:cs="宋体"/>
                <w:sz w:val="21"/>
                <w:szCs w:val="21"/>
              </w:rPr>
            </w:pPr>
            <w:r>
              <w:rPr>
                <w:rFonts w:hint="eastAsia" w:ascii="Times New Roman" w:hAnsi="Times New Roman" w:cs="宋体"/>
                <w:spacing w:val="1"/>
                <w:kern w:val="0"/>
                <w:sz w:val="21"/>
                <w:szCs w:val="21"/>
              </w:rPr>
              <w:t>3</w:t>
            </w:r>
            <w:r>
              <w:rPr>
                <w:rFonts w:hint="eastAsia" w:ascii="Times New Roman" w:hAnsi="Times New Roman" w:cs="宋体"/>
                <w:kern w:val="0"/>
                <w:sz w:val="21"/>
                <w:szCs w:val="21"/>
              </w:rPr>
              <w:t>.4.2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员会完成评审后，应当向比选人提交书面评审报告。</w:t>
            </w:r>
          </w:p>
        </w:tc>
      </w:tr>
    </w:tbl>
    <w:p w14:paraId="278F85DF">
      <w:pPr>
        <w:rPr>
          <w:rFonts w:ascii="Times New Roman" w:hAnsi="Times New Roman" w:cs="宋体"/>
          <w:snapToGrid w:val="0"/>
          <w:sz w:val="21"/>
          <w:szCs w:val="21"/>
        </w:rPr>
      </w:pPr>
      <w:r>
        <w:rPr>
          <w:rFonts w:hint="eastAsia" w:ascii="Times New Roman" w:hAnsi="Times New Roman" w:cs="宋体"/>
          <w:snapToGrid w:val="0"/>
          <w:sz w:val="21"/>
          <w:szCs w:val="21"/>
        </w:rPr>
        <w:br w:type="page"/>
      </w:r>
    </w:p>
    <w:p w14:paraId="20174D10">
      <w:pPr>
        <w:pStyle w:val="3"/>
        <w:bidi w:val="0"/>
        <w:rPr>
          <w:color w:val="auto"/>
          <w:highlight w:val="none"/>
          <w:lang w:val="en-US" w:eastAsia="zh-CN"/>
        </w:rPr>
      </w:pPr>
      <w:bookmarkStart w:id="65" w:name="_Toc32646"/>
      <w:bookmarkStart w:id="66" w:name="_Toc2724"/>
      <w:bookmarkStart w:id="67" w:name="_Toc25275"/>
      <w:r>
        <w:rPr>
          <w:color w:val="auto"/>
          <w:highlight w:val="none"/>
          <w:lang w:val="en-US" w:eastAsia="zh-CN"/>
        </w:rPr>
        <w:t>1.</w:t>
      </w:r>
      <w:r>
        <w:rPr>
          <w:rFonts w:hint="eastAsia"/>
          <w:color w:val="auto"/>
          <w:highlight w:val="none"/>
          <w:lang w:val="en-US" w:eastAsia="zh-CN"/>
        </w:rPr>
        <w:t xml:space="preserve"> 评审</w:t>
      </w:r>
      <w:r>
        <w:rPr>
          <w:color w:val="auto"/>
          <w:highlight w:val="none"/>
          <w:lang w:val="en-US" w:eastAsia="zh-CN"/>
        </w:rPr>
        <w:t>方法</w:t>
      </w:r>
    </w:p>
    <w:p w14:paraId="063C9C72">
      <w:pPr>
        <w:bidi w:val="0"/>
        <w:rPr>
          <w:color w:val="auto"/>
          <w:highlight w:val="none"/>
        </w:rPr>
      </w:pPr>
      <w:r>
        <w:rPr>
          <w:rFonts w:hint="eastAsia"/>
          <w:color w:val="auto"/>
          <w:highlight w:val="none"/>
        </w:rPr>
        <w:t>本次</w:t>
      </w:r>
      <w:r>
        <w:rPr>
          <w:rFonts w:hint="eastAsia"/>
          <w:color w:val="auto"/>
          <w:highlight w:val="none"/>
          <w:lang w:eastAsia="zh-CN"/>
        </w:rPr>
        <w:t>评审</w:t>
      </w:r>
      <w:r>
        <w:rPr>
          <w:rFonts w:hint="eastAsia"/>
          <w:color w:val="auto"/>
          <w:highlight w:val="none"/>
        </w:rPr>
        <w:t>采用</w:t>
      </w:r>
      <w:r>
        <w:rPr>
          <w:rFonts w:hint="eastAsia"/>
          <w:color w:val="auto"/>
          <w:highlight w:val="none"/>
          <w:lang w:eastAsia="zh-CN"/>
        </w:rPr>
        <w:t>经评审的最低价法</w:t>
      </w:r>
      <w:r>
        <w:rPr>
          <w:rFonts w:hint="eastAsia"/>
          <w:color w:val="auto"/>
          <w:highlight w:val="none"/>
        </w:rPr>
        <w:t>，评审委员会按照评审办法前附表第2.1 条进行符合性审查，再按照评审办法前附表第2.2 条进行报价排序，符合性审查合格的</w:t>
      </w:r>
      <w:r>
        <w:rPr>
          <w:rFonts w:hint="eastAsia"/>
          <w:color w:val="auto"/>
          <w:highlight w:val="none"/>
          <w:lang w:eastAsia="zh-CN"/>
        </w:rPr>
        <w:t>参选人</w:t>
      </w:r>
      <w:r>
        <w:rPr>
          <w:rFonts w:hint="eastAsia"/>
          <w:color w:val="auto"/>
          <w:highlight w:val="none"/>
        </w:rPr>
        <w:t>中按报价由低到高推荐</w:t>
      </w:r>
      <w:r>
        <w:rPr>
          <w:rFonts w:hint="eastAsia"/>
          <w:color w:val="auto"/>
          <w:highlight w:val="none"/>
          <w:lang w:eastAsia="zh-CN"/>
        </w:rPr>
        <w:t>中选候选人</w:t>
      </w:r>
      <w:r>
        <w:rPr>
          <w:rFonts w:hint="eastAsia"/>
          <w:color w:val="auto"/>
          <w:highlight w:val="none"/>
        </w:rPr>
        <w:t>。若出现</w:t>
      </w:r>
      <w:r>
        <w:rPr>
          <w:rFonts w:hint="eastAsia"/>
          <w:color w:val="auto"/>
          <w:highlight w:val="none"/>
          <w:lang w:eastAsia="zh-CN"/>
        </w:rPr>
        <w:t>参选人参选</w:t>
      </w:r>
      <w:r>
        <w:rPr>
          <w:rFonts w:hint="eastAsia"/>
          <w:color w:val="auto"/>
          <w:highlight w:val="none"/>
        </w:rPr>
        <w:t>报价相同的，以</w:t>
      </w:r>
      <w:r>
        <w:rPr>
          <w:rFonts w:hint="eastAsia"/>
          <w:color w:val="auto"/>
          <w:highlight w:val="none"/>
          <w:lang w:eastAsia="zh-CN"/>
        </w:rPr>
        <w:t>评审</w:t>
      </w:r>
      <w:r>
        <w:rPr>
          <w:rFonts w:hint="eastAsia"/>
          <w:color w:val="auto"/>
          <w:highlight w:val="none"/>
        </w:rPr>
        <w:t>办法前附表约定的原则确定排序。</w:t>
      </w:r>
    </w:p>
    <w:p w14:paraId="210831F4">
      <w:pPr>
        <w:pStyle w:val="3"/>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 xml:space="preserve"> </w:t>
      </w:r>
      <w:r>
        <w:rPr>
          <w:color w:val="auto"/>
          <w:highlight w:val="none"/>
          <w:lang w:val="en-US" w:eastAsia="zh-CN"/>
        </w:rPr>
        <w:t>评审标准</w:t>
      </w:r>
    </w:p>
    <w:p w14:paraId="3A2E805D">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1 符合性审查标准</w:t>
      </w:r>
    </w:p>
    <w:p w14:paraId="4007C3FE">
      <w:pPr>
        <w:bidi w:val="0"/>
        <w:rPr>
          <w:color w:val="auto"/>
          <w:highlight w:val="none"/>
        </w:rPr>
      </w:pPr>
      <w:r>
        <w:rPr>
          <w:rFonts w:hint="eastAsia"/>
          <w:color w:val="auto"/>
          <w:highlight w:val="none"/>
        </w:rPr>
        <w:t>按</w:t>
      </w:r>
      <w:r>
        <w:rPr>
          <w:rFonts w:hint="eastAsia"/>
          <w:color w:val="auto"/>
          <w:highlight w:val="none"/>
          <w:lang w:eastAsia="zh-CN"/>
        </w:rPr>
        <w:t>评审</w:t>
      </w:r>
      <w:r>
        <w:rPr>
          <w:rFonts w:hint="eastAsia"/>
          <w:color w:val="auto"/>
          <w:highlight w:val="none"/>
        </w:rPr>
        <w:t>办法前附表约定的</w:t>
      </w:r>
      <w:r>
        <w:rPr>
          <w:rFonts w:hint="eastAsia"/>
          <w:color w:val="auto"/>
          <w:highlight w:val="none"/>
          <w:lang w:val="en-US" w:eastAsia="zh-CN"/>
        </w:rPr>
        <w:t>审查标准</w:t>
      </w:r>
      <w:r>
        <w:rPr>
          <w:rFonts w:hint="eastAsia"/>
          <w:color w:val="auto"/>
          <w:highlight w:val="none"/>
        </w:rPr>
        <w:t>进行符合性审查。符合性审查内容：资格评审、形式评审、响应性评审。</w:t>
      </w:r>
    </w:p>
    <w:p w14:paraId="4745C2D4">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1</w:t>
      </w:r>
      <w:r>
        <w:rPr>
          <w:rFonts w:hint="eastAsia"/>
          <w:color w:val="auto"/>
          <w:highlight w:val="none"/>
        </w:rPr>
        <w:t xml:space="preserve"> 资格评审标准：见</w:t>
      </w:r>
      <w:r>
        <w:rPr>
          <w:rFonts w:hint="eastAsia"/>
          <w:color w:val="auto"/>
          <w:highlight w:val="none"/>
          <w:lang w:eastAsia="zh-CN"/>
        </w:rPr>
        <w:t>评审</w:t>
      </w:r>
      <w:r>
        <w:rPr>
          <w:rFonts w:hint="eastAsia"/>
          <w:color w:val="auto"/>
          <w:highlight w:val="none"/>
        </w:rPr>
        <w:t>办法前附表。</w:t>
      </w:r>
    </w:p>
    <w:p w14:paraId="44371C97">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2</w:t>
      </w:r>
      <w:r>
        <w:rPr>
          <w:rFonts w:hint="eastAsia"/>
          <w:color w:val="auto"/>
          <w:highlight w:val="none"/>
        </w:rPr>
        <w:t xml:space="preserve"> 形式评审标准：见</w:t>
      </w:r>
      <w:r>
        <w:rPr>
          <w:rFonts w:hint="eastAsia"/>
          <w:color w:val="auto"/>
          <w:highlight w:val="none"/>
          <w:lang w:eastAsia="zh-CN"/>
        </w:rPr>
        <w:t>评审</w:t>
      </w:r>
      <w:r>
        <w:rPr>
          <w:rFonts w:hint="eastAsia"/>
          <w:color w:val="auto"/>
          <w:highlight w:val="none"/>
        </w:rPr>
        <w:t>办法前附表。</w:t>
      </w:r>
    </w:p>
    <w:p w14:paraId="5E7CB0CC">
      <w:pPr>
        <w:bidi w:val="0"/>
        <w:rPr>
          <w:rFonts w:hint="eastAsia"/>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3</w:t>
      </w:r>
      <w:r>
        <w:rPr>
          <w:rFonts w:hint="eastAsia"/>
          <w:color w:val="auto"/>
          <w:highlight w:val="none"/>
        </w:rPr>
        <w:t xml:space="preserve"> 响应性评审标准：见</w:t>
      </w:r>
      <w:r>
        <w:rPr>
          <w:rFonts w:hint="eastAsia"/>
          <w:color w:val="auto"/>
          <w:highlight w:val="none"/>
          <w:lang w:eastAsia="zh-CN"/>
        </w:rPr>
        <w:t>评审</w:t>
      </w:r>
      <w:r>
        <w:rPr>
          <w:rFonts w:hint="eastAsia"/>
          <w:color w:val="auto"/>
          <w:highlight w:val="none"/>
        </w:rPr>
        <w:t>办法前附表。</w:t>
      </w:r>
    </w:p>
    <w:p w14:paraId="10354422">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2 报价</w:t>
      </w:r>
      <w:r>
        <w:rPr>
          <w:color w:val="auto"/>
          <w:highlight w:val="none"/>
          <w:lang w:val="en-US" w:eastAsia="zh-CN"/>
        </w:rPr>
        <w:t>排序</w:t>
      </w:r>
      <w:r>
        <w:rPr>
          <w:rFonts w:hint="eastAsia"/>
          <w:color w:val="auto"/>
          <w:highlight w:val="none"/>
          <w:lang w:val="en-US" w:eastAsia="zh-CN"/>
        </w:rPr>
        <w:t>标准</w:t>
      </w:r>
    </w:p>
    <w:p w14:paraId="43DD4E02">
      <w:pPr>
        <w:bidi w:val="0"/>
        <w:rPr>
          <w:color w:val="auto"/>
          <w:highlight w:val="none"/>
        </w:rPr>
      </w:pPr>
      <w:r>
        <w:rPr>
          <w:rFonts w:hint="eastAsia"/>
          <w:color w:val="auto"/>
          <w:highlight w:val="none"/>
        </w:rPr>
        <w:t>见</w:t>
      </w:r>
      <w:r>
        <w:rPr>
          <w:rFonts w:hint="eastAsia"/>
          <w:color w:val="auto"/>
          <w:highlight w:val="none"/>
          <w:lang w:eastAsia="zh-CN"/>
        </w:rPr>
        <w:t>评审</w:t>
      </w:r>
      <w:r>
        <w:rPr>
          <w:rFonts w:hint="eastAsia"/>
          <w:color w:val="auto"/>
          <w:highlight w:val="none"/>
        </w:rPr>
        <w:t>办法前附表。</w:t>
      </w:r>
    </w:p>
    <w:p w14:paraId="317F721F">
      <w:pPr>
        <w:pStyle w:val="3"/>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 xml:space="preserve"> 评审</w:t>
      </w:r>
      <w:r>
        <w:rPr>
          <w:color w:val="auto"/>
          <w:highlight w:val="none"/>
          <w:lang w:val="en-US" w:eastAsia="zh-CN"/>
        </w:rPr>
        <w:t>程序</w:t>
      </w:r>
    </w:p>
    <w:p w14:paraId="067AED99">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1 符合性审查</w:t>
      </w:r>
    </w:p>
    <w:p w14:paraId="4138DF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color w:val="auto"/>
          <w:highlight w:val="none"/>
        </w:rPr>
        <w:t>委员会依据本章第2.</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进行符合性审查。符合性审查顺序：资格评审、形式评审、响应性评审。</w:t>
      </w:r>
    </w:p>
    <w:p w14:paraId="03EA4323">
      <w:pPr>
        <w:bidi w:val="0"/>
        <w:rPr>
          <w:color w:val="auto"/>
          <w:highlight w:val="none"/>
        </w:rPr>
      </w:pPr>
      <w:r>
        <w:rPr>
          <w:rFonts w:hint="eastAsia"/>
          <w:color w:val="auto"/>
          <w:highlight w:val="none"/>
        </w:rPr>
        <w:t>有一项不符合评审标准的，作否决</w:t>
      </w:r>
      <w:r>
        <w:rPr>
          <w:rFonts w:hint="eastAsia"/>
          <w:color w:val="auto"/>
          <w:highlight w:val="none"/>
          <w:lang w:eastAsia="zh-CN"/>
        </w:rPr>
        <w:t>参选</w:t>
      </w:r>
      <w:r>
        <w:rPr>
          <w:rFonts w:hint="eastAsia"/>
          <w:color w:val="auto"/>
          <w:highlight w:val="none"/>
        </w:rPr>
        <w:t>处理。</w:t>
      </w:r>
    </w:p>
    <w:p w14:paraId="07C648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 xml:space="preserve">.2 </w:t>
      </w:r>
      <w:r>
        <w:rPr>
          <w:rFonts w:hint="eastAsia"/>
          <w:color w:val="auto"/>
          <w:highlight w:val="none"/>
          <w:lang w:eastAsia="zh-CN"/>
        </w:rPr>
        <w:t>参选人</w:t>
      </w:r>
      <w:r>
        <w:rPr>
          <w:color w:val="auto"/>
          <w:highlight w:val="none"/>
        </w:rPr>
        <w:t>有以下情形之一的，</w:t>
      </w:r>
      <w:r>
        <w:rPr>
          <w:rFonts w:hint="eastAsia"/>
          <w:color w:val="auto"/>
          <w:highlight w:val="none"/>
        </w:rPr>
        <w:t>其</w:t>
      </w:r>
      <w:r>
        <w:rPr>
          <w:rFonts w:hint="eastAsia"/>
          <w:color w:val="auto"/>
          <w:highlight w:val="none"/>
          <w:lang w:eastAsia="zh-CN"/>
        </w:rPr>
        <w:t>参选文件</w:t>
      </w:r>
      <w:r>
        <w:rPr>
          <w:rFonts w:hint="eastAsia"/>
          <w:color w:val="auto"/>
          <w:highlight w:val="none"/>
        </w:rPr>
        <w:t>将被否决：</w:t>
      </w:r>
    </w:p>
    <w:p w14:paraId="6B1CC02A">
      <w:pPr>
        <w:bidi w:val="0"/>
        <w:rPr>
          <w:color w:val="auto"/>
          <w:highlight w:val="none"/>
        </w:rPr>
      </w:pPr>
      <w:r>
        <w:rPr>
          <w:rFonts w:hint="eastAsia"/>
          <w:color w:val="auto"/>
          <w:highlight w:val="none"/>
          <w:lang w:val="en-US" w:eastAsia="zh-CN"/>
        </w:rPr>
        <w:t>3.1.2.1 有</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9 条以及第11 条</w:t>
      </w:r>
      <w:r>
        <w:rPr>
          <w:color w:val="auto"/>
          <w:highlight w:val="none"/>
        </w:rPr>
        <w:t>规定的任何一种情形的；</w:t>
      </w:r>
    </w:p>
    <w:p w14:paraId="71A0B48A">
      <w:pPr>
        <w:bidi w:val="0"/>
        <w:rPr>
          <w:color w:val="auto"/>
          <w:highlight w:val="none"/>
        </w:rPr>
      </w:pPr>
      <w:r>
        <w:rPr>
          <w:rFonts w:hint="eastAsia"/>
          <w:color w:val="auto"/>
          <w:highlight w:val="none"/>
          <w:lang w:val="en-US" w:eastAsia="zh-CN"/>
        </w:rPr>
        <w:t xml:space="preserve">3.1.2.2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77E7D18F">
      <w:pPr>
        <w:bidi w:val="0"/>
        <w:rPr>
          <w:color w:val="auto"/>
          <w:highlight w:val="none"/>
        </w:rPr>
      </w:pPr>
      <w:r>
        <w:rPr>
          <w:rFonts w:hint="eastAsia"/>
          <w:color w:val="auto"/>
          <w:highlight w:val="none"/>
          <w:lang w:val="en-US" w:eastAsia="zh-CN"/>
        </w:rPr>
        <w:t xml:space="preserve">3.1.2.3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571B71D5">
      <w:pPr>
        <w:bidi w:val="0"/>
        <w:rPr>
          <w:rFonts w:hint="default" w:eastAsia="宋体"/>
          <w:color w:val="auto"/>
          <w:highlight w:val="none"/>
          <w:lang w:val="en-US" w:eastAsia="zh-CN"/>
        </w:rPr>
      </w:pPr>
      <w:r>
        <w:rPr>
          <w:rFonts w:hint="eastAsia"/>
          <w:color w:val="auto"/>
          <w:highlight w:val="none"/>
        </w:rPr>
        <w:t>3.</w:t>
      </w:r>
      <w:r>
        <w:rPr>
          <w:rFonts w:hint="eastAsia"/>
          <w:color w:val="auto"/>
          <w:highlight w:val="none"/>
          <w:lang w:val="en-US" w:eastAsia="zh-CN"/>
        </w:rPr>
        <w:t>1</w:t>
      </w:r>
      <w:r>
        <w:rPr>
          <w:rFonts w:hint="eastAsia"/>
          <w:color w:val="auto"/>
          <w:highlight w:val="none"/>
        </w:rPr>
        <w:t xml:space="preserve">.3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w:t>
      </w:r>
      <w:r>
        <w:rPr>
          <w:rFonts w:hint="eastAsia"/>
          <w:color w:val="auto"/>
          <w:highlight w:val="none"/>
        </w:rPr>
        <w:t>委员会按以下原则对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10F9AB42">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2 报价排序</w:t>
      </w:r>
    </w:p>
    <w:p w14:paraId="325AD57C">
      <w:pPr>
        <w:bidi w:val="0"/>
        <w:rPr>
          <w:color w:val="auto"/>
          <w:highlight w:val="none"/>
        </w:rPr>
      </w:pPr>
      <w:r>
        <w:rPr>
          <w:rFonts w:hint="eastAsia"/>
          <w:color w:val="auto"/>
          <w:highlight w:val="none"/>
        </w:rPr>
        <w:t>对报价不高于最高限价的所有</w:t>
      </w:r>
      <w:r>
        <w:rPr>
          <w:rFonts w:hint="eastAsia"/>
          <w:color w:val="auto"/>
          <w:highlight w:val="none"/>
          <w:lang w:eastAsia="zh-CN"/>
        </w:rPr>
        <w:t>参选人</w:t>
      </w:r>
      <w:r>
        <w:rPr>
          <w:rFonts w:hint="eastAsia"/>
          <w:color w:val="auto"/>
          <w:highlight w:val="none"/>
        </w:rPr>
        <w:t>的</w:t>
      </w:r>
      <w:r>
        <w:rPr>
          <w:rFonts w:hint="eastAsia"/>
          <w:color w:val="auto"/>
          <w:highlight w:val="none"/>
          <w:lang w:eastAsia="zh-CN"/>
        </w:rPr>
        <w:t>参选文件</w:t>
      </w:r>
      <w:r>
        <w:rPr>
          <w:rFonts w:hint="eastAsia"/>
          <w:color w:val="auto"/>
          <w:highlight w:val="none"/>
        </w:rPr>
        <w:t>，按照报价由低到高的顺序排序。</w:t>
      </w:r>
    </w:p>
    <w:p w14:paraId="20A540F5">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3</w:t>
      </w:r>
      <w:r>
        <w:rPr>
          <w:color w:val="auto"/>
          <w:highlight w:val="none"/>
          <w:lang w:val="en-US" w:eastAsia="zh-CN"/>
        </w:rPr>
        <w:t xml:space="preserve"> </w:t>
      </w:r>
      <w:r>
        <w:rPr>
          <w:rFonts w:hint="eastAsia"/>
          <w:color w:val="auto"/>
          <w:highlight w:val="none"/>
          <w:lang w:val="en-US" w:eastAsia="zh-CN"/>
        </w:rPr>
        <w:t>参选文件的澄清和补正</w:t>
      </w:r>
    </w:p>
    <w:p w14:paraId="0B3D5821">
      <w:pPr>
        <w:bidi w:val="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w:t>
      </w:r>
      <w:r>
        <w:rPr>
          <w:rFonts w:hint="eastAsia"/>
          <w:color w:val="auto"/>
          <w:highlight w:val="none"/>
          <w:lang w:eastAsia="zh-CN"/>
        </w:rPr>
        <w:t>评审</w:t>
      </w:r>
      <w:r>
        <w:rPr>
          <w:rFonts w:hint="eastAsia"/>
          <w:color w:val="auto"/>
          <w:highlight w:val="none"/>
        </w:rPr>
        <w:t>过程中，</w:t>
      </w:r>
      <w:r>
        <w:rPr>
          <w:rFonts w:hint="eastAsia"/>
          <w:color w:val="auto"/>
          <w:highlight w:val="none"/>
          <w:lang w:eastAsia="zh-CN"/>
        </w:rPr>
        <w:t>评审</w:t>
      </w:r>
      <w:r>
        <w:rPr>
          <w:rFonts w:hint="eastAsia"/>
          <w:color w:val="auto"/>
          <w:highlight w:val="none"/>
        </w:rPr>
        <w:t>委员会可以书面形式要求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w:t>
      </w:r>
      <w:r>
        <w:rPr>
          <w:rFonts w:hint="eastAsia"/>
          <w:color w:val="auto"/>
          <w:highlight w:val="none"/>
        </w:rPr>
        <w:t>委员会不接受</w:t>
      </w:r>
      <w:r>
        <w:rPr>
          <w:rFonts w:hint="eastAsia"/>
          <w:color w:val="auto"/>
          <w:highlight w:val="none"/>
          <w:lang w:eastAsia="zh-CN"/>
        </w:rPr>
        <w:t>参选人</w:t>
      </w:r>
      <w:r>
        <w:rPr>
          <w:rFonts w:hint="eastAsia"/>
          <w:color w:val="auto"/>
          <w:highlight w:val="none"/>
        </w:rPr>
        <w:t>主动提出的澄清、说明或补正。</w:t>
      </w:r>
    </w:p>
    <w:p w14:paraId="55649FB4">
      <w:pPr>
        <w:bidi w:val="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0F43E09A">
      <w:pPr>
        <w:bidi w:val="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lang w:eastAsia="zh-CN"/>
        </w:rPr>
        <w:t>评审</w:t>
      </w:r>
      <w:r>
        <w:rPr>
          <w:rFonts w:hint="eastAsia"/>
          <w:color w:val="auto"/>
          <w:highlight w:val="none"/>
        </w:rPr>
        <w:t>委员会对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w:t>
      </w:r>
      <w:r>
        <w:rPr>
          <w:rFonts w:hint="eastAsia"/>
          <w:color w:val="auto"/>
          <w:highlight w:val="none"/>
        </w:rPr>
        <w:t>委员会的要求。</w:t>
      </w:r>
    </w:p>
    <w:p w14:paraId="403717DA">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4</w:t>
      </w:r>
      <w:r>
        <w:rPr>
          <w:color w:val="auto"/>
          <w:highlight w:val="none"/>
          <w:lang w:val="en-US" w:eastAsia="zh-CN"/>
        </w:rPr>
        <w:t xml:space="preserve"> </w:t>
      </w:r>
      <w:r>
        <w:rPr>
          <w:rFonts w:hint="eastAsia"/>
          <w:color w:val="auto"/>
          <w:highlight w:val="none"/>
          <w:lang w:val="en-US" w:eastAsia="zh-CN"/>
        </w:rPr>
        <w:t>评审结果</w:t>
      </w:r>
    </w:p>
    <w:p w14:paraId="272FF821">
      <w:pPr>
        <w:bidi w:val="0"/>
      </w:pPr>
      <w:r>
        <w:t>3.</w:t>
      </w:r>
      <w:r>
        <w:rPr>
          <w:rFonts w:hint="eastAsia"/>
        </w:rPr>
        <w:t>4</w:t>
      </w:r>
      <w:r>
        <w:t>.1</w:t>
      </w:r>
      <w:r>
        <w:rPr>
          <w:rFonts w:hint="eastAsia"/>
          <w:lang w:val="en-US" w:eastAsia="zh-CN"/>
        </w:rPr>
        <w:t xml:space="preserve"> </w:t>
      </w:r>
      <w:r>
        <w:rPr>
          <w:rFonts w:hint="eastAsia"/>
          <w:lang w:eastAsia="zh-CN"/>
        </w:rPr>
        <w:t>评审</w:t>
      </w:r>
      <w:r>
        <w:rPr>
          <w:rFonts w:hint="eastAsia"/>
        </w:rPr>
        <w:t>委员会按</w:t>
      </w:r>
      <w:r>
        <w:rPr>
          <w:rFonts w:hint="eastAsia"/>
          <w:lang w:eastAsia="zh-CN"/>
        </w:rPr>
        <w:t>经评审的最低价法</w:t>
      </w:r>
      <w:r>
        <w:rPr>
          <w:rFonts w:hint="eastAsia"/>
        </w:rPr>
        <w:t>推荐</w:t>
      </w:r>
      <w:r>
        <w:rPr>
          <w:rFonts w:hint="eastAsia"/>
          <w:lang w:eastAsia="zh-CN"/>
        </w:rPr>
        <w:t>中选候选人</w:t>
      </w:r>
      <w:r>
        <w:rPr>
          <w:rFonts w:hint="eastAsia"/>
        </w:rPr>
        <w:t>。</w:t>
      </w:r>
    </w:p>
    <w:p w14:paraId="70F6024C">
      <w:pPr>
        <w:bidi w:val="0"/>
        <w:rPr>
          <w:rFonts w:hint="eastAsia"/>
        </w:rPr>
      </w:pPr>
      <w:r>
        <w:t>3.</w:t>
      </w:r>
      <w:r>
        <w:rPr>
          <w:rFonts w:hint="eastAsia"/>
        </w:rPr>
        <w:t>4</w:t>
      </w:r>
      <w:r>
        <w:t>.2</w:t>
      </w:r>
      <w:r>
        <w:rPr>
          <w:rFonts w:hint="eastAsia"/>
        </w:rPr>
        <w:t xml:space="preserve"> </w:t>
      </w:r>
      <w:r>
        <w:rPr>
          <w:rFonts w:hint="eastAsia"/>
          <w:lang w:eastAsia="zh-CN"/>
        </w:rPr>
        <w:t>评审</w:t>
      </w:r>
      <w:r>
        <w:rPr>
          <w:rFonts w:hint="eastAsia"/>
        </w:rPr>
        <w:t>委员会完成</w:t>
      </w:r>
      <w:r>
        <w:rPr>
          <w:rFonts w:hint="eastAsia"/>
          <w:lang w:eastAsia="zh-CN"/>
        </w:rPr>
        <w:t>评审</w:t>
      </w:r>
      <w:r>
        <w:rPr>
          <w:rFonts w:hint="eastAsia"/>
        </w:rPr>
        <w:t>后，应当向</w:t>
      </w:r>
      <w:r>
        <w:rPr>
          <w:rFonts w:hint="eastAsia"/>
          <w:lang w:eastAsia="zh-CN"/>
        </w:rPr>
        <w:t>比选人</w:t>
      </w:r>
      <w:r>
        <w:rPr>
          <w:rFonts w:hint="eastAsia"/>
        </w:rPr>
        <w:t>提交书面</w:t>
      </w:r>
      <w:r>
        <w:rPr>
          <w:rFonts w:hint="eastAsia"/>
          <w:lang w:eastAsia="zh-CN"/>
        </w:rPr>
        <w:t>评审</w:t>
      </w:r>
      <w:r>
        <w:rPr>
          <w:rFonts w:hint="eastAsia"/>
        </w:rPr>
        <w:t>报告和</w:t>
      </w:r>
      <w:r>
        <w:rPr>
          <w:rFonts w:hint="eastAsia"/>
          <w:lang w:eastAsia="zh-CN"/>
        </w:rPr>
        <w:t>中选候选人</w:t>
      </w:r>
      <w:r>
        <w:rPr>
          <w:rFonts w:hint="eastAsia"/>
        </w:rPr>
        <w:t>名单。</w:t>
      </w:r>
    </w:p>
    <w:p w14:paraId="6B32271B">
      <w:pPr>
        <w:bidi w:val="0"/>
        <w:rPr>
          <w:rFonts w:hint="eastAsia"/>
          <w:lang w:val="en-US" w:eastAsia="zh-CN"/>
        </w:rPr>
      </w:pPr>
      <w:r>
        <w:rPr>
          <w:rFonts w:hint="eastAsia"/>
          <w:lang w:val="en-US" w:eastAsia="zh-CN"/>
        </w:rPr>
        <w:t>3.4.3 有效参选不足两个的，</w:t>
      </w:r>
      <w:r>
        <w:rPr>
          <w:rFonts w:hint="eastAsia"/>
        </w:rPr>
        <w:t>经评审</w:t>
      </w:r>
      <w:r>
        <w:rPr>
          <w:rFonts w:hint="eastAsia"/>
          <w:lang w:val="en-US" w:eastAsia="zh-CN"/>
        </w:rPr>
        <w:t>委员会</w:t>
      </w:r>
      <w:r>
        <w:rPr>
          <w:rFonts w:hint="eastAsia"/>
        </w:rPr>
        <w:t>判定，</w:t>
      </w:r>
      <w:r>
        <w:rPr>
          <w:rFonts w:hint="eastAsia"/>
          <w:lang w:val="en-US" w:eastAsia="zh-CN"/>
        </w:rPr>
        <w:t>参选人</w:t>
      </w:r>
      <w:r>
        <w:rPr>
          <w:rFonts w:hint="eastAsia"/>
        </w:rPr>
        <w:t>具有相对行业竞争力的，可继续进行评审</w:t>
      </w:r>
      <w:r>
        <w:rPr>
          <w:rFonts w:hint="eastAsia"/>
          <w:lang w:val="en-US" w:eastAsia="zh-CN"/>
        </w:rPr>
        <w:t>。</w:t>
      </w:r>
    </w:p>
    <w:p w14:paraId="07BD90E3">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2578662E">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22DE80F4">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3CAFF883">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3641C0B0">
      <w:pP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br w:type="page"/>
      </w:r>
    </w:p>
    <w:bookmarkEnd w:id="64"/>
    <w:bookmarkEnd w:id="65"/>
    <w:bookmarkEnd w:id="66"/>
    <w:bookmarkEnd w:id="67"/>
    <w:p w14:paraId="22F77766">
      <w:pPr>
        <w:pStyle w:val="2"/>
        <w:rPr>
          <w:rFonts w:ascii="Times New Roman" w:hAnsi="Times New Roman"/>
        </w:rPr>
      </w:pPr>
      <w:bookmarkStart w:id="68" w:name="_Toc23995"/>
      <w:bookmarkStart w:id="69" w:name="_Toc150953074"/>
      <w:bookmarkStart w:id="70" w:name="_Toc303066034"/>
      <w:bookmarkStart w:id="71" w:name="_Toc89675170"/>
      <w:r>
        <w:rPr>
          <w:rFonts w:hint="eastAsia" w:ascii="Times New Roman" w:hAnsi="Times New Roman"/>
        </w:rPr>
        <w:t>第五章 合同</w:t>
      </w:r>
      <w:r>
        <w:rPr>
          <w:rFonts w:ascii="Times New Roman" w:hAnsi="Times New Roman"/>
        </w:rPr>
        <w:t>模板</w:t>
      </w:r>
      <w:bookmarkEnd w:id="68"/>
      <w:bookmarkEnd w:id="69"/>
    </w:p>
    <w:p w14:paraId="48E8E4B2">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473990DE">
      <w:pPr>
        <w:spacing w:line="360" w:lineRule="auto"/>
        <w:jc w:val="right"/>
        <w:rPr>
          <w:rFonts w:hint="eastAsia" w:ascii="宋体"/>
          <w:sz w:val="28"/>
        </w:rPr>
      </w:pPr>
      <w:r>
        <w:rPr>
          <w:rFonts w:hint="eastAsia" w:ascii="宋体"/>
          <w:sz w:val="28"/>
        </w:rPr>
        <w:t>编号：SXYH20240101018____</w:t>
      </w:r>
    </w:p>
    <w:p w14:paraId="12F4E717">
      <w:pPr>
        <w:spacing w:line="360" w:lineRule="auto"/>
        <w:jc w:val="center"/>
        <w:rPr>
          <w:rFonts w:hint="eastAsia" w:ascii="宋体"/>
          <w:b/>
          <w:sz w:val="44"/>
        </w:rPr>
      </w:pPr>
    </w:p>
    <w:p w14:paraId="78D3C70F">
      <w:pPr>
        <w:spacing w:line="360" w:lineRule="auto"/>
        <w:jc w:val="center"/>
        <w:rPr>
          <w:rFonts w:hint="eastAsia" w:ascii="宋体"/>
          <w:b/>
          <w:sz w:val="44"/>
        </w:rPr>
      </w:pPr>
    </w:p>
    <w:p w14:paraId="399CA2B5">
      <w:pPr>
        <w:spacing w:line="360" w:lineRule="auto"/>
        <w:jc w:val="center"/>
        <w:rPr>
          <w:rFonts w:hint="eastAsia" w:ascii="宋体"/>
          <w:b/>
          <w:sz w:val="44"/>
        </w:rPr>
      </w:pPr>
    </w:p>
    <w:p w14:paraId="41ED9CEF">
      <w:pPr>
        <w:spacing w:line="360" w:lineRule="auto"/>
        <w:jc w:val="center"/>
        <w:rPr>
          <w:rFonts w:hint="eastAsia" w:ascii="宋体"/>
          <w:b/>
          <w:sz w:val="44"/>
        </w:rPr>
      </w:pPr>
      <w:r>
        <w:rPr>
          <w:rFonts w:hint="eastAsia" w:ascii="宋体"/>
          <w:b/>
          <w:sz w:val="44"/>
        </w:rPr>
        <w:t>重庆三峡银行股份有限公司</w:t>
      </w:r>
    </w:p>
    <w:p w14:paraId="3D7B17B6">
      <w:pPr>
        <w:spacing w:line="360" w:lineRule="auto"/>
        <w:jc w:val="center"/>
        <w:rPr>
          <w:rFonts w:hint="eastAsia" w:ascii="宋体"/>
          <w:b/>
          <w:sz w:val="44"/>
        </w:rPr>
      </w:pPr>
    </w:p>
    <w:p w14:paraId="3F0BFF69">
      <w:pPr>
        <w:spacing w:line="360" w:lineRule="auto"/>
        <w:jc w:val="center"/>
        <w:rPr>
          <w:rFonts w:hint="eastAsia" w:ascii="宋体"/>
          <w:b/>
          <w:sz w:val="44"/>
        </w:rPr>
      </w:pPr>
      <w:r>
        <w:rPr>
          <w:rFonts w:hint="eastAsia" w:ascii="宋体"/>
          <w:b/>
          <w:sz w:val="44"/>
        </w:rPr>
        <w:t>与</w:t>
      </w:r>
    </w:p>
    <w:p w14:paraId="66C6FE6C">
      <w:pPr>
        <w:spacing w:line="360" w:lineRule="auto"/>
        <w:jc w:val="center"/>
        <w:rPr>
          <w:rFonts w:hint="eastAsia" w:ascii="宋体"/>
          <w:b/>
          <w:sz w:val="44"/>
        </w:rPr>
      </w:pPr>
    </w:p>
    <w:p w14:paraId="41DCCA11">
      <w:pPr>
        <w:spacing w:line="360" w:lineRule="auto"/>
        <w:jc w:val="center"/>
        <w:rPr>
          <w:rFonts w:hint="eastAsia" w:ascii="宋体"/>
          <w:b/>
          <w:sz w:val="44"/>
        </w:rPr>
      </w:pPr>
      <w:r>
        <w:rPr>
          <w:rFonts w:hint="eastAsia" w:ascii="宋体"/>
          <w:b/>
          <w:sz w:val="44"/>
        </w:rPr>
        <w:t xml:space="preserve">  xxxxx公司</w:t>
      </w:r>
    </w:p>
    <w:p w14:paraId="2866D629">
      <w:pPr>
        <w:spacing w:line="360" w:lineRule="auto"/>
        <w:jc w:val="center"/>
        <w:rPr>
          <w:rFonts w:hint="eastAsia" w:ascii="宋体"/>
          <w:sz w:val="32"/>
          <w:szCs w:val="32"/>
        </w:rPr>
      </w:pPr>
    </w:p>
    <w:p w14:paraId="48F89285">
      <w:pPr>
        <w:spacing w:line="360" w:lineRule="auto"/>
        <w:jc w:val="center"/>
        <w:rPr>
          <w:rFonts w:hint="eastAsia" w:ascii="宋体"/>
          <w:sz w:val="32"/>
          <w:szCs w:val="32"/>
        </w:rPr>
      </w:pPr>
    </w:p>
    <w:p w14:paraId="22130301">
      <w:pPr>
        <w:spacing w:line="360" w:lineRule="auto"/>
        <w:jc w:val="center"/>
        <w:rPr>
          <w:rFonts w:hint="eastAsia" w:ascii="宋体"/>
          <w:sz w:val="32"/>
          <w:szCs w:val="32"/>
        </w:rPr>
      </w:pPr>
      <w:r>
        <w:rPr>
          <w:rFonts w:hint="eastAsia" w:ascii="宋体"/>
          <w:sz w:val="32"/>
          <w:szCs w:val="32"/>
        </w:rPr>
        <w:t>（</w:t>
      </w:r>
      <w:r>
        <w:rPr>
          <w:rFonts w:ascii="宋体"/>
          <w:sz w:val="32"/>
          <w:szCs w:val="32"/>
        </w:rPr>
        <w:t>XX服务器</w:t>
      </w:r>
      <w:r>
        <w:rPr>
          <w:rFonts w:hint="eastAsia" w:ascii="宋体"/>
          <w:sz w:val="32"/>
          <w:szCs w:val="32"/>
        </w:rPr>
        <w:t>）</w:t>
      </w:r>
    </w:p>
    <w:p w14:paraId="4BFBDFF3">
      <w:pPr>
        <w:spacing w:line="360" w:lineRule="auto"/>
        <w:jc w:val="center"/>
        <w:rPr>
          <w:rFonts w:hint="eastAsia" w:ascii="宋体"/>
          <w:sz w:val="36"/>
        </w:rPr>
      </w:pPr>
    </w:p>
    <w:p w14:paraId="5068B859">
      <w:pPr>
        <w:spacing w:line="360" w:lineRule="auto"/>
        <w:jc w:val="center"/>
        <w:rPr>
          <w:rFonts w:hint="eastAsia" w:ascii="宋体"/>
          <w:b/>
          <w:sz w:val="48"/>
        </w:rPr>
      </w:pPr>
      <w:r>
        <w:rPr>
          <w:rFonts w:hint="eastAsia" w:ascii="宋体"/>
          <w:b/>
          <w:sz w:val="48"/>
        </w:rPr>
        <w:t>购 销 合 同</w:t>
      </w:r>
    </w:p>
    <w:p w14:paraId="4A6E97CF">
      <w:pPr>
        <w:spacing w:line="360" w:lineRule="auto"/>
        <w:rPr>
          <w:rFonts w:hint="eastAsia" w:ascii="宋体"/>
          <w:b/>
          <w:sz w:val="48"/>
        </w:rPr>
      </w:pPr>
    </w:p>
    <w:p w14:paraId="7CF4FEA1">
      <w:pPr>
        <w:spacing w:line="360" w:lineRule="auto"/>
        <w:rPr>
          <w:rFonts w:hint="eastAsia" w:ascii="宋体"/>
          <w:b/>
          <w:sz w:val="18"/>
        </w:rPr>
      </w:pPr>
    </w:p>
    <w:p w14:paraId="0A13BCDB">
      <w:pPr>
        <w:spacing w:line="360" w:lineRule="auto"/>
        <w:rPr>
          <w:rFonts w:hint="eastAsia" w:ascii="宋体"/>
          <w:b/>
          <w:sz w:val="18"/>
        </w:rPr>
      </w:pPr>
    </w:p>
    <w:p w14:paraId="015358A8">
      <w:pPr>
        <w:tabs>
          <w:tab w:val="left" w:pos="1843"/>
        </w:tabs>
        <w:spacing w:line="360" w:lineRule="auto"/>
        <w:rPr>
          <w:rFonts w:hint="eastAsia" w:ascii="宋体"/>
          <w:b/>
          <w:sz w:val="18"/>
        </w:rPr>
      </w:pPr>
    </w:p>
    <w:p w14:paraId="49176FC0">
      <w:pPr>
        <w:spacing w:line="360" w:lineRule="auto"/>
        <w:ind w:firstLine="2389" w:firstLineChars="850"/>
        <w:rPr>
          <w:rFonts w:hint="eastAsia" w:ascii="宋体"/>
          <w:b/>
          <w:sz w:val="28"/>
          <w:szCs w:val="28"/>
        </w:rPr>
      </w:pPr>
      <w:r>
        <w:rPr>
          <w:rFonts w:ascii="宋体"/>
          <w:b/>
          <w:sz w:val="28"/>
          <w:szCs w:val="28"/>
        </w:rPr>
        <w:t>项目名称：2024年信创服务器采购</w:t>
      </w:r>
    </w:p>
    <w:p w14:paraId="0FDFB442">
      <w:pPr>
        <w:spacing w:line="360" w:lineRule="auto"/>
        <w:ind w:left="2551" w:leftChars="1215"/>
        <w:rPr>
          <w:rFonts w:hint="eastAsia" w:ascii="宋体"/>
          <w:b/>
          <w:sz w:val="28"/>
          <w:szCs w:val="28"/>
        </w:rPr>
      </w:pPr>
      <w:r>
        <w:rPr>
          <w:rFonts w:hint="eastAsia" w:ascii="宋体"/>
          <w:b/>
          <w:sz w:val="28"/>
          <w:szCs w:val="28"/>
        </w:rPr>
        <w:t>签订地点：重庆</w:t>
      </w:r>
    </w:p>
    <w:p w14:paraId="233AC81C">
      <w:pPr>
        <w:spacing w:line="360" w:lineRule="auto"/>
        <w:ind w:left="2551" w:leftChars="1215"/>
        <w:rPr>
          <w:rFonts w:hint="eastAsia" w:ascii="宋体"/>
          <w:b/>
          <w:sz w:val="28"/>
          <w:szCs w:val="28"/>
        </w:rPr>
        <w:sectPr>
          <w:footerReference r:id="rId5" w:type="default"/>
          <w:pgSz w:w="11906" w:h="16838"/>
          <w:pgMar w:top="1440" w:right="1800" w:bottom="1440" w:left="1800" w:header="851" w:footer="992" w:gutter="0"/>
          <w:pgNumType w:fmt="decimal"/>
          <w:cols w:space="720" w:num="1"/>
          <w:docGrid w:type="lines" w:linePitch="312" w:charSpace="0"/>
        </w:sectPr>
      </w:pPr>
    </w:p>
    <w:p w14:paraId="03CC3EDC">
      <w:pPr>
        <w:spacing w:line="360" w:lineRule="auto"/>
        <w:rPr>
          <w:rFonts w:hint="eastAsia" w:ascii="宋体"/>
        </w:rPr>
      </w:pPr>
      <w:r>
        <w:rPr>
          <w:rFonts w:hint="eastAsia" w:ascii="宋体"/>
          <w:b/>
        </w:rPr>
        <w:t>甲    方：重庆三峡银行股份有限公司</w:t>
      </w:r>
    </w:p>
    <w:p w14:paraId="1D32DD93">
      <w:pPr>
        <w:spacing w:line="360" w:lineRule="auto"/>
        <w:rPr>
          <w:rFonts w:hint="eastAsia" w:ascii="宋体"/>
          <w:b/>
          <w:sz w:val="24"/>
        </w:rPr>
      </w:pPr>
      <w:r>
        <w:rPr>
          <w:rFonts w:hint="eastAsia" w:ascii="宋体"/>
          <w:sz w:val="24"/>
        </w:rPr>
        <w:t>地    址：</w:t>
      </w:r>
      <w:r>
        <w:rPr>
          <w:rFonts w:ascii="宋体"/>
          <w:sz w:val="24"/>
          <w:szCs w:val="20"/>
        </w:rPr>
        <w:t>重庆市渝北区嘉州路88号中渝国际都会4号写字楼</w:t>
      </w:r>
    </w:p>
    <w:p w14:paraId="79655D26">
      <w:pPr>
        <w:spacing w:line="360" w:lineRule="auto"/>
        <w:rPr>
          <w:rFonts w:hint="eastAsia" w:ascii="宋体"/>
          <w:sz w:val="24"/>
        </w:rPr>
      </w:pPr>
      <w:r>
        <w:rPr>
          <w:rFonts w:hint="eastAsia" w:ascii="宋体"/>
          <w:sz w:val="24"/>
        </w:rPr>
        <w:t>法定代表人：刘江桥</w:t>
      </w:r>
    </w:p>
    <w:p w14:paraId="370ACF2D">
      <w:pPr>
        <w:spacing w:line="360" w:lineRule="auto"/>
        <w:rPr>
          <w:rFonts w:hint="eastAsia" w:ascii="宋体"/>
          <w:bCs/>
          <w:sz w:val="24"/>
        </w:rPr>
      </w:pPr>
      <w:r>
        <w:rPr>
          <w:rFonts w:hint="eastAsia" w:ascii="宋体"/>
          <w:sz w:val="24"/>
        </w:rPr>
        <w:t>邮政编码：</w:t>
      </w:r>
    </w:p>
    <w:p w14:paraId="3976A918">
      <w:pPr>
        <w:spacing w:line="360" w:lineRule="auto"/>
        <w:rPr>
          <w:rFonts w:hint="eastAsia" w:ascii="宋体"/>
          <w:sz w:val="24"/>
        </w:rPr>
      </w:pPr>
      <w:r>
        <w:rPr>
          <w:rFonts w:hint="eastAsia" w:ascii="宋体"/>
          <w:sz w:val="24"/>
        </w:rPr>
        <w:t>联系人：</w:t>
      </w:r>
    </w:p>
    <w:p w14:paraId="2E8D0814">
      <w:pPr>
        <w:spacing w:line="360" w:lineRule="auto"/>
        <w:rPr>
          <w:rFonts w:hint="eastAsia" w:ascii="宋体"/>
          <w:sz w:val="24"/>
        </w:rPr>
      </w:pPr>
      <w:r>
        <w:rPr>
          <w:rFonts w:hint="eastAsia" w:ascii="宋体"/>
          <w:sz w:val="24"/>
        </w:rPr>
        <w:t>联系电话：</w:t>
      </w:r>
    </w:p>
    <w:p w14:paraId="081C5588">
      <w:pPr>
        <w:spacing w:line="360" w:lineRule="auto"/>
        <w:rPr>
          <w:rFonts w:hint="eastAsia" w:ascii="宋体"/>
          <w:sz w:val="24"/>
        </w:rPr>
      </w:pPr>
      <w:r>
        <w:rPr>
          <w:rFonts w:hint="eastAsia" w:ascii="宋体"/>
          <w:sz w:val="24"/>
        </w:rPr>
        <w:t>传真号码：</w:t>
      </w:r>
    </w:p>
    <w:p w14:paraId="7E2D1BB8">
      <w:pPr>
        <w:spacing w:line="360" w:lineRule="auto"/>
        <w:rPr>
          <w:rFonts w:hint="eastAsia" w:ascii="宋体"/>
          <w:bCs/>
          <w:sz w:val="24"/>
        </w:rPr>
      </w:pPr>
      <w:r>
        <w:rPr>
          <w:rFonts w:hint="eastAsia" w:ascii="宋体"/>
          <w:bCs/>
          <w:sz w:val="24"/>
        </w:rPr>
        <w:t>电子邮箱：</w:t>
      </w:r>
    </w:p>
    <w:p w14:paraId="61FA6CFD">
      <w:pPr>
        <w:spacing w:line="360" w:lineRule="auto"/>
        <w:rPr>
          <w:rFonts w:hint="eastAsia" w:ascii="宋体"/>
          <w:b/>
          <w:sz w:val="24"/>
        </w:rPr>
      </w:pPr>
    </w:p>
    <w:p w14:paraId="4B379F29">
      <w:pPr>
        <w:spacing w:line="360" w:lineRule="auto"/>
        <w:rPr>
          <w:rFonts w:hint="eastAsia" w:ascii="宋体"/>
        </w:rPr>
      </w:pPr>
      <w:r>
        <w:rPr>
          <w:rFonts w:hint="eastAsia" w:ascii="宋体"/>
          <w:b/>
        </w:rPr>
        <w:t>乙    方：xxxxx公司</w:t>
      </w:r>
      <w:r>
        <w:rPr>
          <w:rFonts w:hint="eastAsia" w:ascii="宋体"/>
        </w:rPr>
        <w:tab/>
      </w:r>
    </w:p>
    <w:p w14:paraId="5E933C7E">
      <w:pPr>
        <w:spacing w:line="360" w:lineRule="auto"/>
        <w:rPr>
          <w:rFonts w:hint="eastAsia" w:ascii="宋体"/>
          <w:bCs/>
          <w:sz w:val="24"/>
        </w:rPr>
      </w:pPr>
      <w:r>
        <w:rPr>
          <w:rFonts w:hint="eastAsia" w:ascii="宋体"/>
          <w:bCs/>
          <w:sz w:val="24"/>
        </w:rPr>
        <w:t>地    址：</w:t>
      </w:r>
    </w:p>
    <w:p w14:paraId="7333413C">
      <w:pPr>
        <w:spacing w:line="360" w:lineRule="auto"/>
        <w:rPr>
          <w:rFonts w:hint="eastAsia" w:ascii="宋体"/>
          <w:bCs/>
          <w:sz w:val="24"/>
        </w:rPr>
      </w:pPr>
      <w:r>
        <w:rPr>
          <w:rFonts w:hint="eastAsia" w:ascii="宋体"/>
          <w:bCs/>
          <w:sz w:val="24"/>
        </w:rPr>
        <w:t xml:space="preserve">法人代表： </w:t>
      </w:r>
    </w:p>
    <w:p w14:paraId="3AADC773">
      <w:pPr>
        <w:spacing w:line="360" w:lineRule="auto"/>
        <w:rPr>
          <w:rFonts w:hint="eastAsia" w:ascii="宋体"/>
          <w:bCs/>
          <w:sz w:val="24"/>
        </w:rPr>
      </w:pPr>
      <w:r>
        <w:rPr>
          <w:rFonts w:hint="eastAsia" w:ascii="宋体"/>
          <w:bCs/>
          <w:sz w:val="24"/>
        </w:rPr>
        <w:t>邮政编码：</w:t>
      </w:r>
    </w:p>
    <w:p w14:paraId="7250C974">
      <w:pPr>
        <w:spacing w:line="360" w:lineRule="auto"/>
        <w:rPr>
          <w:rFonts w:hint="eastAsia" w:ascii="宋体"/>
          <w:bCs/>
          <w:sz w:val="24"/>
        </w:rPr>
      </w:pPr>
      <w:r>
        <w:rPr>
          <w:rFonts w:hint="eastAsia" w:ascii="宋体"/>
          <w:bCs/>
          <w:sz w:val="24"/>
        </w:rPr>
        <w:t>联系人：</w:t>
      </w:r>
    </w:p>
    <w:p w14:paraId="1D2D729B">
      <w:pPr>
        <w:spacing w:line="360" w:lineRule="auto"/>
        <w:rPr>
          <w:rFonts w:hint="eastAsia" w:ascii="宋体"/>
          <w:bCs/>
          <w:sz w:val="24"/>
        </w:rPr>
      </w:pPr>
      <w:r>
        <w:rPr>
          <w:rFonts w:hint="eastAsia" w:ascii="宋体"/>
          <w:bCs/>
          <w:sz w:val="24"/>
        </w:rPr>
        <w:t>联系电话：</w:t>
      </w:r>
    </w:p>
    <w:p w14:paraId="18B4241A">
      <w:pPr>
        <w:spacing w:line="360" w:lineRule="auto"/>
        <w:rPr>
          <w:rFonts w:hint="eastAsia" w:ascii="宋体"/>
          <w:bCs/>
          <w:sz w:val="24"/>
        </w:rPr>
      </w:pPr>
      <w:r>
        <w:rPr>
          <w:rFonts w:hint="eastAsia" w:ascii="宋体"/>
          <w:bCs/>
          <w:sz w:val="24"/>
        </w:rPr>
        <w:t>传真号码：</w:t>
      </w:r>
    </w:p>
    <w:p w14:paraId="27BE2986">
      <w:pPr>
        <w:spacing w:line="360" w:lineRule="auto"/>
        <w:rPr>
          <w:rFonts w:hint="eastAsia" w:ascii="宋体"/>
          <w:bCs/>
          <w:sz w:val="24"/>
        </w:rPr>
      </w:pPr>
      <w:r>
        <w:rPr>
          <w:rFonts w:hint="eastAsia" w:ascii="宋体"/>
          <w:bCs/>
          <w:sz w:val="24"/>
        </w:rPr>
        <w:t>电子邮箱：</w:t>
      </w:r>
    </w:p>
    <w:p w14:paraId="780F8620">
      <w:pPr>
        <w:pStyle w:val="35"/>
        <w:bidi w:val="0"/>
        <w:rPr>
          <w:rFonts w:hint="eastAsia"/>
        </w:rPr>
      </w:pPr>
      <w:r>
        <w:rPr>
          <w:rFonts w:hint="eastAsia"/>
          <w:lang w:val="en-US" w:eastAsia="zh-CN"/>
        </w:rPr>
        <w:t xml:space="preserve">第一条 </w:t>
      </w:r>
      <w:r>
        <w:rPr>
          <w:rFonts w:hint="eastAsia"/>
        </w:rPr>
        <w:t>本合同事宜</w:t>
      </w:r>
    </w:p>
    <w:p w14:paraId="5890A5E6">
      <w:pPr>
        <w:bidi w:val="0"/>
        <w:rPr>
          <w:rFonts w:hint="eastAsia"/>
        </w:rPr>
      </w:pPr>
      <w:r>
        <w:rPr>
          <w:rFonts w:hint="eastAsia"/>
        </w:rPr>
        <w:t>甲乙双方经友好协商并达成一致，依据相关法律、法规的规定，就甲方向乙方订购                产品的事宜订立本合同，以资信守：</w:t>
      </w:r>
    </w:p>
    <w:p w14:paraId="79E3FEDA">
      <w:pPr>
        <w:pStyle w:val="35"/>
        <w:bidi w:val="0"/>
        <w:rPr>
          <w:rFonts w:hint="eastAsia"/>
        </w:rPr>
      </w:pPr>
      <w:r>
        <w:rPr>
          <w:rFonts w:hint="eastAsia"/>
          <w:lang w:val="en-US" w:eastAsia="zh-CN"/>
        </w:rPr>
        <w:t xml:space="preserve">第二条 </w:t>
      </w:r>
      <w:r>
        <w:rPr>
          <w:rFonts w:hint="eastAsia"/>
        </w:rPr>
        <w:t>本合同产品及金额</w:t>
      </w:r>
    </w:p>
    <w:tbl>
      <w:tblPr>
        <w:tblStyle w:val="14"/>
        <w:tblW w:w="89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924"/>
        <w:gridCol w:w="1207"/>
        <w:gridCol w:w="1250"/>
        <w:gridCol w:w="728"/>
        <w:gridCol w:w="2639"/>
      </w:tblGrid>
      <w:tr w14:paraId="6017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183" w:type="dxa"/>
            <w:tcBorders>
              <w:tl2br w:val="nil"/>
              <w:tr2bl w:val="nil"/>
            </w:tcBorders>
            <w:vAlign w:val="center"/>
          </w:tcPr>
          <w:p w14:paraId="2234F4B7">
            <w:pPr>
              <w:pStyle w:val="34"/>
              <w:bidi w:val="0"/>
              <w:rPr>
                <w:rFonts w:hint="eastAsia"/>
              </w:rPr>
            </w:pPr>
            <w:r>
              <w:rPr>
                <w:rFonts w:hint="eastAsia"/>
              </w:rPr>
              <w:t>产品名称</w:t>
            </w:r>
          </w:p>
        </w:tc>
        <w:tc>
          <w:tcPr>
            <w:tcW w:w="1924" w:type="dxa"/>
            <w:tcBorders>
              <w:tl2br w:val="nil"/>
              <w:tr2bl w:val="nil"/>
            </w:tcBorders>
            <w:vAlign w:val="center"/>
          </w:tcPr>
          <w:p w14:paraId="391D989A">
            <w:pPr>
              <w:pStyle w:val="34"/>
              <w:bidi w:val="0"/>
              <w:rPr>
                <w:rFonts w:hint="eastAsia"/>
              </w:rPr>
            </w:pPr>
            <w:r>
              <w:rPr>
                <w:rFonts w:hint="eastAsia"/>
              </w:rPr>
              <w:t>产品型号及规格</w:t>
            </w:r>
          </w:p>
        </w:tc>
        <w:tc>
          <w:tcPr>
            <w:tcW w:w="1207" w:type="dxa"/>
            <w:tcBorders>
              <w:tl2br w:val="nil"/>
              <w:tr2bl w:val="nil"/>
            </w:tcBorders>
            <w:vAlign w:val="center"/>
          </w:tcPr>
          <w:p w14:paraId="67BCE7A6">
            <w:pPr>
              <w:pStyle w:val="34"/>
              <w:bidi w:val="0"/>
              <w:rPr>
                <w:rFonts w:hint="eastAsia"/>
              </w:rPr>
            </w:pPr>
            <w:r>
              <w:rPr>
                <w:rFonts w:hint="eastAsia"/>
              </w:rPr>
              <w:t>单价（元）</w:t>
            </w:r>
          </w:p>
        </w:tc>
        <w:tc>
          <w:tcPr>
            <w:tcW w:w="1250" w:type="dxa"/>
            <w:tcBorders>
              <w:tl2br w:val="nil"/>
              <w:tr2bl w:val="nil"/>
            </w:tcBorders>
            <w:vAlign w:val="center"/>
          </w:tcPr>
          <w:p w14:paraId="1CE9686B">
            <w:pPr>
              <w:pStyle w:val="34"/>
              <w:bidi w:val="0"/>
              <w:rPr>
                <w:rFonts w:hint="eastAsia"/>
              </w:rPr>
            </w:pPr>
            <w:r>
              <w:rPr>
                <w:rFonts w:hint="eastAsia"/>
              </w:rPr>
              <w:t>数量（台）</w:t>
            </w:r>
          </w:p>
        </w:tc>
        <w:tc>
          <w:tcPr>
            <w:tcW w:w="728" w:type="dxa"/>
            <w:tcBorders>
              <w:tl2br w:val="nil"/>
              <w:tr2bl w:val="nil"/>
            </w:tcBorders>
            <w:vAlign w:val="center"/>
          </w:tcPr>
          <w:p w14:paraId="48BEA09E">
            <w:pPr>
              <w:pStyle w:val="34"/>
              <w:bidi w:val="0"/>
              <w:rPr>
                <w:rFonts w:hint="eastAsia"/>
              </w:rPr>
            </w:pPr>
            <w:r>
              <w:rPr>
                <w:rFonts w:hint="eastAsia"/>
              </w:rPr>
              <w:t>税率</w:t>
            </w:r>
          </w:p>
        </w:tc>
        <w:tc>
          <w:tcPr>
            <w:tcW w:w="2639" w:type="dxa"/>
            <w:tcBorders>
              <w:tl2br w:val="nil"/>
              <w:tr2bl w:val="nil"/>
            </w:tcBorders>
            <w:vAlign w:val="center"/>
          </w:tcPr>
          <w:p w14:paraId="222104A9">
            <w:pPr>
              <w:pStyle w:val="34"/>
              <w:bidi w:val="0"/>
              <w:rPr>
                <w:rFonts w:hint="eastAsia"/>
              </w:rPr>
            </w:pPr>
            <w:r>
              <w:rPr>
                <w:rFonts w:hint="eastAsia"/>
              </w:rPr>
              <w:t>总金额含税（元）</w:t>
            </w:r>
          </w:p>
        </w:tc>
      </w:tr>
      <w:tr w14:paraId="2F2A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3" w:type="dxa"/>
            <w:tcBorders>
              <w:tl2br w:val="nil"/>
              <w:tr2bl w:val="nil"/>
            </w:tcBorders>
            <w:vAlign w:val="center"/>
          </w:tcPr>
          <w:p w14:paraId="62965DD6">
            <w:pPr>
              <w:pStyle w:val="33"/>
              <w:bidi w:val="0"/>
              <w:rPr>
                <w:rFonts w:hint="eastAsia"/>
              </w:rPr>
            </w:pPr>
          </w:p>
        </w:tc>
        <w:tc>
          <w:tcPr>
            <w:tcW w:w="1924" w:type="dxa"/>
            <w:tcBorders>
              <w:tl2br w:val="nil"/>
              <w:tr2bl w:val="nil"/>
            </w:tcBorders>
            <w:vAlign w:val="center"/>
          </w:tcPr>
          <w:p w14:paraId="1E5E48EA">
            <w:pPr>
              <w:pStyle w:val="33"/>
              <w:bidi w:val="0"/>
              <w:rPr>
                <w:rFonts w:hint="eastAsia"/>
              </w:rPr>
            </w:pPr>
          </w:p>
        </w:tc>
        <w:tc>
          <w:tcPr>
            <w:tcW w:w="1207" w:type="dxa"/>
            <w:tcBorders>
              <w:tl2br w:val="nil"/>
              <w:tr2bl w:val="nil"/>
            </w:tcBorders>
            <w:vAlign w:val="center"/>
          </w:tcPr>
          <w:p w14:paraId="721C7E19">
            <w:pPr>
              <w:pStyle w:val="33"/>
              <w:bidi w:val="0"/>
              <w:rPr>
                <w:rFonts w:hint="eastAsia"/>
              </w:rPr>
            </w:pPr>
          </w:p>
        </w:tc>
        <w:tc>
          <w:tcPr>
            <w:tcW w:w="1250" w:type="dxa"/>
            <w:tcBorders>
              <w:tl2br w:val="nil"/>
              <w:tr2bl w:val="nil"/>
            </w:tcBorders>
            <w:vAlign w:val="center"/>
          </w:tcPr>
          <w:p w14:paraId="485D65A1">
            <w:pPr>
              <w:pStyle w:val="33"/>
              <w:bidi w:val="0"/>
              <w:rPr>
                <w:rFonts w:hint="eastAsia"/>
              </w:rPr>
            </w:pPr>
          </w:p>
        </w:tc>
        <w:tc>
          <w:tcPr>
            <w:tcW w:w="728" w:type="dxa"/>
            <w:tcBorders>
              <w:tl2br w:val="nil"/>
              <w:tr2bl w:val="nil"/>
            </w:tcBorders>
          </w:tcPr>
          <w:p w14:paraId="59A4903A">
            <w:pPr>
              <w:pStyle w:val="33"/>
              <w:bidi w:val="0"/>
              <w:rPr>
                <w:rFonts w:hint="eastAsia"/>
              </w:rPr>
            </w:pPr>
          </w:p>
        </w:tc>
        <w:tc>
          <w:tcPr>
            <w:tcW w:w="2639" w:type="dxa"/>
            <w:tcBorders>
              <w:tl2br w:val="nil"/>
              <w:tr2bl w:val="nil"/>
            </w:tcBorders>
            <w:vAlign w:val="center"/>
          </w:tcPr>
          <w:p w14:paraId="0919D03E">
            <w:pPr>
              <w:pStyle w:val="33"/>
              <w:bidi w:val="0"/>
              <w:rPr>
                <w:rFonts w:hint="eastAsia"/>
              </w:rPr>
            </w:pPr>
          </w:p>
        </w:tc>
      </w:tr>
      <w:tr w14:paraId="093A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3" w:type="dxa"/>
            <w:tcBorders>
              <w:tl2br w:val="nil"/>
              <w:tr2bl w:val="nil"/>
            </w:tcBorders>
            <w:vAlign w:val="center"/>
          </w:tcPr>
          <w:p w14:paraId="61810DB7">
            <w:pPr>
              <w:pStyle w:val="33"/>
              <w:bidi w:val="0"/>
              <w:rPr>
                <w:rFonts w:hint="eastAsia"/>
              </w:rPr>
            </w:pPr>
          </w:p>
        </w:tc>
        <w:tc>
          <w:tcPr>
            <w:tcW w:w="1924" w:type="dxa"/>
            <w:tcBorders>
              <w:tl2br w:val="nil"/>
              <w:tr2bl w:val="nil"/>
            </w:tcBorders>
            <w:vAlign w:val="center"/>
          </w:tcPr>
          <w:p w14:paraId="581EF95C">
            <w:pPr>
              <w:pStyle w:val="33"/>
              <w:bidi w:val="0"/>
              <w:rPr>
                <w:rFonts w:hint="eastAsia"/>
              </w:rPr>
            </w:pPr>
          </w:p>
        </w:tc>
        <w:tc>
          <w:tcPr>
            <w:tcW w:w="1207" w:type="dxa"/>
            <w:tcBorders>
              <w:tl2br w:val="nil"/>
              <w:tr2bl w:val="nil"/>
            </w:tcBorders>
            <w:vAlign w:val="center"/>
          </w:tcPr>
          <w:p w14:paraId="6DC0A200">
            <w:pPr>
              <w:pStyle w:val="33"/>
              <w:bidi w:val="0"/>
              <w:rPr>
                <w:rFonts w:hint="eastAsia"/>
              </w:rPr>
            </w:pPr>
          </w:p>
        </w:tc>
        <w:tc>
          <w:tcPr>
            <w:tcW w:w="1250" w:type="dxa"/>
            <w:tcBorders>
              <w:tl2br w:val="nil"/>
              <w:tr2bl w:val="nil"/>
            </w:tcBorders>
            <w:vAlign w:val="center"/>
          </w:tcPr>
          <w:p w14:paraId="1B36FB05">
            <w:pPr>
              <w:pStyle w:val="33"/>
              <w:bidi w:val="0"/>
              <w:rPr>
                <w:rFonts w:hint="eastAsia"/>
              </w:rPr>
            </w:pPr>
          </w:p>
        </w:tc>
        <w:tc>
          <w:tcPr>
            <w:tcW w:w="728" w:type="dxa"/>
            <w:tcBorders>
              <w:tl2br w:val="nil"/>
              <w:tr2bl w:val="nil"/>
            </w:tcBorders>
          </w:tcPr>
          <w:p w14:paraId="297657F5">
            <w:pPr>
              <w:pStyle w:val="33"/>
              <w:bidi w:val="0"/>
              <w:rPr>
                <w:rFonts w:hint="eastAsia"/>
              </w:rPr>
            </w:pPr>
          </w:p>
        </w:tc>
        <w:tc>
          <w:tcPr>
            <w:tcW w:w="2639" w:type="dxa"/>
            <w:tcBorders>
              <w:tl2br w:val="nil"/>
              <w:tr2bl w:val="nil"/>
            </w:tcBorders>
            <w:vAlign w:val="center"/>
          </w:tcPr>
          <w:p w14:paraId="3006690E">
            <w:pPr>
              <w:pStyle w:val="33"/>
              <w:bidi w:val="0"/>
              <w:rPr>
                <w:rFonts w:hint="eastAsia"/>
              </w:rPr>
            </w:pPr>
          </w:p>
        </w:tc>
      </w:tr>
      <w:tr w14:paraId="66EA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3" w:type="dxa"/>
            <w:tcBorders>
              <w:tl2br w:val="nil"/>
              <w:tr2bl w:val="nil"/>
            </w:tcBorders>
            <w:vAlign w:val="center"/>
          </w:tcPr>
          <w:p w14:paraId="4BD9830D">
            <w:pPr>
              <w:pStyle w:val="33"/>
              <w:bidi w:val="0"/>
              <w:rPr>
                <w:rFonts w:hint="eastAsia"/>
              </w:rPr>
            </w:pPr>
          </w:p>
        </w:tc>
        <w:tc>
          <w:tcPr>
            <w:tcW w:w="1924" w:type="dxa"/>
            <w:tcBorders>
              <w:tl2br w:val="nil"/>
              <w:tr2bl w:val="nil"/>
            </w:tcBorders>
            <w:vAlign w:val="center"/>
          </w:tcPr>
          <w:p w14:paraId="641B5E3B">
            <w:pPr>
              <w:pStyle w:val="33"/>
              <w:bidi w:val="0"/>
              <w:rPr>
                <w:rFonts w:hint="eastAsia"/>
              </w:rPr>
            </w:pPr>
          </w:p>
        </w:tc>
        <w:tc>
          <w:tcPr>
            <w:tcW w:w="1207" w:type="dxa"/>
            <w:tcBorders>
              <w:tl2br w:val="nil"/>
              <w:tr2bl w:val="nil"/>
            </w:tcBorders>
            <w:vAlign w:val="center"/>
          </w:tcPr>
          <w:p w14:paraId="26835A27">
            <w:pPr>
              <w:pStyle w:val="33"/>
              <w:bidi w:val="0"/>
              <w:rPr>
                <w:rFonts w:hint="eastAsia"/>
              </w:rPr>
            </w:pPr>
          </w:p>
        </w:tc>
        <w:tc>
          <w:tcPr>
            <w:tcW w:w="1250" w:type="dxa"/>
            <w:tcBorders>
              <w:tl2br w:val="nil"/>
              <w:tr2bl w:val="nil"/>
            </w:tcBorders>
            <w:vAlign w:val="center"/>
          </w:tcPr>
          <w:p w14:paraId="143A0268">
            <w:pPr>
              <w:pStyle w:val="33"/>
              <w:bidi w:val="0"/>
              <w:rPr>
                <w:rFonts w:hint="eastAsia"/>
              </w:rPr>
            </w:pPr>
          </w:p>
        </w:tc>
        <w:tc>
          <w:tcPr>
            <w:tcW w:w="728" w:type="dxa"/>
            <w:tcBorders>
              <w:tl2br w:val="nil"/>
              <w:tr2bl w:val="nil"/>
            </w:tcBorders>
          </w:tcPr>
          <w:p w14:paraId="57A3E540">
            <w:pPr>
              <w:pStyle w:val="33"/>
              <w:bidi w:val="0"/>
              <w:rPr>
                <w:rFonts w:hint="eastAsia"/>
              </w:rPr>
            </w:pPr>
          </w:p>
        </w:tc>
        <w:tc>
          <w:tcPr>
            <w:tcW w:w="2639" w:type="dxa"/>
            <w:tcBorders>
              <w:tl2br w:val="nil"/>
              <w:tr2bl w:val="nil"/>
            </w:tcBorders>
            <w:vAlign w:val="center"/>
          </w:tcPr>
          <w:p w14:paraId="6666124B">
            <w:pPr>
              <w:pStyle w:val="33"/>
              <w:bidi w:val="0"/>
              <w:rPr>
                <w:rFonts w:hint="eastAsia"/>
              </w:rPr>
            </w:pPr>
          </w:p>
        </w:tc>
      </w:tr>
      <w:tr w14:paraId="2C57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3" w:type="dxa"/>
            <w:tcBorders>
              <w:tl2br w:val="nil"/>
              <w:tr2bl w:val="nil"/>
            </w:tcBorders>
            <w:vAlign w:val="center"/>
          </w:tcPr>
          <w:p w14:paraId="1E641820">
            <w:pPr>
              <w:pStyle w:val="33"/>
              <w:bidi w:val="0"/>
              <w:rPr>
                <w:rFonts w:hint="eastAsia"/>
              </w:rPr>
            </w:pPr>
          </w:p>
        </w:tc>
        <w:tc>
          <w:tcPr>
            <w:tcW w:w="1924" w:type="dxa"/>
            <w:tcBorders>
              <w:tl2br w:val="nil"/>
              <w:tr2bl w:val="nil"/>
            </w:tcBorders>
            <w:vAlign w:val="center"/>
          </w:tcPr>
          <w:p w14:paraId="099DD0B2">
            <w:pPr>
              <w:pStyle w:val="33"/>
              <w:bidi w:val="0"/>
              <w:rPr>
                <w:rFonts w:hint="eastAsia"/>
              </w:rPr>
            </w:pPr>
          </w:p>
        </w:tc>
        <w:tc>
          <w:tcPr>
            <w:tcW w:w="1207" w:type="dxa"/>
            <w:tcBorders>
              <w:tl2br w:val="nil"/>
              <w:tr2bl w:val="nil"/>
            </w:tcBorders>
            <w:vAlign w:val="center"/>
          </w:tcPr>
          <w:p w14:paraId="5267076C">
            <w:pPr>
              <w:pStyle w:val="33"/>
              <w:bidi w:val="0"/>
              <w:rPr>
                <w:rFonts w:hint="eastAsia"/>
              </w:rPr>
            </w:pPr>
          </w:p>
        </w:tc>
        <w:tc>
          <w:tcPr>
            <w:tcW w:w="1250" w:type="dxa"/>
            <w:tcBorders>
              <w:tl2br w:val="nil"/>
              <w:tr2bl w:val="nil"/>
            </w:tcBorders>
            <w:vAlign w:val="center"/>
          </w:tcPr>
          <w:p w14:paraId="18C5DBFD">
            <w:pPr>
              <w:pStyle w:val="33"/>
              <w:bidi w:val="0"/>
              <w:rPr>
                <w:rFonts w:hint="eastAsia"/>
              </w:rPr>
            </w:pPr>
          </w:p>
        </w:tc>
        <w:tc>
          <w:tcPr>
            <w:tcW w:w="728" w:type="dxa"/>
            <w:tcBorders>
              <w:tl2br w:val="nil"/>
              <w:tr2bl w:val="nil"/>
            </w:tcBorders>
          </w:tcPr>
          <w:p w14:paraId="00CD9F35">
            <w:pPr>
              <w:pStyle w:val="33"/>
              <w:bidi w:val="0"/>
              <w:rPr>
                <w:rFonts w:hint="eastAsia"/>
              </w:rPr>
            </w:pPr>
          </w:p>
        </w:tc>
        <w:tc>
          <w:tcPr>
            <w:tcW w:w="2639" w:type="dxa"/>
            <w:tcBorders>
              <w:tl2br w:val="nil"/>
              <w:tr2bl w:val="nil"/>
            </w:tcBorders>
            <w:vAlign w:val="center"/>
          </w:tcPr>
          <w:p w14:paraId="467C5C8C">
            <w:pPr>
              <w:pStyle w:val="33"/>
              <w:bidi w:val="0"/>
              <w:rPr>
                <w:rFonts w:hint="eastAsia"/>
              </w:rPr>
            </w:pPr>
          </w:p>
        </w:tc>
      </w:tr>
      <w:tr w14:paraId="33D9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83" w:type="dxa"/>
            <w:tcBorders>
              <w:tl2br w:val="nil"/>
              <w:tr2bl w:val="nil"/>
            </w:tcBorders>
            <w:vAlign w:val="center"/>
          </w:tcPr>
          <w:p w14:paraId="25E00710">
            <w:pPr>
              <w:pStyle w:val="33"/>
              <w:bidi w:val="0"/>
              <w:rPr>
                <w:rFonts w:hint="eastAsia"/>
              </w:rPr>
            </w:pPr>
          </w:p>
        </w:tc>
        <w:tc>
          <w:tcPr>
            <w:tcW w:w="7748" w:type="dxa"/>
            <w:gridSpan w:val="5"/>
            <w:tcBorders>
              <w:tl2br w:val="nil"/>
              <w:tr2bl w:val="nil"/>
            </w:tcBorders>
            <w:vAlign w:val="center"/>
          </w:tcPr>
          <w:p w14:paraId="23BDCDB0">
            <w:pPr>
              <w:pStyle w:val="33"/>
              <w:bidi w:val="0"/>
              <w:rPr>
                <w:rFonts w:hint="eastAsia"/>
              </w:rPr>
            </w:pPr>
            <w:r>
              <w:rPr>
                <w:rFonts w:hint="eastAsia"/>
              </w:rPr>
              <w:t>合计（含税） 大写（人民币）：</w:t>
            </w:r>
          </w:p>
        </w:tc>
      </w:tr>
    </w:tbl>
    <w:p w14:paraId="753FD255">
      <w:pPr>
        <w:bidi w:val="0"/>
        <w:rPr>
          <w:rFonts w:hint="eastAsia"/>
        </w:rPr>
      </w:pPr>
      <w:r>
        <w:rPr>
          <w:rFonts w:hint="eastAsia"/>
        </w:rPr>
        <w:t>其中不含税价为：       元（大写：         ），税额为：    元（大写：         ）；不含税价格不因国家税率变化而变化，若在合同履行期间，如遇国家的税率调整，则价税合计应相应调整，以开具发票的时间为准。</w:t>
      </w:r>
    </w:p>
    <w:p w14:paraId="698560EF">
      <w:pPr>
        <w:bidi w:val="0"/>
        <w:rPr>
          <w:rFonts w:hint="eastAsia"/>
        </w:rPr>
      </w:pPr>
      <w:r>
        <w:rPr>
          <w:rFonts w:hint="eastAsia"/>
        </w:rPr>
        <w:t>上述合同金额包含5年XX公司（以下简称“</w:t>
      </w:r>
      <w:r>
        <w:t>设备</w:t>
      </w:r>
      <w:r>
        <w:rPr>
          <w:rFonts w:hint="eastAsia"/>
        </w:rPr>
        <w:t>原厂</w:t>
      </w:r>
      <w:r>
        <w:t>商</w:t>
      </w:r>
      <w:r>
        <w:rPr>
          <w:rFonts w:hint="eastAsia"/>
        </w:rPr>
        <w:t>”）提供的7*24*4（4小时内人员到现场，包括硬盘不返还）级别服务维保服务，维保期为设备到货加电测试通过完成签收工作之日起5年，维保期内服务内容详见附件3。除此外甲方无需支付其他费用。</w:t>
      </w:r>
    </w:p>
    <w:p w14:paraId="7555F586">
      <w:pPr>
        <w:pStyle w:val="35"/>
        <w:bidi w:val="0"/>
        <w:rPr>
          <w:rFonts w:hint="eastAsia"/>
        </w:rPr>
      </w:pPr>
      <w:r>
        <w:rPr>
          <w:rFonts w:hint="eastAsia"/>
          <w:lang w:val="en-US" w:eastAsia="zh-CN"/>
        </w:rPr>
        <w:t xml:space="preserve">第三条 </w:t>
      </w:r>
      <w:r>
        <w:rPr>
          <w:rFonts w:hint="eastAsia"/>
        </w:rPr>
        <w:t>付款方式</w:t>
      </w:r>
    </w:p>
    <w:p w14:paraId="4CAE40AB">
      <w:pPr>
        <w:bidi w:val="0"/>
        <w:rPr>
          <w:rFonts w:hint="eastAsia"/>
        </w:rPr>
      </w:pPr>
      <w:r>
        <w:rPr>
          <w:rFonts w:hint="eastAsia"/>
        </w:rPr>
        <w:t>3.1</w:t>
      </w:r>
      <w:r>
        <w:t xml:space="preserve"> </w:t>
      </w:r>
      <w:r>
        <w:rPr>
          <w:rFonts w:hint="eastAsia"/>
        </w:rPr>
        <w:t>设备到达甲方指定现场，</w:t>
      </w:r>
      <w:r>
        <w:t>加电</w:t>
      </w:r>
      <w:r>
        <w:rPr>
          <w:rFonts w:hint="eastAsia"/>
        </w:rPr>
        <w:t>测试通过</w:t>
      </w:r>
      <w:r>
        <w:t>完成签收工作</w:t>
      </w:r>
      <w:r>
        <w:rPr>
          <w:rFonts w:hint="eastAsia"/>
        </w:rPr>
        <w:t>，且确认</w:t>
      </w:r>
      <w:r>
        <w:t>设备原</w:t>
      </w:r>
      <w:r>
        <w:rPr>
          <w:rFonts w:hint="eastAsia"/>
        </w:rPr>
        <w:t>厂商</w:t>
      </w:r>
      <w:r>
        <w:t>维保服务</w:t>
      </w:r>
      <w:r>
        <w:rPr>
          <w:rFonts w:hint="eastAsia"/>
        </w:rPr>
        <w:t>承诺</w:t>
      </w:r>
      <w:r>
        <w:t>函</w:t>
      </w:r>
      <w:r>
        <w:rPr>
          <w:rFonts w:hint="eastAsia"/>
        </w:rPr>
        <w:t>符合要求后，</w:t>
      </w:r>
      <w:r>
        <w:t>由</w:t>
      </w:r>
      <w:r>
        <w:rPr>
          <w:rFonts w:hint="eastAsia"/>
        </w:rPr>
        <w:t>乙方</w:t>
      </w:r>
      <w:r>
        <w:t>发起付款申请并</w:t>
      </w:r>
      <w:r>
        <w:rPr>
          <w:rFonts w:hint="eastAsia"/>
        </w:rPr>
        <w:t>向甲方提供合法、</w:t>
      </w:r>
      <w:r>
        <w:t>全额</w:t>
      </w:r>
      <w:r>
        <w:rPr>
          <w:rFonts w:hint="eastAsia"/>
        </w:rPr>
        <w:t>（本合同</w:t>
      </w:r>
      <w:r>
        <w:t>全部款项</w:t>
      </w:r>
      <w:r>
        <w:rPr>
          <w:rFonts w:hint="eastAsia"/>
        </w:rPr>
        <w:t>）的增值税专用发票，</w:t>
      </w:r>
      <w:r>
        <w:t>甲方在收到付款申请及合法全额的增值税专用发票后30个工作日，</w:t>
      </w:r>
      <w:r>
        <w:rPr>
          <w:rFonts w:hint="eastAsia"/>
        </w:rPr>
        <w:t>支付合同总金额的50%，计      元（大写：       ）；设备自签收之日起正常运行三个月，</w:t>
      </w:r>
      <w:r>
        <w:t>甲方完成终验工作</w:t>
      </w:r>
      <w:r>
        <w:rPr>
          <w:rFonts w:hint="eastAsia"/>
        </w:rPr>
        <w:t>后，</w:t>
      </w:r>
      <w:r>
        <w:t>由乙方发起付款申请，甲方在收到付款申请后</w:t>
      </w:r>
      <w:r>
        <w:rPr>
          <w:rFonts w:hint="eastAsia"/>
        </w:rPr>
        <w:t>30个工作日内，支付合同总额的4</w:t>
      </w:r>
      <w:r>
        <w:t>9</w:t>
      </w:r>
      <w:r>
        <w:rPr>
          <w:rFonts w:hint="eastAsia"/>
        </w:rPr>
        <w:t>%，计      元（大写：      ）；</w:t>
      </w:r>
      <w:r>
        <w:t>维保</w:t>
      </w:r>
      <w:r>
        <w:rPr>
          <w:rFonts w:hint="eastAsia"/>
        </w:rPr>
        <w:t>满</w:t>
      </w:r>
      <w:r>
        <w:t>5年</w:t>
      </w:r>
      <w:r>
        <w:rPr>
          <w:rFonts w:hint="eastAsia"/>
        </w:rPr>
        <w:t>后，经甲方评价</w:t>
      </w:r>
      <w:r>
        <w:t>维保</w:t>
      </w:r>
      <w:r>
        <w:rPr>
          <w:rFonts w:hint="eastAsia"/>
        </w:rPr>
        <w:t>期内服务合格后由乙方发起付款申请，甲方在收到付款申请后30个工作日内支付合同总金额的1%，计      元（大写：      ）。</w:t>
      </w:r>
    </w:p>
    <w:p w14:paraId="54688A4B">
      <w:pPr>
        <w:bidi w:val="0"/>
        <w:rPr>
          <w:rFonts w:hint="eastAsia"/>
        </w:rPr>
      </w:pPr>
      <w:r>
        <w:rPr>
          <w:rFonts w:hint="eastAsia"/>
        </w:rPr>
        <w:t>3.2</w:t>
      </w:r>
      <w:r>
        <w:t xml:space="preserve"> </w:t>
      </w:r>
      <w:r>
        <w:rPr>
          <w:rFonts w:hint="eastAsia"/>
        </w:rPr>
        <w:t>到本合同甲方所指定的交货地点并</w:t>
      </w:r>
      <w:r>
        <w:t>经甲方</w:t>
      </w:r>
      <w:r>
        <w:rPr>
          <w:rFonts w:hint="eastAsia"/>
        </w:rPr>
        <w:t>签收前所发生的包装、运输、装卸、保险费用及货物毁损灭失风险由乙方负责。</w:t>
      </w:r>
    </w:p>
    <w:p w14:paraId="41397DF8">
      <w:pPr>
        <w:bidi w:val="0"/>
        <w:rPr>
          <w:rFonts w:hint="eastAsia"/>
        </w:rPr>
      </w:pPr>
      <w:r>
        <w:rPr>
          <w:rFonts w:hint="eastAsia"/>
        </w:rPr>
        <w:t>3.3</w:t>
      </w:r>
      <w:r>
        <w:t xml:space="preserve"> </w:t>
      </w:r>
      <w:r>
        <w:rPr>
          <w:rFonts w:hint="eastAsia"/>
        </w:rPr>
        <w:t>发票要求：乙方须严格按照合同内容开具税率为13%的增值税专用发票（若遇国家税率调整另议），乙方在甲方付款前30个工作日需向甲方交付相应的发票，否则甲方有权拒绝支付任何费用且不承担逾期付款违约责任。</w:t>
      </w:r>
    </w:p>
    <w:p w14:paraId="1A8FE721">
      <w:pPr>
        <w:bidi w:val="0"/>
        <w:rPr>
          <w:rFonts w:hint="eastAsia"/>
        </w:rPr>
      </w:pPr>
      <w:r>
        <w:rPr>
          <w:rFonts w:hint="eastAsia"/>
        </w:rPr>
        <w:t>3.4</w:t>
      </w:r>
      <w:r>
        <w:t xml:space="preserve"> 甲方</w:t>
      </w:r>
      <w:r>
        <w:rPr>
          <w:rFonts w:hint="eastAsia"/>
        </w:rPr>
        <w:t>按照</w:t>
      </w:r>
      <w:r>
        <w:t>本合同约定支付费用后，即视为已向乙方及设备原厂商履行完所有付款义务，如有任何人向甲方主张费用的，由乙方负责，给甲方造成损失的，乙方应</w:t>
      </w:r>
      <w:r>
        <w:rPr>
          <w:rFonts w:hint="eastAsia"/>
        </w:rPr>
        <w:t>全额</w:t>
      </w:r>
      <w:r>
        <w:t>赔偿甲方。</w:t>
      </w:r>
    </w:p>
    <w:p w14:paraId="7C13D95C">
      <w:pPr>
        <w:pStyle w:val="35"/>
        <w:bidi w:val="0"/>
        <w:rPr>
          <w:rFonts w:hint="eastAsia"/>
        </w:rPr>
      </w:pPr>
      <w:r>
        <w:rPr>
          <w:rFonts w:hint="eastAsia"/>
          <w:lang w:val="en-US" w:eastAsia="zh-CN"/>
        </w:rPr>
        <w:t xml:space="preserve">第四条 </w:t>
      </w:r>
      <w:r>
        <w:rPr>
          <w:rFonts w:hint="eastAsia"/>
        </w:rPr>
        <w:t>收货方式和交货时间</w:t>
      </w:r>
    </w:p>
    <w:p w14:paraId="6ACDC9E3">
      <w:pPr>
        <w:bidi w:val="0"/>
        <w:rPr>
          <w:rFonts w:hint="eastAsia"/>
        </w:rPr>
      </w:pPr>
      <w:r>
        <w:rPr>
          <w:rFonts w:hint="eastAsia"/>
        </w:rPr>
        <w:t>4.1</w:t>
      </w:r>
      <w:r>
        <w:t xml:space="preserve"> </w:t>
      </w:r>
      <w:r>
        <w:rPr>
          <w:rFonts w:hint="eastAsia"/>
        </w:rPr>
        <w:t>乙方将货物送到甲方指定的收货地点，由甲方指定收货联系人签字确认。</w:t>
      </w:r>
    </w:p>
    <w:p w14:paraId="59FA4BB5">
      <w:pPr>
        <w:bidi w:val="0"/>
        <w:rPr>
          <w:rFonts w:hint="eastAsia"/>
        </w:rPr>
      </w:pPr>
      <w:r>
        <w:rPr>
          <w:rFonts w:hint="eastAsia"/>
        </w:rPr>
        <w:t xml:space="preserve">收货地点： </w:t>
      </w:r>
      <w:r>
        <w:t>甲方要求的重庆市内指定地点</w:t>
      </w:r>
      <w:r>
        <w:rPr>
          <w:rFonts w:hint="eastAsia"/>
        </w:rPr>
        <w:t xml:space="preserve"> </w:t>
      </w:r>
    </w:p>
    <w:p w14:paraId="64248BD7">
      <w:pPr>
        <w:bidi w:val="0"/>
        <w:rPr>
          <w:rFonts w:hint="eastAsia"/>
        </w:rPr>
      </w:pPr>
      <w:r>
        <w:rPr>
          <w:rFonts w:hint="eastAsia"/>
        </w:rPr>
        <w:t xml:space="preserve">收货联系人：  </w:t>
      </w:r>
      <w:r>
        <w:t>魏恩</w:t>
      </w:r>
      <w:r>
        <w:rPr>
          <w:rFonts w:hint="eastAsia"/>
        </w:rPr>
        <w:t xml:space="preserve"> </w:t>
      </w:r>
    </w:p>
    <w:p w14:paraId="77629124">
      <w:pPr>
        <w:bidi w:val="0"/>
        <w:rPr>
          <w:rFonts w:hint="eastAsia"/>
        </w:rPr>
      </w:pPr>
      <w:r>
        <w:rPr>
          <w:rFonts w:hint="eastAsia"/>
        </w:rPr>
        <w:t xml:space="preserve">收货联系电话：  </w:t>
      </w:r>
      <w:r>
        <w:t>17783826559</w:t>
      </w:r>
      <w:r>
        <w:rPr>
          <w:rFonts w:hint="eastAsia"/>
        </w:rPr>
        <w:t xml:space="preserve">  </w:t>
      </w:r>
    </w:p>
    <w:p w14:paraId="0F11B2E8">
      <w:pPr>
        <w:bidi w:val="0"/>
        <w:rPr>
          <w:rFonts w:hint="eastAsia"/>
        </w:rPr>
      </w:pPr>
      <w:r>
        <w:rPr>
          <w:rFonts w:hint="default"/>
          <w:lang w:val="en-US" w:eastAsia="zh-CN"/>
        </w:rPr>
        <w:t>4.2</w:t>
      </w:r>
      <w:r>
        <w:rPr>
          <w:rFonts w:hint="eastAsia"/>
        </w:rPr>
        <w:t xml:space="preserve"> 交货时间：合同签订后  </w:t>
      </w:r>
      <w:r>
        <w:t>30</w:t>
      </w:r>
      <w:r>
        <w:rPr>
          <w:rFonts w:hint="eastAsia"/>
        </w:rPr>
        <w:t xml:space="preserve">   个工作日内。</w:t>
      </w:r>
    </w:p>
    <w:p w14:paraId="5748182A">
      <w:pPr>
        <w:pStyle w:val="35"/>
        <w:bidi w:val="0"/>
        <w:rPr>
          <w:rFonts w:hint="eastAsia"/>
        </w:rPr>
      </w:pPr>
      <w:r>
        <w:rPr>
          <w:rFonts w:hint="eastAsia"/>
          <w:lang w:val="en-US" w:eastAsia="zh-CN"/>
        </w:rPr>
        <w:t xml:space="preserve">第五条 </w:t>
      </w:r>
      <w:r>
        <w:rPr>
          <w:rFonts w:hint="eastAsia"/>
        </w:rPr>
        <w:t>运输和包装</w:t>
      </w:r>
    </w:p>
    <w:p w14:paraId="0B84814B">
      <w:pPr>
        <w:bidi w:val="0"/>
      </w:pPr>
      <w:r>
        <w:t xml:space="preserve">5.1 </w:t>
      </w:r>
      <w:r>
        <w:rPr>
          <w:rFonts w:hint="eastAsia"/>
        </w:rPr>
        <w:t>乙方应根据货物特点和要求采取适当的包装，以使货物在正常装卸和搬运条件下能够安全抵达甲方指定的收货现场。</w:t>
      </w:r>
    </w:p>
    <w:p w14:paraId="2A59CF64">
      <w:pPr>
        <w:bidi w:val="0"/>
        <w:rPr>
          <w:rFonts w:hint="eastAsia"/>
        </w:rPr>
      </w:pPr>
      <w:r>
        <w:t>5.2 乙方在</w:t>
      </w:r>
      <w:r>
        <w:rPr>
          <w:rFonts w:hint="eastAsia"/>
        </w:rPr>
        <w:t>服务器供货时须随箱提供设备原厂商配置清单。</w:t>
      </w:r>
    </w:p>
    <w:p w14:paraId="0EB40B0D">
      <w:pPr>
        <w:pStyle w:val="35"/>
        <w:bidi w:val="0"/>
        <w:rPr>
          <w:rFonts w:hint="eastAsia"/>
        </w:rPr>
      </w:pPr>
      <w:r>
        <w:rPr>
          <w:rFonts w:hint="eastAsia"/>
          <w:lang w:val="en-US" w:eastAsia="zh-CN"/>
        </w:rPr>
        <w:t xml:space="preserve">第六条 </w:t>
      </w:r>
      <w:r>
        <w:rPr>
          <w:rFonts w:hint="eastAsia"/>
        </w:rPr>
        <w:t>货物的交付与验收</w:t>
      </w:r>
    </w:p>
    <w:p w14:paraId="16CCE138">
      <w:pPr>
        <w:bidi w:val="0"/>
        <w:rPr>
          <w:rFonts w:hint="eastAsia"/>
        </w:rPr>
      </w:pPr>
      <w:r>
        <w:rPr>
          <w:rFonts w:hint="eastAsia"/>
        </w:rPr>
        <w:t>6.1 甲方在收到货之日起15个工作日内（遇节假日顺延），由乙方协调</w:t>
      </w:r>
      <w:r>
        <w:t>设备原</w:t>
      </w:r>
      <w:r>
        <w:rPr>
          <w:rFonts w:hint="eastAsia"/>
        </w:rPr>
        <w:t>厂商工程师进行硬件设备安装、加电调试，硬件设备加电调试完毕后向甲方提供安装服务报告，甲方进行到货签收并向乙方提供货物签收单，签收以《附件1：硬件设备签收表》所列硬件设备货物明细清单为准。如甲方对到货签收结果有异议，则应在乙方交货后30个工作日内（遇节假日顺延）向乙方提出，乙方应负责提供包括更换设备等形式直至甲方签收合格，由此产生的费用由乙方负责。设备上架过程涉及的低值易耗品所产生的费用由乙方承担。</w:t>
      </w:r>
    </w:p>
    <w:p w14:paraId="465211A5">
      <w:pPr>
        <w:bidi w:val="0"/>
      </w:pPr>
      <w:r>
        <w:rPr>
          <w:rFonts w:hint="eastAsia"/>
        </w:rPr>
        <w:t>6.2</w:t>
      </w:r>
      <w:r>
        <w:t xml:space="preserve"> </w:t>
      </w:r>
      <w:r>
        <w:rPr>
          <w:rFonts w:hint="eastAsia"/>
        </w:rPr>
        <w:t>设备自签收之日起3个月内运行正常，经甲方确认后，签署最终验收表，具体详见《附件2：最终验收表》，视为验收合格。如对终验结果有异议，甲方应及时以邮件或书面形式向乙方提出，乙方负责整改至甲方验收合格，由此产生的费用由乙方承担。</w:t>
      </w:r>
    </w:p>
    <w:p w14:paraId="4B1A8D6C">
      <w:pPr>
        <w:bidi w:val="0"/>
      </w:pPr>
      <w:r>
        <w:rPr>
          <w:rFonts w:hint="eastAsia"/>
        </w:rPr>
        <w:t>6.3</w:t>
      </w:r>
      <w:r>
        <w:t xml:space="preserve"> </w:t>
      </w:r>
      <w:r>
        <w:rPr>
          <w:rFonts w:hint="eastAsia"/>
        </w:rPr>
        <w:t>乙方在本项目中未使用第三方</w:t>
      </w:r>
      <w:r>
        <w:t>产品</w:t>
      </w:r>
      <w:r>
        <w:rPr>
          <w:rFonts w:hint="eastAsia"/>
        </w:rPr>
        <w:t>，</w:t>
      </w:r>
      <w:r>
        <w:t>包括第三方</w:t>
      </w:r>
      <w:r>
        <w:rPr>
          <w:rFonts w:hint="eastAsia"/>
        </w:rPr>
        <w:t>SDK、小程序、软件、开源组件等。</w:t>
      </w:r>
    </w:p>
    <w:p w14:paraId="04970FB2">
      <w:pPr>
        <w:bidi w:val="0"/>
        <w:rPr>
          <w:rFonts w:hint="eastAsia"/>
        </w:rPr>
      </w:pPr>
      <w:r>
        <w:rPr>
          <w:rFonts w:hint="eastAsia"/>
        </w:rPr>
        <w:t>6.</w:t>
      </w:r>
      <w:r>
        <w:t xml:space="preserve">4 </w:t>
      </w:r>
      <w:r>
        <w:rPr>
          <w:rFonts w:hint="eastAsia"/>
        </w:rPr>
        <w:t>乙方保证向甲方提供的项目产品（含第三方产品）的安全性、合规性，保证无恶意脚本、后门及恶意漏洞，不携带任何病毒，不越权收集、处理客户信息。</w:t>
      </w:r>
    </w:p>
    <w:p w14:paraId="6894BF06">
      <w:pPr>
        <w:bidi w:val="0"/>
        <w:rPr>
          <w:rFonts w:hint="eastAsia"/>
        </w:rPr>
      </w:pPr>
      <w:r>
        <w:rPr>
          <w:rFonts w:hint="eastAsia"/>
        </w:rPr>
        <w:t>6.</w:t>
      </w:r>
      <w:r>
        <w:t xml:space="preserve">5 </w:t>
      </w:r>
      <w:r>
        <w:rPr>
          <w:rFonts w:hint="eastAsia"/>
        </w:rPr>
        <w:t>乙方向甲方提供的产品和服务不会有任何第三方主张权利，也不会侵害任何第三方的合法权益，包括知识产权。</w:t>
      </w:r>
    </w:p>
    <w:p w14:paraId="6A6E863D">
      <w:pPr>
        <w:bidi w:val="0"/>
      </w:pPr>
    </w:p>
    <w:p w14:paraId="38963B6A">
      <w:pPr>
        <w:pStyle w:val="35"/>
        <w:bidi w:val="0"/>
        <w:rPr>
          <w:rFonts w:hint="eastAsia"/>
        </w:rPr>
      </w:pPr>
      <w:r>
        <w:rPr>
          <w:rFonts w:hint="eastAsia"/>
          <w:lang w:val="en-US" w:eastAsia="zh-CN"/>
        </w:rPr>
        <w:t xml:space="preserve">第七条 </w:t>
      </w:r>
      <w:r>
        <w:rPr>
          <w:rFonts w:hint="eastAsia"/>
        </w:rPr>
        <w:t>质量保证和售后服务</w:t>
      </w:r>
    </w:p>
    <w:p w14:paraId="7D3DAC2C">
      <w:pPr>
        <w:bidi w:val="0"/>
        <w:rPr>
          <w:rFonts w:hint="eastAsia"/>
        </w:rPr>
      </w:pPr>
      <w:r>
        <w:rPr>
          <w:rFonts w:hint="eastAsia"/>
        </w:rPr>
        <w:t>7.1 乙方保证交付甲方的本合同项下的所有设备均符合</w:t>
      </w:r>
      <w:r>
        <w:t>设备原</w:t>
      </w:r>
      <w:r>
        <w:rPr>
          <w:rFonts w:hint="eastAsia"/>
        </w:rPr>
        <w:t>厂商的相关技术规范。因产品质量、缺陷等问题对甲方造成经济损失的，甲方有权拒绝收货、不予支付任何费用并要求乙方进行赔偿，乙方应当承担相关赔偿责任。</w:t>
      </w:r>
    </w:p>
    <w:p w14:paraId="38F8030E">
      <w:pPr>
        <w:bidi w:val="0"/>
        <w:rPr>
          <w:rFonts w:hint="eastAsia"/>
        </w:rPr>
      </w:pPr>
      <w:r>
        <w:rPr>
          <w:rFonts w:hint="eastAsia"/>
        </w:rPr>
        <w:t>7.2 乙方保证交付甲方的硬件产品能达到合同相关的指标要求，并在不影响应用运行及改变系统架构前提下，能平滑过渡升级满足未来3-5年设备性能的需求。</w:t>
      </w:r>
    </w:p>
    <w:p w14:paraId="0B29C85A">
      <w:pPr>
        <w:bidi w:val="0"/>
        <w:rPr>
          <w:rFonts w:hint="eastAsia"/>
        </w:rPr>
      </w:pPr>
      <w:r>
        <w:rPr>
          <w:rFonts w:hint="eastAsia"/>
        </w:rPr>
        <w:t>7.3 在维保期内如果合同设备出现故障，乙方应提供（含乙方确保</w:t>
      </w:r>
      <w:r>
        <w:t>设备原</w:t>
      </w:r>
      <w:r>
        <w:rPr>
          <w:rFonts w:hint="eastAsia"/>
        </w:rPr>
        <w:t>厂商提供）维保服务，对合同设备进行修理或更换以消除故障。维保期内服务内容详见《附件3：维护服务内容》。</w:t>
      </w:r>
    </w:p>
    <w:p w14:paraId="71816E0B">
      <w:pPr>
        <w:bidi w:val="0"/>
        <w:rPr>
          <w:rFonts w:hint="eastAsia"/>
        </w:rPr>
      </w:pPr>
      <w:r>
        <w:rPr>
          <w:rFonts w:hint="eastAsia"/>
        </w:rPr>
        <w:t>7.</w:t>
      </w:r>
      <w:r>
        <w:t>4 维保</w:t>
      </w:r>
      <w:r>
        <w:rPr>
          <w:rFonts w:hint="eastAsia"/>
        </w:rPr>
        <w:t>期到期后【5】年内，本合同项下产品可选择_______</w:t>
      </w:r>
      <w:r>
        <w:t>维保</w:t>
      </w:r>
      <w:r>
        <w:rPr>
          <w:rFonts w:hint="eastAsia"/>
        </w:rPr>
        <w:t>服务。</w:t>
      </w:r>
    </w:p>
    <w:p w14:paraId="2D0EDA3A">
      <w:pPr>
        <w:bidi w:val="0"/>
        <w:rPr>
          <w:rFonts w:hint="eastAsia"/>
        </w:rPr>
      </w:pPr>
      <w:r>
        <w:rPr>
          <w:rFonts w:hint="eastAsia"/>
        </w:rPr>
        <w:t>7.</w:t>
      </w:r>
      <w:r>
        <w:t>4</w:t>
      </w:r>
      <w:r>
        <w:rPr>
          <w:rFonts w:hint="eastAsia"/>
        </w:rPr>
        <w:t>.1</w:t>
      </w:r>
      <w:r>
        <w:t xml:space="preserve"> 设备原</w:t>
      </w:r>
      <w:r>
        <w:rPr>
          <w:rFonts w:hint="eastAsia"/>
        </w:rPr>
        <w:t>厂商将以合同项下产品金额的_______%的</w:t>
      </w:r>
      <w:r>
        <w:t>维保</w:t>
      </w:r>
      <w:r>
        <w:rPr>
          <w:rFonts w:hint="eastAsia"/>
        </w:rPr>
        <w:t>费率提供</w:t>
      </w:r>
      <w:r>
        <w:t>设备原</w:t>
      </w:r>
      <w:r>
        <w:rPr>
          <w:rFonts w:hint="eastAsia"/>
        </w:rPr>
        <w:t>厂商</w:t>
      </w:r>
      <w:r>
        <w:t>维保</w:t>
      </w:r>
      <w:r>
        <w:rPr>
          <w:rFonts w:hint="eastAsia"/>
        </w:rPr>
        <w:t>服务，附</w:t>
      </w:r>
      <w:r>
        <w:t>设备原</w:t>
      </w:r>
      <w:r>
        <w:rPr>
          <w:rFonts w:hint="eastAsia"/>
        </w:rPr>
        <w:t>厂商</w:t>
      </w:r>
      <w:r>
        <w:t>维保</w:t>
      </w:r>
      <w:r>
        <w:rPr>
          <w:rFonts w:hint="eastAsia"/>
        </w:rPr>
        <w:t>服务承诺函，若</w:t>
      </w:r>
      <w:r>
        <w:t>设备原</w:t>
      </w:r>
      <w:r>
        <w:rPr>
          <w:rFonts w:hint="eastAsia"/>
        </w:rPr>
        <w:t>厂商无法以承诺费用续保，由乙方承担违约责任，乙方应</w:t>
      </w:r>
      <w:r>
        <w:t>向</w:t>
      </w:r>
      <w:r>
        <w:rPr>
          <w:rFonts w:hint="eastAsia"/>
        </w:rPr>
        <w:t>甲方支付超出约定</w:t>
      </w:r>
      <w:r>
        <w:t>维保</w:t>
      </w:r>
      <w:r>
        <w:rPr>
          <w:rFonts w:hint="eastAsia"/>
        </w:rPr>
        <w:t>费部分的费用。</w:t>
      </w:r>
    </w:p>
    <w:p w14:paraId="79703387">
      <w:pPr>
        <w:bidi w:val="0"/>
        <w:rPr>
          <w:rFonts w:hint="eastAsia"/>
        </w:rPr>
      </w:pPr>
      <w:r>
        <w:rPr>
          <w:rFonts w:hint="eastAsia"/>
        </w:rPr>
        <w:t>7.</w:t>
      </w:r>
      <w:r>
        <w:t>4</w:t>
      </w:r>
      <w:r>
        <w:rPr>
          <w:rFonts w:hint="eastAsia"/>
        </w:rPr>
        <w:t>.2</w:t>
      </w:r>
      <w:r>
        <w:t xml:space="preserve"> 维保</w:t>
      </w:r>
      <w:r>
        <w:rPr>
          <w:rFonts w:hint="eastAsia"/>
        </w:rPr>
        <w:t>期到期后五年内，乙方将以合同项下产品金额的________%的</w:t>
      </w:r>
      <w:r>
        <w:t>维保</w:t>
      </w:r>
      <w:r>
        <w:rPr>
          <w:rFonts w:hint="eastAsia"/>
        </w:rPr>
        <w:t>费率提供付费</w:t>
      </w:r>
      <w:r>
        <w:t>维保</w:t>
      </w:r>
      <w:r>
        <w:rPr>
          <w:rFonts w:hint="eastAsia"/>
        </w:rPr>
        <w:t xml:space="preserve">服务。 </w:t>
      </w:r>
    </w:p>
    <w:p w14:paraId="1F43DF2C">
      <w:pPr>
        <w:bidi w:val="0"/>
        <w:rPr>
          <w:rFonts w:hint="eastAsia"/>
        </w:rPr>
      </w:pPr>
      <w:r>
        <w:rPr>
          <w:rFonts w:hint="eastAsia"/>
        </w:rPr>
        <w:t>7.</w:t>
      </w:r>
      <w:r>
        <w:t xml:space="preserve">5 </w:t>
      </w:r>
      <w:r>
        <w:rPr>
          <w:rFonts w:hint="eastAsia"/>
        </w:rPr>
        <w:t>质保期到期后【5】年内，如甲方需要乙方提供</w:t>
      </w:r>
      <w:r>
        <w:t>维保</w:t>
      </w:r>
      <w:r>
        <w:rPr>
          <w:rFonts w:hint="eastAsia"/>
        </w:rPr>
        <w:t>服务或代理</w:t>
      </w:r>
      <w:r>
        <w:t>设备原</w:t>
      </w:r>
      <w:r>
        <w:rPr>
          <w:rFonts w:hint="eastAsia"/>
        </w:rPr>
        <w:t>厂商服务,乙方应予提供。</w:t>
      </w:r>
      <w:r>
        <w:t>维保</w:t>
      </w:r>
      <w:r>
        <w:rPr>
          <w:rFonts w:hint="eastAsia"/>
        </w:rPr>
        <w:t>期结束后，由双方另行协商并签订</w:t>
      </w:r>
      <w:r>
        <w:t>维保</w:t>
      </w:r>
      <w:r>
        <w:rPr>
          <w:rFonts w:hint="eastAsia"/>
        </w:rPr>
        <w:t>技术服务合同约定产品</w:t>
      </w:r>
      <w:r>
        <w:t>维保</w:t>
      </w:r>
      <w:r>
        <w:rPr>
          <w:rFonts w:hint="eastAsia"/>
        </w:rPr>
        <w:t>期限和支付方式。甲方有权选择是否继续向乙方购买</w:t>
      </w:r>
      <w:r>
        <w:t>维保</w:t>
      </w:r>
      <w:r>
        <w:rPr>
          <w:rFonts w:hint="eastAsia"/>
        </w:rPr>
        <w:t>，乙方无权要求甲方对未使用</w:t>
      </w:r>
      <w:r>
        <w:t>维保</w:t>
      </w:r>
      <w:r>
        <w:rPr>
          <w:rFonts w:hint="eastAsia"/>
        </w:rPr>
        <w:t>服务的期间支付费用。</w:t>
      </w:r>
    </w:p>
    <w:p w14:paraId="09BD819F">
      <w:pPr>
        <w:bidi w:val="0"/>
        <w:rPr>
          <w:rFonts w:hint="eastAsia"/>
        </w:rPr>
      </w:pPr>
    </w:p>
    <w:p w14:paraId="109395DB">
      <w:pPr>
        <w:pStyle w:val="35"/>
        <w:bidi w:val="0"/>
        <w:rPr>
          <w:rFonts w:hint="eastAsia"/>
        </w:rPr>
      </w:pPr>
      <w:r>
        <w:rPr>
          <w:rFonts w:hint="eastAsia"/>
          <w:lang w:val="en-US" w:eastAsia="zh-CN"/>
        </w:rPr>
        <w:t xml:space="preserve">第八条 </w:t>
      </w:r>
      <w:r>
        <w:rPr>
          <w:rFonts w:hint="eastAsia"/>
        </w:rPr>
        <w:t>保管风险</w:t>
      </w:r>
    </w:p>
    <w:p w14:paraId="5AA217D9">
      <w:pPr>
        <w:bidi w:val="0"/>
        <w:rPr>
          <w:rFonts w:hint="eastAsia"/>
        </w:rPr>
      </w:pPr>
      <w:r>
        <w:rPr>
          <w:rFonts w:hint="eastAsia"/>
        </w:rPr>
        <w:t>从本合同生效起，到乙方将设备交付甲方并</w:t>
      </w:r>
      <w:r>
        <w:t>经甲方</w:t>
      </w:r>
      <w:r>
        <w:rPr>
          <w:rFonts w:hint="eastAsia"/>
        </w:rPr>
        <w:t>签收合格前，本合同中所列的设备的保管风险由乙方承担。在乙方将货物按本合同所定的交货地点交货由甲方签收合格后，货物的保管风险自动转移至甲方，乙方不再承担任何保管责任。</w:t>
      </w:r>
    </w:p>
    <w:p w14:paraId="189862F5">
      <w:pPr>
        <w:bidi w:val="0"/>
        <w:rPr>
          <w:rFonts w:hint="eastAsia"/>
        </w:rPr>
      </w:pPr>
    </w:p>
    <w:p w14:paraId="2E0D98B1">
      <w:pPr>
        <w:pStyle w:val="35"/>
        <w:bidi w:val="0"/>
        <w:rPr>
          <w:rFonts w:hint="eastAsia"/>
        </w:rPr>
      </w:pPr>
      <w:r>
        <w:rPr>
          <w:rFonts w:hint="eastAsia"/>
          <w:lang w:val="en-US" w:eastAsia="zh-CN"/>
        </w:rPr>
        <w:t xml:space="preserve">第九条 </w:t>
      </w:r>
      <w:r>
        <w:rPr>
          <w:rFonts w:hint="eastAsia"/>
        </w:rPr>
        <w:t>违约责任</w:t>
      </w:r>
    </w:p>
    <w:p w14:paraId="51C55585">
      <w:pPr>
        <w:bidi w:val="0"/>
        <w:rPr>
          <w:rFonts w:hint="eastAsia"/>
        </w:rPr>
      </w:pPr>
      <w:r>
        <w:rPr>
          <w:rFonts w:hint="eastAsia"/>
        </w:rPr>
        <w:t>9.1 如果乙方无法按时交货（含</w:t>
      </w:r>
      <w:r>
        <w:t>乙方交货后未通过甲方验收</w:t>
      </w:r>
      <w:r>
        <w:rPr>
          <w:rFonts w:hint="eastAsia"/>
        </w:rPr>
        <w:t>），每延迟五个工作日，乙方须向甲方支付迟交货物总额的百分之一的违约金。乙方延迟交货三十个工作日以上，甲方有权终止合同，不予支付任何费用，由此造成的甲方损失由乙方承担。</w:t>
      </w:r>
    </w:p>
    <w:p w14:paraId="6BF340E4">
      <w:pPr>
        <w:bidi w:val="0"/>
        <w:rPr>
          <w:rFonts w:hint="eastAsia"/>
        </w:rPr>
      </w:pPr>
      <w:r>
        <w:rPr>
          <w:rFonts w:hint="eastAsia"/>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44896724">
      <w:pPr>
        <w:bidi w:val="0"/>
        <w:rPr>
          <w:rFonts w:hint="eastAsia"/>
        </w:rPr>
      </w:pPr>
      <w:r>
        <w:rPr>
          <w:rFonts w:hint="eastAsia"/>
        </w:rPr>
        <w:t>9.3 如果乙方在</w:t>
      </w:r>
      <w:r>
        <w:t>维保</w:t>
      </w:r>
      <w:r>
        <w:rPr>
          <w:rFonts w:hint="eastAsia"/>
        </w:rPr>
        <w:t>期内未按合同附件要求提供服务（含</w:t>
      </w:r>
      <w:r>
        <w:t>设备原</w:t>
      </w:r>
      <w:r>
        <w:rPr>
          <w:rFonts w:hint="eastAsia"/>
        </w:rPr>
        <w:t>厂商服务），每违反一条，乙方需向甲方支付合同总额百分之五的违约金。若乙方未按约履行</w:t>
      </w:r>
      <w:r>
        <w:t>维保</w:t>
      </w:r>
      <w:r>
        <w:rPr>
          <w:rFonts w:hint="eastAsia"/>
        </w:rPr>
        <w:t>义务（含</w:t>
      </w:r>
      <w:r>
        <w:t>设备原厂商</w:t>
      </w:r>
      <w:r>
        <w:rPr>
          <w:rFonts w:hint="eastAsia"/>
        </w:rPr>
        <w:t>未履行</w:t>
      </w:r>
      <w:r>
        <w:t>维保</w:t>
      </w:r>
      <w:r>
        <w:rPr>
          <w:rFonts w:hint="eastAsia"/>
        </w:rPr>
        <w:t>），甲方有权自行或另行委托第三方维修，由此产生的费用甲方有权直接从应支付乙方的任意一笔款项中扣除。</w:t>
      </w:r>
    </w:p>
    <w:p w14:paraId="71A7E28F">
      <w:pPr>
        <w:bidi w:val="0"/>
        <w:rPr>
          <w:rFonts w:hint="eastAsia"/>
        </w:rPr>
      </w:pPr>
      <w:r>
        <w:rPr>
          <w:rFonts w:hint="eastAsia"/>
        </w:rPr>
        <w:t>9.4 如果因甲方原因不能按时付款，在逾期一个月后，每延迟一个工作日，甲方须向乙方支付应付未付款部分的万分之五的违约金，违约金总额不超过应付款额的百分之五。</w:t>
      </w:r>
    </w:p>
    <w:p w14:paraId="62D61915">
      <w:pPr>
        <w:bidi w:val="0"/>
        <w:rPr>
          <w:rFonts w:hint="eastAsia"/>
        </w:rPr>
      </w:pPr>
      <w:r>
        <w:rPr>
          <w:rFonts w:hint="eastAsia"/>
        </w:rPr>
        <w:t>9.5 不得因乙方原因（含乙方合作的第三方）导致甲方发生网络安全事件，如因乙方直接或间接原因导致甲方发生网络安全事件，每发生一次网络安全事件扣除乙方违约金，按甲方已采购设备总金额不低于3%计算，并要求乙方赔偿实际损失。发生【两】次及以上的，甲方有权解除本合同，不再支付任何费用，乙方应返还已收取的费用并赔偿甲方因此遭受的损失。</w:t>
      </w:r>
    </w:p>
    <w:p w14:paraId="2ADB7072">
      <w:pPr>
        <w:bidi w:val="0"/>
        <w:rPr>
          <w:rFonts w:hint="eastAsia"/>
        </w:rPr>
      </w:pPr>
      <w:r>
        <w:rPr>
          <w:rFonts w:hint="eastAsia"/>
        </w:rPr>
        <w:t>9.6 若乙方合作的第三方停止生产和维护本项目产品中的某些部件或组件，乙方应立即采取替代方案消除对甲方产生的影响，若因此给甲方造成任何损失，乙方应承担赔偿责任。</w:t>
      </w:r>
    </w:p>
    <w:p w14:paraId="0D7CB467">
      <w:pPr>
        <w:bidi w:val="0"/>
        <w:rPr>
          <w:rFonts w:hint="eastAsia"/>
        </w:rPr>
      </w:pPr>
      <w:r>
        <w:rPr>
          <w:rFonts w:hint="eastAsia"/>
        </w:rPr>
        <w:t>9.7</w:t>
      </w:r>
      <w:r>
        <w:t xml:space="preserve"> </w:t>
      </w:r>
      <w:r>
        <w:rPr>
          <w:rFonts w:hint="eastAsia"/>
        </w:rPr>
        <w:t>本合同项下乙方应支付的违约金、赔偿金等，甲方均有权从应支付给乙方的任意一笔款项中优先扣除，若有不足，乙方应另行筹措资金补足。</w:t>
      </w:r>
    </w:p>
    <w:p w14:paraId="0FBED43D">
      <w:pPr>
        <w:bidi w:val="0"/>
        <w:rPr>
          <w:rFonts w:hint="eastAsia"/>
        </w:rPr>
      </w:pPr>
    </w:p>
    <w:p w14:paraId="6231E553">
      <w:pPr>
        <w:pStyle w:val="35"/>
        <w:bidi w:val="0"/>
        <w:rPr>
          <w:rFonts w:hint="eastAsia"/>
        </w:rPr>
      </w:pPr>
      <w:r>
        <w:rPr>
          <w:rFonts w:hint="eastAsia"/>
          <w:lang w:val="en-US" w:eastAsia="zh-CN"/>
        </w:rPr>
        <w:t xml:space="preserve">第十条 </w:t>
      </w:r>
      <w:r>
        <w:rPr>
          <w:rFonts w:hint="eastAsia"/>
        </w:rPr>
        <w:t>不可抗力</w:t>
      </w:r>
    </w:p>
    <w:p w14:paraId="2C79AD47">
      <w:pPr>
        <w:bidi w:val="0"/>
        <w:rPr>
          <w:rFonts w:hint="eastAsia"/>
        </w:rPr>
      </w:pPr>
      <w:r>
        <w:rPr>
          <w:rFonts w:hint="eastAsia"/>
        </w:rPr>
        <w:t>10.1</w:t>
      </w:r>
      <w:r>
        <w:t xml:space="preserve"> </w:t>
      </w:r>
      <w:r>
        <w:rPr>
          <w:rFonts w:hint="eastAsia"/>
        </w:rPr>
        <w:t>不可抗力是指本合同生效后，发生不能预见并且对其发生和后果不能防止或避免的事件，如地震、台风、水灾、火灾、战争、传染病等，致使直接影响本合同的履行或不能按约定的条件履行。</w:t>
      </w:r>
    </w:p>
    <w:p w14:paraId="39480852">
      <w:pPr>
        <w:bidi w:val="0"/>
        <w:rPr>
          <w:rFonts w:hint="eastAsia"/>
        </w:rPr>
      </w:pPr>
      <w:r>
        <w:rPr>
          <w:rFonts w:hint="eastAsia"/>
        </w:rPr>
        <w:t>10.2</w:t>
      </w:r>
      <w:r>
        <w:t xml:space="preserve"> </w:t>
      </w:r>
      <w:r>
        <w:rPr>
          <w:rFonts w:hint="eastAsia"/>
        </w:rPr>
        <w:t>发生不可抗力的一方应立即通知对方，并在十五天内提供不可抗力的详情及将有关证明文件送交对方。</w:t>
      </w:r>
    </w:p>
    <w:p w14:paraId="1472D206">
      <w:pPr>
        <w:bidi w:val="0"/>
        <w:rPr>
          <w:rFonts w:hint="eastAsia"/>
        </w:rPr>
      </w:pPr>
      <w:r>
        <w:rPr>
          <w:rFonts w:hint="eastAsia"/>
        </w:rPr>
        <w:t>10.3</w:t>
      </w:r>
      <w:r>
        <w:t xml:space="preserve"> </w:t>
      </w:r>
      <w:r>
        <w:rPr>
          <w:rFonts w:hint="eastAsia"/>
        </w:rPr>
        <w:t>发生不可抗力事件时，甲乙双方应协商以寻找一个合理的解决方法，并尽一切努力减轻不可抗力产生的后果。</w:t>
      </w:r>
    </w:p>
    <w:p w14:paraId="2D05E3E8">
      <w:pPr>
        <w:bidi w:val="0"/>
        <w:rPr>
          <w:rFonts w:hint="eastAsia"/>
        </w:rPr>
      </w:pPr>
      <w:r>
        <w:rPr>
          <w:rFonts w:hint="eastAsia"/>
        </w:rPr>
        <w:t>10.4</w:t>
      </w:r>
      <w:r>
        <w:t xml:space="preserve"> </w:t>
      </w:r>
      <w:r>
        <w:rPr>
          <w:rFonts w:hint="eastAsia"/>
        </w:rPr>
        <w:t>如不可抗力事件持续三十天时，甲乙双方应友好协商解决本合同是否继续履行或终止的问题。</w:t>
      </w:r>
    </w:p>
    <w:p w14:paraId="3003727B">
      <w:pPr>
        <w:pStyle w:val="35"/>
        <w:bidi w:val="0"/>
        <w:rPr>
          <w:rFonts w:hint="eastAsia"/>
        </w:rPr>
      </w:pPr>
      <w:r>
        <w:rPr>
          <w:rFonts w:hint="eastAsia"/>
          <w:lang w:val="en-US" w:eastAsia="zh-CN"/>
        </w:rPr>
        <w:t xml:space="preserve">第十一条 </w:t>
      </w:r>
      <w:r>
        <w:rPr>
          <w:rFonts w:hint="eastAsia"/>
        </w:rPr>
        <w:t>争议解决</w:t>
      </w:r>
    </w:p>
    <w:p w14:paraId="6BE651C4">
      <w:pPr>
        <w:bidi w:val="0"/>
        <w:rPr>
          <w:rFonts w:hint="eastAsia"/>
        </w:rPr>
      </w:pPr>
      <w:r>
        <w:rPr>
          <w:rFonts w:hint="eastAsia"/>
        </w:rPr>
        <w:t>因本合同引起的或与本合同有关的任何争议，双方可通过协商解决，协商不成，任何一方均可向重庆仲裁委员会按照该会届时有效的仲裁规则申请仲裁。</w:t>
      </w:r>
    </w:p>
    <w:p w14:paraId="02B71F2A">
      <w:pPr>
        <w:pStyle w:val="35"/>
        <w:bidi w:val="0"/>
        <w:rPr>
          <w:rFonts w:hint="eastAsia"/>
        </w:rPr>
      </w:pPr>
      <w:r>
        <w:rPr>
          <w:rFonts w:hint="eastAsia"/>
          <w:lang w:val="en-US" w:eastAsia="zh-CN"/>
        </w:rPr>
        <w:t xml:space="preserve">第十二条 </w:t>
      </w:r>
      <w:r>
        <w:rPr>
          <w:rFonts w:hint="eastAsia"/>
        </w:rPr>
        <w:t>保密</w:t>
      </w:r>
    </w:p>
    <w:p w14:paraId="60A7443F">
      <w:pPr>
        <w:bidi w:val="0"/>
        <w:rPr>
          <w:rFonts w:hint="eastAsia"/>
        </w:rPr>
      </w:pPr>
      <w:r>
        <w:rPr>
          <w:rFonts w:hint="eastAsia"/>
        </w:rPr>
        <w:t>12.1</w:t>
      </w:r>
      <w:r>
        <w:t xml:space="preserve"> </w:t>
      </w:r>
      <w:r>
        <w:rPr>
          <w:rFonts w:hint="eastAsia"/>
        </w:rPr>
        <w:t>乙方须对本合同项下的所有条款保密。</w:t>
      </w:r>
    </w:p>
    <w:p w14:paraId="7CA4B4B4">
      <w:pPr>
        <w:bidi w:val="0"/>
        <w:rPr>
          <w:rFonts w:hint="eastAsia"/>
        </w:rPr>
      </w:pPr>
      <w:r>
        <w:rPr>
          <w:rFonts w:hint="eastAsia"/>
        </w:rPr>
        <w:t>12.2</w:t>
      </w:r>
      <w:r>
        <w:t xml:space="preserve"> </w:t>
      </w:r>
      <w:r>
        <w:rPr>
          <w:rFonts w:hint="eastAsia"/>
        </w:rPr>
        <w:t>乙方不得在合同允许范围外使用或披露甲方以及甲方客户信息、技术框架、系统架构、业务流程等核心信息。</w:t>
      </w:r>
    </w:p>
    <w:p w14:paraId="05EDBEC5">
      <w:pPr>
        <w:bidi w:val="0"/>
        <w:rPr>
          <w:rFonts w:hint="eastAsia"/>
        </w:rPr>
      </w:pPr>
      <w:r>
        <w:rPr>
          <w:rFonts w:hint="eastAsia"/>
        </w:rPr>
        <w:t>12.3</w:t>
      </w:r>
      <w:r>
        <w:t xml:space="preserve"> </w:t>
      </w:r>
      <w:r>
        <w:rPr>
          <w:rFonts w:hint="eastAsia"/>
        </w:rPr>
        <w:t>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2D43419F">
      <w:pPr>
        <w:bidi w:val="0"/>
        <w:rPr>
          <w:rFonts w:hint="eastAsia"/>
        </w:rPr>
      </w:pPr>
      <w:r>
        <w:rPr>
          <w:rFonts w:hint="eastAsia"/>
        </w:rPr>
        <w:t>12.4</w:t>
      </w:r>
      <w:r>
        <w:t xml:space="preserve"> </w:t>
      </w:r>
      <w:r>
        <w:rPr>
          <w:rFonts w:hint="eastAsia"/>
        </w:rPr>
        <w:t>乙方知道违反本条规定将给甲方客户权利以及甲方造成难以弥补的损失，为此同意承担由此产生的经济上和法律上的责任和</w:t>
      </w:r>
      <w:r>
        <w:t>损失</w:t>
      </w:r>
      <w:r>
        <w:rPr>
          <w:rFonts w:hint="eastAsia"/>
        </w:rPr>
        <w:t>。</w:t>
      </w:r>
    </w:p>
    <w:p w14:paraId="16BA3E57">
      <w:pPr>
        <w:bidi w:val="0"/>
        <w:rPr>
          <w:rFonts w:hint="eastAsia"/>
        </w:rPr>
      </w:pPr>
      <w:r>
        <w:rPr>
          <w:rFonts w:hint="eastAsia"/>
        </w:rPr>
        <w:t>12.5</w:t>
      </w:r>
      <w:r>
        <w:t xml:space="preserve"> </w:t>
      </w:r>
      <w:r>
        <w:rPr>
          <w:rFonts w:hint="eastAsia"/>
        </w:rPr>
        <w:t>乙方承认本合同中的技术资料和技术秘密为甲方所专有，将其对乙方进行披露并不意味着任何所有权、专利权的转让。</w:t>
      </w:r>
    </w:p>
    <w:p w14:paraId="0FE36681">
      <w:pPr>
        <w:bidi w:val="0"/>
        <w:rPr>
          <w:rFonts w:hint="eastAsia"/>
        </w:rPr>
      </w:pPr>
      <w:r>
        <w:rPr>
          <w:rFonts w:hint="eastAsia"/>
        </w:rPr>
        <w:t>12.6</w:t>
      </w:r>
      <w:r>
        <w:t xml:space="preserve"> </w:t>
      </w:r>
      <w:r>
        <w:rPr>
          <w:rFonts w:hint="eastAsia"/>
        </w:rPr>
        <w:t>在本合同项目通过验收后，乙方应归还甲方提供的所有技术资料或文件等，并承诺不保留任何复印件。</w:t>
      </w:r>
    </w:p>
    <w:p w14:paraId="6CBC6DAF">
      <w:pPr>
        <w:bidi w:val="0"/>
        <w:rPr>
          <w:rFonts w:hint="eastAsia"/>
        </w:rPr>
      </w:pPr>
      <w:r>
        <w:rPr>
          <w:rFonts w:hint="eastAsia"/>
        </w:rPr>
        <w:t>12.7</w:t>
      </w:r>
      <w:r>
        <w:t xml:space="preserve"> </w:t>
      </w:r>
      <w:r>
        <w:rPr>
          <w:rFonts w:hint="eastAsia"/>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35E35B77">
      <w:pPr>
        <w:bidi w:val="0"/>
        <w:rPr>
          <w:rFonts w:hint="eastAsia"/>
        </w:rPr>
      </w:pPr>
      <w:r>
        <w:rPr>
          <w:rFonts w:hint="eastAsia"/>
        </w:rPr>
        <w:t>12.8</w:t>
      </w:r>
      <w:r>
        <w:t xml:space="preserve"> </w:t>
      </w:r>
      <w:r>
        <w:rPr>
          <w:rFonts w:hint="eastAsia"/>
        </w:rPr>
        <w:t>除非甲方特别声明，乙方对于保密信息的保密义务为无限期保密，直至甲方宣布解密或者保密信息实际上已经公开。</w:t>
      </w:r>
    </w:p>
    <w:p w14:paraId="3DFC4DB4">
      <w:pPr>
        <w:bidi w:val="0"/>
        <w:rPr>
          <w:rFonts w:hint="eastAsia"/>
        </w:rPr>
      </w:pPr>
    </w:p>
    <w:p w14:paraId="68C161A8">
      <w:pPr>
        <w:pStyle w:val="35"/>
        <w:bidi w:val="0"/>
        <w:rPr>
          <w:rFonts w:hint="eastAsia"/>
        </w:rPr>
      </w:pPr>
      <w:r>
        <w:rPr>
          <w:rFonts w:hint="eastAsia"/>
          <w:lang w:val="en-US" w:eastAsia="zh-CN"/>
        </w:rPr>
        <w:t xml:space="preserve">第十三条 </w:t>
      </w:r>
      <w:r>
        <w:rPr>
          <w:rFonts w:hint="eastAsia"/>
        </w:rPr>
        <w:t>通知与送达</w:t>
      </w:r>
    </w:p>
    <w:p w14:paraId="67E45BB2">
      <w:pPr>
        <w:bidi w:val="0"/>
        <w:rPr>
          <w:rFonts w:hint="eastAsia"/>
        </w:rPr>
      </w:pPr>
      <w:r>
        <w:rPr>
          <w:rFonts w:hint="eastAsia"/>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211F756B">
      <w:pPr>
        <w:bidi w:val="0"/>
        <w:rPr>
          <w:rFonts w:hint="eastAsia"/>
        </w:rPr>
      </w:pPr>
      <w:r>
        <w:rPr>
          <w:rFonts w:hint="eastAsia"/>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3476B5CF">
      <w:pPr>
        <w:pStyle w:val="35"/>
        <w:bidi w:val="0"/>
        <w:rPr>
          <w:rFonts w:hint="eastAsia"/>
        </w:rPr>
      </w:pPr>
      <w:bookmarkStart w:id="72" w:name="_Toc388368880"/>
      <w:r>
        <w:rPr>
          <w:rFonts w:hint="eastAsia"/>
          <w:lang w:val="en-US" w:eastAsia="zh-CN"/>
        </w:rPr>
        <w:t xml:space="preserve">第十四条 </w:t>
      </w:r>
      <w:r>
        <w:rPr>
          <w:rFonts w:hint="eastAsia"/>
        </w:rPr>
        <w:t>反商业贿赂</w:t>
      </w:r>
      <w:bookmarkEnd w:id="72"/>
    </w:p>
    <w:p w14:paraId="4C9081D8">
      <w:pPr>
        <w:bidi w:val="0"/>
        <w:rPr>
          <w:rFonts w:hint="eastAsia"/>
        </w:rPr>
      </w:pPr>
      <w:r>
        <w:rPr>
          <w:rFonts w:hint="eastAsia"/>
        </w:rPr>
        <w:t>乙方不得对甲方或甲方任何员工有任何商业贿赂的行为，否则经查证属实后，乙方应对甲方赔付相当于合同总额50%的赔偿金。该条在法律允许的范围内，不受任何免责或限制责任的条款制约。</w:t>
      </w:r>
    </w:p>
    <w:p w14:paraId="565DE624">
      <w:pPr>
        <w:pStyle w:val="35"/>
        <w:bidi w:val="0"/>
        <w:rPr>
          <w:rFonts w:hint="eastAsia"/>
        </w:rPr>
      </w:pPr>
      <w:r>
        <w:rPr>
          <w:rFonts w:hint="eastAsia"/>
          <w:lang w:val="en-US" w:eastAsia="zh-CN"/>
        </w:rPr>
        <w:t xml:space="preserve">第十五条 </w:t>
      </w:r>
      <w:r>
        <w:rPr>
          <w:rFonts w:hint="eastAsia"/>
        </w:rPr>
        <w:t>附件</w:t>
      </w:r>
    </w:p>
    <w:p w14:paraId="6F61F053">
      <w:pPr>
        <w:bidi w:val="0"/>
        <w:rPr>
          <w:rFonts w:hint="eastAsia"/>
        </w:rPr>
      </w:pPr>
      <w:r>
        <w:rPr>
          <w:rFonts w:hint="eastAsia"/>
        </w:rPr>
        <w:t>本合同的附件如下，附件与合同正本具有同等法律效力，主合同与附件如有冲突，以主合同为准。</w:t>
      </w:r>
    </w:p>
    <w:p w14:paraId="3BF33E00">
      <w:pPr>
        <w:bidi w:val="0"/>
        <w:rPr>
          <w:rFonts w:hint="eastAsia"/>
        </w:rPr>
      </w:pPr>
      <w:r>
        <w:rPr>
          <w:rFonts w:hint="eastAsia"/>
        </w:rPr>
        <w:t>附件一：硬件设备签收表</w:t>
      </w:r>
    </w:p>
    <w:p w14:paraId="7BF7591B">
      <w:pPr>
        <w:bidi w:val="0"/>
        <w:rPr>
          <w:rFonts w:hint="eastAsia"/>
        </w:rPr>
      </w:pPr>
      <w:r>
        <w:rPr>
          <w:rFonts w:hint="eastAsia"/>
        </w:rPr>
        <w:t>附件二：最终验收表</w:t>
      </w:r>
    </w:p>
    <w:p w14:paraId="5C906244">
      <w:pPr>
        <w:bidi w:val="0"/>
        <w:rPr>
          <w:rFonts w:hint="eastAsia"/>
        </w:rPr>
      </w:pPr>
      <w:r>
        <w:rPr>
          <w:rFonts w:hint="eastAsia"/>
        </w:rPr>
        <w:t>附件三：维护服务内容</w:t>
      </w:r>
    </w:p>
    <w:p w14:paraId="11874DDA">
      <w:pPr>
        <w:bidi w:val="0"/>
        <w:rPr>
          <w:rFonts w:hint="eastAsia"/>
        </w:rPr>
      </w:pPr>
      <w:r>
        <w:rPr>
          <w:rFonts w:hint="eastAsia"/>
        </w:rPr>
        <w:t>附件四：服务连续性预案</w:t>
      </w:r>
    </w:p>
    <w:p w14:paraId="3D93EBC5">
      <w:pPr>
        <w:pStyle w:val="35"/>
        <w:bidi w:val="0"/>
        <w:rPr>
          <w:rFonts w:hint="eastAsia"/>
        </w:rPr>
      </w:pPr>
      <w:r>
        <w:rPr>
          <w:rFonts w:hint="eastAsia"/>
          <w:lang w:val="en-US" w:eastAsia="zh-CN"/>
        </w:rPr>
        <w:t xml:space="preserve">第十六条 </w:t>
      </w:r>
      <w:r>
        <w:rPr>
          <w:rFonts w:hint="eastAsia"/>
        </w:rPr>
        <w:t>其他事宜</w:t>
      </w:r>
    </w:p>
    <w:p w14:paraId="2A9EA4E5">
      <w:pPr>
        <w:bidi w:val="0"/>
        <w:rPr>
          <w:rFonts w:hint="eastAsia"/>
        </w:rPr>
      </w:pPr>
      <w:r>
        <w:rPr>
          <w:rFonts w:hint="eastAsia"/>
        </w:rPr>
        <w:t>16.1</w:t>
      </w:r>
      <w:r>
        <w:t xml:space="preserve"> </w:t>
      </w:r>
      <w:r>
        <w:rPr>
          <w:rFonts w:hint="eastAsia"/>
        </w:rPr>
        <w:t>本合同在甲乙双方加盖公章或合同章后生效。</w:t>
      </w:r>
    </w:p>
    <w:p w14:paraId="51521265">
      <w:pPr>
        <w:bidi w:val="0"/>
        <w:rPr>
          <w:rFonts w:hint="eastAsia"/>
        </w:rPr>
      </w:pPr>
      <w:r>
        <w:rPr>
          <w:rFonts w:hint="eastAsia"/>
        </w:rPr>
        <w:t>16.2</w:t>
      </w:r>
      <w:r>
        <w:t xml:space="preserve"> </w:t>
      </w:r>
      <w:r>
        <w:rPr>
          <w:rFonts w:hint="eastAsia"/>
        </w:rPr>
        <w:t>本合同双方在未取得对方事先书面同意的前提下，均不得将各自本合同项下的任何权利或义务转让给第三方。</w:t>
      </w:r>
    </w:p>
    <w:p w14:paraId="093B499C">
      <w:pPr>
        <w:bidi w:val="0"/>
        <w:rPr>
          <w:rFonts w:hint="eastAsia"/>
        </w:rPr>
      </w:pPr>
      <w:r>
        <w:rPr>
          <w:rFonts w:hint="eastAsia"/>
        </w:rPr>
        <w:t>16.3</w:t>
      </w:r>
      <w:r>
        <w:t xml:space="preserve"> </w:t>
      </w:r>
      <w:r>
        <w:rPr>
          <w:rFonts w:hint="eastAsia"/>
        </w:rPr>
        <w:t>本合同之未尽事宜双方协商解决，对本合同及其附件的内容进行变更，必须经双方协商一致并签订补充协议。</w:t>
      </w:r>
    </w:p>
    <w:p w14:paraId="522772F3">
      <w:pPr>
        <w:bidi w:val="0"/>
        <w:rPr>
          <w:rFonts w:hint="eastAsia"/>
        </w:rPr>
      </w:pPr>
      <w:r>
        <w:rPr>
          <w:rFonts w:hint="eastAsia"/>
        </w:rPr>
        <w:t>16.4</w:t>
      </w:r>
      <w:r>
        <w:t xml:space="preserve"> </w:t>
      </w:r>
      <w:r>
        <w:rPr>
          <w:rFonts w:hint="eastAsia"/>
        </w:rPr>
        <w:t>本合同一式  肆  份，甲、乙双方各  贰  份，具有同等法律效力。</w:t>
      </w:r>
    </w:p>
    <w:p w14:paraId="122B1A92">
      <w:pPr>
        <w:bidi w:val="0"/>
        <w:rPr>
          <w:rFonts w:hint="eastAsia"/>
        </w:rPr>
      </w:pPr>
      <w:r>
        <w:rPr>
          <w:rFonts w:hint="eastAsia"/>
        </w:rPr>
        <w:t>16.5</w:t>
      </w:r>
      <w:r>
        <w:t xml:space="preserve"> </w:t>
      </w:r>
      <w:r>
        <w:rPr>
          <w:rFonts w:hint="eastAsia"/>
        </w:rPr>
        <w:t>本合同传真件和复印件无效。</w:t>
      </w:r>
    </w:p>
    <w:p w14:paraId="26B4B0D2">
      <w:pPr>
        <w:bidi w:val="0"/>
        <w:rPr>
          <w:rFonts w:hint="eastAsia"/>
        </w:rPr>
      </w:pPr>
      <w:r>
        <w:rPr>
          <w:rFonts w:hint="eastAsia"/>
        </w:rPr>
        <w:t>16.6</w:t>
      </w:r>
      <w:r>
        <w:t xml:space="preserve"> </w:t>
      </w:r>
      <w:r>
        <w:rPr>
          <w:rFonts w:hint="eastAsia"/>
        </w:rPr>
        <w:t>乙方保证遵守甲方《重庆三峡银行员工回避管理办法》中招录回避、任职回避、公务回避的相关要求。若发现乙方人员与甲方内部人员存在亲属关系，乙方应主动报告，并采取相应回避措施。</w:t>
      </w:r>
    </w:p>
    <w:p w14:paraId="30BE269E">
      <w:pPr>
        <w:bidi w:val="0"/>
        <w:rPr>
          <w:rFonts w:hint="eastAsia"/>
          <w:b/>
          <w:bCs/>
        </w:rPr>
      </w:pPr>
      <w:r>
        <w:rPr>
          <w:rFonts w:hint="eastAsia"/>
          <w:b/>
          <w:bCs/>
        </w:rPr>
        <w:t>（以下无正文）</w:t>
      </w:r>
    </w:p>
    <w:p w14:paraId="36D3C9CE">
      <w:pPr>
        <w:bidi w:val="0"/>
        <w:rPr>
          <w:rFonts w:hint="eastAsia"/>
        </w:rPr>
      </w:pPr>
    </w:p>
    <w:p w14:paraId="36A0B4CE">
      <w:pPr>
        <w:bidi w:val="0"/>
      </w:pPr>
    </w:p>
    <w:p w14:paraId="0C226293">
      <w:pPr>
        <w:bidi w:val="0"/>
      </w:pPr>
    </w:p>
    <w:p w14:paraId="2F0C0366">
      <w:pPr>
        <w:bidi w:val="0"/>
      </w:pPr>
    </w:p>
    <w:p w14:paraId="67621548">
      <w:pPr>
        <w:bidi w:val="0"/>
        <w:rPr>
          <w:rFonts w:hint="eastAsia"/>
        </w:rPr>
      </w:pPr>
      <w:r>
        <w:rPr>
          <w:rFonts w:hint="eastAsia"/>
        </w:rPr>
        <w:t xml:space="preserve">甲方：重庆三峡银行股份有限公司     乙方：        xxxxx公司       </w:t>
      </w:r>
    </w:p>
    <w:p w14:paraId="42E4A8AB">
      <w:pPr>
        <w:bidi w:val="0"/>
        <w:rPr>
          <w:rFonts w:hint="eastAsia"/>
        </w:rPr>
      </w:pPr>
    </w:p>
    <w:p w14:paraId="001DB812">
      <w:pPr>
        <w:bidi w:val="0"/>
        <w:rPr>
          <w:rFonts w:hint="eastAsia"/>
        </w:rPr>
      </w:pPr>
      <w:r>
        <w:rPr>
          <w:rFonts w:hint="eastAsia"/>
        </w:rPr>
        <w:t xml:space="preserve">（签章）：                          （签章）：           </w:t>
      </w:r>
    </w:p>
    <w:p w14:paraId="50919E7F">
      <w:pPr>
        <w:bidi w:val="0"/>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14:paraId="56E67321">
      <w:pPr>
        <w:bidi w:val="0"/>
        <w:rPr>
          <w:rFonts w:hint="eastAsia"/>
        </w:rPr>
      </w:pPr>
      <w:r>
        <w:rPr>
          <w:rFonts w:hint="eastAsia"/>
        </w:rPr>
        <w:t xml:space="preserve">         日期：      年    月    日</w:t>
      </w:r>
    </w:p>
    <w:p w14:paraId="6C4953FD">
      <w:pPr>
        <w:bidi w:val="0"/>
        <w:rPr>
          <w:rFonts w:hint="eastAsia"/>
        </w:rPr>
      </w:pPr>
    </w:p>
    <w:p w14:paraId="15943134">
      <w:pPr>
        <w:bidi w:val="0"/>
        <w:rPr>
          <w:rFonts w:hint="eastAsia"/>
        </w:rPr>
      </w:pPr>
    </w:p>
    <w:p w14:paraId="354E2835">
      <w:pPr>
        <w:bidi w:val="0"/>
        <w:rPr>
          <w:rFonts w:hint="eastAsia"/>
        </w:rPr>
      </w:pPr>
    </w:p>
    <w:p w14:paraId="1FE926AD">
      <w:pPr>
        <w:bidi w:val="0"/>
        <w:rPr>
          <w:rFonts w:hint="eastAsia"/>
        </w:rPr>
      </w:pPr>
    </w:p>
    <w:p w14:paraId="54851EBD">
      <w:pPr>
        <w:bidi w:val="0"/>
        <w:rPr>
          <w:rFonts w:hint="eastAsia"/>
        </w:rPr>
      </w:pPr>
    </w:p>
    <w:p w14:paraId="5634C5D9">
      <w:pPr>
        <w:bidi w:val="0"/>
        <w:rPr>
          <w:rFonts w:hint="eastAsia" w:ascii="宋体"/>
          <w:b/>
          <w:color w:val="000000"/>
        </w:rPr>
      </w:pPr>
      <w:r>
        <w:rPr>
          <w:rFonts w:hint="eastAsia"/>
        </w:rPr>
        <w:br w:type="page"/>
      </w:r>
      <w:r>
        <w:rPr>
          <w:rFonts w:hint="eastAsia" w:ascii="宋体"/>
          <w:b/>
          <w:color w:val="000000"/>
        </w:rPr>
        <w:t>附件1 硬件设备签收表</w:t>
      </w:r>
    </w:p>
    <w:tbl>
      <w:tblPr>
        <w:tblStyle w:val="14"/>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4A49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492A8E01">
            <w:pPr>
              <w:widowControl/>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硬件设备签收表</w:t>
            </w:r>
          </w:p>
        </w:tc>
      </w:tr>
      <w:tr w14:paraId="7FD6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7E3159B">
            <w:pPr>
              <w:pStyle w:val="33"/>
              <w:bidi w:val="0"/>
              <w:rPr>
                <w:rFonts w:hint="eastAsia"/>
              </w:rPr>
            </w:pPr>
            <w:r>
              <w:rPr>
                <w:rFonts w:hint="eastAsia"/>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1126694">
            <w:pPr>
              <w:pStyle w:val="33"/>
              <w:bidi w:val="0"/>
              <w:rPr>
                <w:rFonts w:hint="eastAsia"/>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E592E8">
            <w:pPr>
              <w:pStyle w:val="33"/>
              <w:bidi w:val="0"/>
              <w:rPr>
                <w:rFonts w:hint="eastAsia"/>
              </w:rPr>
            </w:pPr>
            <w:r>
              <w:rPr>
                <w:rFonts w:hint="eastAsia"/>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3A66FE">
            <w:pPr>
              <w:pStyle w:val="33"/>
              <w:bidi w:val="0"/>
              <w:rPr>
                <w:rFonts w:hint="eastAsia"/>
              </w:rPr>
            </w:pPr>
          </w:p>
        </w:tc>
      </w:tr>
      <w:tr w14:paraId="2D59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CED9B6">
            <w:pPr>
              <w:pStyle w:val="33"/>
              <w:bidi w:val="0"/>
              <w:rPr>
                <w:rFonts w:hint="eastAsia"/>
              </w:rPr>
            </w:pPr>
            <w:r>
              <w:rPr>
                <w:rFonts w:hint="eastAsia"/>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4077D52">
            <w:pPr>
              <w:pStyle w:val="33"/>
              <w:bidi w:val="0"/>
              <w:rPr>
                <w:rFonts w:hint="eastAsia"/>
              </w:rPr>
            </w:pPr>
            <w:r>
              <w:rPr>
                <w:rFonts w:hint="eastAsia"/>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FFF7CB0">
            <w:pPr>
              <w:pStyle w:val="33"/>
              <w:bidi w:val="0"/>
              <w:rPr>
                <w:rFonts w:hint="eastAsia"/>
              </w:rPr>
            </w:pPr>
            <w:r>
              <w:rPr>
                <w:rFonts w:hint="eastAsia"/>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5F74371F">
            <w:pPr>
              <w:pStyle w:val="33"/>
              <w:bidi w:val="0"/>
              <w:rPr>
                <w:rFonts w:hint="eastAsia"/>
              </w:rPr>
            </w:pPr>
            <w:r>
              <w:rPr>
                <w:rFonts w:hint="eastAsia"/>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D622D6">
            <w:pPr>
              <w:pStyle w:val="33"/>
              <w:bidi w:val="0"/>
              <w:rPr>
                <w:rFonts w:hint="eastAsia"/>
              </w:rPr>
            </w:pPr>
            <w:r>
              <w:rPr>
                <w:rFonts w:hint="eastAsia"/>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042F8C8">
            <w:pPr>
              <w:pStyle w:val="33"/>
              <w:bidi w:val="0"/>
              <w:rPr>
                <w:rFonts w:hint="eastAsia"/>
              </w:rPr>
            </w:pPr>
            <w:r>
              <w:rPr>
                <w:rFonts w:hint="eastAsia"/>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1F72BCC">
            <w:pPr>
              <w:pStyle w:val="33"/>
              <w:bidi w:val="0"/>
              <w:rPr>
                <w:rFonts w:hint="eastAsia"/>
              </w:rPr>
            </w:pPr>
            <w:r>
              <w:rPr>
                <w:rFonts w:hint="eastAsia"/>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4F7E0F">
            <w:pPr>
              <w:pStyle w:val="33"/>
              <w:bidi w:val="0"/>
              <w:rPr>
                <w:rFonts w:hint="eastAsia"/>
              </w:rPr>
            </w:pPr>
            <w:r>
              <w:rPr>
                <w:rFonts w:hint="eastAsia"/>
              </w:rPr>
              <w:t>检验结果</w:t>
            </w:r>
          </w:p>
        </w:tc>
      </w:tr>
      <w:tr w14:paraId="340F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744699">
            <w:pPr>
              <w:pStyle w:val="33"/>
              <w:bidi w:val="0"/>
              <w:rPr>
                <w:rFonts w:hint="eastAsia"/>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DA731E2">
            <w:pPr>
              <w:pStyle w:val="33"/>
              <w:bidi w:val="0"/>
              <w:rPr>
                <w:rFonts w:hint="eastAsia"/>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24138A56">
            <w:pPr>
              <w:pStyle w:val="33"/>
              <w:bidi w:val="0"/>
              <w:rPr>
                <w:rFonts w:hint="eastAsia"/>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5EA8A2F9">
            <w:pPr>
              <w:pStyle w:val="33"/>
              <w:bidi w:val="0"/>
              <w:rPr>
                <w:rFonts w:hint="eastAsia"/>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14FAF6">
            <w:pPr>
              <w:pStyle w:val="33"/>
              <w:bidi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1E8FC7D9">
            <w:pPr>
              <w:pStyle w:val="33"/>
              <w:bidi w:val="0"/>
              <w:rPr>
                <w:rFonts w:hint="eastAsia"/>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4A76DFF">
            <w:pPr>
              <w:pStyle w:val="33"/>
              <w:bidi w:val="0"/>
              <w:rPr>
                <w:rFonts w:hint="eastAsia"/>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769B47B">
            <w:pPr>
              <w:pStyle w:val="33"/>
              <w:bidi w:val="0"/>
              <w:rPr>
                <w:rFonts w:hint="eastAsia"/>
              </w:rPr>
            </w:pPr>
          </w:p>
        </w:tc>
      </w:tr>
      <w:tr w14:paraId="33AF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9E5D84A">
            <w:pPr>
              <w:pStyle w:val="33"/>
              <w:bidi w:val="0"/>
              <w:rPr>
                <w:rFonts w:hint="eastAsia"/>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895917">
            <w:pPr>
              <w:pStyle w:val="33"/>
              <w:bidi w:val="0"/>
              <w:rPr>
                <w:rFonts w:hint="eastAsia"/>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38105DBA">
            <w:pPr>
              <w:pStyle w:val="33"/>
              <w:bidi w:val="0"/>
              <w:rPr>
                <w:rFonts w:hint="eastAsia"/>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771A5F41">
            <w:pPr>
              <w:pStyle w:val="33"/>
              <w:bidi w:val="0"/>
              <w:rPr>
                <w:rFonts w:hint="eastAsia"/>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696EA6">
            <w:pPr>
              <w:pStyle w:val="33"/>
              <w:bidi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768111E">
            <w:pPr>
              <w:pStyle w:val="33"/>
              <w:bidi w:val="0"/>
              <w:rPr>
                <w:rFonts w:hint="eastAsia"/>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9AEC680">
            <w:pPr>
              <w:pStyle w:val="33"/>
              <w:bidi w:val="0"/>
              <w:rPr>
                <w:rFonts w:hint="eastAsia"/>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8250E8">
            <w:pPr>
              <w:pStyle w:val="33"/>
              <w:bidi w:val="0"/>
              <w:rPr>
                <w:rFonts w:hint="eastAsia"/>
              </w:rPr>
            </w:pPr>
          </w:p>
        </w:tc>
      </w:tr>
      <w:tr w14:paraId="0A7A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3FDD53">
            <w:pPr>
              <w:pStyle w:val="33"/>
              <w:bidi w:val="0"/>
              <w:rPr>
                <w:rFonts w:hint="eastAsia"/>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32684E">
            <w:pPr>
              <w:pStyle w:val="33"/>
              <w:bidi w:val="0"/>
              <w:rPr>
                <w:rFonts w:hint="eastAsia"/>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6869634B">
            <w:pPr>
              <w:pStyle w:val="33"/>
              <w:bidi w:val="0"/>
              <w:rPr>
                <w:rFonts w:hint="eastAsia"/>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3BB884E">
            <w:pPr>
              <w:pStyle w:val="33"/>
              <w:bidi w:val="0"/>
              <w:rPr>
                <w:rFonts w:hint="eastAsia"/>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C6AA05">
            <w:pPr>
              <w:pStyle w:val="33"/>
              <w:bidi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059FD6EA">
            <w:pPr>
              <w:pStyle w:val="33"/>
              <w:bidi w:val="0"/>
              <w:rPr>
                <w:rFonts w:hint="eastAsia"/>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C533C95">
            <w:pPr>
              <w:pStyle w:val="33"/>
              <w:bidi w:val="0"/>
              <w:rPr>
                <w:rFonts w:hint="eastAsia"/>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11591C">
            <w:pPr>
              <w:pStyle w:val="33"/>
              <w:bidi w:val="0"/>
              <w:rPr>
                <w:rFonts w:hint="eastAsia"/>
              </w:rPr>
            </w:pPr>
          </w:p>
        </w:tc>
      </w:tr>
      <w:tr w14:paraId="0B89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50F2C066">
            <w:pPr>
              <w:pStyle w:val="33"/>
              <w:bidi w:val="0"/>
              <w:rPr>
                <w:rFonts w:hint="eastAsia"/>
              </w:rPr>
            </w:pPr>
            <w:r>
              <w:rPr>
                <w:rFonts w:hint="eastAsia"/>
              </w:rPr>
              <w:t>签收说明：我单位已收到货物，型号无误、数量齐全、加电测试通过，可进行签收。</w:t>
            </w:r>
          </w:p>
        </w:tc>
      </w:tr>
      <w:tr w14:paraId="28CB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44E0679C">
            <w:pPr>
              <w:pStyle w:val="33"/>
              <w:bidi w:val="0"/>
              <w:rPr>
                <w:rFonts w:hint="eastAsia"/>
              </w:rPr>
            </w:pPr>
            <w:r>
              <w:rPr>
                <w:rFonts w:hint="eastAsia"/>
              </w:rPr>
              <w:t>签收人：</w:t>
            </w:r>
          </w:p>
          <w:p w14:paraId="1DB3D474">
            <w:pPr>
              <w:pStyle w:val="33"/>
              <w:bidi w:val="0"/>
              <w:rPr>
                <w:rFonts w:hint="eastAsia"/>
              </w:rPr>
            </w:pPr>
          </w:p>
          <w:p w14:paraId="41AB9043">
            <w:pPr>
              <w:pStyle w:val="33"/>
              <w:bidi w:val="0"/>
              <w:rPr>
                <w:rFonts w:hint="eastAsia"/>
              </w:rPr>
            </w:pPr>
          </w:p>
          <w:p w14:paraId="08EA9AF1">
            <w:pPr>
              <w:pStyle w:val="33"/>
              <w:bidi w:val="0"/>
              <w:rPr>
                <w:rFonts w:hint="eastAsia"/>
              </w:rPr>
            </w:pPr>
          </w:p>
          <w:p w14:paraId="5CAF9CCD">
            <w:pPr>
              <w:pStyle w:val="33"/>
              <w:bidi w:val="0"/>
              <w:rPr>
                <w:rFonts w:hint="eastAsia"/>
              </w:rPr>
            </w:pPr>
            <w:r>
              <w:rPr>
                <w:rFonts w:hint="eastAsia"/>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1AA5574A">
            <w:pPr>
              <w:pStyle w:val="33"/>
              <w:bidi w:val="0"/>
              <w:rPr>
                <w:rFonts w:hint="eastAsia"/>
              </w:rPr>
            </w:pPr>
            <w:r>
              <w:rPr>
                <w:rFonts w:hint="eastAsia"/>
              </w:rPr>
              <w:t>复核人：</w:t>
            </w:r>
          </w:p>
          <w:p w14:paraId="6C6303FE">
            <w:pPr>
              <w:pStyle w:val="33"/>
              <w:bidi w:val="0"/>
              <w:rPr>
                <w:rFonts w:hint="eastAsia"/>
              </w:rPr>
            </w:pPr>
          </w:p>
          <w:p w14:paraId="1321BB3D">
            <w:pPr>
              <w:pStyle w:val="33"/>
              <w:bidi w:val="0"/>
              <w:rPr>
                <w:rFonts w:hint="eastAsia"/>
              </w:rPr>
            </w:pPr>
          </w:p>
          <w:p w14:paraId="3A9040FB">
            <w:pPr>
              <w:pStyle w:val="33"/>
              <w:bidi w:val="0"/>
              <w:rPr>
                <w:rFonts w:hint="eastAsia"/>
              </w:rPr>
            </w:pPr>
          </w:p>
          <w:p w14:paraId="2400AD6F">
            <w:pPr>
              <w:pStyle w:val="33"/>
              <w:bidi w:val="0"/>
              <w:rPr>
                <w:rFonts w:hint="eastAsia"/>
              </w:rPr>
            </w:pPr>
            <w:r>
              <w:rPr>
                <w:rFonts w:hint="eastAsia"/>
              </w:rPr>
              <w:t xml:space="preserve">                      年  月  日</w:t>
            </w:r>
          </w:p>
        </w:tc>
      </w:tr>
    </w:tbl>
    <w:p w14:paraId="507C170A">
      <w:pPr>
        <w:tabs>
          <w:tab w:val="left" w:pos="2505"/>
        </w:tabs>
        <w:spacing w:line="360" w:lineRule="auto"/>
        <w:rPr>
          <w:rFonts w:hint="eastAsia" w:ascii="宋体"/>
          <w:sz w:val="24"/>
        </w:rPr>
      </w:pPr>
    </w:p>
    <w:p w14:paraId="3FB71264">
      <w:pPr>
        <w:spacing w:line="360" w:lineRule="auto"/>
        <w:rPr>
          <w:rFonts w:hint="eastAsia" w:ascii="宋体"/>
          <w:sz w:val="24"/>
        </w:rPr>
      </w:pPr>
      <w:r>
        <w:rPr>
          <w:rFonts w:hint="eastAsia" w:ascii="宋体"/>
          <w:sz w:val="24"/>
        </w:rPr>
        <w:br w:type="page"/>
      </w:r>
      <w:r>
        <w:rPr>
          <w:rFonts w:hint="eastAsia" w:ascii="宋体"/>
          <w:b/>
          <w:color w:val="000000"/>
          <w:sz w:val="24"/>
        </w:rPr>
        <w:t>附件2  最终验收表</w:t>
      </w:r>
    </w:p>
    <w:tbl>
      <w:tblPr>
        <w:tblStyle w:val="14"/>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795"/>
        <w:gridCol w:w="1037"/>
        <w:gridCol w:w="711"/>
      </w:tblGrid>
      <w:tr w14:paraId="27FD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8"/>
            <w:tcBorders>
              <w:top w:val="nil"/>
              <w:left w:val="nil"/>
              <w:bottom w:val="nil"/>
              <w:right w:val="nil"/>
              <w:tl2br w:val="nil"/>
              <w:tr2bl w:val="nil"/>
            </w:tcBorders>
            <w:vAlign w:val="center"/>
          </w:tcPr>
          <w:p w14:paraId="52499542">
            <w:pPr>
              <w:widowControl/>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14:paraId="1F1C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991150D">
            <w:pPr>
              <w:pStyle w:val="33"/>
              <w:bidi w:val="0"/>
              <w:rPr>
                <w:rFonts w:hint="eastAsia"/>
              </w:rPr>
            </w:pPr>
            <w:r>
              <w:rPr>
                <w:rFonts w:hint="eastAsia"/>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6E97013">
            <w:pPr>
              <w:pStyle w:val="33"/>
              <w:bidi w:val="0"/>
              <w:rPr>
                <w:rFonts w:hint="eastAsia"/>
              </w:rPr>
            </w:pPr>
          </w:p>
        </w:tc>
        <w:tc>
          <w:tcPr>
            <w:tcW w:w="1795" w:type="dxa"/>
            <w:tcBorders>
              <w:top w:val="single" w:color="auto" w:sz="4" w:space="0"/>
              <w:left w:val="single" w:color="auto" w:sz="4" w:space="0"/>
              <w:bottom w:val="single" w:color="auto" w:sz="4" w:space="0"/>
              <w:right w:val="single" w:color="auto" w:sz="4" w:space="0"/>
              <w:tl2br w:val="nil"/>
              <w:tr2bl w:val="nil"/>
            </w:tcBorders>
            <w:vAlign w:val="center"/>
          </w:tcPr>
          <w:p w14:paraId="729B6CD6">
            <w:pPr>
              <w:pStyle w:val="33"/>
              <w:bidi w:val="0"/>
              <w:rPr>
                <w:rFonts w:hint="eastAsia"/>
              </w:rPr>
            </w:pPr>
            <w:r>
              <w:rPr>
                <w:rFonts w:hint="eastAsia"/>
              </w:rPr>
              <w:t>验收时间</w:t>
            </w:r>
          </w:p>
        </w:tc>
        <w:tc>
          <w:tcPr>
            <w:tcW w:w="17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0B21341">
            <w:pPr>
              <w:pStyle w:val="33"/>
              <w:bidi w:val="0"/>
              <w:rPr>
                <w:rFonts w:hint="eastAsia"/>
              </w:rPr>
            </w:pPr>
          </w:p>
        </w:tc>
      </w:tr>
      <w:tr w14:paraId="58B2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7F73ABE">
            <w:pPr>
              <w:pStyle w:val="33"/>
              <w:bidi w:val="0"/>
              <w:rPr>
                <w:rFonts w:hint="eastAsia"/>
              </w:rPr>
            </w:pPr>
            <w:r>
              <w:rPr>
                <w:rFonts w:hint="eastAsia"/>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4B1826">
            <w:pPr>
              <w:pStyle w:val="33"/>
              <w:bidi w:val="0"/>
              <w:rPr>
                <w:rFonts w:hint="eastAsia"/>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1C2C9BD">
            <w:pPr>
              <w:pStyle w:val="33"/>
              <w:bidi w:val="0"/>
              <w:rPr>
                <w:rFonts w:hint="eastAsia"/>
              </w:rPr>
            </w:pPr>
            <w:r>
              <w:rPr>
                <w:rFonts w:hint="eastAsia"/>
              </w:rPr>
              <w:t>项目经理</w:t>
            </w:r>
          </w:p>
        </w:tc>
        <w:tc>
          <w:tcPr>
            <w:tcW w:w="35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8D60E14">
            <w:pPr>
              <w:pStyle w:val="33"/>
              <w:bidi w:val="0"/>
              <w:rPr>
                <w:rFonts w:hint="eastAsia"/>
              </w:rPr>
            </w:pPr>
          </w:p>
        </w:tc>
      </w:tr>
      <w:tr w14:paraId="0118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728B92DB">
            <w:pPr>
              <w:pStyle w:val="33"/>
              <w:bidi w:val="0"/>
              <w:rPr>
                <w:rFonts w:hint="eastAsia"/>
              </w:rPr>
            </w:pPr>
            <w:r>
              <w:rPr>
                <w:rFonts w:hint="eastAsia"/>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6276C48">
            <w:pPr>
              <w:pStyle w:val="33"/>
              <w:bidi w:val="0"/>
              <w:rPr>
                <w:rFonts w:hint="eastAsia"/>
              </w:rPr>
            </w:pPr>
            <w:r>
              <w:rPr>
                <w:rFonts w:hint="eastAsia"/>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1D16B27">
            <w:pPr>
              <w:pStyle w:val="33"/>
              <w:bidi w:val="0"/>
              <w:rPr>
                <w:rFonts w:hint="eastAsia"/>
              </w:rPr>
            </w:pPr>
            <w:r>
              <w:rPr>
                <w:rFonts w:hint="eastAsia"/>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AAE3EC2">
            <w:pPr>
              <w:pStyle w:val="33"/>
              <w:bidi w:val="0"/>
              <w:rPr>
                <w:rFonts w:hint="eastAsia"/>
              </w:rPr>
            </w:pPr>
            <w:r>
              <w:rPr>
                <w:rFonts w:hint="eastAsia"/>
              </w:rPr>
              <w:t>数量</w:t>
            </w:r>
          </w:p>
        </w:tc>
        <w:tc>
          <w:tcPr>
            <w:tcW w:w="1795" w:type="dxa"/>
            <w:tcBorders>
              <w:top w:val="single" w:color="auto" w:sz="4" w:space="0"/>
              <w:left w:val="single" w:color="auto" w:sz="4" w:space="0"/>
              <w:bottom w:val="single" w:color="auto" w:sz="4" w:space="0"/>
              <w:right w:val="single" w:color="auto" w:sz="4" w:space="0"/>
              <w:tl2br w:val="nil"/>
              <w:tr2bl w:val="nil"/>
            </w:tcBorders>
            <w:vAlign w:val="center"/>
          </w:tcPr>
          <w:p w14:paraId="5FAE6B0F">
            <w:pPr>
              <w:pStyle w:val="33"/>
              <w:bidi w:val="0"/>
            </w:pPr>
            <w:r>
              <w:t>设备原</w:t>
            </w:r>
            <w:r>
              <w:rPr>
                <w:rFonts w:hint="eastAsia"/>
              </w:rPr>
              <w:t>厂商</w:t>
            </w:r>
          </w:p>
          <w:p w14:paraId="74C31A5A">
            <w:pPr>
              <w:pStyle w:val="33"/>
              <w:bidi w:val="0"/>
              <w:rPr>
                <w:rFonts w:hint="eastAsia"/>
              </w:rPr>
            </w:pPr>
            <w:r>
              <w:rPr>
                <w:rFonts w:hint="eastAsia"/>
              </w:rPr>
              <w:t>服务起止时间</w:t>
            </w:r>
          </w:p>
        </w:tc>
        <w:tc>
          <w:tcPr>
            <w:tcW w:w="17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0C745B8">
            <w:pPr>
              <w:pStyle w:val="33"/>
              <w:bidi w:val="0"/>
              <w:rPr>
                <w:rFonts w:hint="eastAsia"/>
              </w:rPr>
            </w:pPr>
            <w:r>
              <w:rPr>
                <w:rFonts w:hint="eastAsia"/>
              </w:rPr>
              <w:t>运行情况</w:t>
            </w:r>
          </w:p>
        </w:tc>
      </w:tr>
      <w:tr w14:paraId="7847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2568536">
            <w:pPr>
              <w:pStyle w:val="33"/>
              <w:bidi w:val="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3498F91">
            <w:pPr>
              <w:pStyle w:val="33"/>
              <w:bidi w:val="0"/>
              <w:rPr>
                <w:rFonts w:hint="eastAsia"/>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5BCF8EF">
            <w:pPr>
              <w:pStyle w:val="33"/>
              <w:bidi w:val="0"/>
              <w:rPr>
                <w:rFonts w:hint="eastAsia"/>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33E1DDD5">
            <w:pPr>
              <w:pStyle w:val="33"/>
              <w:bidi w:val="0"/>
              <w:rPr>
                <w:rFonts w:hint="eastAsia"/>
              </w:rPr>
            </w:pPr>
          </w:p>
        </w:tc>
        <w:tc>
          <w:tcPr>
            <w:tcW w:w="1795" w:type="dxa"/>
            <w:tcBorders>
              <w:top w:val="single" w:color="auto" w:sz="4" w:space="0"/>
              <w:left w:val="single" w:color="auto" w:sz="4" w:space="0"/>
              <w:bottom w:val="single" w:color="auto" w:sz="4" w:space="0"/>
              <w:right w:val="single" w:color="auto" w:sz="4" w:space="0"/>
              <w:tl2br w:val="nil"/>
              <w:tr2bl w:val="nil"/>
            </w:tcBorders>
            <w:vAlign w:val="center"/>
          </w:tcPr>
          <w:p w14:paraId="78230F29">
            <w:pPr>
              <w:pStyle w:val="33"/>
              <w:bidi w:val="0"/>
              <w:rPr>
                <w:rFonts w:hint="eastAsia"/>
              </w:rPr>
            </w:pPr>
          </w:p>
        </w:tc>
        <w:tc>
          <w:tcPr>
            <w:tcW w:w="17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2308EE">
            <w:pPr>
              <w:pStyle w:val="33"/>
              <w:bidi w:val="0"/>
              <w:rPr>
                <w:rFonts w:hint="eastAsia"/>
              </w:rPr>
            </w:pPr>
          </w:p>
        </w:tc>
      </w:tr>
      <w:tr w14:paraId="7CCC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60FD362">
            <w:pPr>
              <w:pStyle w:val="33"/>
              <w:bidi w:val="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C35087C">
            <w:pPr>
              <w:pStyle w:val="33"/>
              <w:bidi w:val="0"/>
              <w:rPr>
                <w:rFonts w:hint="eastAsia"/>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AC2CFB1">
            <w:pPr>
              <w:pStyle w:val="33"/>
              <w:bidi w:val="0"/>
              <w:rPr>
                <w:rFonts w:hint="eastAsia"/>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22A69FA">
            <w:pPr>
              <w:pStyle w:val="33"/>
              <w:bidi w:val="0"/>
              <w:rPr>
                <w:rFonts w:hint="eastAsia"/>
              </w:rPr>
            </w:pPr>
          </w:p>
        </w:tc>
        <w:tc>
          <w:tcPr>
            <w:tcW w:w="1795" w:type="dxa"/>
            <w:tcBorders>
              <w:top w:val="single" w:color="auto" w:sz="4" w:space="0"/>
              <w:left w:val="single" w:color="auto" w:sz="4" w:space="0"/>
              <w:bottom w:val="single" w:color="auto" w:sz="4" w:space="0"/>
              <w:right w:val="single" w:color="auto" w:sz="4" w:space="0"/>
              <w:tl2br w:val="nil"/>
              <w:tr2bl w:val="nil"/>
            </w:tcBorders>
            <w:vAlign w:val="center"/>
          </w:tcPr>
          <w:p w14:paraId="736BBB0A">
            <w:pPr>
              <w:pStyle w:val="33"/>
              <w:bidi w:val="0"/>
              <w:rPr>
                <w:rFonts w:hint="eastAsia"/>
              </w:rPr>
            </w:pPr>
          </w:p>
        </w:tc>
        <w:tc>
          <w:tcPr>
            <w:tcW w:w="17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54ACE4">
            <w:pPr>
              <w:pStyle w:val="33"/>
              <w:bidi w:val="0"/>
              <w:rPr>
                <w:rFonts w:hint="eastAsia"/>
              </w:rPr>
            </w:pPr>
          </w:p>
        </w:tc>
      </w:tr>
      <w:tr w14:paraId="1204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9C4DA57">
            <w:pPr>
              <w:pStyle w:val="33"/>
              <w:bidi w:val="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03791F3">
            <w:pPr>
              <w:pStyle w:val="33"/>
              <w:bidi w:val="0"/>
              <w:rPr>
                <w:rFonts w:hint="eastAsia"/>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E5CE992">
            <w:pPr>
              <w:pStyle w:val="33"/>
              <w:bidi w:val="0"/>
              <w:rPr>
                <w:rFonts w:hint="eastAsia"/>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300B721C">
            <w:pPr>
              <w:pStyle w:val="33"/>
              <w:bidi w:val="0"/>
              <w:rPr>
                <w:rFonts w:hint="eastAsia"/>
              </w:rPr>
            </w:pPr>
          </w:p>
        </w:tc>
        <w:tc>
          <w:tcPr>
            <w:tcW w:w="1795" w:type="dxa"/>
            <w:tcBorders>
              <w:top w:val="single" w:color="auto" w:sz="4" w:space="0"/>
              <w:left w:val="single" w:color="auto" w:sz="4" w:space="0"/>
              <w:bottom w:val="single" w:color="auto" w:sz="4" w:space="0"/>
              <w:right w:val="single" w:color="auto" w:sz="4" w:space="0"/>
              <w:tl2br w:val="nil"/>
              <w:tr2bl w:val="nil"/>
            </w:tcBorders>
            <w:vAlign w:val="center"/>
          </w:tcPr>
          <w:p w14:paraId="08E79543">
            <w:pPr>
              <w:pStyle w:val="33"/>
              <w:bidi w:val="0"/>
              <w:rPr>
                <w:rFonts w:hint="eastAsia"/>
              </w:rPr>
            </w:pPr>
          </w:p>
        </w:tc>
        <w:tc>
          <w:tcPr>
            <w:tcW w:w="17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C663B6">
            <w:pPr>
              <w:pStyle w:val="33"/>
              <w:bidi w:val="0"/>
              <w:rPr>
                <w:rFonts w:hint="eastAsia"/>
              </w:rPr>
            </w:pPr>
          </w:p>
        </w:tc>
      </w:tr>
      <w:tr w14:paraId="3E55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96"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50BAB607">
            <w:pPr>
              <w:pStyle w:val="33"/>
              <w:bidi w:val="0"/>
            </w:pPr>
            <w:r>
              <w:t>设备原</w:t>
            </w:r>
            <w:r>
              <w:rPr>
                <w:rFonts w:hint="eastAsia"/>
              </w:rPr>
              <w:t>厂商维保服务承诺函是否满足要求</w:t>
            </w:r>
          </w:p>
        </w:tc>
        <w:tc>
          <w:tcPr>
            <w:tcW w:w="35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B97CBC3">
            <w:pPr>
              <w:pStyle w:val="33"/>
              <w:bidi w:val="0"/>
            </w:pPr>
            <w:r>
              <w:rPr>
                <w:rFonts w:hint="eastAsia"/>
              </w:rPr>
              <w:t>是□              否□</w:t>
            </w:r>
          </w:p>
        </w:tc>
      </w:tr>
      <w:tr w14:paraId="0F88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829D56">
            <w:pPr>
              <w:pStyle w:val="33"/>
              <w:bidi w:val="0"/>
              <w:rPr>
                <w:rFonts w:hint="eastAsia"/>
              </w:rPr>
            </w:pPr>
            <w:r>
              <w:rPr>
                <w:rFonts w:hint="eastAsia"/>
              </w:rPr>
              <w:t>最终验收评审结论</w:t>
            </w:r>
          </w:p>
        </w:tc>
        <w:tc>
          <w:tcPr>
            <w:tcW w:w="8363" w:type="dxa"/>
            <w:gridSpan w:val="8"/>
            <w:tcBorders>
              <w:top w:val="single" w:color="auto" w:sz="4" w:space="0"/>
              <w:left w:val="single" w:color="auto" w:sz="4" w:space="0"/>
              <w:bottom w:val="single" w:color="auto" w:sz="4" w:space="0"/>
              <w:right w:val="single" w:color="auto" w:sz="4" w:space="0"/>
              <w:tl2br w:val="nil"/>
              <w:tr2bl w:val="nil"/>
            </w:tcBorders>
          </w:tcPr>
          <w:p w14:paraId="1A492846">
            <w:pPr>
              <w:pStyle w:val="33"/>
              <w:bidi w:val="0"/>
              <w:rPr>
                <w:rFonts w:hint="eastAsia"/>
              </w:rPr>
            </w:pPr>
            <w:r>
              <w:rPr>
                <w:rFonts w:hint="eastAsia"/>
              </w:rPr>
              <w:t>（可另附验收情况报告）</w:t>
            </w:r>
          </w:p>
        </w:tc>
      </w:tr>
      <w:tr w14:paraId="67B9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4CD247C4">
            <w:pPr>
              <w:pStyle w:val="33"/>
              <w:bidi w:val="0"/>
              <w:rPr>
                <w:rFonts w:hint="eastAsia"/>
              </w:rPr>
            </w:pPr>
            <w:r>
              <w:rPr>
                <w:rFonts w:hint="eastAsia"/>
              </w:rPr>
              <w:t>参验人员：</w:t>
            </w:r>
          </w:p>
          <w:p w14:paraId="52A5313D">
            <w:pPr>
              <w:pStyle w:val="33"/>
              <w:bidi w:val="0"/>
              <w:rPr>
                <w:rFonts w:hint="eastAsia"/>
              </w:rPr>
            </w:pPr>
          </w:p>
          <w:p w14:paraId="2570137B">
            <w:pPr>
              <w:pStyle w:val="33"/>
              <w:bidi w:val="0"/>
              <w:rPr>
                <w:rFonts w:hint="eastAsia"/>
              </w:rPr>
            </w:pPr>
          </w:p>
          <w:p w14:paraId="628461C6">
            <w:pPr>
              <w:pStyle w:val="33"/>
              <w:bidi w:val="0"/>
              <w:rPr>
                <w:rFonts w:hint="eastAsia"/>
              </w:rPr>
            </w:pPr>
          </w:p>
          <w:p w14:paraId="6DE0A1BF">
            <w:pPr>
              <w:pStyle w:val="33"/>
              <w:bidi w:val="0"/>
              <w:rPr>
                <w:rFonts w:hint="eastAsia"/>
              </w:rPr>
            </w:pPr>
            <w:r>
              <w:rPr>
                <w:rFonts w:hint="eastAsia"/>
              </w:rPr>
              <w:t>年  月  日</w:t>
            </w:r>
          </w:p>
        </w:tc>
        <w:tc>
          <w:tcPr>
            <w:tcW w:w="4899" w:type="dxa"/>
            <w:gridSpan w:val="5"/>
            <w:tcBorders>
              <w:top w:val="single" w:color="auto" w:sz="4" w:space="0"/>
              <w:left w:val="single" w:color="auto" w:sz="4" w:space="0"/>
              <w:bottom w:val="single" w:color="auto" w:sz="4" w:space="0"/>
              <w:right w:val="single" w:color="auto" w:sz="4" w:space="0"/>
              <w:tl2br w:val="nil"/>
              <w:tr2bl w:val="nil"/>
            </w:tcBorders>
          </w:tcPr>
          <w:p w14:paraId="146F30EF">
            <w:pPr>
              <w:pStyle w:val="33"/>
              <w:bidi w:val="0"/>
              <w:rPr>
                <w:rFonts w:hint="eastAsia"/>
              </w:rPr>
            </w:pPr>
            <w:r>
              <w:rPr>
                <w:rFonts w:hint="eastAsia"/>
              </w:rPr>
              <w:t>部门负责人：</w:t>
            </w:r>
          </w:p>
          <w:p w14:paraId="5D412D5D">
            <w:pPr>
              <w:pStyle w:val="33"/>
              <w:bidi w:val="0"/>
              <w:rPr>
                <w:rFonts w:hint="eastAsia"/>
              </w:rPr>
            </w:pPr>
          </w:p>
          <w:p w14:paraId="11EA04B3">
            <w:pPr>
              <w:pStyle w:val="33"/>
              <w:bidi w:val="0"/>
              <w:rPr>
                <w:rFonts w:hint="eastAsia"/>
              </w:rPr>
            </w:pPr>
          </w:p>
          <w:p w14:paraId="33852669">
            <w:pPr>
              <w:pStyle w:val="33"/>
              <w:bidi w:val="0"/>
              <w:rPr>
                <w:rFonts w:hint="eastAsia"/>
              </w:rPr>
            </w:pPr>
          </w:p>
          <w:p w14:paraId="141A4113">
            <w:pPr>
              <w:pStyle w:val="33"/>
              <w:bidi w:val="0"/>
              <w:rPr>
                <w:rFonts w:hint="eastAsia"/>
              </w:rPr>
            </w:pPr>
            <w:r>
              <w:rPr>
                <w:rFonts w:hint="eastAsia"/>
              </w:rPr>
              <w:t xml:space="preserve">                      年  月  日</w:t>
            </w:r>
          </w:p>
        </w:tc>
      </w:tr>
    </w:tbl>
    <w:p w14:paraId="3B9B54F7">
      <w:pPr>
        <w:ind w:left="0" w:firstLine="0" w:firstLineChars="0"/>
        <w:rPr>
          <w:rFonts w:hint="eastAsia" w:ascii="宋体"/>
          <w:b/>
          <w:color w:val="000000"/>
          <w:sz w:val="24"/>
        </w:rPr>
      </w:pPr>
      <w:r>
        <w:rPr>
          <w:rFonts w:hint="eastAsia" w:ascii="宋体"/>
          <w:b/>
          <w:color w:val="000000"/>
          <w:sz w:val="24"/>
        </w:rPr>
        <w:br w:type="page"/>
      </w:r>
      <w:r>
        <w:rPr>
          <w:rFonts w:hint="eastAsia" w:ascii="宋体"/>
          <w:b/>
          <w:color w:val="000000"/>
          <w:sz w:val="24"/>
        </w:rPr>
        <w:t>附件3：</w:t>
      </w:r>
    </w:p>
    <w:p w14:paraId="051A5ECE">
      <w:pPr>
        <w:spacing w:line="360" w:lineRule="auto"/>
        <w:jc w:val="center"/>
        <w:rPr>
          <w:rFonts w:ascii="宋体"/>
          <w:b/>
          <w:color w:val="000000"/>
          <w:sz w:val="24"/>
        </w:rPr>
      </w:pPr>
      <w:r>
        <w:rPr>
          <w:rFonts w:hint="eastAsia" w:ascii="宋体"/>
          <w:b/>
          <w:color w:val="000000"/>
          <w:sz w:val="24"/>
        </w:rPr>
        <w:t>维护服务内容</w:t>
      </w:r>
    </w:p>
    <w:p w14:paraId="2AFB5931">
      <w:pPr>
        <w:bidi w:val="0"/>
        <w:rPr>
          <w:rFonts w:hint="eastAsia"/>
        </w:rPr>
      </w:pPr>
      <w:r>
        <w:rPr>
          <w:rFonts w:hint="eastAsia"/>
        </w:rPr>
        <w:t>1.遵守《中华人民共和国产品质量法》和《消费者权益保护法》的相关规定，</w:t>
      </w:r>
      <w:r>
        <w:t>设备原</w:t>
      </w:r>
      <w:r>
        <w:rPr>
          <w:rFonts w:hint="eastAsia"/>
        </w:rPr>
        <w:t>厂商应提供服务标准可高于以上规定，但不得降低；</w:t>
      </w:r>
    </w:p>
    <w:p w14:paraId="04568D8B">
      <w:pPr>
        <w:bidi w:val="0"/>
        <w:rPr>
          <w:rFonts w:hint="eastAsia"/>
        </w:rPr>
      </w:pPr>
      <w:r>
        <w:rPr>
          <w:rFonts w:hint="eastAsia"/>
        </w:rPr>
        <w:t>2.为甲方提供维保前咨询服务，设备到货后提供设备原厂商安装服务，按照甲方要求进行服务器基础配置并提供安装服务报告。在项目实施过程中提供必要的技术培训直至甲方能熟练使用产品；</w:t>
      </w:r>
    </w:p>
    <w:p w14:paraId="6E98F515">
      <w:pPr>
        <w:bidi w:val="0"/>
        <w:rPr>
          <w:rFonts w:hint="eastAsia"/>
        </w:rPr>
      </w:pPr>
      <w:r>
        <w:rPr>
          <w:rFonts w:hint="eastAsia"/>
        </w:rPr>
        <w:t>3.本采购项目设备包含5年</w:t>
      </w:r>
      <w:r>
        <w:t>设备原</w:t>
      </w:r>
      <w:r>
        <w:rPr>
          <w:rFonts w:hint="eastAsia"/>
        </w:rPr>
        <w:t>厂商7*24*4（4小时内人员到现场，包括硬盘不返还）级别维保服务，维保期为从该次采购设备到货加电测试通过签收完成之日起5年；</w:t>
      </w:r>
    </w:p>
    <w:p w14:paraId="4C5A1934">
      <w:pPr>
        <w:bidi w:val="0"/>
        <w:rPr>
          <w:rFonts w:hint="eastAsia"/>
        </w:rPr>
      </w:pPr>
      <w:r>
        <w:rPr>
          <w:rFonts w:hint="eastAsia"/>
        </w:rPr>
        <w:t>4.设备5年设备原厂商维保服务结束后，</w:t>
      </w:r>
      <w:r>
        <w:t>若</w:t>
      </w:r>
      <w:r>
        <w:rPr>
          <w:rFonts w:hint="eastAsia"/>
        </w:rPr>
        <w:t>续保设备原厂商7*24*4（4小时内人员到现场，包括硬盘不返还）级别服务，单台设备每年维保费为本合同中产品金额的X%；</w:t>
      </w:r>
    </w:p>
    <w:p w14:paraId="5982F1A5">
      <w:pPr>
        <w:bidi w:val="0"/>
        <w:rPr>
          <w:rFonts w:hint="eastAsia"/>
        </w:rPr>
      </w:pPr>
      <w:r>
        <w:t>5</w:t>
      </w:r>
      <w:r>
        <w:rPr>
          <w:rFonts w:hint="eastAsia"/>
        </w:rPr>
        <w:t>.维保服务质量保证期以设备原厂商的有效期承诺为准，但不得低于上述第3点要求。</w:t>
      </w:r>
    </w:p>
    <w:p w14:paraId="2E9B20DB">
      <w:pPr>
        <w:bidi w:val="0"/>
        <w:rPr>
          <w:rFonts w:hint="eastAsia"/>
        </w:rPr>
      </w:pPr>
    </w:p>
    <w:p w14:paraId="0EBF77B9">
      <w:pPr>
        <w:bidi w:val="0"/>
        <w:rPr>
          <w:rFonts w:hint="eastAsia"/>
        </w:rPr>
      </w:pPr>
    </w:p>
    <w:p w14:paraId="374391D4">
      <w:pPr>
        <w:bidi w:val="0"/>
        <w:rPr>
          <w:rFonts w:hint="eastAsia"/>
        </w:rPr>
      </w:pPr>
    </w:p>
    <w:p w14:paraId="4EA819C8">
      <w:pPr>
        <w:bidi w:val="0"/>
        <w:rPr>
          <w:rFonts w:hint="eastAsia"/>
        </w:rPr>
      </w:pPr>
    </w:p>
    <w:p w14:paraId="25AB0A89">
      <w:pPr>
        <w:bidi w:val="0"/>
        <w:rPr>
          <w:rFonts w:hint="eastAsia"/>
        </w:rPr>
      </w:pPr>
    </w:p>
    <w:p w14:paraId="4C3CAC5C">
      <w:pPr>
        <w:bidi w:val="0"/>
      </w:pPr>
      <w:r>
        <w:br w:type="page"/>
      </w:r>
    </w:p>
    <w:p w14:paraId="3A3BAC96">
      <w:pPr>
        <w:spacing w:line="360" w:lineRule="auto"/>
        <w:rPr>
          <w:rFonts w:hint="eastAsia" w:ascii="宋体"/>
          <w:b/>
          <w:color w:val="000000"/>
          <w:sz w:val="24"/>
        </w:rPr>
      </w:pPr>
      <w:r>
        <w:rPr>
          <w:rFonts w:hint="eastAsia" w:ascii="宋体"/>
          <w:b/>
          <w:color w:val="000000"/>
          <w:sz w:val="24"/>
        </w:rPr>
        <w:t>附件4：</w:t>
      </w:r>
    </w:p>
    <w:p w14:paraId="1C7C8870">
      <w:pPr>
        <w:spacing w:line="360" w:lineRule="auto"/>
        <w:jc w:val="center"/>
        <w:rPr>
          <w:rFonts w:hint="eastAsia"/>
          <w:b/>
          <w:color w:val="000000"/>
          <w:sz w:val="24"/>
        </w:rPr>
      </w:pPr>
      <w:r>
        <w:rPr>
          <w:rFonts w:hint="eastAsia"/>
          <w:b/>
          <w:color w:val="000000"/>
          <w:sz w:val="24"/>
        </w:rPr>
        <w:t>服务连续性预案</w:t>
      </w:r>
    </w:p>
    <w:p w14:paraId="503D5F02">
      <w:pPr>
        <w:jc w:val="center"/>
        <w:rPr>
          <w:rFonts w:hint="eastAsia" w:ascii="方正小标宋_GBK" w:eastAsia="方正小标宋_GBK"/>
          <w:color w:val="FF0000"/>
          <w:sz w:val="24"/>
        </w:rPr>
      </w:pPr>
      <w:r>
        <w:rPr>
          <w:rFonts w:hint="eastAsia" w:ascii="方正小标宋_GBK" w:eastAsia="方正小标宋_GBK"/>
          <w:color w:val="FF0000"/>
          <w:sz w:val="24"/>
        </w:rPr>
        <w:t>（</w:t>
      </w:r>
      <w:r>
        <w:rPr>
          <w:rFonts w:hint="eastAsia" w:ascii="Times New Roman" w:hAnsi="Times New Roman"/>
        </w:rPr>
        <w:t>应</w:t>
      </w:r>
      <w:r>
        <w:rPr>
          <w:rFonts w:ascii="Times New Roman" w:hAnsi="Times New Roman"/>
        </w:rPr>
        <w:t>体现设备原厂商售后服务保障措施及</w:t>
      </w:r>
      <w:r>
        <w:rPr>
          <w:rFonts w:hint="eastAsia" w:ascii="Times New Roman" w:hAnsi="Times New Roman"/>
        </w:rPr>
        <w:t>考虑供应链风险产生的影响</w:t>
      </w:r>
      <w:r>
        <w:rPr>
          <w:rFonts w:ascii="Times New Roman" w:hAnsi="Times New Roman"/>
        </w:rPr>
        <w:t>和保障措施</w:t>
      </w:r>
      <w:r>
        <w:rPr>
          <w:rFonts w:hint="eastAsia" w:ascii="方正小标宋_GBK" w:eastAsia="方正小标宋_GBK"/>
          <w:color w:val="FF0000"/>
          <w:sz w:val="24"/>
        </w:rPr>
        <w:t>）</w:t>
      </w:r>
    </w:p>
    <w:p w14:paraId="49A71BA2">
      <w:pPr>
        <w:spacing w:line="360" w:lineRule="auto"/>
        <w:jc w:val="center"/>
        <w:rPr>
          <w:rFonts w:hint="eastAsia" w:ascii="宋体"/>
          <w:b/>
          <w:color w:val="000000"/>
          <w:sz w:val="24"/>
        </w:rPr>
      </w:pPr>
    </w:p>
    <w:p w14:paraId="5057DFCD">
      <w:pPr>
        <w:ind w:firstLine="0" w:firstLineChars="0"/>
        <w:jc w:val="center"/>
        <w:rPr>
          <w:rFonts w:ascii="Times New Roman" w:hAnsi="Times New Roman"/>
        </w:rPr>
      </w:pPr>
    </w:p>
    <w:p w14:paraId="2B3559F3">
      <w:pPr>
        <w:rPr>
          <w:rFonts w:ascii="Times New Roman" w:hAnsi="Times New Roman"/>
        </w:rPr>
      </w:pPr>
      <w:r>
        <w:rPr>
          <w:rFonts w:hint="eastAsia" w:ascii="Times New Roman" w:hAnsi="Times New Roman"/>
        </w:rPr>
        <w:br w:type="page"/>
      </w:r>
    </w:p>
    <w:p w14:paraId="6EAF9DAC">
      <w:pPr>
        <w:pStyle w:val="2"/>
        <w:rPr>
          <w:rFonts w:ascii="Times New Roman" w:hAnsi="Times New Roman"/>
        </w:rPr>
      </w:pPr>
      <w:bookmarkStart w:id="73" w:name="_Toc16449"/>
      <w:r>
        <w:rPr>
          <w:rFonts w:hint="eastAsia" w:ascii="Times New Roman" w:hAnsi="Times New Roman"/>
        </w:rPr>
        <w:t>第六章 参选文件</w:t>
      </w:r>
      <w:bookmarkEnd w:id="70"/>
      <w:bookmarkEnd w:id="71"/>
      <w:bookmarkStart w:id="74" w:name="_Toc303066035"/>
      <w:r>
        <w:rPr>
          <w:rFonts w:hint="eastAsia" w:ascii="Times New Roman" w:hAnsi="Times New Roman"/>
        </w:rPr>
        <w:t>格式</w:t>
      </w:r>
      <w:bookmarkEnd w:id="73"/>
    </w:p>
    <w:bookmarkEnd w:id="74"/>
    <w:p w14:paraId="2C772151">
      <w:pPr>
        <w:tabs>
          <w:tab w:val="left" w:pos="6516"/>
        </w:tabs>
        <w:adjustRightInd w:val="0"/>
        <w:snapToGrid w:val="0"/>
        <w:spacing w:line="360" w:lineRule="auto"/>
        <w:ind w:firstLine="0" w:firstLineChars="0"/>
        <w:jc w:val="center"/>
        <w:rPr>
          <w:rFonts w:ascii="Times New Roman" w:hAnsi="Times New Roman"/>
          <w:b/>
          <w:kern w:val="0"/>
          <w:u w:val="single"/>
        </w:rPr>
      </w:pPr>
    </w:p>
    <w:p w14:paraId="7829F36B">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0F6EE167">
      <w:pPr>
        <w:adjustRightInd/>
        <w:snapToGrid/>
        <w:spacing w:line="360" w:lineRule="auto"/>
        <w:ind w:firstLine="0" w:firstLineChars="0"/>
        <w:jc w:val="center"/>
        <w:rPr>
          <w:rFonts w:hint="eastAsia" w:ascii="Times New Roman" w:hAnsi="Times New Roman" w:cs="Times New Roman"/>
          <w:b/>
          <w:snapToGrid w:val="0"/>
          <w:kern w:val="0"/>
          <w:sz w:val="48"/>
          <w:szCs w:val="84"/>
          <w:u w:val="none"/>
        </w:rPr>
      </w:pPr>
      <w:r>
        <w:rPr>
          <w:rFonts w:hint="eastAsia" w:ascii="Times New Roman" w:hAnsi="Times New Roman" w:cs="Times New Roman"/>
          <w:b/>
          <w:snapToGrid w:val="0"/>
          <w:kern w:val="0"/>
          <w:sz w:val="48"/>
          <w:szCs w:val="84"/>
          <w:u w:val="none"/>
        </w:rPr>
        <w:t>2024年信创服务器采购项目</w:t>
      </w:r>
    </w:p>
    <w:p w14:paraId="1D4CFA11">
      <w:pPr>
        <w:adjustRightInd/>
        <w:snapToGrid/>
        <w:spacing w:line="360" w:lineRule="auto"/>
        <w:ind w:firstLine="0" w:firstLineChars="0"/>
        <w:jc w:val="center"/>
        <w:rPr>
          <w:rFonts w:hint="eastAsia" w:ascii="Times New Roman" w:hAnsi="Times New Roman" w:cs="Times New Roman"/>
          <w:b/>
          <w:snapToGrid w:val="0"/>
          <w:kern w:val="0"/>
          <w:sz w:val="48"/>
          <w:szCs w:val="84"/>
          <w:u w:val="none"/>
        </w:rPr>
      </w:pPr>
      <w:r>
        <w:rPr>
          <w:rFonts w:hint="eastAsia" w:ascii="Times New Roman" w:hAnsi="Times New Roman" w:cs="Times New Roman"/>
          <w:b/>
          <w:snapToGrid w:val="0"/>
          <w:kern w:val="0"/>
          <w:sz w:val="48"/>
          <w:szCs w:val="84"/>
          <w:u w:val="none"/>
          <w:lang w:eastAsia="zh-CN"/>
        </w:rPr>
        <w:t>（</w:t>
      </w:r>
      <w:r>
        <w:rPr>
          <w:rFonts w:hint="eastAsia" w:ascii="Times New Roman" w:hAnsi="Times New Roman" w:cs="Times New Roman"/>
          <w:b/>
          <w:snapToGrid w:val="0"/>
          <w:kern w:val="0"/>
          <w:sz w:val="48"/>
          <w:szCs w:val="84"/>
          <w:u w:val="none"/>
        </w:rPr>
        <w:t>标段</w:t>
      </w:r>
      <w:r>
        <w:rPr>
          <w:rFonts w:hint="eastAsia" w:ascii="Times New Roman" w:hAnsi="Times New Roman" w:cs="Times New Roman"/>
          <w:b/>
          <w:snapToGrid w:val="0"/>
          <w:kern w:val="0"/>
          <w:sz w:val="48"/>
          <w:szCs w:val="84"/>
          <w:u w:val="none"/>
          <w:lang w:val="en-US" w:eastAsia="zh-CN"/>
        </w:rPr>
        <w:t>1/标段2/标段3/标段4</w:t>
      </w:r>
      <w:r>
        <w:rPr>
          <w:rFonts w:hint="eastAsia" w:ascii="Times New Roman" w:hAnsi="Times New Roman" w:cs="Times New Roman"/>
          <w:b/>
          <w:snapToGrid w:val="0"/>
          <w:kern w:val="0"/>
          <w:sz w:val="48"/>
          <w:szCs w:val="84"/>
          <w:u w:val="none"/>
          <w:lang w:eastAsia="zh-CN"/>
        </w:rPr>
        <w:t>）</w:t>
      </w:r>
    </w:p>
    <w:p w14:paraId="0252DD1F">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0612712C">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27EAC07E">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14:paraId="64A24199">
      <w:pPr>
        <w:adjustRightInd w:val="0"/>
        <w:snapToGrid w:val="0"/>
        <w:spacing w:line="360" w:lineRule="auto"/>
        <w:ind w:firstLine="0" w:firstLineChars="0"/>
        <w:jc w:val="center"/>
        <w:rPr>
          <w:rFonts w:ascii="Times New Roman" w:hAnsi="Times New Roman"/>
          <w:kern w:val="0"/>
          <w:sz w:val="16"/>
        </w:rPr>
      </w:pPr>
    </w:p>
    <w:p w14:paraId="44B8BCA9">
      <w:pPr>
        <w:adjustRightInd w:val="0"/>
        <w:snapToGrid w:val="0"/>
        <w:spacing w:line="360" w:lineRule="auto"/>
        <w:ind w:firstLine="0" w:firstLineChars="0"/>
        <w:jc w:val="center"/>
        <w:rPr>
          <w:rFonts w:ascii="Times New Roman" w:hAnsi="Times New Roman"/>
          <w:b/>
          <w:kern w:val="0"/>
          <w:sz w:val="20"/>
        </w:rPr>
      </w:pPr>
    </w:p>
    <w:p w14:paraId="156EF3E0">
      <w:pPr>
        <w:adjustRightInd w:val="0"/>
        <w:snapToGrid w:val="0"/>
        <w:spacing w:line="360" w:lineRule="auto"/>
        <w:ind w:firstLine="0" w:firstLineChars="0"/>
        <w:jc w:val="center"/>
        <w:rPr>
          <w:rFonts w:ascii="Times New Roman" w:hAnsi="Times New Roman"/>
          <w:b/>
          <w:kern w:val="0"/>
          <w:sz w:val="20"/>
        </w:rPr>
      </w:pPr>
    </w:p>
    <w:p w14:paraId="23AAB2F0">
      <w:pPr>
        <w:adjustRightInd w:val="0"/>
        <w:snapToGrid w:val="0"/>
        <w:spacing w:line="360" w:lineRule="auto"/>
        <w:ind w:firstLine="0" w:firstLineChars="0"/>
        <w:jc w:val="center"/>
        <w:rPr>
          <w:rFonts w:ascii="Times New Roman" w:hAnsi="Times New Roman"/>
          <w:b/>
          <w:kern w:val="0"/>
          <w:sz w:val="20"/>
        </w:rPr>
      </w:pPr>
    </w:p>
    <w:p w14:paraId="6473A683">
      <w:pPr>
        <w:adjustRightInd w:val="0"/>
        <w:snapToGrid w:val="0"/>
        <w:spacing w:line="360" w:lineRule="auto"/>
        <w:ind w:firstLine="0" w:firstLineChars="0"/>
        <w:jc w:val="center"/>
        <w:rPr>
          <w:rFonts w:ascii="Times New Roman" w:hAnsi="Times New Roman"/>
          <w:b/>
          <w:kern w:val="0"/>
          <w:sz w:val="20"/>
        </w:rPr>
      </w:pPr>
    </w:p>
    <w:p w14:paraId="514FE426">
      <w:pPr>
        <w:adjustRightInd w:val="0"/>
        <w:snapToGrid w:val="0"/>
        <w:spacing w:line="360" w:lineRule="auto"/>
        <w:ind w:firstLine="0" w:firstLineChars="0"/>
        <w:jc w:val="center"/>
        <w:rPr>
          <w:rFonts w:ascii="Times New Roman" w:hAnsi="Times New Roman"/>
          <w:b/>
          <w:kern w:val="0"/>
          <w:sz w:val="20"/>
        </w:rPr>
      </w:pPr>
    </w:p>
    <w:p w14:paraId="508B0D6D">
      <w:pPr>
        <w:adjustRightInd w:val="0"/>
        <w:snapToGrid w:val="0"/>
        <w:spacing w:line="360" w:lineRule="auto"/>
        <w:ind w:firstLine="0" w:firstLineChars="0"/>
        <w:jc w:val="center"/>
        <w:rPr>
          <w:rFonts w:ascii="Times New Roman" w:hAnsi="Times New Roman"/>
          <w:b/>
          <w:kern w:val="0"/>
          <w:sz w:val="20"/>
        </w:rPr>
      </w:pPr>
    </w:p>
    <w:p w14:paraId="11207104">
      <w:pPr>
        <w:adjustRightInd w:val="0"/>
        <w:snapToGrid w:val="0"/>
        <w:spacing w:line="360" w:lineRule="auto"/>
        <w:ind w:firstLine="0" w:firstLineChars="0"/>
        <w:jc w:val="center"/>
        <w:rPr>
          <w:rFonts w:ascii="Times New Roman" w:hAnsi="Times New Roman"/>
          <w:b/>
          <w:kern w:val="0"/>
          <w:sz w:val="20"/>
        </w:rPr>
      </w:pPr>
    </w:p>
    <w:p w14:paraId="15EFD193">
      <w:pPr>
        <w:adjustRightInd w:val="0"/>
        <w:snapToGrid w:val="0"/>
        <w:spacing w:line="360" w:lineRule="auto"/>
        <w:ind w:firstLine="0" w:firstLineChars="0"/>
        <w:jc w:val="center"/>
        <w:rPr>
          <w:rFonts w:ascii="Times New Roman" w:hAnsi="Times New Roman"/>
          <w:b/>
          <w:kern w:val="0"/>
          <w:sz w:val="20"/>
        </w:rPr>
      </w:pPr>
    </w:p>
    <w:p w14:paraId="38B7BD84">
      <w:pPr>
        <w:adjustRightInd w:val="0"/>
        <w:snapToGrid w:val="0"/>
        <w:spacing w:line="360" w:lineRule="auto"/>
        <w:ind w:firstLine="0" w:firstLineChars="0"/>
        <w:jc w:val="center"/>
        <w:rPr>
          <w:rFonts w:ascii="Times New Roman" w:hAnsi="Times New Roman"/>
          <w:b/>
          <w:kern w:val="0"/>
          <w:sz w:val="20"/>
        </w:rPr>
      </w:pPr>
    </w:p>
    <w:p w14:paraId="32F7480E">
      <w:pPr>
        <w:spacing w:line="360" w:lineRule="auto"/>
        <w:ind w:firstLine="0" w:firstLineChars="0"/>
        <w:jc w:val="center"/>
        <w:rPr>
          <w:rFonts w:ascii="Times New Roman" w:hAnsi="Times New Roman"/>
        </w:rPr>
      </w:pPr>
      <w:r>
        <w:rPr>
          <w:rFonts w:hint="eastAsia" w:ascii="Times New Roman" w:hAnsi="Times New Roman"/>
        </w:rPr>
        <w:t>参选人：</w:t>
      </w:r>
      <w:r>
        <w:rPr>
          <w:rFonts w:hint="eastAsia" w:ascii="Times New Roman" w:hAnsi="Times New Roman"/>
          <w:u w:val="single"/>
        </w:rPr>
        <w:t xml:space="preserve">                </w:t>
      </w:r>
      <w:r>
        <w:rPr>
          <w:rFonts w:hint="eastAsia" w:ascii="Times New Roman" w:hAnsi="Times New Roman"/>
        </w:rPr>
        <w:t>（盖单位公章）</w:t>
      </w:r>
    </w:p>
    <w:p w14:paraId="4BBBB747">
      <w:pPr>
        <w:spacing w:line="360" w:lineRule="auto"/>
        <w:ind w:firstLine="0" w:firstLineChars="0"/>
        <w:jc w:val="center"/>
        <w:rPr>
          <w:rFonts w:ascii="Times New Roman" w:hAnsi="Times New Roman"/>
        </w:rPr>
      </w:pPr>
      <w:r>
        <w:rPr>
          <w:rFonts w:hint="eastAsia" w:ascii="Times New Roman" w:hAnsi="Times New Roman"/>
          <w:snapToGrid w:val="0"/>
          <w:kern w:val="0"/>
        </w:rPr>
        <w:t>法定代表人</w:t>
      </w:r>
      <w:r>
        <w:rPr>
          <w:rFonts w:hint="eastAsia" w:ascii="Times New Roman" w:hAnsi="Times New Roman"/>
        </w:rPr>
        <w:t>其委托代理人：</w:t>
      </w:r>
      <w:r>
        <w:rPr>
          <w:rFonts w:hint="eastAsia" w:ascii="Times New Roman" w:hAnsi="Times New Roman"/>
          <w:u w:val="single"/>
        </w:rPr>
        <w:t xml:space="preserve">              </w:t>
      </w:r>
      <w:r>
        <w:rPr>
          <w:rFonts w:hint="eastAsia" w:ascii="Times New Roman" w:hAnsi="Times New Roman"/>
        </w:rPr>
        <w:t>（签字）</w:t>
      </w:r>
    </w:p>
    <w:p w14:paraId="1EC15BE6">
      <w:pPr>
        <w:spacing w:line="360" w:lineRule="auto"/>
        <w:ind w:firstLine="0" w:firstLineChars="0"/>
        <w:jc w:val="center"/>
        <w:rPr>
          <w:rFonts w:ascii="Times New Roman" w:hAnsi="Times New Roman"/>
        </w:rPr>
      </w:pPr>
      <w:r>
        <w:rPr>
          <w:rFonts w:hint="eastAsia" w:ascii="Times New Roman" w:hAnsi="Times New Roman"/>
        </w:rPr>
        <w:t>年     月     日</w:t>
      </w:r>
    </w:p>
    <w:p w14:paraId="59916394">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14:paraId="5DD8C921">
      <w:pPr>
        <w:tabs>
          <w:tab w:val="left" w:pos="6300"/>
        </w:tabs>
        <w:snapToGrid w:val="0"/>
        <w:spacing w:line="360" w:lineRule="auto"/>
        <w:ind w:firstLine="0" w:firstLineChars="0"/>
        <w:jc w:val="center"/>
        <w:rPr>
          <w:rFonts w:ascii="Times New Roman" w:hAnsi="Times New Roman"/>
          <w:snapToGrid w:val="0"/>
          <w:kern w:val="0"/>
          <w:szCs w:val="28"/>
        </w:rPr>
      </w:pPr>
    </w:p>
    <w:p w14:paraId="7EC2420E">
      <w:pPr>
        <w:tabs>
          <w:tab w:val="left" w:pos="6300"/>
        </w:tabs>
        <w:snapToGrid w:val="0"/>
        <w:spacing w:line="360" w:lineRule="auto"/>
        <w:ind w:firstLine="0" w:firstLineChars="0"/>
        <w:jc w:val="center"/>
        <w:rPr>
          <w:rFonts w:ascii="Times New Roman" w:hAnsi="Times New Roman"/>
          <w:snapToGrid w:val="0"/>
          <w:kern w:val="0"/>
          <w:szCs w:val="28"/>
        </w:rPr>
      </w:pPr>
    </w:p>
    <w:p w14:paraId="40ADDFA9">
      <w:pPr>
        <w:tabs>
          <w:tab w:val="left" w:pos="6300"/>
        </w:tabs>
        <w:snapToGrid w:val="0"/>
        <w:spacing w:line="360" w:lineRule="auto"/>
        <w:ind w:firstLine="0" w:firstLineChars="0"/>
        <w:jc w:val="center"/>
        <w:rPr>
          <w:rFonts w:ascii="Times New Roman" w:hAnsi="Times New Roman"/>
          <w:snapToGrid w:val="0"/>
          <w:kern w:val="0"/>
          <w:szCs w:val="28"/>
        </w:rPr>
        <w:sectPr>
          <w:pgSz w:w="11906" w:h="16838"/>
          <w:pgMar w:top="1440" w:right="1800" w:bottom="1440" w:left="1800" w:header="851" w:footer="992" w:gutter="0"/>
          <w:pgNumType w:fmt="decimal"/>
          <w:cols w:space="720" w:num="1"/>
          <w:docGrid w:type="lines" w:linePitch="312" w:charSpace="0"/>
        </w:sectPr>
      </w:pPr>
    </w:p>
    <w:p w14:paraId="7B976ABF">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14:paraId="738FB3AE">
      <w:pPr>
        <w:spacing w:line="240" w:lineRule="auto"/>
        <w:ind w:firstLine="0" w:firstLineChars="0"/>
        <w:jc w:val="left"/>
        <w:outlineLvl w:val="9"/>
        <w:rPr>
          <w:rFonts w:hint="eastAsia"/>
        </w:rPr>
      </w:pPr>
      <w:r>
        <w:rPr>
          <w:rFonts w:hint="eastAsia"/>
        </w:rPr>
        <w:t>一、参选函</w:t>
      </w:r>
    </w:p>
    <w:p w14:paraId="29CA3EB6">
      <w:pPr>
        <w:spacing w:line="240" w:lineRule="auto"/>
        <w:ind w:firstLine="0" w:firstLineChars="0"/>
        <w:jc w:val="left"/>
        <w:outlineLvl w:val="9"/>
        <w:rPr>
          <w:rFonts w:hint="eastAsia"/>
        </w:rPr>
      </w:pPr>
      <w:r>
        <w:rPr>
          <w:rFonts w:hint="eastAsia"/>
        </w:rPr>
        <w:t>二、报价一览表</w:t>
      </w:r>
    </w:p>
    <w:p w14:paraId="4B0C9AA4">
      <w:pPr>
        <w:spacing w:line="240" w:lineRule="auto"/>
        <w:ind w:firstLine="0" w:firstLineChars="0"/>
        <w:jc w:val="left"/>
        <w:outlineLvl w:val="9"/>
        <w:rPr>
          <w:rFonts w:hint="eastAsia"/>
        </w:rPr>
      </w:pPr>
      <w:r>
        <w:rPr>
          <w:rFonts w:hint="eastAsia"/>
        </w:rPr>
        <w:t>三、分项报价明细表</w:t>
      </w:r>
    </w:p>
    <w:p w14:paraId="2AF0BF8B">
      <w:pPr>
        <w:spacing w:line="240" w:lineRule="auto"/>
        <w:ind w:firstLine="0" w:firstLineChars="0"/>
        <w:jc w:val="left"/>
        <w:outlineLvl w:val="9"/>
        <w:rPr>
          <w:rFonts w:hint="eastAsia"/>
        </w:rPr>
      </w:pPr>
      <w:r>
        <w:rPr>
          <w:rFonts w:hint="eastAsia"/>
        </w:rPr>
        <w:t>四、资格性文件</w:t>
      </w:r>
    </w:p>
    <w:p w14:paraId="21D1C3FE">
      <w:pPr>
        <w:spacing w:line="240" w:lineRule="auto"/>
        <w:ind w:firstLine="0" w:firstLineChars="0"/>
        <w:jc w:val="left"/>
        <w:outlineLvl w:val="9"/>
        <w:rPr>
          <w:rFonts w:hint="eastAsia"/>
        </w:rPr>
      </w:pPr>
      <w:r>
        <w:rPr>
          <w:rFonts w:hint="eastAsia"/>
        </w:rPr>
        <w:t>（一）参选人基本情况介绍，资质证明等</w:t>
      </w:r>
    </w:p>
    <w:p w14:paraId="6A371C10">
      <w:pPr>
        <w:spacing w:line="240" w:lineRule="auto"/>
        <w:ind w:firstLine="0" w:firstLineChars="0"/>
        <w:jc w:val="left"/>
        <w:outlineLvl w:val="9"/>
        <w:rPr>
          <w:rFonts w:hint="eastAsia"/>
        </w:rPr>
      </w:pPr>
      <w:r>
        <w:rPr>
          <w:rFonts w:hint="eastAsia"/>
        </w:rPr>
        <w:t>（二）法定代表人身份证明及授权委托书</w:t>
      </w:r>
    </w:p>
    <w:p w14:paraId="0F715F48">
      <w:pPr>
        <w:spacing w:line="240" w:lineRule="auto"/>
        <w:ind w:firstLine="0" w:firstLineChars="0"/>
        <w:jc w:val="left"/>
        <w:outlineLvl w:val="9"/>
        <w:rPr>
          <w:rFonts w:hint="eastAsia"/>
        </w:rPr>
      </w:pPr>
      <w:r>
        <w:rPr>
          <w:rFonts w:hint="eastAsia"/>
        </w:rPr>
        <w:t>（三）书面声明</w:t>
      </w:r>
    </w:p>
    <w:p w14:paraId="49DB2495">
      <w:pPr>
        <w:spacing w:line="240" w:lineRule="auto"/>
        <w:ind w:firstLine="0" w:firstLineChars="0"/>
        <w:jc w:val="left"/>
        <w:outlineLvl w:val="9"/>
        <w:rPr>
          <w:rFonts w:hint="eastAsia"/>
        </w:rPr>
      </w:pPr>
      <w:r>
        <w:rPr>
          <w:rFonts w:hint="eastAsia"/>
        </w:rPr>
        <w:t>（四）中国执行信息公开网截图</w:t>
      </w:r>
    </w:p>
    <w:p w14:paraId="16743186">
      <w:pPr>
        <w:spacing w:line="240" w:lineRule="auto"/>
        <w:ind w:firstLine="0" w:firstLineChars="0"/>
        <w:jc w:val="left"/>
        <w:outlineLvl w:val="9"/>
        <w:rPr>
          <w:rFonts w:hint="eastAsia"/>
        </w:rPr>
      </w:pPr>
      <w:r>
        <w:rPr>
          <w:rFonts w:hint="eastAsia"/>
        </w:rPr>
        <w:t>（五）参选品牌在重庆具备分公司或办事处证明材料</w:t>
      </w:r>
    </w:p>
    <w:p w14:paraId="790C6A63">
      <w:pPr>
        <w:spacing w:line="240" w:lineRule="auto"/>
        <w:ind w:firstLine="0" w:firstLineChars="0"/>
        <w:jc w:val="left"/>
        <w:outlineLvl w:val="9"/>
        <w:rPr>
          <w:rFonts w:hint="eastAsia"/>
        </w:rPr>
      </w:pPr>
      <w:r>
        <w:rPr>
          <w:rFonts w:hint="eastAsia"/>
        </w:rPr>
        <w:t>（六）参选品牌在重庆具有备件库的证明材料</w:t>
      </w:r>
    </w:p>
    <w:p w14:paraId="6E877C99">
      <w:pPr>
        <w:spacing w:line="240" w:lineRule="auto"/>
        <w:ind w:firstLine="0" w:firstLineChars="0"/>
        <w:jc w:val="left"/>
        <w:outlineLvl w:val="9"/>
        <w:rPr>
          <w:rFonts w:hint="eastAsia"/>
        </w:rPr>
      </w:pPr>
      <w:r>
        <w:rPr>
          <w:rFonts w:hint="eastAsia"/>
        </w:rPr>
        <w:t>（七）注册资本相关证明材料（如有）</w:t>
      </w:r>
    </w:p>
    <w:p w14:paraId="4CF57A79">
      <w:pPr>
        <w:spacing w:line="240" w:lineRule="auto"/>
        <w:ind w:firstLine="0" w:firstLineChars="0"/>
        <w:jc w:val="left"/>
        <w:outlineLvl w:val="9"/>
        <w:rPr>
          <w:rFonts w:hint="eastAsia"/>
        </w:rPr>
      </w:pPr>
      <w:r>
        <w:rPr>
          <w:rFonts w:hint="eastAsia"/>
        </w:rPr>
        <w:t>（八）2024年8月1日至今任意月份的员工社保缴纳总人数及社保缴纳材料证明</w:t>
      </w:r>
    </w:p>
    <w:p w14:paraId="774155B5">
      <w:pPr>
        <w:spacing w:line="240" w:lineRule="auto"/>
        <w:ind w:firstLine="0" w:firstLineChars="0"/>
        <w:jc w:val="left"/>
        <w:outlineLvl w:val="9"/>
        <w:rPr>
          <w:rFonts w:hint="eastAsia"/>
        </w:rPr>
      </w:pPr>
      <w:r>
        <w:rPr>
          <w:rFonts w:hint="eastAsia"/>
        </w:rPr>
        <w:t>（九）参选人案例证明材料</w:t>
      </w:r>
    </w:p>
    <w:p w14:paraId="3F85AFFB">
      <w:pPr>
        <w:spacing w:line="240" w:lineRule="auto"/>
        <w:ind w:firstLine="0" w:firstLineChars="0"/>
        <w:jc w:val="left"/>
        <w:outlineLvl w:val="9"/>
        <w:rPr>
          <w:rFonts w:hint="eastAsia"/>
        </w:rPr>
      </w:pPr>
      <w:r>
        <w:rPr>
          <w:rFonts w:hint="eastAsia"/>
        </w:rPr>
        <w:t>（十）参选品牌案例证明材料</w:t>
      </w:r>
    </w:p>
    <w:p w14:paraId="26EE161B">
      <w:pPr>
        <w:spacing w:line="240" w:lineRule="auto"/>
        <w:ind w:firstLine="0" w:firstLineChars="0"/>
        <w:jc w:val="left"/>
        <w:outlineLvl w:val="9"/>
        <w:rPr>
          <w:rFonts w:hint="eastAsia"/>
        </w:rPr>
      </w:pPr>
      <w:r>
        <w:rPr>
          <w:rFonts w:hint="eastAsia"/>
        </w:rPr>
        <w:t>（十一）服务器设备原厂商维保服务承诺函原件</w:t>
      </w:r>
    </w:p>
    <w:p w14:paraId="5573722C">
      <w:pPr>
        <w:spacing w:line="240" w:lineRule="auto"/>
        <w:ind w:firstLine="0" w:firstLineChars="0"/>
        <w:jc w:val="left"/>
        <w:outlineLvl w:val="9"/>
        <w:rPr>
          <w:rFonts w:hint="eastAsia"/>
        </w:rPr>
      </w:pPr>
      <w:r>
        <w:rPr>
          <w:rFonts w:hint="eastAsia"/>
        </w:rPr>
        <w:t>（十二）服务器设备原厂商参选授权函原件</w:t>
      </w:r>
    </w:p>
    <w:p w14:paraId="0216D7A5">
      <w:pPr>
        <w:spacing w:line="240" w:lineRule="auto"/>
        <w:ind w:firstLine="0" w:firstLineChars="0"/>
        <w:jc w:val="left"/>
        <w:outlineLvl w:val="9"/>
        <w:rPr>
          <w:rFonts w:hint="eastAsia"/>
        </w:rPr>
      </w:pPr>
      <w:r>
        <w:rPr>
          <w:rFonts w:hint="eastAsia"/>
        </w:rPr>
        <w:t>（十三）服务器设备原厂商供应保障函原件</w:t>
      </w:r>
    </w:p>
    <w:p w14:paraId="709393AE">
      <w:pPr>
        <w:spacing w:line="240" w:lineRule="auto"/>
        <w:ind w:firstLine="0" w:firstLineChars="0"/>
        <w:jc w:val="left"/>
        <w:outlineLvl w:val="9"/>
        <w:rPr>
          <w:rFonts w:hint="eastAsia"/>
        </w:rPr>
      </w:pPr>
      <w:r>
        <w:rPr>
          <w:rFonts w:hint="eastAsia"/>
        </w:rPr>
        <w:t>（十四）服务器CPU原厂商供应保障函原件</w:t>
      </w:r>
    </w:p>
    <w:p w14:paraId="6E53972E">
      <w:pPr>
        <w:spacing w:line="240" w:lineRule="auto"/>
        <w:ind w:firstLine="0" w:firstLineChars="0"/>
        <w:jc w:val="left"/>
        <w:outlineLvl w:val="9"/>
        <w:rPr>
          <w:rFonts w:hint="eastAsia"/>
        </w:rPr>
      </w:pPr>
      <w:r>
        <w:rPr>
          <w:rFonts w:hint="eastAsia"/>
        </w:rPr>
        <w:t>（十五）其他（如有）</w:t>
      </w:r>
    </w:p>
    <w:p w14:paraId="19C3B445">
      <w:pPr>
        <w:spacing w:line="240" w:lineRule="auto"/>
        <w:ind w:firstLine="0" w:firstLineChars="0"/>
        <w:jc w:val="left"/>
        <w:outlineLvl w:val="9"/>
        <w:rPr>
          <w:rFonts w:hint="eastAsia"/>
        </w:rPr>
      </w:pPr>
      <w:r>
        <w:rPr>
          <w:rFonts w:hint="eastAsia"/>
        </w:rPr>
        <w:t>五、响应性文件</w:t>
      </w:r>
    </w:p>
    <w:p w14:paraId="1A23713B">
      <w:pPr>
        <w:spacing w:line="240" w:lineRule="auto"/>
        <w:ind w:firstLine="0" w:firstLineChars="0"/>
        <w:jc w:val="left"/>
        <w:outlineLvl w:val="9"/>
        <w:rPr>
          <w:rFonts w:hint="eastAsia"/>
        </w:rPr>
      </w:pPr>
      <w:r>
        <w:rPr>
          <w:rFonts w:hint="eastAsia"/>
        </w:rPr>
        <w:t>（一）响应承诺函</w:t>
      </w:r>
    </w:p>
    <w:p w14:paraId="0CAFCDAB">
      <w:pPr>
        <w:spacing w:line="240" w:lineRule="auto"/>
        <w:ind w:firstLine="0" w:firstLineChars="0"/>
        <w:jc w:val="left"/>
        <w:outlineLvl w:val="9"/>
        <w:rPr>
          <w:rFonts w:hint="eastAsia"/>
        </w:rPr>
      </w:pPr>
      <w:r>
        <w:rPr>
          <w:rFonts w:hint="eastAsia"/>
        </w:rPr>
        <w:t>（二）技术条款偏离表</w:t>
      </w:r>
    </w:p>
    <w:p w14:paraId="67408142">
      <w:pPr>
        <w:spacing w:line="240" w:lineRule="auto"/>
        <w:ind w:firstLine="0" w:firstLineChars="0"/>
        <w:jc w:val="left"/>
        <w:outlineLvl w:val="9"/>
        <w:rPr>
          <w:rFonts w:hint="eastAsia"/>
        </w:rPr>
      </w:pPr>
      <w:r>
        <w:rPr>
          <w:rFonts w:hint="eastAsia"/>
        </w:rPr>
        <w:t>（三）参选保证金</w:t>
      </w:r>
    </w:p>
    <w:p w14:paraId="786415A2">
      <w:pPr>
        <w:spacing w:line="240" w:lineRule="auto"/>
        <w:ind w:firstLine="0" w:firstLineChars="0"/>
        <w:jc w:val="left"/>
        <w:outlineLvl w:val="9"/>
        <w:rPr>
          <w:rFonts w:hint="eastAsia"/>
        </w:rPr>
      </w:pPr>
      <w:r>
        <w:rPr>
          <w:rFonts w:hint="eastAsia"/>
        </w:rPr>
        <w:t>（四）参选产品硬盘的DWPD和性能指标证明材料、阵列卡的性能指标证明材料</w:t>
      </w:r>
    </w:p>
    <w:p w14:paraId="417E9658">
      <w:pPr>
        <w:spacing w:line="240" w:lineRule="auto"/>
        <w:ind w:firstLine="0" w:firstLineChars="0"/>
        <w:jc w:val="left"/>
        <w:outlineLvl w:val="9"/>
        <w:rPr>
          <w:rFonts w:hint="eastAsia"/>
        </w:rPr>
      </w:pPr>
      <w:r>
        <w:rPr>
          <w:rFonts w:hint="eastAsia"/>
        </w:rPr>
        <w:t>（五）服务连续性预案</w:t>
      </w:r>
    </w:p>
    <w:p w14:paraId="4F79F1EA">
      <w:pPr>
        <w:spacing w:line="240" w:lineRule="auto"/>
        <w:ind w:firstLine="0" w:firstLineChars="0"/>
        <w:jc w:val="left"/>
        <w:outlineLvl w:val="9"/>
        <w:rPr>
          <w:rFonts w:hint="eastAsia"/>
        </w:rPr>
      </w:pPr>
      <w:r>
        <w:rPr>
          <w:rFonts w:hint="eastAsia"/>
        </w:rPr>
        <w:t>（六）项目实施方案</w:t>
      </w:r>
    </w:p>
    <w:p w14:paraId="6322AD0D">
      <w:pPr>
        <w:spacing w:line="240" w:lineRule="auto"/>
        <w:ind w:firstLine="0" w:firstLineChars="0"/>
        <w:jc w:val="left"/>
        <w:outlineLvl w:val="9"/>
        <w:rPr>
          <w:rFonts w:hint="eastAsia"/>
        </w:rPr>
      </w:pPr>
      <w:r>
        <w:rPr>
          <w:rFonts w:hint="eastAsia"/>
        </w:rPr>
        <w:t>（七）其他（如有）</w:t>
      </w:r>
    </w:p>
    <w:p w14:paraId="0EAE8108">
      <w:pPr>
        <w:spacing w:line="240" w:lineRule="auto"/>
        <w:ind w:firstLine="0" w:firstLineChars="0"/>
        <w:jc w:val="left"/>
        <w:outlineLvl w:val="9"/>
        <w:rPr>
          <w:rFonts w:hint="eastAsia"/>
        </w:rPr>
      </w:pPr>
      <w:r>
        <w:rPr>
          <w:rFonts w:hint="eastAsia"/>
        </w:rPr>
        <w:t>六、其他（如有）</w:t>
      </w:r>
      <w:r>
        <w:rPr>
          <w:rFonts w:hint="eastAsia"/>
        </w:rPr>
        <w:br w:type="page"/>
      </w:r>
    </w:p>
    <w:p w14:paraId="72040A92">
      <w:pPr>
        <w:pStyle w:val="22"/>
      </w:pPr>
      <w:r>
        <w:rPr>
          <w:rFonts w:hint="eastAsia"/>
        </w:rPr>
        <w:t>一、参选函</w:t>
      </w:r>
    </w:p>
    <w:p w14:paraId="76EC3EC0">
      <w:pPr>
        <w:tabs>
          <w:tab w:val="left" w:pos="6300"/>
        </w:tabs>
        <w:snapToGrid w:val="0"/>
        <w:spacing w:line="360" w:lineRule="auto"/>
        <w:ind w:right="-29" w:rightChars="-14"/>
        <w:rPr>
          <w:rFonts w:ascii="Times New Roman" w:hAnsi="Times New Roman"/>
          <w:snapToGrid w:val="0"/>
          <w:kern w:val="0"/>
          <w:szCs w:val="24"/>
          <w:u w:val="single"/>
        </w:rPr>
      </w:pPr>
    </w:p>
    <w:p w14:paraId="6C34CB95">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58A9D213">
      <w:pPr>
        <w:tabs>
          <w:tab w:val="left" w:pos="6300"/>
        </w:tabs>
        <w:snapToGrid w:val="0"/>
        <w:spacing w:line="360" w:lineRule="auto"/>
        <w:ind w:right="-29" w:rightChars="-14"/>
        <w:rPr>
          <w:rFonts w:hint="eastAsia" w:ascii="Times New Roman" w:hAnsi="Times New Roman"/>
          <w:snapToGrid w:val="0"/>
          <w:kern w:val="0"/>
          <w:szCs w:val="24"/>
        </w:rPr>
      </w:pPr>
      <w:r>
        <w:rPr>
          <w:rFonts w:hint="eastAsia" w:ascii="Times New Roman" w:hAnsi="Times New Roman"/>
          <w:snapToGrid w:val="0"/>
          <w:kern w:val="0"/>
          <w:szCs w:val="24"/>
        </w:rPr>
        <w:t>我方收到</w:t>
      </w:r>
      <w:r>
        <w:rPr>
          <w:rFonts w:hint="eastAsia"/>
          <w:snapToGrid w:val="0"/>
          <w:kern w:val="0"/>
          <w:szCs w:val="24"/>
          <w:u w:val="single"/>
          <w:lang w:val="en-US" w:eastAsia="zh-CN"/>
        </w:rPr>
        <w:t>重庆三峡银行</w:t>
      </w:r>
      <w:r>
        <w:rPr>
          <w:rFonts w:ascii="Times New Roman" w:hAnsi="Times New Roman"/>
          <w:snapToGrid w:val="0"/>
          <w:kern w:val="0"/>
          <w:szCs w:val="24"/>
          <w:u w:val="single"/>
        </w:rPr>
        <w:t>2024年信创服务器采购项目</w:t>
      </w:r>
      <w:r>
        <w:rPr>
          <w:rFonts w:hint="eastAsia"/>
          <w:snapToGrid w:val="0"/>
          <w:kern w:val="0"/>
          <w:szCs w:val="24"/>
          <w:u w:val="single"/>
          <w:lang w:eastAsia="zh-CN"/>
        </w:rPr>
        <w:t>（标段1/标段2/标段3/标段4）</w:t>
      </w:r>
      <w:r>
        <w:rPr>
          <w:rFonts w:hint="eastAsia" w:ascii="Times New Roman" w:hAnsi="Times New Roman"/>
          <w:snapToGrid w:val="0"/>
          <w:kern w:val="0"/>
          <w:szCs w:val="24"/>
        </w:rPr>
        <w:t>比选文件，经详细研究，决定参加该比选项目的参选。</w:t>
      </w:r>
    </w:p>
    <w:p w14:paraId="58BDDC5E">
      <w:pPr>
        <w:tabs>
          <w:tab w:val="left" w:pos="6300"/>
        </w:tabs>
        <w:snapToGrid w:val="0"/>
        <w:spacing w:line="360" w:lineRule="auto"/>
        <w:ind w:right="-29" w:rightChars="-14"/>
        <w:rPr>
          <w:rFonts w:hint="eastAsia" w:ascii="Times New Roman" w:hAnsi="Times New Roman"/>
          <w:snapToGrid w:val="0"/>
          <w:kern w:val="0"/>
          <w:szCs w:val="24"/>
        </w:rPr>
      </w:pPr>
      <w:r>
        <w:rPr>
          <w:rFonts w:hint="eastAsia" w:ascii="Times New Roman" w:hAnsi="Times New Roman"/>
          <w:snapToGrid w:val="0"/>
          <w:kern w:val="0"/>
          <w:szCs w:val="24"/>
        </w:rPr>
        <w:t>1、愿意按照比选文件中的一切要求，以人民币小写：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，人民币大写：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的参选总价（含税）承担和完成本项目。</w:t>
      </w:r>
    </w:p>
    <w:p w14:paraId="653DAF61">
      <w:pPr>
        <w:tabs>
          <w:tab w:val="left" w:pos="6300"/>
        </w:tabs>
        <w:snapToGrid w:val="0"/>
        <w:spacing w:line="360" w:lineRule="auto"/>
        <w:ind w:right="-29" w:rightChars="-14"/>
        <w:rPr>
          <w:rFonts w:hint="eastAsia" w:ascii="Times New Roman" w:hAnsi="Times New Roman"/>
          <w:snapToGrid w:val="0"/>
          <w:kern w:val="0"/>
          <w:szCs w:val="24"/>
        </w:rPr>
      </w:pPr>
      <w:r>
        <w:rPr>
          <w:rFonts w:hint="eastAsia" w:ascii="Times New Roman" w:hAnsi="Times New Roman"/>
          <w:snapToGrid w:val="0"/>
          <w:kern w:val="0"/>
          <w:szCs w:val="24"/>
        </w:rPr>
        <w:t>2、我方现提交的参选文件为：参选文件正本一份，副本一份，电子文件一份。</w:t>
      </w:r>
    </w:p>
    <w:p w14:paraId="489CF5D2">
      <w:pPr>
        <w:tabs>
          <w:tab w:val="left" w:pos="6300"/>
        </w:tabs>
        <w:snapToGrid w:val="0"/>
        <w:spacing w:line="360" w:lineRule="auto"/>
        <w:ind w:right="-29" w:rightChars="-14"/>
        <w:rPr>
          <w:rFonts w:hint="eastAsia" w:ascii="Times New Roman" w:hAnsi="Times New Roman"/>
          <w:snapToGrid w:val="0"/>
          <w:kern w:val="0"/>
          <w:szCs w:val="24"/>
        </w:rPr>
      </w:pPr>
      <w:r>
        <w:rPr>
          <w:rFonts w:hint="eastAsia" w:ascii="Times New Roman" w:hAnsi="Times New Roman"/>
          <w:snapToGrid w:val="0"/>
          <w:kern w:val="0"/>
          <w:szCs w:val="24"/>
        </w:rPr>
        <w:t>3、如果我方参选文件被接受，我方将履行比选文件中规定的各项要求，按相关法律法规和合同约定条款承担我方的责任。</w:t>
      </w:r>
    </w:p>
    <w:p w14:paraId="5725EDBB">
      <w:pPr>
        <w:tabs>
          <w:tab w:val="left" w:pos="6300"/>
        </w:tabs>
        <w:snapToGrid w:val="0"/>
        <w:spacing w:line="360" w:lineRule="auto"/>
        <w:ind w:right="-29" w:rightChars="-14"/>
        <w:rPr>
          <w:rFonts w:hint="eastAsia"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14:paraId="3DAA921B">
      <w:pPr>
        <w:tabs>
          <w:tab w:val="left" w:pos="6300"/>
        </w:tabs>
        <w:snapToGrid w:val="0"/>
        <w:spacing w:line="360" w:lineRule="auto"/>
        <w:ind w:right="-29" w:rightChars="-14"/>
        <w:rPr>
          <w:rFonts w:hint="eastAsia"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14:paraId="1FA7E1BF">
      <w:pPr>
        <w:tabs>
          <w:tab w:val="left" w:pos="6300"/>
        </w:tabs>
        <w:snapToGrid w:val="0"/>
        <w:spacing w:line="360" w:lineRule="auto"/>
        <w:ind w:right="-29" w:rightChars="-14"/>
        <w:rPr>
          <w:rFonts w:hint="eastAsia" w:ascii="Times New Roman" w:hAnsi="Times New Roman"/>
          <w:snapToGrid w:val="0"/>
          <w:kern w:val="0"/>
          <w:szCs w:val="24"/>
        </w:rPr>
      </w:pPr>
      <w:r>
        <w:rPr>
          <w:rFonts w:hint="eastAsia" w:ascii="Times New Roman" w:hAnsi="Times New Roman"/>
          <w:snapToGrid w:val="0"/>
          <w:kern w:val="0"/>
          <w:szCs w:val="24"/>
        </w:rPr>
        <w:t>6、参选有效期为参选截止日期后90天内。</w:t>
      </w:r>
    </w:p>
    <w:p w14:paraId="7B29675D">
      <w:pPr>
        <w:tabs>
          <w:tab w:val="left" w:pos="6300"/>
        </w:tabs>
        <w:snapToGrid w:val="0"/>
        <w:spacing w:line="360" w:lineRule="auto"/>
        <w:ind w:right="-29" w:rightChars="-14"/>
        <w:rPr>
          <w:rFonts w:hint="eastAsia" w:ascii="Times New Roman" w:hAnsi="Times New Roman"/>
          <w:snapToGrid w:val="0"/>
          <w:kern w:val="0"/>
          <w:szCs w:val="24"/>
        </w:rPr>
      </w:pPr>
      <w:r>
        <w:rPr>
          <w:rFonts w:hint="eastAsia" w:ascii="Times New Roman" w:hAnsi="Times New Roman"/>
          <w:snapToGrid w:val="0"/>
          <w:kern w:val="0"/>
          <w:szCs w:val="24"/>
        </w:rPr>
        <w:t>7、若我方中选，我方开具税率为13%的增值税专用发票。</w:t>
      </w:r>
    </w:p>
    <w:p w14:paraId="3B9A2C55">
      <w:pPr>
        <w:tabs>
          <w:tab w:val="left" w:pos="6300"/>
        </w:tabs>
        <w:snapToGrid w:val="0"/>
        <w:spacing w:line="360" w:lineRule="auto"/>
        <w:ind w:right="-29" w:rightChars="-14"/>
        <w:rPr>
          <w:rFonts w:ascii="Times New Roman" w:hAnsi="Times New Roman"/>
          <w:snapToGrid w:val="0"/>
          <w:kern w:val="0"/>
          <w:szCs w:val="24"/>
        </w:rPr>
      </w:pPr>
    </w:p>
    <w:p w14:paraId="73EA576C">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04D15F0E">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41A359DD">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电话：                           传真：</w:t>
      </w:r>
    </w:p>
    <w:p w14:paraId="0B99FB55">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5DCB246E">
      <w:pPr>
        <w:tabs>
          <w:tab w:val="left" w:pos="6300"/>
        </w:tabs>
        <w:snapToGrid w:val="0"/>
        <w:spacing w:line="360" w:lineRule="auto"/>
        <w:ind w:right="-29" w:rightChars="-14" w:firstLine="5722" w:firstLineChars="2725"/>
        <w:rPr>
          <w:rFonts w:ascii="Times New Roman" w:hAnsi="Times New Roman"/>
          <w:snapToGrid w:val="0"/>
          <w:kern w:val="0"/>
          <w:szCs w:val="24"/>
        </w:rPr>
      </w:pPr>
    </w:p>
    <w:p w14:paraId="341A0F66">
      <w:pPr>
        <w:tabs>
          <w:tab w:val="left" w:pos="6300"/>
        </w:tabs>
        <w:snapToGrid w:val="0"/>
        <w:spacing w:line="360" w:lineRule="auto"/>
        <w:ind w:right="-29" w:rightChars="-14" w:firstLine="4725"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320C9785">
      <w:pPr>
        <w:widowControl/>
        <w:spacing w:line="360" w:lineRule="auto"/>
        <w:jc w:val="left"/>
        <w:rPr>
          <w:rFonts w:ascii="Times New Roman" w:hAnsi="Times New Roman"/>
          <w:snapToGrid w:val="0"/>
          <w:kern w:val="0"/>
          <w:szCs w:val="24"/>
        </w:rPr>
      </w:pPr>
    </w:p>
    <w:p w14:paraId="0EC285D0">
      <w:pPr>
        <w:tabs>
          <w:tab w:val="left" w:pos="6300"/>
        </w:tabs>
        <w:snapToGrid w:val="0"/>
        <w:spacing w:line="360" w:lineRule="auto"/>
        <w:rPr>
          <w:rFonts w:ascii="Times New Roman" w:hAnsi="Times New Roman"/>
          <w:snapToGrid w:val="0"/>
          <w:kern w:val="0"/>
          <w:szCs w:val="24"/>
        </w:rPr>
      </w:pPr>
    </w:p>
    <w:p w14:paraId="481AEA1F">
      <w:pPr>
        <w:widowControl/>
        <w:spacing w:line="360" w:lineRule="auto"/>
        <w:jc w:val="left"/>
        <w:rPr>
          <w:rFonts w:ascii="Times New Roman" w:hAnsi="Times New Roman"/>
          <w:snapToGrid w:val="0"/>
          <w:kern w:val="0"/>
          <w:szCs w:val="24"/>
        </w:rPr>
      </w:pPr>
    </w:p>
    <w:p w14:paraId="52D1E322">
      <w:pPr>
        <w:widowControl/>
        <w:spacing w:line="360" w:lineRule="auto"/>
        <w:jc w:val="left"/>
        <w:rPr>
          <w:rFonts w:ascii="Times New Roman" w:hAnsi="Times New Roman"/>
          <w:snapToGrid w:val="0"/>
          <w:kern w:val="0"/>
          <w:szCs w:val="24"/>
        </w:rPr>
      </w:pPr>
    </w:p>
    <w:p w14:paraId="590E911D">
      <w:pPr>
        <w:widowControl/>
        <w:spacing w:line="360" w:lineRule="auto"/>
        <w:jc w:val="left"/>
        <w:rPr>
          <w:rFonts w:ascii="Times New Roman" w:hAnsi="Times New Roman"/>
          <w:snapToGrid w:val="0"/>
          <w:kern w:val="0"/>
          <w:szCs w:val="24"/>
        </w:rPr>
      </w:pPr>
    </w:p>
    <w:p w14:paraId="6E61B03F">
      <w:pPr>
        <w:snapToGrid w:val="0"/>
        <w:spacing w:line="360" w:lineRule="auto"/>
        <w:rPr>
          <w:rFonts w:ascii="Times New Roman" w:hAnsi="Times New Roman"/>
          <w:snapToGrid w:val="0"/>
          <w:kern w:val="0"/>
          <w:szCs w:val="24"/>
        </w:rPr>
      </w:pPr>
      <w:r>
        <w:rPr>
          <w:rFonts w:hint="eastAsia" w:ascii="Times New Roman" w:hAnsi="Times New Roman"/>
          <w:kern w:val="0"/>
        </w:rPr>
        <w:br w:type="page"/>
      </w:r>
    </w:p>
    <w:p w14:paraId="6464740A">
      <w:pPr>
        <w:pStyle w:val="22"/>
      </w:pPr>
      <w:r>
        <w:t>二、</w:t>
      </w:r>
      <w:r>
        <w:rPr>
          <w:rFonts w:hint="eastAsia"/>
        </w:rPr>
        <w:t>报价一览表</w:t>
      </w:r>
    </w:p>
    <w:tbl>
      <w:tblPr>
        <w:tblStyle w:val="1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pStyle w:val="33"/>
              <w:bidi w:val="0"/>
              <w:ind w:left="0" w:leftChars="0" w:right="0" w:rightChars="0" w:firstLine="0" w:firstLineChars="0"/>
              <w:jc w:val="center"/>
            </w:pPr>
            <w:r>
              <w:rPr>
                <w:rFonts w:hint="eastAsia"/>
              </w:rPr>
              <w:t>参选人全称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left"/>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pStyle w:val="33"/>
              <w:bidi w:val="0"/>
              <w:ind w:left="0" w:leftChars="0" w:right="0" w:rightChars="0" w:firstLine="0" w:firstLineChars="0"/>
              <w:jc w:val="center"/>
            </w:pPr>
            <w:r>
              <w:rPr>
                <w:rFonts w:hint="eastAsia"/>
              </w:rPr>
              <w:t>比选项目</w:t>
            </w:r>
            <w:r>
              <w:rPr>
                <w:rFonts w:hint="eastAsia"/>
                <w:lang w:val="en-US" w:eastAsia="zh-CN"/>
              </w:rPr>
              <w:t>标段</w:t>
            </w:r>
            <w:r>
              <w:rPr>
                <w:rFonts w:hint="eastAsia"/>
              </w:rPr>
              <w:t>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left"/>
              <w:rPr>
                <w:rFonts w:ascii="宋体" w:hAnsi="宋体" w:cs="Cambria"/>
                <w:color w:val="auto"/>
                <w:sz w:val="21"/>
                <w:szCs w:val="21"/>
                <w:highlight w:val="none"/>
              </w:rPr>
            </w:pPr>
            <w:r>
              <w:t>重庆三峡银行2024</w:t>
            </w:r>
            <w:r>
              <w:rPr>
                <w:rFonts w:hint="eastAsia"/>
              </w:rPr>
              <w:t>年</w:t>
            </w:r>
            <w:r>
              <w:t>信创</w:t>
            </w:r>
            <w:r>
              <w:rPr>
                <w:rFonts w:hint="eastAsia"/>
              </w:rPr>
              <w:t>服务器采购项目</w:t>
            </w:r>
            <w:r>
              <w:rPr>
                <w:rFonts w:hint="eastAsia"/>
                <w:lang w:eastAsia="zh-CN"/>
              </w:rPr>
              <w:t>（</w:t>
            </w:r>
            <w:r>
              <w:rPr>
                <w:rFonts w:hint="eastAsia"/>
                <w:lang w:val="en-US" w:eastAsia="zh-CN"/>
              </w:rPr>
              <w:t>标段X</w:t>
            </w:r>
            <w:r>
              <w:rPr>
                <w:rFonts w:hint="eastAsia"/>
                <w:lang w:eastAsia="zh-CN"/>
              </w:rPr>
              <w:t>）</w:t>
            </w: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pStyle w:val="33"/>
              <w:bidi w:val="0"/>
              <w:ind w:left="0" w:leftChars="0" w:right="0" w:rightChars="0" w:firstLine="0" w:firstLineChars="0"/>
              <w:jc w:val="center"/>
            </w:pPr>
            <w:r>
              <w:rPr>
                <w:rFonts w:hint="eastAsia"/>
              </w:rPr>
              <w:t>参选报价（含税）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jc w:val="left"/>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pStyle w:val="33"/>
              <w:bidi w:val="0"/>
              <w:ind w:left="0" w:leftChars="0" w:right="0" w:rightChars="0" w:firstLine="0" w:firstLineChars="0"/>
              <w:jc w:val="center"/>
            </w:pPr>
            <w:r>
              <w:rPr>
                <w:rFonts w:hint="eastAsia"/>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left"/>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117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top"/>
          </w:tcPr>
          <w:p w14:paraId="55E88F22">
            <w:pPr>
              <w:pStyle w:val="33"/>
              <w:bidi w:val="0"/>
              <w:ind w:left="0" w:leftChars="0" w:right="0" w:rightChars="0" w:firstLine="0" w:firstLineChars="0"/>
              <w:jc w:val="center"/>
              <w:rPr>
                <w:rFonts w:hint="eastAsia"/>
              </w:rPr>
            </w:pPr>
            <w:r>
              <w:rPr>
                <w:rFonts w:hint="eastAsia"/>
              </w:rPr>
              <w:t>交货期</w:t>
            </w:r>
          </w:p>
        </w:tc>
        <w:tc>
          <w:tcPr>
            <w:tcW w:w="5661" w:type="dxa"/>
            <w:tcBorders>
              <w:top w:val="single" w:color="auto" w:sz="4" w:space="0"/>
              <w:left w:val="single" w:color="auto" w:sz="4" w:space="0"/>
              <w:bottom w:val="single" w:color="auto" w:sz="4" w:space="0"/>
              <w:right w:val="single" w:color="auto" w:sz="4" w:space="0"/>
            </w:tcBorders>
            <w:noWrap w:val="0"/>
            <w:vAlign w:val="top"/>
          </w:tcPr>
          <w:p w14:paraId="5F7B56C7">
            <w:pPr>
              <w:autoSpaceDE/>
              <w:autoSpaceDN/>
              <w:spacing w:line="360" w:lineRule="auto"/>
              <w:ind w:firstLine="0" w:firstLineChars="0"/>
              <w:jc w:val="left"/>
              <w:rPr>
                <w:rFonts w:hint="eastAsia" w:ascii="宋体" w:hAnsi="宋体" w:cs="Times New Roman"/>
                <w:snapToGrid w:val="0"/>
                <w:color w:val="auto"/>
                <w:kern w:val="0"/>
                <w:szCs w:val="24"/>
                <w:highlight w:val="none"/>
              </w:rPr>
            </w:pPr>
          </w:p>
        </w:tc>
      </w:tr>
      <w:tr w14:paraId="19BB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top"/>
          </w:tcPr>
          <w:p w14:paraId="63884533">
            <w:pPr>
              <w:pStyle w:val="33"/>
              <w:bidi w:val="0"/>
              <w:ind w:left="0" w:leftChars="0" w:right="0" w:rightChars="0" w:firstLine="0" w:firstLineChars="0"/>
              <w:jc w:val="center"/>
              <w:rPr>
                <w:rFonts w:hint="eastAsia"/>
              </w:rPr>
            </w:pPr>
            <w:r>
              <w:rPr>
                <w:rFonts w:hint="eastAsia"/>
              </w:rPr>
              <w:t>交货地点</w:t>
            </w:r>
          </w:p>
        </w:tc>
        <w:tc>
          <w:tcPr>
            <w:tcW w:w="5661" w:type="dxa"/>
            <w:tcBorders>
              <w:top w:val="single" w:color="auto" w:sz="4" w:space="0"/>
              <w:left w:val="single" w:color="auto" w:sz="4" w:space="0"/>
              <w:bottom w:val="single" w:color="auto" w:sz="4" w:space="0"/>
              <w:right w:val="single" w:color="auto" w:sz="4" w:space="0"/>
            </w:tcBorders>
            <w:noWrap w:val="0"/>
            <w:vAlign w:val="top"/>
          </w:tcPr>
          <w:p w14:paraId="4972AA66">
            <w:pPr>
              <w:autoSpaceDE/>
              <w:autoSpaceDN/>
              <w:spacing w:line="360" w:lineRule="auto"/>
              <w:ind w:firstLine="0" w:firstLineChars="0"/>
              <w:jc w:val="left"/>
              <w:rPr>
                <w:rFonts w:hint="eastAsia" w:ascii="宋体" w:hAnsi="宋体" w:cs="Times New Roman"/>
                <w:snapToGrid w:val="0"/>
                <w:color w:val="auto"/>
                <w:kern w:val="0"/>
                <w:szCs w:val="24"/>
                <w:highlight w:val="none"/>
              </w:rPr>
            </w:pPr>
          </w:p>
        </w:tc>
      </w:tr>
      <w:tr w14:paraId="2E11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top"/>
          </w:tcPr>
          <w:p w14:paraId="3744D9DC">
            <w:pPr>
              <w:pStyle w:val="33"/>
              <w:bidi w:val="0"/>
              <w:ind w:left="0" w:leftChars="0" w:right="0" w:rightChars="0" w:firstLine="0" w:firstLineChars="0"/>
              <w:jc w:val="center"/>
              <w:rPr>
                <w:rFonts w:hint="eastAsia"/>
              </w:rPr>
            </w:pPr>
            <w:r>
              <w:rPr>
                <w:rFonts w:hint="eastAsia"/>
              </w:rPr>
              <w:t>5年维保到期后是否支持与设备原厂商签订维保合同</w:t>
            </w:r>
          </w:p>
        </w:tc>
        <w:tc>
          <w:tcPr>
            <w:tcW w:w="5661" w:type="dxa"/>
            <w:tcBorders>
              <w:top w:val="single" w:color="auto" w:sz="4" w:space="0"/>
              <w:left w:val="single" w:color="auto" w:sz="4" w:space="0"/>
              <w:bottom w:val="single" w:color="auto" w:sz="4" w:space="0"/>
              <w:right w:val="single" w:color="auto" w:sz="4" w:space="0"/>
            </w:tcBorders>
            <w:noWrap w:val="0"/>
            <w:vAlign w:val="top"/>
          </w:tcPr>
          <w:p w14:paraId="4FD6029D">
            <w:pPr>
              <w:autoSpaceDE/>
              <w:autoSpaceDN/>
              <w:spacing w:line="360" w:lineRule="auto"/>
              <w:ind w:firstLine="0" w:firstLineChars="0"/>
              <w:jc w:val="left"/>
              <w:rPr>
                <w:rFonts w:hint="eastAsia" w:ascii="Times New Roman" w:hAnsi="Times New Roman"/>
                <w:snapToGrid w:val="0"/>
                <w:kern w:val="0"/>
                <w:szCs w:val="24"/>
              </w:rPr>
            </w:pPr>
            <w:r>
              <w:rPr>
                <w:rFonts w:hint="eastAsia" w:ascii="Times New Roman" w:hAnsi="Times New Roman"/>
                <w:snapToGrid w:val="0"/>
                <w:kern w:val="0"/>
                <w:szCs w:val="24"/>
              </w:rPr>
              <w:t xml:space="preserve">是 </w:t>
            </w:r>
            <w:r>
              <w:rPr>
                <w:rFonts w:hint="eastAsia" w:ascii="Times New Roman" w:hAnsi="Times New Roman"/>
                <w:snapToGrid w:val="0"/>
                <w:kern w:val="0"/>
                <w:szCs w:val="24"/>
              </w:rPr>
              <w:sym w:font="Wingdings 2" w:char="00A3"/>
            </w:r>
          </w:p>
          <w:p w14:paraId="5941678B">
            <w:pPr>
              <w:autoSpaceDE/>
              <w:autoSpaceDN/>
              <w:spacing w:line="360" w:lineRule="auto"/>
              <w:ind w:firstLine="0" w:firstLineChars="0"/>
              <w:jc w:val="left"/>
              <w:rPr>
                <w:rFonts w:hint="eastAsia" w:ascii="Times New Roman" w:hAnsi="Times New Roman"/>
                <w:snapToGrid w:val="0"/>
                <w:kern w:val="0"/>
                <w:szCs w:val="24"/>
              </w:rPr>
            </w:pPr>
            <w:r>
              <w:rPr>
                <w:rFonts w:hint="eastAsia" w:ascii="Times New Roman" w:hAnsi="Times New Roman"/>
                <w:snapToGrid w:val="0"/>
                <w:kern w:val="0"/>
                <w:szCs w:val="24"/>
              </w:rPr>
              <w:t xml:space="preserve">否 </w:t>
            </w:r>
            <w:r>
              <w:rPr>
                <w:rFonts w:hint="eastAsia" w:ascii="Times New Roman" w:hAnsi="Times New Roman"/>
                <w:snapToGrid w:val="0"/>
                <w:kern w:val="0"/>
                <w:szCs w:val="24"/>
              </w:rPr>
              <w:sym w:font="Wingdings 2" w:char="00A3"/>
            </w:r>
          </w:p>
        </w:tc>
      </w:tr>
      <w:tr w14:paraId="586A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top"/>
          </w:tcPr>
          <w:p w14:paraId="4FC5A7FD">
            <w:pPr>
              <w:pStyle w:val="33"/>
              <w:bidi w:val="0"/>
              <w:ind w:left="0" w:leftChars="0" w:right="0" w:rightChars="0" w:firstLine="0" w:firstLineChars="0"/>
              <w:jc w:val="center"/>
              <w:rPr>
                <w:rFonts w:hint="eastAsia"/>
              </w:rPr>
            </w:pPr>
            <w:r>
              <w:rPr>
                <w:rFonts w:hint="eastAsia"/>
              </w:rPr>
              <w:t>若支持，单台设备的年续保费率</w:t>
            </w:r>
          </w:p>
        </w:tc>
        <w:tc>
          <w:tcPr>
            <w:tcW w:w="5661" w:type="dxa"/>
            <w:tcBorders>
              <w:top w:val="single" w:color="auto" w:sz="4" w:space="0"/>
              <w:left w:val="single" w:color="auto" w:sz="4" w:space="0"/>
              <w:bottom w:val="single" w:color="auto" w:sz="4" w:space="0"/>
              <w:right w:val="single" w:color="auto" w:sz="4" w:space="0"/>
            </w:tcBorders>
            <w:noWrap w:val="0"/>
            <w:vAlign w:val="top"/>
          </w:tcPr>
          <w:p w14:paraId="761BECBC">
            <w:pPr>
              <w:autoSpaceDE/>
              <w:autoSpaceDN/>
              <w:spacing w:line="360" w:lineRule="auto"/>
              <w:ind w:firstLine="0" w:firstLineChars="0"/>
              <w:jc w:val="left"/>
              <w:rPr>
                <w:rFonts w:hint="eastAsia" w:ascii="Times New Roman" w:hAnsi="Times New Roman"/>
                <w:snapToGrid w:val="0"/>
                <w:kern w:val="0"/>
                <w:szCs w:val="24"/>
              </w:rPr>
            </w:pP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4EA3FF75">
            <w:pPr>
              <w:autoSpaceDE/>
              <w:autoSpaceDN/>
              <w:spacing w:line="360" w:lineRule="auto"/>
              <w:ind w:firstLine="0" w:firstLineChars="0"/>
              <w:rPr>
                <w:rFonts w:hint="eastAsia"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p w14:paraId="51CA6709">
            <w:pPr>
              <w:autoSpaceDE/>
              <w:autoSpaceDN/>
              <w:spacing w:line="360" w:lineRule="auto"/>
              <w:ind w:firstLine="0" w:firstLineChars="0"/>
              <w:rPr>
                <w:rFonts w:hint="eastAsia" w:ascii="宋体" w:hAnsi="宋体" w:cs="Times New Roman"/>
                <w:snapToGrid w:val="0"/>
                <w:color w:val="auto"/>
                <w:kern w:val="0"/>
                <w:szCs w:val="24"/>
                <w:highlight w:val="none"/>
              </w:rPr>
            </w:pPr>
          </w:p>
        </w:tc>
      </w:tr>
    </w:tbl>
    <w:p w14:paraId="5BBDA8A6">
      <w:pPr>
        <w:spacing w:line="360" w:lineRule="auto"/>
        <w:ind w:right="-29"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29" w:rightChars="-14" w:firstLine="480"/>
        <w:rPr>
          <w:rFonts w:ascii="Times New Roman" w:hAnsi="Times New Roman"/>
          <w:color w:val="auto"/>
          <w:szCs w:val="28"/>
          <w:highlight w:val="none"/>
        </w:rPr>
      </w:pPr>
    </w:p>
    <w:p w14:paraId="2666A488">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29"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15847937">
      <w:pPr>
        <w:pStyle w:val="22"/>
        <w:rPr>
          <w:rFonts w:ascii="Times New Roman" w:hAnsi="Times New Roman"/>
        </w:rPr>
      </w:pPr>
      <w:r>
        <w:rPr>
          <w:rStyle w:val="38"/>
          <w:rFonts w:hint="eastAsia" w:ascii="Times New Roman" w:hAnsi="Times New Roman"/>
          <w:b w:val="0"/>
          <w:color w:val="auto"/>
          <w:highlight w:val="none"/>
        </w:rPr>
        <w:br w:type="page"/>
      </w:r>
      <w:r>
        <w:rPr>
          <w:rFonts w:hint="eastAsia"/>
          <w:lang w:val="en-US" w:eastAsia="zh-CN"/>
        </w:rPr>
        <w:t>三</w:t>
      </w:r>
      <w:r>
        <w:rPr>
          <w:rFonts w:ascii="Times New Roman" w:hAnsi="Times New Roman"/>
        </w:rPr>
        <w:t>、分项报价明细表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905"/>
        <w:gridCol w:w="1280"/>
        <w:gridCol w:w="1306"/>
        <w:gridCol w:w="1589"/>
        <w:gridCol w:w="2008"/>
      </w:tblGrid>
      <w:tr w14:paraId="354F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Pr>
          <w:p w14:paraId="3883F2DE">
            <w:pPr>
              <w:ind w:firstLine="0" w:firstLineChars="0"/>
              <w:jc w:val="center"/>
              <w:rPr>
                <w:rFonts w:ascii="Times New Roman" w:hAnsi="Times New Roman"/>
                <w:bCs/>
              </w:rPr>
            </w:pPr>
            <w:r>
              <w:rPr>
                <w:rFonts w:ascii="Times New Roman" w:hAnsi="Times New Roman"/>
                <w:bCs/>
              </w:rPr>
              <w:t>标段名称</w:t>
            </w:r>
          </w:p>
        </w:tc>
        <w:tc>
          <w:tcPr>
            <w:tcW w:w="4158" w:type="pct"/>
            <w:gridSpan w:val="5"/>
          </w:tcPr>
          <w:p w14:paraId="7CA90366">
            <w:pPr>
              <w:ind w:firstLine="0" w:firstLineChars="0"/>
              <w:jc w:val="center"/>
              <w:rPr>
                <w:rFonts w:ascii="Times New Roman" w:hAnsi="Times New Roman"/>
                <w:bCs/>
              </w:rPr>
            </w:pPr>
            <w:r>
              <w:t>重庆三峡银行2024</w:t>
            </w:r>
            <w:r>
              <w:rPr>
                <w:rFonts w:hint="eastAsia"/>
              </w:rPr>
              <w:t>年</w:t>
            </w:r>
            <w:r>
              <w:t>信创</w:t>
            </w:r>
            <w:r>
              <w:rPr>
                <w:rFonts w:hint="eastAsia"/>
              </w:rPr>
              <w:t>服务器采购项目</w:t>
            </w:r>
            <w:r>
              <w:rPr>
                <w:rFonts w:hint="eastAsia"/>
                <w:lang w:eastAsia="zh-CN"/>
              </w:rPr>
              <w:t>（</w:t>
            </w:r>
            <w:r>
              <w:rPr>
                <w:rFonts w:hint="eastAsia"/>
                <w:lang w:val="en-US" w:eastAsia="zh-CN"/>
              </w:rPr>
              <w:t>标段X</w:t>
            </w:r>
            <w:r>
              <w:rPr>
                <w:rFonts w:hint="eastAsia"/>
                <w:lang w:eastAsia="zh-CN"/>
              </w:rPr>
              <w:t>）</w:t>
            </w:r>
          </w:p>
        </w:tc>
      </w:tr>
      <w:tr w14:paraId="2C90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Pr>
          <w:p w14:paraId="07D96308">
            <w:pPr>
              <w:ind w:firstLine="0" w:firstLineChars="0"/>
              <w:jc w:val="center"/>
              <w:rPr>
                <w:rFonts w:ascii="Times New Roman" w:hAnsi="Times New Roman"/>
                <w:bCs/>
              </w:rPr>
            </w:pPr>
            <w:r>
              <w:rPr>
                <w:rFonts w:ascii="Times New Roman" w:hAnsi="Times New Roman"/>
                <w:bCs/>
              </w:rPr>
              <w:t>配置名称</w:t>
            </w:r>
          </w:p>
        </w:tc>
        <w:tc>
          <w:tcPr>
            <w:tcW w:w="531" w:type="pct"/>
          </w:tcPr>
          <w:p w14:paraId="16CEF9F3">
            <w:pPr>
              <w:ind w:firstLine="0" w:firstLineChars="0"/>
              <w:jc w:val="center"/>
              <w:rPr>
                <w:rFonts w:ascii="Times New Roman" w:hAnsi="Times New Roman"/>
                <w:bCs/>
              </w:rPr>
            </w:pPr>
            <w:r>
              <w:rPr>
                <w:rFonts w:ascii="Times New Roman" w:hAnsi="Times New Roman"/>
                <w:bCs/>
              </w:rPr>
              <w:t>品牌</w:t>
            </w:r>
          </w:p>
        </w:tc>
        <w:tc>
          <w:tcPr>
            <w:tcW w:w="751" w:type="pct"/>
          </w:tcPr>
          <w:p w14:paraId="28DC0788">
            <w:pPr>
              <w:ind w:firstLine="0" w:firstLineChars="0"/>
              <w:jc w:val="center"/>
              <w:rPr>
                <w:rFonts w:ascii="Times New Roman" w:hAnsi="Times New Roman"/>
                <w:bCs/>
              </w:rPr>
            </w:pPr>
            <w:r>
              <w:rPr>
                <w:rFonts w:ascii="Times New Roman" w:hAnsi="Times New Roman"/>
                <w:bCs/>
              </w:rPr>
              <w:t>型号</w:t>
            </w:r>
          </w:p>
        </w:tc>
        <w:tc>
          <w:tcPr>
            <w:tcW w:w="766" w:type="pct"/>
          </w:tcPr>
          <w:p w14:paraId="29BD6706">
            <w:pPr>
              <w:ind w:firstLine="0" w:firstLineChars="0"/>
              <w:jc w:val="center"/>
              <w:rPr>
                <w:rFonts w:ascii="Times New Roman" w:hAnsi="Times New Roman"/>
                <w:bCs/>
              </w:rPr>
            </w:pPr>
            <w:r>
              <w:rPr>
                <w:rFonts w:ascii="Times New Roman" w:hAnsi="Times New Roman"/>
                <w:bCs/>
              </w:rPr>
              <w:t>数量(台)</w:t>
            </w:r>
          </w:p>
        </w:tc>
        <w:tc>
          <w:tcPr>
            <w:tcW w:w="932" w:type="pct"/>
          </w:tcPr>
          <w:p w14:paraId="0F802BAA">
            <w:pPr>
              <w:ind w:firstLine="0" w:firstLineChars="0"/>
              <w:jc w:val="center"/>
              <w:rPr>
                <w:rFonts w:ascii="Times New Roman" w:hAnsi="Times New Roman"/>
                <w:bCs/>
              </w:rPr>
            </w:pPr>
            <w:r>
              <w:rPr>
                <w:rFonts w:ascii="Times New Roman" w:hAnsi="Times New Roman"/>
                <w:bCs/>
              </w:rPr>
              <w:t>单价（元）</w:t>
            </w:r>
          </w:p>
        </w:tc>
        <w:tc>
          <w:tcPr>
            <w:tcW w:w="1177" w:type="pct"/>
          </w:tcPr>
          <w:p w14:paraId="74829428">
            <w:pPr>
              <w:ind w:firstLine="0" w:firstLineChars="0"/>
              <w:jc w:val="center"/>
              <w:rPr>
                <w:rFonts w:ascii="Times New Roman" w:hAnsi="Times New Roman"/>
                <w:bCs/>
              </w:rPr>
            </w:pPr>
            <w:r>
              <w:rPr>
                <w:rFonts w:ascii="Times New Roman" w:hAnsi="Times New Roman"/>
                <w:bCs/>
              </w:rPr>
              <w:t>单项总价（元）</w:t>
            </w:r>
          </w:p>
        </w:tc>
      </w:tr>
      <w:tr w14:paraId="0C45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left w:val="single" w:color="auto" w:sz="4" w:space="0"/>
            </w:tcBorders>
          </w:tcPr>
          <w:p w14:paraId="4D21A005">
            <w:pPr>
              <w:ind w:firstLine="0" w:firstLineChars="0"/>
              <w:jc w:val="center"/>
              <w:rPr>
                <w:rFonts w:ascii="Times New Roman" w:hAnsi="Times New Roman"/>
                <w:bCs/>
              </w:rPr>
            </w:pPr>
            <w:r>
              <w:rPr>
                <w:rFonts w:ascii="Times New Roman" w:hAnsi="Times New Roman"/>
                <w:bCs/>
              </w:rPr>
              <w:t>配置X</w:t>
            </w:r>
          </w:p>
        </w:tc>
        <w:tc>
          <w:tcPr>
            <w:tcW w:w="531" w:type="pct"/>
            <w:tcBorders>
              <w:left w:val="single" w:color="auto" w:sz="4" w:space="0"/>
            </w:tcBorders>
          </w:tcPr>
          <w:p w14:paraId="47B255DD">
            <w:pPr>
              <w:ind w:firstLine="0" w:firstLineChars="0"/>
              <w:jc w:val="center"/>
              <w:rPr>
                <w:rFonts w:ascii="Times New Roman" w:hAnsi="Times New Roman"/>
                <w:bCs/>
              </w:rPr>
            </w:pPr>
            <w:r>
              <w:rPr>
                <w:rFonts w:ascii="Times New Roman" w:hAnsi="Times New Roman"/>
                <w:bCs/>
              </w:rPr>
              <w:t>XX</w:t>
            </w:r>
          </w:p>
        </w:tc>
        <w:tc>
          <w:tcPr>
            <w:tcW w:w="751" w:type="pct"/>
            <w:tcBorders>
              <w:left w:val="single" w:color="auto" w:sz="4" w:space="0"/>
            </w:tcBorders>
          </w:tcPr>
          <w:p w14:paraId="66FBB2C1">
            <w:pPr>
              <w:ind w:firstLine="0" w:firstLineChars="0"/>
              <w:jc w:val="center"/>
              <w:rPr>
                <w:rFonts w:ascii="Times New Roman" w:hAnsi="Times New Roman"/>
                <w:bCs/>
              </w:rPr>
            </w:pPr>
            <w:r>
              <w:rPr>
                <w:rFonts w:ascii="Times New Roman" w:hAnsi="Times New Roman"/>
                <w:bCs/>
              </w:rPr>
              <w:t>XX</w:t>
            </w:r>
          </w:p>
        </w:tc>
        <w:tc>
          <w:tcPr>
            <w:tcW w:w="766" w:type="pct"/>
            <w:tcBorders>
              <w:left w:val="single" w:color="auto" w:sz="4" w:space="0"/>
            </w:tcBorders>
          </w:tcPr>
          <w:p w14:paraId="30D13C33">
            <w:pPr>
              <w:ind w:firstLine="0" w:firstLineChars="0"/>
              <w:jc w:val="center"/>
              <w:rPr>
                <w:rFonts w:ascii="Times New Roman" w:hAnsi="Times New Roman"/>
                <w:bCs/>
              </w:rPr>
            </w:pPr>
            <w:r>
              <w:rPr>
                <w:rFonts w:ascii="Times New Roman" w:hAnsi="Times New Roman"/>
                <w:bCs/>
              </w:rPr>
              <w:t>X</w:t>
            </w:r>
          </w:p>
        </w:tc>
        <w:tc>
          <w:tcPr>
            <w:tcW w:w="932" w:type="pct"/>
            <w:tcBorders>
              <w:left w:val="single" w:color="auto" w:sz="4" w:space="0"/>
            </w:tcBorders>
          </w:tcPr>
          <w:p w14:paraId="1097AB75">
            <w:pPr>
              <w:ind w:firstLine="0" w:firstLineChars="0"/>
              <w:jc w:val="center"/>
              <w:rPr>
                <w:rFonts w:ascii="Times New Roman" w:hAnsi="Times New Roman"/>
                <w:bCs/>
              </w:rPr>
            </w:pPr>
            <w:r>
              <w:rPr>
                <w:rFonts w:ascii="Times New Roman" w:hAnsi="Times New Roman"/>
                <w:bCs/>
              </w:rPr>
              <w:t>X</w:t>
            </w:r>
          </w:p>
        </w:tc>
        <w:tc>
          <w:tcPr>
            <w:tcW w:w="1177" w:type="pct"/>
            <w:tcBorders>
              <w:left w:val="single" w:color="auto" w:sz="4" w:space="0"/>
            </w:tcBorders>
          </w:tcPr>
          <w:p w14:paraId="7C99B0D2">
            <w:pPr>
              <w:ind w:firstLine="0" w:firstLineChars="0"/>
              <w:jc w:val="center"/>
              <w:rPr>
                <w:rFonts w:ascii="Times New Roman" w:hAnsi="Times New Roman"/>
                <w:bCs/>
              </w:rPr>
            </w:pPr>
            <w:r>
              <w:rPr>
                <w:rFonts w:ascii="Times New Roman" w:hAnsi="Times New Roman"/>
                <w:bCs/>
              </w:rPr>
              <w:t>X</w:t>
            </w:r>
          </w:p>
        </w:tc>
      </w:tr>
      <w:tr w14:paraId="0AE3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left w:val="single" w:color="auto" w:sz="4" w:space="0"/>
            </w:tcBorders>
          </w:tcPr>
          <w:p w14:paraId="3E885967">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531" w:type="pct"/>
            <w:tcBorders>
              <w:left w:val="single" w:color="auto" w:sz="4" w:space="0"/>
            </w:tcBorders>
          </w:tcPr>
          <w:p w14:paraId="17884EF5">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751" w:type="pct"/>
            <w:tcBorders>
              <w:left w:val="single" w:color="auto" w:sz="4" w:space="0"/>
            </w:tcBorders>
          </w:tcPr>
          <w:p w14:paraId="62BFF026">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766" w:type="pct"/>
            <w:tcBorders>
              <w:left w:val="single" w:color="auto" w:sz="4" w:space="0"/>
            </w:tcBorders>
          </w:tcPr>
          <w:p w14:paraId="1378C5A7">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932" w:type="pct"/>
            <w:tcBorders>
              <w:left w:val="single" w:color="auto" w:sz="4" w:space="0"/>
            </w:tcBorders>
          </w:tcPr>
          <w:p w14:paraId="36404239">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1177" w:type="pct"/>
            <w:tcBorders>
              <w:left w:val="single" w:color="auto" w:sz="4" w:space="0"/>
            </w:tcBorders>
          </w:tcPr>
          <w:p w14:paraId="3591C1CA">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r>
      <w:tr w14:paraId="7CE2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left w:val="single" w:color="auto" w:sz="4" w:space="0"/>
            </w:tcBorders>
          </w:tcPr>
          <w:p w14:paraId="0CBD1043">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531" w:type="pct"/>
            <w:tcBorders>
              <w:left w:val="single" w:color="auto" w:sz="4" w:space="0"/>
            </w:tcBorders>
          </w:tcPr>
          <w:p w14:paraId="68618C37">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751" w:type="pct"/>
            <w:tcBorders>
              <w:left w:val="single" w:color="auto" w:sz="4" w:space="0"/>
            </w:tcBorders>
          </w:tcPr>
          <w:p w14:paraId="3DDFF0D5">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766" w:type="pct"/>
            <w:tcBorders>
              <w:left w:val="single" w:color="auto" w:sz="4" w:space="0"/>
            </w:tcBorders>
          </w:tcPr>
          <w:p w14:paraId="00B66DB9">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932" w:type="pct"/>
            <w:tcBorders>
              <w:left w:val="single" w:color="auto" w:sz="4" w:space="0"/>
            </w:tcBorders>
          </w:tcPr>
          <w:p w14:paraId="00C940A6">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1177" w:type="pct"/>
            <w:tcBorders>
              <w:left w:val="single" w:color="auto" w:sz="4" w:space="0"/>
            </w:tcBorders>
          </w:tcPr>
          <w:p w14:paraId="7B296880">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r>
      <w:tr w14:paraId="19A0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left w:val="single" w:color="auto" w:sz="4" w:space="0"/>
            </w:tcBorders>
          </w:tcPr>
          <w:p w14:paraId="7694E6F6">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531" w:type="pct"/>
            <w:tcBorders>
              <w:left w:val="single" w:color="auto" w:sz="4" w:space="0"/>
            </w:tcBorders>
          </w:tcPr>
          <w:p w14:paraId="4C986D4A">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751" w:type="pct"/>
            <w:tcBorders>
              <w:left w:val="single" w:color="auto" w:sz="4" w:space="0"/>
            </w:tcBorders>
          </w:tcPr>
          <w:p w14:paraId="26720821">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766" w:type="pct"/>
            <w:tcBorders>
              <w:left w:val="single" w:color="auto" w:sz="4" w:space="0"/>
            </w:tcBorders>
          </w:tcPr>
          <w:p w14:paraId="25083AAD">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932" w:type="pct"/>
            <w:tcBorders>
              <w:left w:val="single" w:color="auto" w:sz="4" w:space="0"/>
            </w:tcBorders>
          </w:tcPr>
          <w:p w14:paraId="303A115E">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1177" w:type="pct"/>
            <w:tcBorders>
              <w:left w:val="single" w:color="auto" w:sz="4" w:space="0"/>
            </w:tcBorders>
          </w:tcPr>
          <w:p w14:paraId="07D4FD9A">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r>
      <w:tr w14:paraId="7921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left w:val="single" w:color="auto" w:sz="4" w:space="0"/>
            </w:tcBorders>
          </w:tcPr>
          <w:p w14:paraId="5856E87E">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531" w:type="pct"/>
            <w:tcBorders>
              <w:left w:val="single" w:color="auto" w:sz="4" w:space="0"/>
            </w:tcBorders>
          </w:tcPr>
          <w:p w14:paraId="1070F69E">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751" w:type="pct"/>
            <w:tcBorders>
              <w:left w:val="single" w:color="auto" w:sz="4" w:space="0"/>
            </w:tcBorders>
          </w:tcPr>
          <w:p w14:paraId="429B58DB">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766" w:type="pct"/>
            <w:tcBorders>
              <w:left w:val="single" w:color="auto" w:sz="4" w:space="0"/>
            </w:tcBorders>
          </w:tcPr>
          <w:p w14:paraId="29BFC48C">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932" w:type="pct"/>
            <w:tcBorders>
              <w:left w:val="single" w:color="auto" w:sz="4" w:space="0"/>
            </w:tcBorders>
          </w:tcPr>
          <w:p w14:paraId="7C5866E7">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c>
          <w:tcPr>
            <w:tcW w:w="1177" w:type="pct"/>
            <w:tcBorders>
              <w:left w:val="single" w:color="auto" w:sz="4" w:space="0"/>
            </w:tcBorders>
          </w:tcPr>
          <w:p w14:paraId="76F505DE">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p>
        </w:tc>
      </w:tr>
      <w:tr w14:paraId="6B2F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tcBorders>
              <w:left w:val="single" w:color="auto" w:sz="4" w:space="0"/>
            </w:tcBorders>
          </w:tcPr>
          <w:p w14:paraId="22C73858">
            <w:pPr>
              <w:ind w:firstLine="0" w:firstLineChars="0"/>
              <w:jc w:val="center"/>
              <w:rPr>
                <w:rFonts w:ascii="Times New Roman" w:hAnsi="Times New Roman"/>
                <w:bCs/>
              </w:rPr>
            </w:pPr>
            <w:r>
              <w:rPr>
                <w:rFonts w:ascii="Times New Roman" w:hAnsi="Times New Roman"/>
                <w:bCs/>
              </w:rPr>
              <w:t>标段价格</w:t>
            </w:r>
          </w:p>
          <w:p w14:paraId="3F9C0DE8">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r>
              <w:rPr>
                <w:rFonts w:ascii="Times New Roman" w:hAnsi="Times New Roman"/>
                <w:bCs/>
              </w:rPr>
              <w:t>汇总（元）</w:t>
            </w:r>
          </w:p>
        </w:tc>
        <w:tc>
          <w:tcPr>
            <w:tcW w:w="4158" w:type="pct"/>
            <w:gridSpan w:val="5"/>
            <w:tcBorders>
              <w:left w:val="single" w:color="auto" w:sz="4" w:space="0"/>
            </w:tcBorders>
          </w:tcPr>
          <w:p w14:paraId="6841CA4F">
            <w:pPr>
              <w:pBdr>
                <w:top w:val="none" w:color="auto" w:sz="0" w:space="0"/>
                <w:left w:val="none" w:color="auto" w:sz="0" w:space="0"/>
                <w:bottom w:val="none" w:color="auto" w:sz="0" w:space="0"/>
                <w:right w:val="none" w:color="auto" w:sz="0" w:space="0"/>
              </w:pBdr>
              <w:ind w:firstLine="0" w:firstLineChars="0"/>
              <w:rPr>
                <w:rStyle w:val="19"/>
                <w:rFonts w:ascii="Times New Roman" w:hAnsi="Times New Roman"/>
                <w:b/>
              </w:rPr>
            </w:pPr>
            <w:r>
              <w:rPr>
                <w:rStyle w:val="19"/>
                <w:rFonts w:ascii="Times New Roman" w:hAnsi="Times New Roman"/>
                <w:b/>
              </w:rPr>
              <w:t>XX</w:t>
            </w:r>
          </w:p>
        </w:tc>
      </w:tr>
    </w:tbl>
    <w:p w14:paraId="51203C7B">
      <w:pPr>
        <w:rPr>
          <w:rStyle w:val="19"/>
          <w:rFonts w:ascii="Times New Roman" w:hAnsi="Times New Roman"/>
          <w:b/>
        </w:rPr>
      </w:pPr>
    </w:p>
    <w:p w14:paraId="326DAAFC">
      <w:pPr>
        <w:rPr>
          <w:rFonts w:ascii="Times New Roman" w:hAnsi="Times New Roman"/>
        </w:rPr>
      </w:pPr>
      <w:r>
        <w:rPr>
          <w:rFonts w:ascii="Times New Roman" w:hAnsi="Times New Roman"/>
        </w:rPr>
        <w:br w:type="page"/>
      </w:r>
    </w:p>
    <w:p w14:paraId="685B316F">
      <w:pPr>
        <w:pStyle w:val="22"/>
        <w:rPr>
          <w:rFonts w:ascii="Times New Roman" w:hAnsi="Times New Roman"/>
        </w:rPr>
      </w:pPr>
      <w:r>
        <w:rPr>
          <w:rFonts w:hint="eastAsia"/>
          <w:lang w:val="en-US" w:eastAsia="zh-CN"/>
        </w:rPr>
        <w:t>四</w:t>
      </w:r>
      <w:r>
        <w:rPr>
          <w:rFonts w:ascii="Times New Roman" w:hAnsi="Times New Roman"/>
        </w:rPr>
        <w:t>、资格性文件</w:t>
      </w:r>
    </w:p>
    <w:p w14:paraId="4A1834A3">
      <w:pPr>
        <w:pStyle w:val="23"/>
        <w:rPr>
          <w:rFonts w:ascii="Times New Roman" w:hAnsi="Times New Roman"/>
        </w:rPr>
      </w:pPr>
      <w:r>
        <w:rPr>
          <w:rFonts w:ascii="Times New Roman" w:hAnsi="Times New Roman"/>
        </w:rPr>
        <w:t>（一）参选人基本情况介绍，资质证明等</w:t>
      </w: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A7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9AF42C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Pr>
          <w:p w14:paraId="1CBC383F">
            <w:pPr>
              <w:spacing w:line="360" w:lineRule="auto"/>
              <w:ind w:firstLine="0" w:firstLineChars="0"/>
              <w:jc w:val="center"/>
              <w:rPr>
                <w:rFonts w:ascii="Times New Roman" w:hAnsi="Times New Roman"/>
                <w:sz w:val="22"/>
                <w:szCs w:val="24"/>
              </w:rPr>
            </w:pPr>
          </w:p>
        </w:tc>
      </w:tr>
      <w:tr w14:paraId="501A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9D0C24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right w:val="single" w:color="auto" w:sz="4" w:space="0"/>
            </w:tcBorders>
          </w:tcPr>
          <w:p w14:paraId="2EE94001">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6A010E4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Borders>
              <w:left w:val="single" w:color="auto" w:sz="4" w:space="0"/>
            </w:tcBorders>
          </w:tcPr>
          <w:p w14:paraId="036289D1">
            <w:pPr>
              <w:spacing w:line="360" w:lineRule="auto"/>
              <w:ind w:firstLine="0" w:firstLineChars="0"/>
              <w:jc w:val="center"/>
              <w:rPr>
                <w:rFonts w:ascii="Times New Roman" w:hAnsi="Times New Roman"/>
                <w:sz w:val="22"/>
                <w:szCs w:val="24"/>
              </w:rPr>
            </w:pPr>
          </w:p>
        </w:tc>
      </w:tr>
      <w:tr w14:paraId="1382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31C920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right w:val="single" w:color="auto" w:sz="4" w:space="0"/>
            </w:tcBorders>
            <w:vAlign w:val="center"/>
          </w:tcPr>
          <w:p w14:paraId="3F39124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right w:val="single" w:color="auto" w:sz="4" w:space="0"/>
            </w:tcBorders>
          </w:tcPr>
          <w:p w14:paraId="476031E1">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1A86942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Borders>
              <w:left w:val="single" w:color="auto" w:sz="4" w:space="0"/>
            </w:tcBorders>
          </w:tcPr>
          <w:p w14:paraId="2145182B">
            <w:pPr>
              <w:spacing w:line="360" w:lineRule="auto"/>
              <w:ind w:firstLine="0" w:firstLineChars="0"/>
              <w:jc w:val="center"/>
              <w:rPr>
                <w:rFonts w:ascii="Times New Roman" w:hAnsi="Times New Roman"/>
                <w:sz w:val="22"/>
                <w:szCs w:val="24"/>
              </w:rPr>
            </w:pPr>
          </w:p>
        </w:tc>
      </w:tr>
      <w:tr w14:paraId="4AF2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0F3E265"/>
        </w:tc>
        <w:tc>
          <w:tcPr>
            <w:tcW w:w="1077" w:type="dxa"/>
            <w:tcBorders>
              <w:top w:val="single" w:color="auto" w:sz="4" w:space="0"/>
              <w:left w:val="single" w:color="auto" w:sz="4" w:space="0"/>
              <w:right w:val="single" w:color="auto" w:sz="4" w:space="0"/>
            </w:tcBorders>
            <w:vAlign w:val="center"/>
          </w:tcPr>
          <w:p w14:paraId="77EAC43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right w:val="single" w:color="auto" w:sz="4" w:space="0"/>
            </w:tcBorders>
          </w:tcPr>
          <w:p w14:paraId="7651080A">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6378E22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Borders>
              <w:left w:val="single" w:color="auto" w:sz="4" w:space="0"/>
            </w:tcBorders>
          </w:tcPr>
          <w:p w14:paraId="3856053F">
            <w:pPr>
              <w:spacing w:line="360" w:lineRule="auto"/>
              <w:ind w:firstLine="0" w:firstLineChars="0"/>
              <w:jc w:val="center"/>
              <w:rPr>
                <w:rFonts w:ascii="Times New Roman" w:hAnsi="Times New Roman"/>
                <w:sz w:val="22"/>
                <w:szCs w:val="24"/>
              </w:rPr>
            </w:pPr>
          </w:p>
        </w:tc>
      </w:tr>
      <w:tr w14:paraId="75E7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9DBEEC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tcBorders>
              <w:left w:val="single" w:color="auto" w:sz="4" w:space="0"/>
            </w:tcBorders>
            <w:vAlign w:val="center"/>
          </w:tcPr>
          <w:p w14:paraId="4A688AF0">
            <w:pPr>
              <w:spacing w:line="360" w:lineRule="auto"/>
              <w:ind w:firstLine="0" w:firstLineChars="0"/>
              <w:jc w:val="center"/>
              <w:rPr>
                <w:rFonts w:ascii="Times New Roman" w:hAnsi="Times New Roman"/>
                <w:sz w:val="22"/>
                <w:szCs w:val="24"/>
              </w:rPr>
            </w:pPr>
          </w:p>
        </w:tc>
      </w:tr>
      <w:tr w14:paraId="50FD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94A04A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w:t>
            </w:r>
          </w:p>
        </w:tc>
        <w:tc>
          <w:tcPr>
            <w:tcW w:w="1077" w:type="dxa"/>
            <w:tcBorders>
              <w:top w:val="single" w:color="auto" w:sz="4" w:space="0"/>
              <w:left w:val="single" w:color="auto" w:sz="4" w:space="0"/>
              <w:right w:val="single" w:color="auto" w:sz="4" w:space="0"/>
            </w:tcBorders>
            <w:vAlign w:val="center"/>
          </w:tcPr>
          <w:p w14:paraId="39BD97E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0994DAE7">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101B1CC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24659E66">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5B37937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left w:val="single" w:color="auto" w:sz="4" w:space="0"/>
            </w:tcBorders>
          </w:tcPr>
          <w:p w14:paraId="2B127026">
            <w:pPr>
              <w:spacing w:line="360" w:lineRule="auto"/>
              <w:ind w:firstLine="0" w:firstLineChars="0"/>
              <w:jc w:val="center"/>
              <w:rPr>
                <w:rFonts w:ascii="Times New Roman" w:hAnsi="Times New Roman"/>
                <w:sz w:val="22"/>
                <w:szCs w:val="24"/>
              </w:rPr>
            </w:pPr>
          </w:p>
        </w:tc>
      </w:tr>
      <w:tr w14:paraId="159A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54F529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right w:val="single" w:color="auto" w:sz="4" w:space="0"/>
            </w:tcBorders>
            <w:vAlign w:val="center"/>
          </w:tcPr>
          <w:p w14:paraId="778B2A5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1BA6920C">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3BAAE89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3BC9273C">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1CFE782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left w:val="single" w:color="auto" w:sz="4" w:space="0"/>
            </w:tcBorders>
          </w:tcPr>
          <w:p w14:paraId="1632A4C3">
            <w:pPr>
              <w:spacing w:line="360" w:lineRule="auto"/>
              <w:ind w:firstLine="0" w:firstLineChars="0"/>
              <w:jc w:val="center"/>
              <w:rPr>
                <w:rFonts w:ascii="Times New Roman" w:hAnsi="Times New Roman"/>
                <w:sz w:val="22"/>
                <w:szCs w:val="24"/>
              </w:rPr>
            </w:pPr>
          </w:p>
        </w:tc>
      </w:tr>
      <w:tr w14:paraId="4835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DC22E0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right w:val="single" w:color="auto" w:sz="4" w:space="0"/>
            </w:tcBorders>
          </w:tcPr>
          <w:p w14:paraId="286B5504">
            <w:pPr>
              <w:spacing w:line="360" w:lineRule="auto"/>
              <w:ind w:firstLine="0" w:firstLineChars="0"/>
              <w:jc w:val="center"/>
              <w:rPr>
                <w:rFonts w:ascii="Times New Roman" w:hAnsi="Times New Roman"/>
                <w:sz w:val="22"/>
                <w:szCs w:val="24"/>
              </w:rPr>
            </w:pPr>
          </w:p>
        </w:tc>
        <w:tc>
          <w:tcPr>
            <w:tcW w:w="4234" w:type="dxa"/>
            <w:gridSpan w:val="6"/>
            <w:tcBorders>
              <w:left w:val="single" w:color="auto" w:sz="4" w:space="0"/>
            </w:tcBorders>
          </w:tcPr>
          <w:p w14:paraId="54336E7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14:paraId="091A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8CA438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right w:val="single" w:color="auto" w:sz="4" w:space="0"/>
            </w:tcBorders>
          </w:tcPr>
          <w:p w14:paraId="4B6E294D">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right w:val="single" w:color="auto" w:sz="4" w:space="0"/>
            </w:tcBorders>
            <w:vAlign w:val="center"/>
          </w:tcPr>
          <w:p w14:paraId="209FA33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39C0666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Borders>
              <w:left w:val="single" w:color="auto" w:sz="4" w:space="0"/>
            </w:tcBorders>
          </w:tcPr>
          <w:p w14:paraId="28F9FE3C">
            <w:pPr>
              <w:spacing w:line="360" w:lineRule="auto"/>
              <w:ind w:firstLine="0" w:firstLineChars="0"/>
              <w:jc w:val="center"/>
              <w:rPr>
                <w:rFonts w:ascii="Times New Roman" w:hAnsi="Times New Roman"/>
                <w:sz w:val="22"/>
                <w:szCs w:val="24"/>
              </w:rPr>
            </w:pPr>
          </w:p>
        </w:tc>
      </w:tr>
      <w:tr w14:paraId="3938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F79984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right w:val="single" w:color="auto" w:sz="4" w:space="0"/>
            </w:tcBorders>
          </w:tcPr>
          <w:p w14:paraId="1B4A5EE8">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74E697BC"/>
        </w:tc>
        <w:tc>
          <w:tcPr>
            <w:tcW w:w="2039" w:type="dxa"/>
            <w:gridSpan w:val="3"/>
            <w:tcBorders>
              <w:top w:val="single" w:color="auto" w:sz="4" w:space="0"/>
              <w:left w:val="single" w:color="auto" w:sz="4" w:space="0"/>
              <w:right w:val="single" w:color="auto" w:sz="4" w:space="0"/>
            </w:tcBorders>
            <w:vAlign w:val="center"/>
          </w:tcPr>
          <w:p w14:paraId="608F003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Borders>
              <w:left w:val="single" w:color="auto" w:sz="4" w:space="0"/>
            </w:tcBorders>
          </w:tcPr>
          <w:p w14:paraId="1F058A76">
            <w:pPr>
              <w:spacing w:line="360" w:lineRule="auto"/>
              <w:ind w:firstLine="0" w:firstLineChars="0"/>
              <w:jc w:val="center"/>
              <w:rPr>
                <w:rFonts w:ascii="Times New Roman" w:hAnsi="Times New Roman"/>
                <w:sz w:val="22"/>
                <w:szCs w:val="24"/>
              </w:rPr>
            </w:pPr>
          </w:p>
        </w:tc>
      </w:tr>
      <w:tr w14:paraId="4BEF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8E889D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right w:val="single" w:color="auto" w:sz="4" w:space="0"/>
            </w:tcBorders>
          </w:tcPr>
          <w:p w14:paraId="720ECCAD">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0B5940EB"/>
        </w:tc>
        <w:tc>
          <w:tcPr>
            <w:tcW w:w="2039" w:type="dxa"/>
            <w:gridSpan w:val="3"/>
            <w:tcBorders>
              <w:top w:val="single" w:color="auto" w:sz="4" w:space="0"/>
              <w:left w:val="single" w:color="auto" w:sz="4" w:space="0"/>
              <w:right w:val="single" w:color="auto" w:sz="4" w:space="0"/>
            </w:tcBorders>
            <w:vAlign w:val="center"/>
          </w:tcPr>
          <w:p w14:paraId="3623B0B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Borders>
              <w:left w:val="single" w:color="auto" w:sz="4" w:space="0"/>
            </w:tcBorders>
          </w:tcPr>
          <w:p w14:paraId="2CDC0C01">
            <w:pPr>
              <w:spacing w:line="360" w:lineRule="auto"/>
              <w:ind w:firstLine="0" w:firstLineChars="0"/>
              <w:jc w:val="center"/>
              <w:rPr>
                <w:rFonts w:ascii="Times New Roman" w:hAnsi="Times New Roman"/>
                <w:sz w:val="22"/>
                <w:szCs w:val="24"/>
              </w:rPr>
            </w:pPr>
          </w:p>
        </w:tc>
      </w:tr>
      <w:tr w14:paraId="2E1E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F022B0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right w:val="single" w:color="auto" w:sz="4" w:space="0"/>
            </w:tcBorders>
          </w:tcPr>
          <w:p w14:paraId="75D08649">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3133A906"/>
        </w:tc>
        <w:tc>
          <w:tcPr>
            <w:tcW w:w="2039" w:type="dxa"/>
            <w:gridSpan w:val="3"/>
            <w:tcBorders>
              <w:top w:val="single" w:color="auto" w:sz="4" w:space="0"/>
              <w:left w:val="single" w:color="auto" w:sz="4" w:space="0"/>
              <w:right w:val="single" w:color="auto" w:sz="4" w:space="0"/>
            </w:tcBorders>
            <w:vAlign w:val="center"/>
          </w:tcPr>
          <w:p w14:paraId="78F94CC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Borders>
              <w:left w:val="single" w:color="auto" w:sz="4" w:space="0"/>
            </w:tcBorders>
          </w:tcPr>
          <w:p w14:paraId="43CE7844">
            <w:pPr>
              <w:spacing w:line="360" w:lineRule="auto"/>
              <w:ind w:firstLine="0" w:firstLineChars="0"/>
              <w:jc w:val="center"/>
              <w:rPr>
                <w:rFonts w:ascii="Times New Roman" w:hAnsi="Times New Roman"/>
                <w:sz w:val="22"/>
                <w:szCs w:val="24"/>
              </w:rPr>
            </w:pPr>
          </w:p>
        </w:tc>
      </w:tr>
      <w:tr w14:paraId="45FA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E831DD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right w:val="single" w:color="auto" w:sz="4" w:space="0"/>
            </w:tcBorders>
          </w:tcPr>
          <w:p w14:paraId="3A066FFE">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6E106F51"/>
        </w:tc>
        <w:tc>
          <w:tcPr>
            <w:tcW w:w="2039" w:type="dxa"/>
            <w:gridSpan w:val="3"/>
            <w:tcBorders>
              <w:top w:val="single" w:color="auto" w:sz="4" w:space="0"/>
              <w:left w:val="single" w:color="auto" w:sz="4" w:space="0"/>
              <w:right w:val="single" w:color="auto" w:sz="4" w:space="0"/>
            </w:tcBorders>
            <w:vAlign w:val="center"/>
          </w:tcPr>
          <w:p w14:paraId="1BA9201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Borders>
              <w:left w:val="single" w:color="auto" w:sz="4" w:space="0"/>
            </w:tcBorders>
          </w:tcPr>
          <w:p w14:paraId="2C616F6F">
            <w:pPr>
              <w:spacing w:line="360" w:lineRule="auto"/>
              <w:ind w:firstLine="0" w:firstLineChars="0"/>
              <w:jc w:val="center"/>
              <w:rPr>
                <w:rFonts w:ascii="Times New Roman" w:hAnsi="Times New Roman"/>
                <w:sz w:val="22"/>
                <w:szCs w:val="24"/>
              </w:rPr>
            </w:pPr>
          </w:p>
        </w:tc>
      </w:tr>
      <w:tr w14:paraId="752B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32BFDF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Borders>
              <w:left w:val="single" w:color="auto" w:sz="4" w:space="0"/>
            </w:tcBorders>
          </w:tcPr>
          <w:p w14:paraId="283DE2DA">
            <w:pPr>
              <w:spacing w:line="360" w:lineRule="auto"/>
              <w:ind w:firstLine="0" w:firstLineChars="0"/>
              <w:jc w:val="center"/>
              <w:rPr>
                <w:rFonts w:ascii="Times New Roman" w:hAnsi="Times New Roman"/>
                <w:sz w:val="22"/>
                <w:szCs w:val="24"/>
              </w:rPr>
            </w:pPr>
          </w:p>
        </w:tc>
      </w:tr>
      <w:tr w14:paraId="7AF2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9CEEF2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Borders>
              <w:left w:val="single" w:color="auto" w:sz="4" w:space="0"/>
            </w:tcBorders>
          </w:tcPr>
          <w:p w14:paraId="04C1B26E">
            <w:pPr>
              <w:spacing w:line="360" w:lineRule="auto"/>
              <w:ind w:firstLine="0" w:firstLineChars="0"/>
              <w:jc w:val="center"/>
              <w:rPr>
                <w:rFonts w:ascii="Times New Roman" w:hAnsi="Times New Roman"/>
                <w:sz w:val="22"/>
                <w:szCs w:val="24"/>
              </w:rPr>
            </w:pPr>
          </w:p>
        </w:tc>
      </w:tr>
    </w:tbl>
    <w:p w14:paraId="0100711B">
      <w:pPr>
        <w:widowControl/>
        <w:spacing w:line="360" w:lineRule="auto"/>
        <w:jc w:val="left"/>
        <w:rPr>
          <w:rFonts w:ascii="Times New Roman" w:hAnsi="Times New Roman"/>
          <w:sz w:val="20"/>
          <w:szCs w:val="21"/>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sz w:val="20"/>
          <w:szCs w:val="21"/>
        </w:rPr>
        <w:t>注：附营业执照（副本）、资质证明复印件等。</w:t>
      </w:r>
    </w:p>
    <w:p w14:paraId="233E5E4B">
      <w:pPr>
        <w:pStyle w:val="23"/>
        <w:rPr>
          <w:rFonts w:hint="eastAsia" w:ascii="Times New Roman" w:hAnsi="Times New Roman" w:eastAsia="宋体"/>
          <w:color w:val="auto"/>
          <w:highlight w:val="none"/>
          <w:lang w:eastAsia="zh-CN"/>
        </w:rPr>
      </w:pPr>
      <w:bookmarkStart w:id="75" w:name="_Toc8213"/>
      <w:bookmarkStart w:id="76" w:name="_Toc14270"/>
      <w:bookmarkStart w:id="77" w:name="_Toc478053903"/>
      <w:bookmarkStart w:id="78" w:name="_Toc378234770"/>
      <w:bookmarkStart w:id="79" w:name="_Toc378234584"/>
      <w:bookmarkStart w:id="80" w:name="_Toc472780356"/>
      <w:bookmarkStart w:id="81" w:name="_Toc478054435"/>
      <w:r>
        <w:rPr>
          <w:rFonts w:ascii="Times New Roman" w:hAnsi="Times New Roman"/>
          <w:color w:val="auto"/>
          <w:highlight w:val="none"/>
        </w:rPr>
        <w:t>（二）法定代表人身份证明及授权委托书</w:t>
      </w:r>
      <w:bookmarkEnd w:id="75"/>
      <w:bookmarkEnd w:id="76"/>
    </w:p>
    <w:p w14:paraId="36DBD46A">
      <w:pPr>
        <w:pStyle w:val="24"/>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25"/>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25"/>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27BDBD9E">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77"/>
    <w:bookmarkEnd w:id="78"/>
    <w:bookmarkEnd w:id="79"/>
    <w:bookmarkEnd w:id="80"/>
    <w:bookmarkEnd w:id="81"/>
    <w:p w14:paraId="1AED5338">
      <w:pPr>
        <w:pStyle w:val="23"/>
        <w:rPr>
          <w:rFonts w:ascii="Times New Roman" w:hAnsi="Times New Roman"/>
        </w:rPr>
      </w:pPr>
      <w:r>
        <w:rPr>
          <w:rFonts w:hint="eastAsia" w:ascii="Times New Roman" w:hAnsi="Times New Roman"/>
        </w:rPr>
        <w:t>（三）书面声明</w:t>
      </w:r>
    </w:p>
    <w:p w14:paraId="353206A6">
      <w:pPr>
        <w:tabs>
          <w:tab w:val="left" w:pos="6300"/>
        </w:tabs>
        <w:snapToGrid w:val="0"/>
        <w:spacing w:line="360" w:lineRule="auto"/>
        <w:rPr>
          <w:rFonts w:ascii="Times New Roman" w:hAnsi="Times New Roman"/>
        </w:rPr>
      </w:pPr>
    </w:p>
    <w:p w14:paraId="666EB7C0">
      <w:pPr>
        <w:tabs>
          <w:tab w:val="left" w:pos="6300"/>
        </w:tabs>
        <w:snapToGrid w:val="0"/>
        <w:spacing w:line="360" w:lineRule="auto"/>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33CDC628">
      <w:pPr>
        <w:tabs>
          <w:tab w:val="left" w:pos="6300"/>
        </w:tabs>
        <w:snapToGrid w:val="0"/>
        <w:spacing w:line="360" w:lineRule="auto"/>
        <w:rPr>
          <w:rFonts w:ascii="Times New Roman" w:hAnsi="Times New Roman"/>
        </w:rPr>
      </w:pPr>
    </w:p>
    <w:p w14:paraId="383C70F2">
      <w:pPr>
        <w:tabs>
          <w:tab w:val="left" w:pos="6300"/>
        </w:tabs>
        <w:snapToGrid w:val="0"/>
        <w:spacing w:line="360" w:lineRule="auto"/>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41596248">
      <w:pPr>
        <w:tabs>
          <w:tab w:val="left" w:pos="6300"/>
        </w:tabs>
        <w:snapToGrid w:val="0"/>
        <w:spacing w:line="360" w:lineRule="auto"/>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49F6F350">
      <w:pPr>
        <w:tabs>
          <w:tab w:val="left" w:pos="6300"/>
        </w:tabs>
        <w:snapToGrid w:val="0"/>
        <w:spacing w:line="360" w:lineRule="auto"/>
        <w:rPr>
          <w:rFonts w:ascii="Times New Roman" w:hAnsi="Times New Roman"/>
        </w:rPr>
      </w:pPr>
      <w:r>
        <w:rPr>
          <w:rFonts w:hint="eastAsia" w:ascii="Times New Roman" w:hAnsi="Times New Roman"/>
        </w:rPr>
        <w:t>特此声明。</w:t>
      </w:r>
    </w:p>
    <w:p w14:paraId="7D65C350">
      <w:pPr>
        <w:tabs>
          <w:tab w:val="left" w:pos="6300"/>
        </w:tabs>
        <w:snapToGrid w:val="0"/>
        <w:spacing w:line="360" w:lineRule="auto"/>
        <w:rPr>
          <w:rFonts w:ascii="Times New Roman" w:hAnsi="Times New Roman"/>
        </w:rPr>
      </w:pPr>
    </w:p>
    <w:p w14:paraId="51EE7695">
      <w:pPr>
        <w:tabs>
          <w:tab w:val="left" w:pos="6300"/>
        </w:tabs>
        <w:snapToGrid w:val="0"/>
        <w:spacing w:line="360" w:lineRule="auto"/>
        <w:rPr>
          <w:rFonts w:ascii="Times New Roman" w:hAnsi="Times New Roman"/>
        </w:rPr>
      </w:pPr>
    </w:p>
    <w:p w14:paraId="3109C168">
      <w:pPr>
        <w:tabs>
          <w:tab w:val="left" w:pos="6300"/>
        </w:tabs>
        <w:snapToGrid w:val="0"/>
        <w:spacing w:line="360" w:lineRule="auto"/>
        <w:rPr>
          <w:rFonts w:ascii="Times New Roman" w:hAnsi="Times New Roman"/>
        </w:rPr>
      </w:pPr>
    </w:p>
    <w:p w14:paraId="77AE77B8">
      <w:pPr>
        <w:tabs>
          <w:tab w:val="left" w:pos="6300"/>
        </w:tabs>
        <w:snapToGrid w:val="0"/>
        <w:spacing w:line="360" w:lineRule="auto"/>
        <w:ind w:right="424"/>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4B6C4242">
      <w:pPr>
        <w:tabs>
          <w:tab w:val="left" w:pos="6300"/>
        </w:tabs>
        <w:snapToGrid w:val="0"/>
        <w:spacing w:line="360" w:lineRule="auto"/>
        <w:ind w:right="480"/>
        <w:jc w:val="right"/>
        <w:rPr>
          <w:rFonts w:ascii="Times New Roman" w:hAnsi="Times New Roman"/>
        </w:rPr>
      </w:pPr>
      <w:r>
        <w:rPr>
          <w:rFonts w:hint="eastAsia" w:ascii="Times New Roman" w:hAnsi="Times New Roman"/>
        </w:rPr>
        <w:t>年   月   日</w:t>
      </w:r>
    </w:p>
    <w:p w14:paraId="3F6ECA1B">
      <w:pPr>
        <w:spacing w:line="360" w:lineRule="auto"/>
        <w:jc w:val="left"/>
        <w:rPr>
          <w:rFonts w:ascii="Times New Roman" w:hAnsi="Times New Roman" w:cs="等线 Light"/>
          <w:snapToGrid w:val="0"/>
          <w:kern w:val="0"/>
          <w:szCs w:val="24"/>
        </w:rPr>
      </w:pPr>
    </w:p>
    <w:p w14:paraId="4BA3D936">
      <w:pPr>
        <w:spacing w:line="360" w:lineRule="auto"/>
        <w:jc w:val="left"/>
        <w:rPr>
          <w:rFonts w:ascii="Times New Roman" w:hAnsi="Times New Roman" w:cs="等线 Light"/>
          <w:snapToGrid w:val="0"/>
          <w:kern w:val="0"/>
          <w:szCs w:val="24"/>
        </w:rPr>
      </w:pPr>
    </w:p>
    <w:p w14:paraId="3D918B35">
      <w:pPr>
        <w:spacing w:line="360" w:lineRule="auto"/>
        <w:jc w:val="left"/>
        <w:rPr>
          <w:rFonts w:ascii="Times New Roman" w:hAnsi="Times New Roman" w:cs="等线 Light"/>
          <w:snapToGrid w:val="0"/>
          <w:kern w:val="0"/>
          <w:szCs w:val="24"/>
        </w:rPr>
      </w:pPr>
    </w:p>
    <w:p w14:paraId="6A5A7E3C">
      <w:pPr>
        <w:spacing w:line="360" w:lineRule="auto"/>
        <w:jc w:val="left"/>
        <w:rPr>
          <w:rFonts w:ascii="Times New Roman" w:hAnsi="Times New Roman" w:cs="等线 Light"/>
          <w:snapToGrid w:val="0"/>
          <w:kern w:val="0"/>
          <w:szCs w:val="24"/>
        </w:rPr>
      </w:pPr>
    </w:p>
    <w:p w14:paraId="59166DDA">
      <w:pPr>
        <w:spacing w:line="360" w:lineRule="auto"/>
        <w:jc w:val="left"/>
        <w:rPr>
          <w:rFonts w:ascii="Times New Roman" w:hAnsi="Times New Roman" w:cs="等线 Light"/>
          <w:snapToGrid w:val="0"/>
          <w:kern w:val="0"/>
          <w:szCs w:val="24"/>
        </w:rPr>
      </w:pPr>
    </w:p>
    <w:p w14:paraId="67E1EB17">
      <w:pPr>
        <w:spacing w:line="360" w:lineRule="auto"/>
        <w:jc w:val="left"/>
        <w:rPr>
          <w:rFonts w:ascii="Times New Roman" w:hAnsi="Times New Roman" w:cs="等线 Light"/>
          <w:snapToGrid w:val="0"/>
          <w:kern w:val="0"/>
          <w:szCs w:val="24"/>
        </w:rPr>
      </w:pPr>
    </w:p>
    <w:p w14:paraId="58C3EF79">
      <w:pPr>
        <w:spacing w:line="360" w:lineRule="auto"/>
        <w:jc w:val="left"/>
        <w:rPr>
          <w:rFonts w:ascii="Times New Roman" w:hAnsi="Times New Roman" w:cs="等线 Light"/>
          <w:snapToGrid w:val="0"/>
          <w:kern w:val="0"/>
          <w:szCs w:val="24"/>
        </w:rPr>
      </w:pPr>
    </w:p>
    <w:p w14:paraId="4B85A7A0">
      <w:pPr>
        <w:rPr>
          <w:rFonts w:ascii="Times New Roman" w:hAnsi="Times New Roman"/>
          <w:b/>
          <w:bCs/>
        </w:rPr>
      </w:pPr>
      <w:r>
        <w:rPr>
          <w:rFonts w:hint="eastAsia" w:ascii="Times New Roman" w:hAnsi="Times New Roman"/>
          <w:kern w:val="0"/>
        </w:rPr>
        <w:br w:type="page"/>
      </w:r>
    </w:p>
    <w:p w14:paraId="7496F749">
      <w:pPr>
        <w:pStyle w:val="23"/>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268486C1">
      <w:pPr>
        <w:ind w:firstLine="480"/>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332425F9">
      <w:pPr>
        <w:ind w:firstLine="480"/>
        <w:rPr>
          <w:rFonts w:hint="default"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70EA0AF6">
      <w:pPr>
        <w:rPr>
          <w:rFonts w:ascii="Times New Roman" w:hAnsi="Times New Roman"/>
        </w:rPr>
      </w:pPr>
    </w:p>
    <w:p w14:paraId="6D7C822D">
      <w:pPr>
        <w:rPr>
          <w:rFonts w:ascii="Times New Roman" w:hAnsi="Times New Roman"/>
        </w:rPr>
      </w:pPr>
    </w:p>
    <w:p w14:paraId="2D9A82AD">
      <w:pPr>
        <w:rPr>
          <w:rFonts w:ascii="Times New Roman" w:hAnsi="Times New Roman"/>
        </w:rPr>
      </w:pPr>
    </w:p>
    <w:p w14:paraId="028E302A">
      <w:pPr>
        <w:rPr>
          <w:rFonts w:ascii="Times New Roman" w:hAnsi="Times New Roman"/>
        </w:rPr>
      </w:pPr>
    </w:p>
    <w:p w14:paraId="4DC5EB17">
      <w:pPr>
        <w:rPr>
          <w:rFonts w:ascii="Times New Roman" w:hAnsi="Times New Roman"/>
        </w:rPr>
      </w:pPr>
      <w:r>
        <w:rPr>
          <w:rFonts w:hint="eastAsia" w:ascii="Times New Roman" w:hAnsi="Times New Roman"/>
        </w:rPr>
        <w:br w:type="page"/>
      </w:r>
    </w:p>
    <w:p w14:paraId="6F3B1652">
      <w:pPr>
        <w:pStyle w:val="23"/>
        <w:rPr>
          <w:rFonts w:hint="default" w:ascii="Times New Roman" w:hAnsi="Times New Roman" w:eastAsia="宋体"/>
          <w:lang w:val="en-US" w:eastAsia="zh-CN"/>
        </w:rPr>
      </w:pP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w:t>
      </w:r>
      <w:r>
        <w:rPr>
          <w:rFonts w:ascii="宋体" w:hAnsi="Times New Roman" w:cs="宋体"/>
          <w:sz w:val="21"/>
          <w:szCs w:val="21"/>
        </w:rPr>
        <w:t>参选品牌在重庆具备分公司或办事处</w:t>
      </w:r>
      <w:r>
        <w:rPr>
          <w:rFonts w:hint="eastAsia" w:ascii="Times New Roman" w:hAnsi="Times New Roman"/>
          <w:lang w:val="en-US" w:eastAsia="zh-CN"/>
        </w:rPr>
        <w:t>证明材料</w:t>
      </w:r>
    </w:p>
    <w:p w14:paraId="2D170CEE">
      <w:pPr>
        <w:ind w:firstLine="0" w:firstLineChars="0"/>
        <w:jc w:val="center"/>
        <w:rPr>
          <w:lang w:val="zh-CN"/>
        </w:rPr>
      </w:pPr>
      <w:r>
        <w:rPr>
          <w:rFonts w:hint="eastAsia" w:ascii="Times New Roman" w:hAnsi="Times New Roman"/>
          <w:lang w:eastAsia="zh-CN"/>
        </w:rPr>
        <w:t>（</w:t>
      </w:r>
      <w:r>
        <w:rPr>
          <w:rFonts w:ascii="Times New Roman" w:hAnsi="Times New Roman"/>
        </w:rPr>
        <w:t>分公司或办事处地址和照片信息，并加盖参选品牌公章</w:t>
      </w:r>
      <w:r>
        <w:rPr>
          <w:rFonts w:hint="eastAsia" w:ascii="Times New Roman" w:hAnsi="Times New Roman"/>
          <w:lang w:eastAsia="zh-CN"/>
        </w:rPr>
        <w:t>）</w:t>
      </w:r>
    </w:p>
    <w:p w14:paraId="3C050A29">
      <w:pPr>
        <w:rPr>
          <w:rFonts w:ascii="Times New Roman" w:hAnsi="Times New Roman"/>
        </w:rPr>
      </w:pPr>
    </w:p>
    <w:p w14:paraId="5813AB4A">
      <w:pPr>
        <w:jc w:val="cente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27A12135">
      <w:pPr>
        <w:pStyle w:val="23"/>
        <w:rPr>
          <w:rFonts w:ascii="Times New Roman" w:hAnsi="Times New Roman"/>
          <w:lang w:val="zh-CN"/>
        </w:rPr>
      </w:pPr>
      <w:r>
        <w:rPr>
          <w:rFonts w:hint="eastAsia" w:ascii="Times New Roman" w:hAnsi="Times New Roman"/>
          <w:lang w:val="zh-CN"/>
        </w:rPr>
        <w:t>（</w:t>
      </w:r>
      <w:r>
        <w:rPr>
          <w:rFonts w:hint="eastAsia"/>
          <w:lang w:val="en-US" w:eastAsia="zh-CN"/>
        </w:rPr>
        <w:t>六</w:t>
      </w:r>
      <w:r>
        <w:rPr>
          <w:rFonts w:hint="eastAsia" w:ascii="Times New Roman" w:hAnsi="Times New Roman"/>
          <w:lang w:val="zh-CN"/>
        </w:rPr>
        <w:t>）</w:t>
      </w:r>
      <w:r>
        <w:rPr>
          <w:rFonts w:ascii="宋体" w:hAnsi="Times New Roman" w:cs="宋体"/>
          <w:sz w:val="21"/>
          <w:szCs w:val="21"/>
        </w:rPr>
        <w:t>参选品牌在重庆具有备件库</w:t>
      </w:r>
      <w:r>
        <w:rPr>
          <w:rFonts w:hint="eastAsia" w:ascii="宋体" w:hAnsi="Times New Roman" w:cs="宋体"/>
          <w:sz w:val="21"/>
          <w:szCs w:val="21"/>
          <w:lang w:val="en-US" w:eastAsia="zh-CN"/>
        </w:rPr>
        <w:t>的证明材料</w:t>
      </w:r>
    </w:p>
    <w:p w14:paraId="632DB42A">
      <w:pPr>
        <w:rPr>
          <w:rFonts w:ascii="Times New Roman" w:hAnsi="Times New Roman"/>
        </w:rPr>
      </w:pPr>
    </w:p>
    <w:p w14:paraId="5A47ECA5">
      <w:pPr>
        <w:rPr>
          <w:rFonts w:ascii="Times New Roman" w:hAnsi="Times New Roman"/>
        </w:rPr>
      </w:pPr>
    </w:p>
    <w:p w14:paraId="431628EC">
      <w:pPr>
        <w:jc w:val="cente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1877FFBD">
      <w:pPr>
        <w:pStyle w:val="23"/>
        <w:rPr>
          <w:rFonts w:ascii="Times New Roman" w:hAnsi="Times New Roman"/>
          <w:lang w:val="zh-CN"/>
        </w:rPr>
      </w:pPr>
      <w:r>
        <w:rPr>
          <w:rFonts w:hint="eastAsia" w:ascii="Times New Roman" w:hAnsi="Times New Roman"/>
          <w:lang w:val="zh-CN"/>
        </w:rPr>
        <w:t>（</w:t>
      </w:r>
      <w:r>
        <w:rPr>
          <w:rFonts w:hint="eastAsia" w:ascii="Times New Roman" w:hAnsi="Times New Roman"/>
          <w:lang w:val="en-US" w:eastAsia="zh-CN"/>
        </w:rPr>
        <w:t>七</w:t>
      </w:r>
      <w:r>
        <w:rPr>
          <w:rFonts w:hint="eastAsia" w:ascii="Times New Roman" w:hAnsi="Times New Roman"/>
          <w:lang w:val="zh-CN"/>
        </w:rPr>
        <w:t>）</w:t>
      </w:r>
      <w:r>
        <w:rPr>
          <w:rFonts w:ascii="Times New Roman" w:hAnsi="Times New Roman"/>
        </w:rPr>
        <w:t>注册资本</w:t>
      </w:r>
      <w:r>
        <w:rPr>
          <w:rFonts w:hint="eastAsia" w:ascii="Times New Roman" w:hAnsi="Times New Roman"/>
          <w:lang w:val="en-US" w:eastAsia="zh-CN"/>
        </w:rPr>
        <w:t>相关证明材料（如有）</w:t>
      </w:r>
    </w:p>
    <w:p w14:paraId="03314824">
      <w:pPr>
        <w:ind w:firstLine="0" w:firstLineChars="0"/>
        <w:jc w:val="center"/>
        <w:rPr>
          <w:rFonts w:hint="eastAsia" w:ascii="Times New Roman" w:hAnsi="Times New Roman" w:eastAsia="宋体"/>
          <w:lang w:eastAsia="zh-CN"/>
        </w:rPr>
      </w:pPr>
      <w:r>
        <w:rPr>
          <w:rFonts w:hint="eastAsia"/>
          <w:lang w:eastAsia="zh-CN"/>
        </w:rPr>
        <w:t>（</w:t>
      </w:r>
      <w:r>
        <w:rPr>
          <w:rFonts w:ascii="Times New Roman" w:hAnsi="Times New Roman"/>
          <w:color w:val="0000FF"/>
        </w:rPr>
        <w:t>如营业执照无法体现注册资本，则</w:t>
      </w:r>
      <w:r>
        <w:rPr>
          <w:rFonts w:hint="eastAsia"/>
          <w:color w:val="0000FF"/>
          <w:lang w:val="en-US" w:eastAsia="zh-CN"/>
        </w:rPr>
        <w:t>在此</w:t>
      </w:r>
      <w:r>
        <w:rPr>
          <w:rFonts w:ascii="Times New Roman" w:hAnsi="Times New Roman"/>
          <w:color w:val="0000FF"/>
        </w:rPr>
        <w:t>提供网页截图等第三方证明</w:t>
      </w:r>
      <w:r>
        <w:rPr>
          <w:rFonts w:hint="eastAsia"/>
          <w:lang w:eastAsia="zh-CN"/>
        </w:rPr>
        <w:t>）</w:t>
      </w:r>
    </w:p>
    <w:p w14:paraId="1AACE8A5">
      <w:pPr>
        <w:rPr>
          <w:rFonts w:ascii="Times New Roman" w:hAnsi="Times New Roman"/>
        </w:rPr>
      </w:pPr>
    </w:p>
    <w:p w14:paraId="25DCF169">
      <w:pPr>
        <w:jc w:val="cente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03DA9357">
      <w:pPr>
        <w:pStyle w:val="23"/>
        <w:rPr>
          <w:rFonts w:ascii="Times New Roman" w:hAnsi="Times New Roman"/>
          <w:lang w:val="zh-CN"/>
        </w:rPr>
      </w:pPr>
      <w:r>
        <w:rPr>
          <w:rFonts w:hint="eastAsia" w:ascii="Times New Roman" w:hAnsi="Times New Roman"/>
          <w:lang w:val="zh-CN"/>
        </w:rPr>
        <w:t>（</w:t>
      </w:r>
      <w:r>
        <w:rPr>
          <w:rFonts w:hint="eastAsia" w:ascii="Times New Roman" w:hAnsi="Times New Roman"/>
          <w:lang w:val="en-US" w:eastAsia="zh-CN"/>
        </w:rPr>
        <w:t>八</w:t>
      </w:r>
      <w:r>
        <w:rPr>
          <w:rFonts w:hint="eastAsia" w:ascii="Times New Roman" w:hAnsi="Times New Roman"/>
          <w:lang w:val="zh-CN"/>
        </w:rPr>
        <w:t>）</w:t>
      </w:r>
      <w:r>
        <w:rPr>
          <w:rFonts w:hint="eastAsia" w:ascii="Times New Roman" w:hAnsi="Times New Roman"/>
        </w:rPr>
        <w:t>2024年8月1日至今任意月份的员工社保缴纳总人数及社保缴纳材料证明</w:t>
      </w:r>
    </w:p>
    <w:p w14:paraId="682A87E2">
      <w:pPr>
        <w:rPr>
          <w:rFonts w:ascii="Times New Roman" w:hAnsi="Times New Roman"/>
        </w:rPr>
      </w:pPr>
    </w:p>
    <w:p w14:paraId="36A81CCD">
      <w:pPr>
        <w:rPr>
          <w:rFonts w:ascii="Times New Roman" w:hAnsi="Times New Roman"/>
        </w:rPr>
      </w:pPr>
    </w:p>
    <w:p w14:paraId="4EAF621B">
      <w:pPr>
        <w:jc w:val="cente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726595F5">
      <w:pPr>
        <w:pStyle w:val="23"/>
        <w:rPr>
          <w:rFonts w:ascii="Times New Roman" w:hAnsi="Times New Roman"/>
          <w:lang w:val="zh-CN"/>
        </w:rPr>
      </w:pPr>
      <w:r>
        <w:rPr>
          <w:rFonts w:hint="eastAsia" w:ascii="Times New Roman" w:hAnsi="Times New Roman"/>
          <w:lang w:val="zh-CN"/>
        </w:rPr>
        <w:t>（</w:t>
      </w:r>
      <w:r>
        <w:rPr>
          <w:rFonts w:hint="eastAsia" w:ascii="Times New Roman" w:hAnsi="Times New Roman"/>
          <w:lang w:val="en-US" w:eastAsia="zh-CN"/>
        </w:rPr>
        <w:t>九</w:t>
      </w:r>
      <w:r>
        <w:rPr>
          <w:rFonts w:hint="eastAsia" w:ascii="Times New Roman" w:hAnsi="Times New Roman"/>
          <w:lang w:val="zh-CN"/>
        </w:rPr>
        <w:t>）</w:t>
      </w:r>
      <w:r>
        <w:rPr>
          <w:rFonts w:hint="eastAsia" w:ascii="Times New Roman" w:hAnsi="Times New Roman"/>
          <w:lang w:val="en-US" w:eastAsia="zh-CN"/>
        </w:rPr>
        <w:t>参选人</w:t>
      </w:r>
      <w:r>
        <w:rPr>
          <w:rFonts w:hint="eastAsia" w:ascii="Times New Roman" w:hAnsi="Times New Roman"/>
          <w:lang w:val="zh-CN"/>
        </w:rPr>
        <w:t>案例</w:t>
      </w:r>
      <w:r>
        <w:rPr>
          <w:rFonts w:ascii="Times New Roman" w:hAnsi="Times New Roman"/>
          <w:lang w:val="zh-CN"/>
        </w:rPr>
        <w:t>证明材料</w:t>
      </w:r>
    </w:p>
    <w:p w14:paraId="30BE40E8">
      <w:pPr>
        <w:rPr>
          <w:rFonts w:ascii="Times New Roman" w:hAnsi="Times New Roman"/>
        </w:rPr>
      </w:pPr>
      <w:r>
        <w:rPr>
          <w:rFonts w:ascii="Times New Roman" w:hAnsi="Times New Roman"/>
        </w:rPr>
        <w:t>提供</w:t>
      </w:r>
      <w:r>
        <w:rPr>
          <w:rFonts w:hint="eastAsia" w:ascii="Times New Roman" w:hAnsi="Times New Roman"/>
          <w:lang w:val="en-US" w:eastAsia="zh-CN"/>
        </w:rPr>
        <w:t>参选人</w:t>
      </w:r>
      <w:r>
        <w:rPr>
          <w:rFonts w:ascii="Times New Roman" w:hAnsi="Times New Roman"/>
        </w:rPr>
        <w:t>案例相关的项目简介及相关的复印件</w:t>
      </w:r>
    </w:p>
    <w:p w14:paraId="4002D479">
      <w:pPr>
        <w:jc w:val="cente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3C7362DE">
      <w:pPr>
        <w:pStyle w:val="23"/>
        <w:rPr>
          <w:rFonts w:ascii="Times New Roman" w:hAnsi="Times New Roman"/>
          <w:lang w:val="zh-CN"/>
        </w:rPr>
      </w:pPr>
      <w:r>
        <w:rPr>
          <w:rFonts w:hint="eastAsia" w:ascii="Times New Roman" w:hAnsi="Times New Roman"/>
          <w:lang w:val="zh-CN"/>
        </w:rPr>
        <w:t>（</w:t>
      </w:r>
      <w:r>
        <w:rPr>
          <w:rFonts w:hint="eastAsia" w:ascii="Times New Roman" w:hAnsi="Times New Roman"/>
          <w:lang w:val="en-US" w:eastAsia="zh-CN"/>
        </w:rPr>
        <w:t>十</w:t>
      </w:r>
      <w:r>
        <w:rPr>
          <w:rFonts w:hint="eastAsia" w:ascii="Times New Roman" w:hAnsi="Times New Roman"/>
          <w:lang w:val="zh-CN"/>
        </w:rPr>
        <w:t>）</w:t>
      </w:r>
      <w:r>
        <w:rPr>
          <w:rFonts w:hint="eastAsia" w:ascii="Times New Roman" w:hAnsi="Times New Roman"/>
          <w:lang w:val="en-US" w:eastAsia="zh-CN"/>
        </w:rPr>
        <w:t>参选品牌</w:t>
      </w:r>
      <w:r>
        <w:rPr>
          <w:rFonts w:hint="eastAsia" w:ascii="Times New Roman" w:hAnsi="Times New Roman"/>
          <w:lang w:val="zh-CN"/>
        </w:rPr>
        <w:t>案例</w:t>
      </w:r>
      <w:r>
        <w:rPr>
          <w:rFonts w:ascii="Times New Roman" w:hAnsi="Times New Roman"/>
          <w:lang w:val="zh-CN"/>
        </w:rPr>
        <w:t>证明材料</w:t>
      </w:r>
    </w:p>
    <w:p w14:paraId="0D96A2F2">
      <w:pPr>
        <w:rPr>
          <w:rFonts w:ascii="Times New Roman" w:hAnsi="Times New Roman"/>
        </w:rPr>
      </w:pPr>
      <w:r>
        <w:rPr>
          <w:rFonts w:ascii="Times New Roman" w:hAnsi="Times New Roman"/>
        </w:rPr>
        <w:t>提供</w:t>
      </w:r>
      <w:r>
        <w:rPr>
          <w:rFonts w:hint="eastAsia" w:ascii="Times New Roman" w:hAnsi="Times New Roman"/>
          <w:lang w:val="en-US" w:eastAsia="zh-CN"/>
        </w:rPr>
        <w:t>参选品牌</w:t>
      </w:r>
      <w:r>
        <w:rPr>
          <w:rFonts w:ascii="Times New Roman" w:hAnsi="Times New Roman"/>
        </w:rPr>
        <w:t>案例相关的项目简介及相关的复印件</w:t>
      </w:r>
    </w:p>
    <w:p w14:paraId="20E19020">
      <w:pPr>
        <w:jc w:val="cente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743C5AD2">
      <w:pPr>
        <w:pStyle w:val="23"/>
        <w:rPr>
          <w:rFonts w:ascii="Times New Roman" w:hAnsi="Times New Roman"/>
          <w:lang w:val="zh-CN"/>
        </w:rPr>
      </w:pPr>
      <w:r>
        <w:rPr>
          <w:rFonts w:hint="eastAsia" w:ascii="Times New Roman" w:hAnsi="Times New Roman"/>
          <w:lang w:val="zh-CN"/>
        </w:rPr>
        <w:t>（</w:t>
      </w:r>
      <w:r>
        <w:rPr>
          <w:rFonts w:hint="eastAsia" w:ascii="Times New Roman" w:hAnsi="Times New Roman"/>
          <w:lang w:val="en-US" w:eastAsia="zh-CN"/>
        </w:rPr>
        <w:t>十一</w:t>
      </w:r>
      <w:r>
        <w:rPr>
          <w:rFonts w:hint="eastAsia" w:ascii="Times New Roman" w:hAnsi="Times New Roman"/>
          <w:lang w:val="zh-CN"/>
        </w:rPr>
        <w:t>）</w:t>
      </w:r>
      <w:r>
        <w:rPr>
          <w:rFonts w:ascii="Times New Roman" w:hAnsi="Times New Roman"/>
          <w:lang w:val="zh-CN"/>
        </w:rPr>
        <w:t>服务器设备原厂商维保服务</w:t>
      </w:r>
      <w:r>
        <w:rPr>
          <w:rFonts w:hint="eastAsia" w:ascii="Times New Roman" w:hAnsi="Times New Roman"/>
          <w:lang w:val="zh-CN"/>
        </w:rPr>
        <w:t>承诺函</w:t>
      </w:r>
      <w:r>
        <w:rPr>
          <w:rFonts w:ascii="Times New Roman" w:hAnsi="Times New Roman"/>
          <w:lang w:val="zh-CN"/>
        </w:rPr>
        <w:t>原件</w:t>
      </w:r>
    </w:p>
    <w:p w14:paraId="5832A43E">
      <w:pPr>
        <w:rPr>
          <w:rFonts w:ascii="Times New Roman" w:hAnsi="Times New Roman"/>
          <w:lang w:val="zh-CN"/>
        </w:rPr>
      </w:pPr>
      <w:r>
        <w:rPr>
          <w:rFonts w:hint="eastAsia"/>
          <w:lang w:eastAsia="zh-CN"/>
        </w:rPr>
        <w:t>（</w:t>
      </w:r>
      <w:r>
        <w:rPr>
          <w:rFonts w:hint="eastAsia" w:ascii="Times New Roman" w:hAnsi="Times New Roman"/>
        </w:rPr>
        <w:t>加盖</w:t>
      </w:r>
      <w:r>
        <w:rPr>
          <w:rFonts w:ascii="Times New Roman" w:hAnsi="Times New Roman"/>
        </w:rPr>
        <w:t>服务器设备原厂商公</w:t>
      </w:r>
      <w:r>
        <w:rPr>
          <w:rFonts w:hint="eastAsia" w:ascii="Times New Roman" w:hAnsi="Times New Roman"/>
        </w:rPr>
        <w:t>章</w:t>
      </w:r>
      <w:r>
        <w:rPr>
          <w:rFonts w:hint="eastAsia"/>
          <w:lang w:eastAsia="zh-CN"/>
        </w:rPr>
        <w:t>）</w:t>
      </w:r>
    </w:p>
    <w:p w14:paraId="1005069F">
      <w:pPr>
        <w:rPr>
          <w:rFonts w:ascii="Times New Roman" w:hAnsi="Times New Roman"/>
          <w:lang w:val="zh-CN"/>
        </w:rPr>
      </w:pPr>
    </w:p>
    <w:p w14:paraId="2794BE80">
      <w:pPr>
        <w:rPr>
          <w:rFonts w:ascii="Times New Roman" w:hAnsi="Times New Roman"/>
          <w:lang w:val="zh-CN"/>
        </w:rPr>
      </w:pPr>
    </w:p>
    <w:p w14:paraId="0BF0AA75">
      <w:pPr>
        <w:rPr>
          <w:rFonts w:ascii="Times New Roman" w:hAnsi="Times New Roman"/>
          <w:lang w:val="zh-CN"/>
        </w:rPr>
      </w:pPr>
      <w:r>
        <w:rPr>
          <w:rFonts w:hint="eastAsia" w:ascii="Times New Roman" w:hAnsi="Times New Roman"/>
          <w:lang w:val="zh-CN"/>
        </w:rPr>
        <w:br w:type="page"/>
      </w:r>
    </w:p>
    <w:p w14:paraId="37DAD490">
      <w:pPr>
        <w:pStyle w:val="23"/>
        <w:rPr>
          <w:rFonts w:ascii="Times New Roman" w:hAnsi="Times New Roman"/>
        </w:rPr>
      </w:pPr>
      <w:r>
        <w:rPr>
          <w:rFonts w:hint="eastAsia" w:ascii="Times New Roman" w:hAnsi="Times New Roman"/>
        </w:rPr>
        <w:t>（</w:t>
      </w:r>
      <w:r>
        <w:rPr>
          <w:rFonts w:hint="eastAsia" w:ascii="Times New Roman" w:hAnsi="Times New Roman"/>
          <w:lang w:val="en-US" w:eastAsia="zh-CN"/>
        </w:rPr>
        <w:t>十二</w:t>
      </w:r>
      <w:r>
        <w:rPr>
          <w:rFonts w:hint="eastAsia" w:ascii="Times New Roman" w:hAnsi="Times New Roman"/>
        </w:rPr>
        <w:t>）</w:t>
      </w:r>
      <w:r>
        <w:rPr>
          <w:rFonts w:ascii="Times New Roman" w:hAnsi="Times New Roman"/>
        </w:rPr>
        <w:t>服务器设备</w:t>
      </w:r>
      <w:r>
        <w:rPr>
          <w:rFonts w:hint="eastAsia" w:ascii="Times New Roman" w:hAnsi="Times New Roman"/>
        </w:rPr>
        <w:t>原厂</w:t>
      </w:r>
      <w:r>
        <w:rPr>
          <w:rFonts w:ascii="Times New Roman" w:hAnsi="Times New Roman"/>
        </w:rPr>
        <w:t>商参选授权函原件</w:t>
      </w:r>
    </w:p>
    <w:p w14:paraId="61E84502">
      <w:pPr>
        <w:rPr>
          <w:rFonts w:ascii="Times New Roman" w:hAnsi="Times New Roman"/>
        </w:rPr>
      </w:pPr>
      <w:r>
        <w:rPr>
          <w:rFonts w:hint="eastAsia"/>
          <w:lang w:eastAsia="zh-CN"/>
        </w:rPr>
        <w:t>（</w:t>
      </w:r>
      <w:r>
        <w:t>若为代理商参与比选，参选人须提供比选产品设备原厂商对本项目出具的参选授权函原件</w:t>
      </w:r>
      <w:r>
        <w:rPr>
          <w:rFonts w:hint="eastAsia"/>
          <w:lang w:eastAsia="zh-CN"/>
        </w:rPr>
        <w:t>，</w:t>
      </w:r>
      <w:r>
        <w:rPr>
          <w:rFonts w:hint="eastAsia" w:ascii="Times New Roman" w:hAnsi="Times New Roman"/>
        </w:rPr>
        <w:t>加盖</w:t>
      </w:r>
      <w:r>
        <w:rPr>
          <w:rFonts w:ascii="Times New Roman" w:hAnsi="Times New Roman"/>
        </w:rPr>
        <w:t>服务器设备原厂商公</w:t>
      </w:r>
      <w:r>
        <w:rPr>
          <w:rFonts w:hint="eastAsia" w:ascii="Times New Roman" w:hAnsi="Times New Roman"/>
        </w:rPr>
        <w:t>章</w:t>
      </w:r>
      <w:r>
        <w:rPr>
          <w:rFonts w:hint="eastAsia"/>
          <w:lang w:eastAsia="zh-CN"/>
        </w:rPr>
        <w:t>）</w:t>
      </w:r>
    </w:p>
    <w:p w14:paraId="18C48037">
      <w:pPr>
        <w:rPr>
          <w:rFonts w:ascii="Times New Roman" w:hAnsi="Times New Roman"/>
        </w:rPr>
      </w:pPr>
    </w:p>
    <w:p w14:paraId="6B32F7CA">
      <w:pPr>
        <w:rPr>
          <w:rFonts w:ascii="Times New Roman" w:hAnsi="Times New Roman"/>
        </w:rPr>
      </w:pPr>
    </w:p>
    <w:p w14:paraId="7CB1A21F">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6A081A31">
      <w:pPr>
        <w:pStyle w:val="23"/>
        <w:rPr>
          <w:rFonts w:ascii="Times New Roman" w:hAnsi="Times New Roman"/>
          <w:lang w:val="zh-CN"/>
        </w:rPr>
      </w:pPr>
      <w:r>
        <w:rPr>
          <w:rFonts w:hint="eastAsia" w:ascii="Times New Roman" w:hAnsi="Times New Roman"/>
          <w:lang w:val="zh-CN"/>
        </w:rPr>
        <w:t>（</w:t>
      </w:r>
      <w:r>
        <w:rPr>
          <w:rFonts w:hint="eastAsia"/>
          <w:lang w:val="en-US" w:eastAsia="zh-CN"/>
        </w:rPr>
        <w:t>十三</w:t>
      </w:r>
      <w:r>
        <w:rPr>
          <w:rFonts w:ascii="Times New Roman" w:hAnsi="Times New Roman"/>
          <w:lang w:val="zh-CN"/>
        </w:rPr>
        <w:t>）服务器设备原厂商供应保障函原件</w:t>
      </w:r>
    </w:p>
    <w:p w14:paraId="0A2D22F1">
      <w:r>
        <w:rPr>
          <w:rFonts w:hint="eastAsia" w:ascii="Times New Roman" w:hAnsi="Times New Roman"/>
        </w:rPr>
        <w:t>加盖</w:t>
      </w:r>
      <w:r>
        <w:rPr>
          <w:rFonts w:ascii="Times New Roman" w:hAnsi="Times New Roman"/>
        </w:rPr>
        <w:t>服务器设备原厂商公章</w:t>
      </w:r>
    </w:p>
    <w:p w14:paraId="11E81320">
      <w:pPr>
        <w:rPr>
          <w:rFonts w:ascii="Times New Roman" w:hAnsi="Times New Roman"/>
          <w:lang w:val="zh-CN"/>
        </w:rPr>
      </w:pPr>
      <w:r>
        <w:rPr>
          <w:rFonts w:ascii="Times New Roman" w:hAnsi="Times New Roman"/>
          <w:lang w:val="zh-CN"/>
        </w:rPr>
        <w:br w:type="page"/>
      </w:r>
    </w:p>
    <w:p w14:paraId="7E91A36F">
      <w:pPr>
        <w:pStyle w:val="23"/>
        <w:rPr>
          <w:rFonts w:ascii="Times New Roman" w:hAnsi="Times New Roman"/>
          <w:lang w:val="zh-CN"/>
        </w:rPr>
      </w:pPr>
      <w:r>
        <w:rPr>
          <w:rFonts w:hint="eastAsia" w:ascii="Times New Roman" w:hAnsi="Times New Roman"/>
          <w:lang w:val="zh-CN"/>
        </w:rPr>
        <w:t>（</w:t>
      </w:r>
      <w:r>
        <w:rPr>
          <w:rFonts w:hint="eastAsia"/>
          <w:lang w:val="en-US" w:eastAsia="zh-CN"/>
        </w:rPr>
        <w:t>十四</w:t>
      </w:r>
      <w:r>
        <w:rPr>
          <w:rFonts w:ascii="Times New Roman" w:hAnsi="Times New Roman"/>
          <w:lang w:val="zh-CN"/>
        </w:rPr>
        <w:t>）服务器CPU原厂商供应保障函原件</w:t>
      </w:r>
    </w:p>
    <w:p w14:paraId="794E18C7">
      <w:pPr>
        <w:rPr>
          <w:rFonts w:ascii="Times New Roman" w:hAnsi="Times New Roman"/>
        </w:rPr>
      </w:pPr>
      <w:r>
        <w:rPr>
          <w:rFonts w:hint="eastAsia" w:ascii="Times New Roman" w:hAnsi="Times New Roman"/>
        </w:rPr>
        <w:t>加盖</w:t>
      </w:r>
      <w:r>
        <w:rPr>
          <w:rFonts w:ascii="Times New Roman" w:hAnsi="Times New Roman"/>
        </w:rPr>
        <w:t>服务器CPU原厂商公章</w:t>
      </w:r>
    </w:p>
    <w:p w14:paraId="31BF99D8">
      <w:pPr>
        <w:rPr>
          <w:rFonts w:ascii="Times New Roman" w:hAnsi="Times New Roman"/>
          <w:lang w:val="zh-CN"/>
        </w:rPr>
      </w:pPr>
    </w:p>
    <w:p w14:paraId="3A52ABB7">
      <w:pPr>
        <w:jc w:val="cente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671139BB">
      <w:pPr>
        <w:pStyle w:val="23"/>
        <w:rPr>
          <w:rFonts w:hint="eastAsia" w:ascii="Times New Roman" w:hAnsi="Times New Roman" w:eastAsia="宋体"/>
          <w:lang w:val="zh-CN" w:eastAsia="zh-CN"/>
        </w:rPr>
      </w:pPr>
      <w:r>
        <w:rPr>
          <w:rFonts w:hint="eastAsia" w:ascii="Times New Roman" w:hAnsi="Times New Roman"/>
          <w:lang w:val="zh-CN"/>
        </w:rPr>
        <w:t>（</w:t>
      </w:r>
      <w:r>
        <w:rPr>
          <w:rFonts w:hint="eastAsia"/>
          <w:lang w:val="en-US" w:eastAsia="zh-CN"/>
        </w:rPr>
        <w:t>十五</w:t>
      </w:r>
      <w:r>
        <w:rPr>
          <w:rFonts w:hint="eastAsia" w:ascii="Times New Roman" w:hAnsi="Times New Roman"/>
          <w:lang w:val="zh-CN"/>
        </w:rPr>
        <w:t>）</w:t>
      </w:r>
      <w:r>
        <w:rPr>
          <w:rFonts w:hint="eastAsia" w:ascii="Times New Roman" w:hAnsi="Times New Roman"/>
        </w:rPr>
        <w:t>其他</w:t>
      </w:r>
      <w:r>
        <w:rPr>
          <w:rFonts w:hint="eastAsia"/>
          <w:lang w:eastAsia="zh-CN"/>
        </w:rPr>
        <w:t>（</w:t>
      </w:r>
      <w:r>
        <w:rPr>
          <w:rFonts w:hint="eastAsia"/>
          <w:lang w:val="en-US" w:eastAsia="zh-CN"/>
        </w:rPr>
        <w:t>如有</w:t>
      </w:r>
      <w:r>
        <w:rPr>
          <w:rFonts w:hint="eastAsia"/>
          <w:lang w:eastAsia="zh-CN"/>
        </w:rPr>
        <w:t>）</w:t>
      </w:r>
    </w:p>
    <w:p w14:paraId="40A1EC9A">
      <w:pPr>
        <w:rPr>
          <w:rFonts w:ascii="Times New Roman" w:hAnsi="Times New Roman"/>
          <w:lang w:val="zh-CN"/>
        </w:rPr>
      </w:pPr>
    </w:p>
    <w:p w14:paraId="78582A30">
      <w:pPr>
        <w:rPr>
          <w:rFonts w:ascii="Times New Roman" w:hAnsi="Times New Roman"/>
          <w:lang w:val="zh-CN"/>
        </w:rPr>
      </w:pPr>
      <w:r>
        <w:rPr>
          <w:rFonts w:hint="eastAsia" w:ascii="Times New Roman" w:hAnsi="Times New Roman"/>
          <w:lang w:val="zh-CN"/>
        </w:rPr>
        <w:br w:type="page"/>
      </w:r>
    </w:p>
    <w:p w14:paraId="3FE9DB6C">
      <w:pPr>
        <w:pStyle w:val="22"/>
        <w:rPr>
          <w:rFonts w:ascii="Times New Roman" w:hAnsi="Times New Roman"/>
        </w:rPr>
      </w:pPr>
      <w:r>
        <w:rPr>
          <w:rFonts w:hint="eastAsia"/>
          <w:lang w:val="en-US" w:eastAsia="zh-CN"/>
        </w:rPr>
        <w:t>五</w:t>
      </w:r>
      <w:r>
        <w:rPr>
          <w:rFonts w:ascii="Times New Roman" w:hAnsi="Times New Roman"/>
        </w:rPr>
        <w:t>、</w:t>
      </w:r>
      <w:r>
        <w:rPr>
          <w:rFonts w:hint="eastAsia"/>
          <w:color w:val="auto"/>
          <w:highlight w:val="none"/>
          <w:lang w:val="en-US" w:eastAsia="zh-CN"/>
        </w:rPr>
        <w:t>响应性文件</w:t>
      </w:r>
    </w:p>
    <w:p w14:paraId="01A9B180">
      <w:pPr>
        <w:pStyle w:val="23"/>
        <w:rPr>
          <w:rFonts w:ascii="Times New Roman" w:hAnsi="Times New Roman"/>
        </w:rPr>
      </w:pPr>
      <w:r>
        <w:rPr>
          <w:rFonts w:hint="eastAsia" w:ascii="Times New Roman" w:hAnsi="Times New Roman"/>
        </w:rPr>
        <w:t>（一）响应承诺函</w:t>
      </w:r>
    </w:p>
    <w:p w14:paraId="493F2622">
      <w:pPr>
        <w:rPr>
          <w:rFonts w:ascii="Times New Roman" w:hAnsi="Times New Roman"/>
        </w:rPr>
      </w:pPr>
      <w:r>
        <w:rPr>
          <w:rFonts w:hint="eastAsia" w:ascii="Times New Roman" w:hAnsi="Times New Roman"/>
        </w:rPr>
        <w:t>根据第三章“项目要求”内容做出整体承诺，格式自理。</w:t>
      </w:r>
    </w:p>
    <w:p w14:paraId="0F520F01">
      <w:pPr>
        <w:rPr>
          <w:rFonts w:ascii="Times New Roman" w:hAnsi="Times New Roman"/>
        </w:rPr>
      </w:pPr>
    </w:p>
    <w:p w14:paraId="6587A922">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1C7A2147">
      <w:pPr>
        <w:pStyle w:val="23"/>
        <w:rPr>
          <w:rFonts w:ascii="Times New Roman" w:hAnsi="Times New Roman"/>
        </w:rPr>
      </w:pPr>
      <w:r>
        <w:rPr>
          <w:rFonts w:hint="eastAsia" w:ascii="Times New Roman" w:hAnsi="Times New Roman"/>
        </w:rPr>
        <w:t>（二）</w:t>
      </w:r>
      <w:r>
        <w:rPr>
          <w:rFonts w:ascii="Times New Roman" w:hAnsi="Times New Roman"/>
        </w:rPr>
        <w:t>技术</w:t>
      </w:r>
      <w:r>
        <w:rPr>
          <w:rFonts w:hint="eastAsia" w:ascii="Times New Roman" w:hAnsi="Times New Roman"/>
        </w:rPr>
        <w:t>条款偏离表</w:t>
      </w:r>
    </w:p>
    <w:p w14:paraId="41F3D6A2">
      <w:pPr>
        <w:spacing w:line="360" w:lineRule="auto"/>
        <w:rPr>
          <w:rFonts w:ascii="Times New Roman" w:hAnsi="Times New Roman" w:cs="等线 Light"/>
          <w:b/>
          <w:snapToGrid w:val="0"/>
          <w:kern w:val="0"/>
          <w:szCs w:val="24"/>
        </w:rPr>
      </w:pP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200"/>
        <w:gridCol w:w="1007"/>
        <w:gridCol w:w="1469"/>
        <w:gridCol w:w="2640"/>
        <w:gridCol w:w="1154"/>
      </w:tblGrid>
      <w:tr w14:paraId="4E68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20" w:type="pct"/>
            <w:gridSpan w:val="2"/>
            <w:vAlign w:val="center"/>
          </w:tcPr>
          <w:p w14:paraId="1D3CBA22">
            <w:pPr>
              <w:pStyle w:val="34"/>
              <w:bidi w:val="0"/>
            </w:pPr>
            <w:r>
              <w:rPr>
                <w:rFonts w:hint="eastAsia"/>
                <w:lang w:val="en-US" w:eastAsia="zh-CN"/>
              </w:rPr>
              <w:t>项目名称</w:t>
            </w:r>
          </w:p>
        </w:tc>
        <w:tc>
          <w:tcPr>
            <w:tcW w:w="3679" w:type="pct"/>
            <w:gridSpan w:val="4"/>
            <w:vAlign w:val="center"/>
          </w:tcPr>
          <w:p w14:paraId="025D81C3">
            <w:pPr>
              <w:pStyle w:val="34"/>
              <w:bidi w:val="0"/>
              <w:rPr>
                <w:rFonts w:hint="eastAsia"/>
              </w:rPr>
            </w:pPr>
            <w:r>
              <w:t>2024年信创服务器采购项目标段X</w:t>
            </w:r>
          </w:p>
        </w:tc>
      </w:tr>
      <w:tr w14:paraId="7681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16" w:type="pct"/>
            <w:vAlign w:val="center"/>
          </w:tcPr>
          <w:p w14:paraId="46CEB684">
            <w:pPr>
              <w:pStyle w:val="34"/>
              <w:bidi w:val="0"/>
            </w:pPr>
            <w:r>
              <w:rPr>
                <w:rFonts w:hint="eastAsia"/>
              </w:rPr>
              <w:t>序号</w:t>
            </w:r>
          </w:p>
        </w:tc>
        <w:tc>
          <w:tcPr>
            <w:tcW w:w="704" w:type="pct"/>
            <w:vAlign w:val="center"/>
          </w:tcPr>
          <w:p w14:paraId="5300E0D3">
            <w:pPr>
              <w:pStyle w:val="34"/>
              <w:bidi w:val="0"/>
            </w:pPr>
            <w:r>
              <w:t>条款号</w:t>
            </w:r>
          </w:p>
        </w:tc>
        <w:tc>
          <w:tcPr>
            <w:tcW w:w="591" w:type="pct"/>
            <w:vAlign w:val="center"/>
          </w:tcPr>
          <w:p w14:paraId="6494919E">
            <w:pPr>
              <w:pStyle w:val="34"/>
              <w:bidi w:val="0"/>
            </w:pPr>
            <w:r>
              <w:t>类别</w:t>
            </w:r>
          </w:p>
        </w:tc>
        <w:tc>
          <w:tcPr>
            <w:tcW w:w="862" w:type="pct"/>
            <w:vAlign w:val="center"/>
          </w:tcPr>
          <w:p w14:paraId="0EFBA645">
            <w:pPr>
              <w:pStyle w:val="34"/>
              <w:bidi w:val="0"/>
            </w:pPr>
            <w:r>
              <w:rPr>
                <w:rFonts w:hint="eastAsia"/>
              </w:rPr>
              <w:t>比选文件技术规格要求</w:t>
            </w:r>
          </w:p>
        </w:tc>
        <w:tc>
          <w:tcPr>
            <w:tcW w:w="1549" w:type="pct"/>
            <w:vAlign w:val="center"/>
          </w:tcPr>
          <w:p w14:paraId="5C37021F">
            <w:pPr>
              <w:pStyle w:val="34"/>
              <w:bidi w:val="0"/>
            </w:pPr>
            <w:r>
              <w:rPr>
                <w:rFonts w:hint="eastAsia"/>
              </w:rPr>
              <w:t>参选文件</w:t>
            </w:r>
            <w:r>
              <w:t>应答</w:t>
            </w:r>
          </w:p>
        </w:tc>
        <w:tc>
          <w:tcPr>
            <w:tcW w:w="676" w:type="pct"/>
            <w:vAlign w:val="center"/>
          </w:tcPr>
          <w:p w14:paraId="3FE19483">
            <w:pPr>
              <w:pStyle w:val="34"/>
              <w:bidi w:val="0"/>
            </w:pPr>
            <w:r>
              <w:rPr>
                <w:rFonts w:hint="eastAsia"/>
              </w:rPr>
              <w:t>说明</w:t>
            </w:r>
          </w:p>
        </w:tc>
      </w:tr>
      <w:tr w14:paraId="1784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0017141F">
            <w:pPr>
              <w:pStyle w:val="33"/>
              <w:bidi w:val="0"/>
            </w:pPr>
            <w:r>
              <w:t>配置X</w:t>
            </w:r>
          </w:p>
        </w:tc>
        <w:tc>
          <w:tcPr>
            <w:tcW w:w="704" w:type="pct"/>
            <w:tcBorders>
              <w:left w:val="single" w:color="auto" w:sz="4" w:space="0"/>
            </w:tcBorders>
            <w:vAlign w:val="center"/>
          </w:tcPr>
          <w:p w14:paraId="381051DB">
            <w:pPr>
              <w:pStyle w:val="33"/>
              <w:bidi w:val="0"/>
            </w:pPr>
            <w:r>
              <w:t>X</w:t>
            </w:r>
          </w:p>
        </w:tc>
        <w:tc>
          <w:tcPr>
            <w:tcW w:w="591" w:type="pct"/>
            <w:tcBorders>
              <w:left w:val="single" w:color="auto" w:sz="4" w:space="0"/>
            </w:tcBorders>
            <w:vAlign w:val="center"/>
          </w:tcPr>
          <w:p w14:paraId="22B01D4E">
            <w:pPr>
              <w:pStyle w:val="33"/>
              <w:bidi w:val="0"/>
            </w:pPr>
            <w:r>
              <w:t>XX</w:t>
            </w:r>
          </w:p>
        </w:tc>
        <w:tc>
          <w:tcPr>
            <w:tcW w:w="862" w:type="pct"/>
            <w:tcBorders>
              <w:left w:val="single" w:color="auto" w:sz="4" w:space="0"/>
            </w:tcBorders>
            <w:vAlign w:val="center"/>
          </w:tcPr>
          <w:p w14:paraId="7A39E4F9">
            <w:pPr>
              <w:pStyle w:val="33"/>
              <w:bidi w:val="0"/>
            </w:pPr>
            <w:r>
              <w:rPr>
                <w:rFonts w:hint="eastAsia"/>
              </w:rPr>
              <w:t>XXXXXX（比选文件原文）</w:t>
            </w:r>
          </w:p>
        </w:tc>
        <w:tc>
          <w:tcPr>
            <w:tcW w:w="1549" w:type="pct"/>
            <w:tcBorders>
              <w:left w:val="single" w:color="auto" w:sz="4" w:space="0"/>
            </w:tcBorders>
            <w:vAlign w:val="center"/>
          </w:tcPr>
          <w:p w14:paraId="596DC600">
            <w:pPr>
              <w:pStyle w:val="33"/>
              <w:bidi w:val="0"/>
            </w:pPr>
            <w:r>
              <w:rPr>
                <w:rFonts w:hint="eastAsia"/>
              </w:rPr>
              <w:t>做出明确的参数应答，不得使用“不低于”、“不少于”、“至少”</w:t>
            </w:r>
            <w:r>
              <w:t>、</w:t>
            </w:r>
            <w:r>
              <w:rPr>
                <w:rFonts w:hint="eastAsia"/>
              </w:rPr>
              <w:t>“</w:t>
            </w:r>
            <w:r>
              <w:t>最大</w:t>
            </w:r>
            <w:r>
              <w:rPr>
                <w:rFonts w:hint="eastAsia"/>
              </w:rPr>
              <w:t>”之类的描述，若部分部件技术指标确有类似描述，需提供相关佐证材料。</w:t>
            </w:r>
          </w:p>
        </w:tc>
        <w:tc>
          <w:tcPr>
            <w:tcW w:w="676" w:type="pct"/>
            <w:tcBorders>
              <w:left w:val="single" w:color="auto" w:sz="4" w:space="0"/>
            </w:tcBorders>
            <w:vAlign w:val="center"/>
          </w:tcPr>
          <w:p w14:paraId="072DE87E">
            <w:pPr>
              <w:pStyle w:val="33"/>
              <w:bidi w:val="0"/>
            </w:pPr>
            <w:r>
              <w:rPr>
                <w:rFonts w:hint="eastAsia"/>
              </w:rPr>
              <w:t>无偏离</w:t>
            </w:r>
            <w:r>
              <w:rPr>
                <w:rFonts w:hint="eastAsia"/>
                <w:lang w:val="en-US" w:eastAsia="zh-CN"/>
              </w:rPr>
              <w:t>/</w:t>
            </w:r>
            <w:r>
              <w:t>正偏离</w:t>
            </w:r>
          </w:p>
        </w:tc>
      </w:tr>
      <w:tr w14:paraId="52EB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6D2690B5">
            <w:pPr>
              <w:pStyle w:val="33"/>
              <w:bidi w:val="0"/>
            </w:pPr>
          </w:p>
        </w:tc>
        <w:tc>
          <w:tcPr>
            <w:tcW w:w="704" w:type="pct"/>
            <w:tcBorders>
              <w:left w:val="single" w:color="auto" w:sz="4" w:space="0"/>
            </w:tcBorders>
            <w:vAlign w:val="center"/>
          </w:tcPr>
          <w:p w14:paraId="38CEF7CF">
            <w:pPr>
              <w:pStyle w:val="33"/>
              <w:bidi w:val="0"/>
            </w:pPr>
          </w:p>
        </w:tc>
        <w:tc>
          <w:tcPr>
            <w:tcW w:w="591" w:type="pct"/>
            <w:tcBorders>
              <w:left w:val="single" w:color="auto" w:sz="4" w:space="0"/>
            </w:tcBorders>
            <w:vAlign w:val="center"/>
          </w:tcPr>
          <w:p w14:paraId="5D1F1BE9">
            <w:pPr>
              <w:pStyle w:val="33"/>
              <w:bidi w:val="0"/>
            </w:pPr>
          </w:p>
        </w:tc>
        <w:tc>
          <w:tcPr>
            <w:tcW w:w="862" w:type="pct"/>
            <w:tcBorders>
              <w:left w:val="single" w:color="auto" w:sz="4" w:space="0"/>
            </w:tcBorders>
            <w:vAlign w:val="center"/>
          </w:tcPr>
          <w:p w14:paraId="6E312F59">
            <w:pPr>
              <w:pStyle w:val="33"/>
              <w:bidi w:val="0"/>
            </w:pPr>
          </w:p>
        </w:tc>
        <w:tc>
          <w:tcPr>
            <w:tcW w:w="1549" w:type="pct"/>
            <w:tcBorders>
              <w:left w:val="single" w:color="auto" w:sz="4" w:space="0"/>
            </w:tcBorders>
            <w:vAlign w:val="center"/>
          </w:tcPr>
          <w:p w14:paraId="7AA9DC48">
            <w:pPr>
              <w:pStyle w:val="33"/>
              <w:bidi w:val="0"/>
            </w:pPr>
          </w:p>
        </w:tc>
        <w:tc>
          <w:tcPr>
            <w:tcW w:w="676" w:type="pct"/>
            <w:tcBorders>
              <w:left w:val="single" w:color="auto" w:sz="4" w:space="0"/>
            </w:tcBorders>
          </w:tcPr>
          <w:p w14:paraId="6898C67F">
            <w:pPr>
              <w:pStyle w:val="33"/>
              <w:bidi w:val="0"/>
            </w:pPr>
          </w:p>
        </w:tc>
      </w:tr>
      <w:tr w14:paraId="1AC7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2759E91B">
            <w:pPr>
              <w:pStyle w:val="33"/>
              <w:bidi w:val="0"/>
            </w:pPr>
          </w:p>
        </w:tc>
        <w:tc>
          <w:tcPr>
            <w:tcW w:w="704" w:type="pct"/>
            <w:tcBorders>
              <w:left w:val="single" w:color="auto" w:sz="4" w:space="0"/>
            </w:tcBorders>
            <w:vAlign w:val="center"/>
          </w:tcPr>
          <w:p w14:paraId="43FE0ED6">
            <w:pPr>
              <w:pStyle w:val="33"/>
              <w:bidi w:val="0"/>
            </w:pPr>
          </w:p>
        </w:tc>
        <w:tc>
          <w:tcPr>
            <w:tcW w:w="591" w:type="pct"/>
            <w:tcBorders>
              <w:left w:val="single" w:color="auto" w:sz="4" w:space="0"/>
            </w:tcBorders>
            <w:vAlign w:val="center"/>
          </w:tcPr>
          <w:p w14:paraId="2356A1AF">
            <w:pPr>
              <w:pStyle w:val="33"/>
              <w:bidi w:val="0"/>
            </w:pPr>
          </w:p>
        </w:tc>
        <w:tc>
          <w:tcPr>
            <w:tcW w:w="862" w:type="pct"/>
            <w:tcBorders>
              <w:left w:val="single" w:color="auto" w:sz="4" w:space="0"/>
            </w:tcBorders>
            <w:vAlign w:val="center"/>
          </w:tcPr>
          <w:p w14:paraId="44D47408">
            <w:pPr>
              <w:pStyle w:val="33"/>
              <w:bidi w:val="0"/>
            </w:pPr>
          </w:p>
        </w:tc>
        <w:tc>
          <w:tcPr>
            <w:tcW w:w="1549" w:type="pct"/>
            <w:tcBorders>
              <w:left w:val="single" w:color="auto" w:sz="4" w:space="0"/>
            </w:tcBorders>
            <w:vAlign w:val="center"/>
          </w:tcPr>
          <w:p w14:paraId="043DD085">
            <w:pPr>
              <w:pStyle w:val="33"/>
              <w:bidi w:val="0"/>
            </w:pPr>
          </w:p>
        </w:tc>
        <w:tc>
          <w:tcPr>
            <w:tcW w:w="676" w:type="pct"/>
            <w:tcBorders>
              <w:left w:val="single" w:color="auto" w:sz="4" w:space="0"/>
            </w:tcBorders>
          </w:tcPr>
          <w:p w14:paraId="0D1C79B2">
            <w:pPr>
              <w:pStyle w:val="33"/>
              <w:bidi w:val="0"/>
            </w:pPr>
          </w:p>
        </w:tc>
      </w:tr>
      <w:tr w14:paraId="0370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76B156EA">
            <w:pPr>
              <w:pStyle w:val="33"/>
              <w:bidi w:val="0"/>
            </w:pPr>
          </w:p>
        </w:tc>
        <w:tc>
          <w:tcPr>
            <w:tcW w:w="704" w:type="pct"/>
            <w:tcBorders>
              <w:left w:val="single" w:color="auto" w:sz="4" w:space="0"/>
            </w:tcBorders>
            <w:vAlign w:val="center"/>
          </w:tcPr>
          <w:p w14:paraId="1F50DDFD">
            <w:pPr>
              <w:pStyle w:val="33"/>
              <w:bidi w:val="0"/>
            </w:pPr>
          </w:p>
        </w:tc>
        <w:tc>
          <w:tcPr>
            <w:tcW w:w="591" w:type="pct"/>
            <w:tcBorders>
              <w:left w:val="single" w:color="auto" w:sz="4" w:space="0"/>
            </w:tcBorders>
            <w:vAlign w:val="center"/>
          </w:tcPr>
          <w:p w14:paraId="19692601">
            <w:pPr>
              <w:pStyle w:val="33"/>
              <w:bidi w:val="0"/>
            </w:pPr>
          </w:p>
        </w:tc>
        <w:tc>
          <w:tcPr>
            <w:tcW w:w="862" w:type="pct"/>
            <w:tcBorders>
              <w:left w:val="single" w:color="auto" w:sz="4" w:space="0"/>
            </w:tcBorders>
            <w:vAlign w:val="center"/>
          </w:tcPr>
          <w:p w14:paraId="3F040223">
            <w:pPr>
              <w:pStyle w:val="33"/>
              <w:bidi w:val="0"/>
            </w:pPr>
          </w:p>
        </w:tc>
        <w:tc>
          <w:tcPr>
            <w:tcW w:w="1549" w:type="pct"/>
            <w:tcBorders>
              <w:left w:val="single" w:color="auto" w:sz="4" w:space="0"/>
            </w:tcBorders>
            <w:vAlign w:val="center"/>
          </w:tcPr>
          <w:p w14:paraId="0ED1C17F">
            <w:pPr>
              <w:pStyle w:val="33"/>
              <w:bidi w:val="0"/>
            </w:pPr>
          </w:p>
        </w:tc>
        <w:tc>
          <w:tcPr>
            <w:tcW w:w="676" w:type="pct"/>
            <w:tcBorders>
              <w:left w:val="single" w:color="auto" w:sz="4" w:space="0"/>
            </w:tcBorders>
          </w:tcPr>
          <w:p w14:paraId="15D65726">
            <w:pPr>
              <w:pStyle w:val="33"/>
              <w:bidi w:val="0"/>
            </w:pPr>
          </w:p>
        </w:tc>
      </w:tr>
      <w:tr w14:paraId="5087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03DE0A35">
            <w:pPr>
              <w:pStyle w:val="33"/>
              <w:bidi w:val="0"/>
            </w:pPr>
          </w:p>
        </w:tc>
        <w:tc>
          <w:tcPr>
            <w:tcW w:w="704" w:type="pct"/>
            <w:tcBorders>
              <w:left w:val="single" w:color="auto" w:sz="4" w:space="0"/>
            </w:tcBorders>
            <w:vAlign w:val="center"/>
          </w:tcPr>
          <w:p w14:paraId="3A7C2728">
            <w:pPr>
              <w:pStyle w:val="33"/>
              <w:bidi w:val="0"/>
            </w:pPr>
          </w:p>
        </w:tc>
        <w:tc>
          <w:tcPr>
            <w:tcW w:w="591" w:type="pct"/>
            <w:tcBorders>
              <w:left w:val="single" w:color="auto" w:sz="4" w:space="0"/>
            </w:tcBorders>
            <w:vAlign w:val="center"/>
          </w:tcPr>
          <w:p w14:paraId="0301F846">
            <w:pPr>
              <w:pStyle w:val="33"/>
              <w:bidi w:val="0"/>
            </w:pPr>
          </w:p>
        </w:tc>
        <w:tc>
          <w:tcPr>
            <w:tcW w:w="862" w:type="pct"/>
            <w:tcBorders>
              <w:left w:val="single" w:color="auto" w:sz="4" w:space="0"/>
            </w:tcBorders>
            <w:vAlign w:val="center"/>
          </w:tcPr>
          <w:p w14:paraId="57ADFB5B">
            <w:pPr>
              <w:pStyle w:val="33"/>
              <w:bidi w:val="0"/>
            </w:pPr>
          </w:p>
        </w:tc>
        <w:tc>
          <w:tcPr>
            <w:tcW w:w="1549" w:type="pct"/>
            <w:tcBorders>
              <w:left w:val="single" w:color="auto" w:sz="4" w:space="0"/>
            </w:tcBorders>
            <w:vAlign w:val="center"/>
          </w:tcPr>
          <w:p w14:paraId="0D21B1A6">
            <w:pPr>
              <w:pStyle w:val="33"/>
              <w:bidi w:val="0"/>
            </w:pPr>
          </w:p>
        </w:tc>
        <w:tc>
          <w:tcPr>
            <w:tcW w:w="676" w:type="pct"/>
            <w:tcBorders>
              <w:left w:val="single" w:color="auto" w:sz="4" w:space="0"/>
            </w:tcBorders>
          </w:tcPr>
          <w:p w14:paraId="4319A80F">
            <w:pPr>
              <w:pStyle w:val="33"/>
              <w:bidi w:val="0"/>
            </w:pPr>
          </w:p>
        </w:tc>
      </w:tr>
      <w:tr w14:paraId="3F38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pct"/>
            <w:vAlign w:val="center"/>
          </w:tcPr>
          <w:p w14:paraId="5ED8864A">
            <w:pPr>
              <w:pStyle w:val="33"/>
              <w:bidi w:val="0"/>
            </w:pPr>
          </w:p>
        </w:tc>
        <w:tc>
          <w:tcPr>
            <w:tcW w:w="704" w:type="pct"/>
            <w:tcBorders>
              <w:left w:val="single" w:color="auto" w:sz="4" w:space="0"/>
            </w:tcBorders>
            <w:vAlign w:val="center"/>
          </w:tcPr>
          <w:p w14:paraId="5C159F22">
            <w:pPr>
              <w:pStyle w:val="33"/>
              <w:bidi w:val="0"/>
            </w:pPr>
          </w:p>
        </w:tc>
        <w:tc>
          <w:tcPr>
            <w:tcW w:w="591" w:type="pct"/>
            <w:tcBorders>
              <w:left w:val="single" w:color="auto" w:sz="4" w:space="0"/>
            </w:tcBorders>
            <w:vAlign w:val="center"/>
          </w:tcPr>
          <w:p w14:paraId="5E8B7F0C">
            <w:pPr>
              <w:pStyle w:val="33"/>
              <w:bidi w:val="0"/>
            </w:pPr>
          </w:p>
        </w:tc>
        <w:tc>
          <w:tcPr>
            <w:tcW w:w="862" w:type="pct"/>
            <w:tcBorders>
              <w:left w:val="single" w:color="auto" w:sz="4" w:space="0"/>
            </w:tcBorders>
            <w:vAlign w:val="center"/>
          </w:tcPr>
          <w:p w14:paraId="711CB473">
            <w:pPr>
              <w:pStyle w:val="33"/>
              <w:bidi w:val="0"/>
            </w:pPr>
          </w:p>
        </w:tc>
        <w:tc>
          <w:tcPr>
            <w:tcW w:w="1549" w:type="pct"/>
            <w:tcBorders>
              <w:left w:val="single" w:color="auto" w:sz="4" w:space="0"/>
            </w:tcBorders>
            <w:vAlign w:val="center"/>
          </w:tcPr>
          <w:p w14:paraId="382D4896">
            <w:pPr>
              <w:pStyle w:val="33"/>
              <w:bidi w:val="0"/>
            </w:pPr>
          </w:p>
        </w:tc>
        <w:tc>
          <w:tcPr>
            <w:tcW w:w="676" w:type="pct"/>
            <w:tcBorders>
              <w:left w:val="single" w:color="auto" w:sz="4" w:space="0"/>
            </w:tcBorders>
          </w:tcPr>
          <w:p w14:paraId="2DBB8D36">
            <w:pPr>
              <w:pStyle w:val="33"/>
              <w:bidi w:val="0"/>
            </w:pPr>
          </w:p>
        </w:tc>
      </w:tr>
    </w:tbl>
    <w:p w14:paraId="576ACA4E">
      <w:pPr>
        <w:autoSpaceDE/>
        <w:autoSpaceDN/>
        <w:ind w:firstLine="360" w:firstLineChars="200"/>
        <w:rPr>
          <w:rFonts w:ascii="Times New Roman" w:hAnsi="Times New Roman"/>
          <w:sz w:val="18"/>
          <w:szCs w:val="18"/>
        </w:rPr>
      </w:pPr>
      <w:r>
        <w:rPr>
          <w:rFonts w:hint="eastAsia" w:ascii="Times New Roman" w:hAnsi="Times New Roman"/>
          <w:sz w:val="18"/>
          <w:szCs w:val="18"/>
        </w:rPr>
        <w:t>注：根据第三章“</w:t>
      </w:r>
      <w:r>
        <w:rPr>
          <w:rFonts w:ascii="Times New Roman" w:hAnsi="Times New Roman"/>
          <w:sz w:val="18"/>
          <w:szCs w:val="18"/>
        </w:rPr>
        <w:t>3</w:t>
      </w:r>
      <w:r>
        <w:rPr>
          <w:rFonts w:hint="eastAsia" w:ascii="Times New Roman" w:hAnsi="Times New Roman"/>
          <w:sz w:val="18"/>
          <w:szCs w:val="18"/>
        </w:rPr>
        <w:t xml:space="preserve">. </w:t>
      </w:r>
      <w:r>
        <w:rPr>
          <w:rFonts w:ascii="Times New Roman" w:hAnsi="Times New Roman"/>
          <w:sz w:val="18"/>
          <w:szCs w:val="18"/>
        </w:rPr>
        <w:t>技术要求</w:t>
      </w:r>
      <w:r>
        <w:rPr>
          <w:rFonts w:hint="eastAsia" w:ascii="Times New Roman" w:hAnsi="Times New Roman"/>
          <w:sz w:val="18"/>
          <w:szCs w:val="18"/>
        </w:rPr>
        <w:t>”</w:t>
      </w:r>
      <w:r>
        <w:rPr>
          <w:rFonts w:ascii="Times New Roman" w:hAnsi="Times New Roman"/>
          <w:sz w:val="18"/>
          <w:szCs w:val="18"/>
        </w:rPr>
        <w:t>中</w:t>
      </w:r>
      <w:r>
        <w:rPr>
          <w:rFonts w:hint="eastAsia" w:ascii="Times New Roman" w:hAnsi="Times New Roman"/>
          <w:sz w:val="18"/>
          <w:szCs w:val="18"/>
        </w:rPr>
        <w:t>“</w:t>
      </w:r>
      <w:r>
        <w:rPr>
          <w:rFonts w:ascii="Times New Roman" w:hAnsi="Times New Roman"/>
          <w:sz w:val="18"/>
          <w:szCs w:val="18"/>
        </w:rPr>
        <w:t>3.2 详细配置要求</w:t>
      </w:r>
      <w:r>
        <w:rPr>
          <w:rFonts w:hint="eastAsia" w:ascii="Times New Roman" w:hAnsi="Times New Roman"/>
          <w:sz w:val="18"/>
          <w:szCs w:val="18"/>
        </w:rPr>
        <w:t>”</w:t>
      </w:r>
      <w:r>
        <w:rPr>
          <w:rFonts w:ascii="Times New Roman" w:hAnsi="Times New Roman"/>
          <w:sz w:val="18"/>
          <w:szCs w:val="18"/>
        </w:rPr>
        <w:t>的要求规定，提供技术条款偏离表，内容齐全</w:t>
      </w:r>
      <w:r>
        <w:rPr>
          <w:rFonts w:hint="eastAsia" w:ascii="Times New Roman" w:hAnsi="Times New Roman"/>
          <w:sz w:val="18"/>
          <w:szCs w:val="18"/>
        </w:rPr>
        <w:t>、无遗漏，无负偏差</w:t>
      </w:r>
      <w:r>
        <w:rPr>
          <w:rFonts w:ascii="Times New Roman" w:hAnsi="Times New Roman"/>
          <w:sz w:val="18"/>
          <w:szCs w:val="18"/>
        </w:rPr>
        <w:t>。</w:t>
      </w:r>
      <w:r>
        <w:rPr>
          <w:rFonts w:hint="eastAsia" w:ascii="Times New Roman" w:hAnsi="Times New Roman"/>
          <w:sz w:val="18"/>
          <w:szCs w:val="18"/>
        </w:rPr>
        <w:t>需每页加盖公章。</w:t>
      </w:r>
    </w:p>
    <w:p w14:paraId="66319D2A">
      <w:pPr>
        <w:autoSpaceDE/>
        <w:autoSpaceDN/>
        <w:rPr>
          <w:rFonts w:ascii="Times New Roman" w:hAnsi="Times New Roman"/>
          <w:sz w:val="18"/>
          <w:szCs w:val="18"/>
        </w:rPr>
      </w:pPr>
      <w:r>
        <w:rPr>
          <w:rFonts w:hint="eastAsia" w:ascii="Times New Roman" w:hAnsi="Times New Roman"/>
          <w:sz w:val="18"/>
          <w:szCs w:val="18"/>
        </w:rPr>
        <w:t>表格填写说明如下：</w:t>
      </w:r>
    </w:p>
    <w:p w14:paraId="562422EE">
      <w:pPr>
        <w:autoSpaceDE/>
        <w:autoSpaceDN/>
        <w:ind w:firstLine="360" w:firstLineChars="200"/>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条款号</w:t>
      </w:r>
      <w:r>
        <w:rPr>
          <w:rFonts w:hint="eastAsia" w:ascii="Times New Roman" w:hAnsi="Times New Roman"/>
          <w:sz w:val="18"/>
          <w:szCs w:val="18"/>
        </w:rPr>
        <w:t>”：</w:t>
      </w:r>
      <w:r>
        <w:rPr>
          <w:rFonts w:ascii="Times New Roman" w:hAnsi="Times New Roman"/>
          <w:sz w:val="18"/>
          <w:szCs w:val="18"/>
        </w:rPr>
        <w:t>填写</w:t>
      </w:r>
      <w:r>
        <w:rPr>
          <w:rFonts w:ascii="Times New Roman" w:hAnsi="Times New Roman"/>
          <w:snapToGrid w:val="0"/>
          <w:sz w:val="18"/>
          <w:szCs w:val="18"/>
        </w:rPr>
        <w:t>整机技术规格要求中的条款号</w:t>
      </w:r>
      <w:r>
        <w:rPr>
          <w:rFonts w:hint="eastAsia" w:ascii="Times New Roman" w:hAnsi="Times New Roman"/>
          <w:sz w:val="18"/>
          <w:szCs w:val="18"/>
        </w:rPr>
        <w:t>；</w:t>
      </w:r>
    </w:p>
    <w:p w14:paraId="2FABA110">
      <w:pPr>
        <w:autoSpaceDE/>
        <w:autoSpaceDN/>
        <w:ind w:firstLine="360" w:firstLineChars="200"/>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类别</w:t>
      </w:r>
      <w:r>
        <w:rPr>
          <w:rFonts w:hint="eastAsia" w:ascii="Times New Roman" w:hAnsi="Times New Roman"/>
          <w:sz w:val="18"/>
          <w:szCs w:val="18"/>
        </w:rPr>
        <w:t>”：</w:t>
      </w:r>
      <w:r>
        <w:rPr>
          <w:rFonts w:ascii="Times New Roman" w:hAnsi="Times New Roman"/>
          <w:sz w:val="18"/>
          <w:szCs w:val="18"/>
        </w:rPr>
        <w:t>填写</w:t>
      </w:r>
      <w:r>
        <w:rPr>
          <w:rFonts w:ascii="Times New Roman" w:hAnsi="Times New Roman"/>
          <w:snapToGrid w:val="0"/>
          <w:sz w:val="18"/>
          <w:szCs w:val="18"/>
        </w:rPr>
        <w:t>整机技术规格要求中的类别</w:t>
      </w:r>
      <w:r>
        <w:rPr>
          <w:rFonts w:hint="eastAsia" w:ascii="Times New Roman" w:hAnsi="Times New Roman"/>
          <w:sz w:val="18"/>
          <w:szCs w:val="18"/>
        </w:rPr>
        <w:t>；</w:t>
      </w:r>
    </w:p>
    <w:p w14:paraId="4F244807">
      <w:pPr>
        <w:autoSpaceDE/>
        <w:autoSpaceDN/>
        <w:rPr>
          <w:rFonts w:ascii="Times New Roman" w:hAnsi="Times New Roman"/>
          <w:sz w:val="18"/>
          <w:szCs w:val="18"/>
        </w:rPr>
      </w:pPr>
      <w:r>
        <w:rPr>
          <w:rFonts w:hint="eastAsia" w:ascii="Times New Roman" w:hAnsi="Times New Roman"/>
          <w:sz w:val="18"/>
          <w:szCs w:val="18"/>
        </w:rPr>
        <w:t>“</w:t>
      </w:r>
      <w:r>
        <w:rPr>
          <w:rFonts w:hint="eastAsia" w:ascii="Times New Roman" w:hAnsi="Times New Roman" w:cs="等线 Light"/>
          <w:sz w:val="18"/>
          <w:szCs w:val="18"/>
        </w:rPr>
        <w:t>比选文件</w:t>
      </w:r>
      <w:r>
        <w:rPr>
          <w:rFonts w:ascii="Times New Roman" w:hAnsi="Times New Roman" w:cs="等线 Light"/>
          <w:sz w:val="18"/>
          <w:szCs w:val="18"/>
        </w:rPr>
        <w:t>技术规格要求</w:t>
      </w:r>
      <w:r>
        <w:rPr>
          <w:rFonts w:hint="eastAsia" w:ascii="Times New Roman" w:hAnsi="Times New Roman"/>
          <w:sz w:val="18"/>
          <w:szCs w:val="18"/>
        </w:rPr>
        <w:t>”：</w:t>
      </w:r>
      <w:r>
        <w:rPr>
          <w:rFonts w:ascii="Times New Roman" w:hAnsi="Times New Roman"/>
          <w:sz w:val="18"/>
          <w:szCs w:val="18"/>
        </w:rPr>
        <w:t>填写</w:t>
      </w:r>
      <w:r>
        <w:rPr>
          <w:rFonts w:ascii="Times New Roman" w:hAnsi="Times New Roman"/>
          <w:snapToGrid w:val="0"/>
          <w:sz w:val="18"/>
          <w:szCs w:val="18"/>
        </w:rPr>
        <w:t>整机技术规格要求中的</w:t>
      </w:r>
      <w:r>
        <w:rPr>
          <w:rFonts w:hint="eastAsia" w:ascii="Times New Roman" w:hAnsi="Times New Roman"/>
          <w:sz w:val="18"/>
          <w:szCs w:val="18"/>
        </w:rPr>
        <w:t>对应内容；</w:t>
      </w:r>
    </w:p>
    <w:p w14:paraId="0A1756D7">
      <w:pPr>
        <w:autoSpaceDE/>
        <w:autoSpaceDN/>
        <w:rPr>
          <w:rFonts w:ascii="Times New Roman" w:hAnsi="Times New Roman"/>
          <w:sz w:val="18"/>
          <w:szCs w:val="18"/>
        </w:rPr>
      </w:pPr>
      <w:r>
        <w:rPr>
          <w:rFonts w:hint="eastAsia" w:ascii="Times New Roman" w:hAnsi="Times New Roman"/>
          <w:sz w:val="18"/>
          <w:szCs w:val="18"/>
        </w:rPr>
        <w:t>“</w:t>
      </w:r>
      <w:r>
        <w:rPr>
          <w:rFonts w:hint="eastAsia" w:ascii="Times New Roman" w:hAnsi="Times New Roman" w:cs="等线 Light"/>
          <w:sz w:val="18"/>
          <w:szCs w:val="18"/>
        </w:rPr>
        <w:t>参选文件</w:t>
      </w:r>
      <w:r>
        <w:rPr>
          <w:rFonts w:ascii="Times New Roman" w:hAnsi="Times New Roman" w:cs="等线 Light"/>
          <w:sz w:val="18"/>
          <w:szCs w:val="18"/>
        </w:rPr>
        <w:t>应答</w:t>
      </w:r>
      <w:r>
        <w:rPr>
          <w:rFonts w:hint="eastAsia" w:ascii="Times New Roman" w:hAnsi="Times New Roman"/>
          <w:sz w:val="18"/>
          <w:szCs w:val="18"/>
        </w:rPr>
        <w:t>”：</w:t>
      </w:r>
      <w:r>
        <w:rPr>
          <w:rFonts w:ascii="Times New Roman" w:hAnsi="Times New Roman"/>
          <w:sz w:val="18"/>
          <w:szCs w:val="18"/>
        </w:rPr>
        <w:t>做出明确参数应答</w:t>
      </w:r>
      <w:r>
        <w:rPr>
          <w:rFonts w:hint="eastAsia" w:ascii="Times New Roman" w:hAnsi="Times New Roman"/>
          <w:sz w:val="18"/>
          <w:szCs w:val="18"/>
        </w:rPr>
        <w:t>；</w:t>
      </w:r>
    </w:p>
    <w:p w14:paraId="25F1F190">
      <w:pPr>
        <w:autoSpaceDE/>
        <w:autoSpaceDN/>
        <w:rPr>
          <w:rFonts w:ascii="Times New Roman" w:hAnsi="Times New Roman"/>
          <w:sz w:val="18"/>
          <w:szCs w:val="18"/>
        </w:rPr>
      </w:pPr>
      <w:r>
        <w:rPr>
          <w:rFonts w:hint="eastAsia" w:ascii="Times New Roman" w:hAnsi="Times New Roman"/>
          <w:sz w:val="18"/>
          <w:szCs w:val="18"/>
        </w:rPr>
        <w:t>“</w:t>
      </w:r>
      <w:r>
        <w:rPr>
          <w:rFonts w:hint="eastAsia" w:ascii="Times New Roman" w:hAnsi="Times New Roman" w:cs="等线 Light"/>
          <w:sz w:val="18"/>
          <w:szCs w:val="18"/>
        </w:rPr>
        <w:t>说明</w:t>
      </w:r>
      <w:r>
        <w:rPr>
          <w:rFonts w:hint="eastAsia" w:ascii="Times New Roman" w:hAnsi="Times New Roman"/>
          <w:sz w:val="18"/>
          <w:szCs w:val="18"/>
        </w:rPr>
        <w:t>”：填写</w:t>
      </w:r>
      <w:r>
        <w:rPr>
          <w:rFonts w:ascii="Times New Roman" w:hAnsi="Times New Roman"/>
          <w:sz w:val="18"/>
          <w:szCs w:val="18"/>
        </w:rPr>
        <w:t>无偏离或正偏离</w:t>
      </w:r>
      <w:r>
        <w:rPr>
          <w:rFonts w:hint="eastAsia" w:ascii="Times New Roman" w:hAnsi="Times New Roman"/>
          <w:sz w:val="18"/>
          <w:szCs w:val="18"/>
        </w:rPr>
        <w:t>。</w:t>
      </w:r>
    </w:p>
    <w:p w14:paraId="096C9A66">
      <w:pPr>
        <w:spacing w:line="360" w:lineRule="auto"/>
        <w:rPr>
          <w:rFonts w:ascii="Times New Roman" w:hAnsi="Times New Roman" w:cs="等线 Light"/>
          <w:snapToGrid w:val="0"/>
          <w:kern w:val="0"/>
          <w:szCs w:val="24"/>
        </w:rPr>
      </w:pPr>
    </w:p>
    <w:p w14:paraId="52044A9D">
      <w:pPr>
        <w:spacing w:line="360" w:lineRule="auto"/>
        <w:rPr>
          <w:rFonts w:ascii="Times New Roman" w:hAnsi="Times New Roman" w:cs="等线 Light"/>
          <w:sz w:val="21"/>
          <w:szCs w:val="21"/>
        </w:rPr>
        <w:sectPr>
          <w:pgSz w:w="11906" w:h="16838"/>
          <w:pgMar w:top="1440" w:right="1800" w:bottom="1440" w:left="1800" w:header="851" w:footer="992" w:gutter="0"/>
          <w:pgNumType w:fmt="decimal"/>
          <w:cols w:space="720" w:num="1"/>
          <w:docGrid w:type="lines" w:linePitch="312" w:charSpace="0"/>
        </w:sectPr>
      </w:pPr>
    </w:p>
    <w:p w14:paraId="71653358">
      <w:pPr>
        <w:pStyle w:val="23"/>
        <w:bidi w:val="0"/>
      </w:pPr>
      <w:r>
        <w:rPr>
          <w:rFonts w:hint="eastAsia"/>
          <w:lang w:eastAsia="zh-CN"/>
        </w:rPr>
        <w:t>（</w:t>
      </w:r>
      <w:r>
        <w:rPr>
          <w:rFonts w:hint="eastAsia"/>
          <w:lang w:val="en-US" w:eastAsia="zh-CN"/>
        </w:rPr>
        <w:t>三</w:t>
      </w:r>
      <w:r>
        <w:rPr>
          <w:rFonts w:hint="eastAsia"/>
          <w:lang w:eastAsia="zh-CN"/>
        </w:rPr>
        <w:t>）</w:t>
      </w:r>
      <w:r>
        <w:t>参选保证金</w:t>
      </w:r>
    </w:p>
    <w:p w14:paraId="47B0EDF0">
      <w:pPr>
        <w:spacing w:line="360" w:lineRule="auto"/>
        <w:rPr>
          <w:rFonts w:ascii="Times New Roman" w:hAnsi="Times New Roman" w:cs="等线 Light"/>
        </w:rPr>
      </w:pPr>
    </w:p>
    <w:p w14:paraId="65F2D954">
      <w:pPr>
        <w:spacing w:line="360" w:lineRule="auto"/>
        <w:rPr>
          <w:rFonts w:ascii="Times New Roman" w:hAnsi="Times New Roman" w:cs="等线 Light"/>
        </w:rPr>
      </w:pPr>
    </w:p>
    <w:p w14:paraId="52AD9072">
      <w:pPr>
        <w:spacing w:line="360" w:lineRule="auto"/>
        <w:rPr>
          <w:rFonts w:ascii="Times New Roman" w:hAnsi="Times New Roman" w:cs="等线 Light"/>
        </w:rPr>
      </w:pPr>
    </w:p>
    <w:p w14:paraId="7E653743">
      <w:pPr>
        <w:spacing w:line="360" w:lineRule="auto"/>
        <w:rPr>
          <w:rFonts w:ascii="Times New Roman" w:hAnsi="Times New Roman" w:cs="等线 Light"/>
        </w:rPr>
      </w:pPr>
    </w:p>
    <w:p w14:paraId="6CA241CD">
      <w:pPr>
        <w:spacing w:line="360" w:lineRule="auto"/>
        <w:rPr>
          <w:rFonts w:ascii="Times New Roman" w:hAnsi="Times New Roman" w:cs="等线 Light"/>
        </w:rPr>
      </w:pPr>
    </w:p>
    <w:p w14:paraId="6FD9CF49">
      <w:pPr>
        <w:spacing w:line="360" w:lineRule="auto"/>
        <w:rPr>
          <w:rFonts w:ascii="Times New Roman" w:hAnsi="Times New Roman" w:cs="等线 Light"/>
        </w:rPr>
      </w:pPr>
    </w:p>
    <w:p w14:paraId="3E9328B4">
      <w:pPr>
        <w:spacing w:line="360" w:lineRule="auto"/>
        <w:rPr>
          <w:rFonts w:ascii="Times New Roman" w:hAnsi="Times New Roman" w:cs="等线 Light"/>
        </w:rPr>
      </w:pPr>
    </w:p>
    <w:p w14:paraId="5406B0C5">
      <w:pPr>
        <w:spacing w:line="360" w:lineRule="auto"/>
        <w:rPr>
          <w:rFonts w:ascii="Times New Roman" w:hAnsi="Times New Roman" w:cs="等线 Light"/>
        </w:rPr>
      </w:pPr>
    </w:p>
    <w:p w14:paraId="27799BBD">
      <w:pPr>
        <w:spacing w:line="360" w:lineRule="auto"/>
        <w:rPr>
          <w:rFonts w:ascii="Times New Roman" w:hAnsi="Times New Roman" w:cs="等线 Light"/>
        </w:rPr>
      </w:pPr>
    </w:p>
    <w:p w14:paraId="7DA17CEB">
      <w:pPr>
        <w:spacing w:line="360" w:lineRule="auto"/>
        <w:rPr>
          <w:rFonts w:ascii="Times New Roman" w:hAnsi="Times New Roman" w:cs="等线 Light"/>
        </w:rPr>
      </w:pPr>
    </w:p>
    <w:p w14:paraId="727D99E0">
      <w:pPr>
        <w:spacing w:line="360" w:lineRule="auto"/>
        <w:rPr>
          <w:rFonts w:ascii="Times New Roman" w:hAnsi="Times New Roman" w:cs="等线 Light"/>
        </w:rPr>
      </w:pPr>
    </w:p>
    <w:p w14:paraId="637E148B">
      <w:pPr>
        <w:spacing w:line="360" w:lineRule="auto"/>
        <w:rPr>
          <w:rFonts w:ascii="Times New Roman" w:hAnsi="Times New Roman" w:cs="等线 Light"/>
        </w:rPr>
      </w:pPr>
    </w:p>
    <w:p w14:paraId="383BE03F">
      <w:pPr>
        <w:spacing w:line="360" w:lineRule="auto"/>
        <w:rPr>
          <w:rFonts w:ascii="Times New Roman" w:hAnsi="Times New Roman" w:cs="等线 Light"/>
        </w:rPr>
      </w:pPr>
    </w:p>
    <w:p w14:paraId="2EBCB3D3">
      <w:pPr>
        <w:spacing w:line="360" w:lineRule="auto"/>
        <w:rPr>
          <w:rFonts w:ascii="Times New Roman" w:hAnsi="Times New Roman" w:cs="等线 Light"/>
        </w:rPr>
      </w:pPr>
    </w:p>
    <w:p w14:paraId="3A6D61A7">
      <w:pPr>
        <w:spacing w:line="360" w:lineRule="auto"/>
        <w:rPr>
          <w:rFonts w:ascii="Times New Roman" w:hAnsi="Times New Roman" w:cs="等线 Light"/>
        </w:rPr>
      </w:pPr>
    </w:p>
    <w:p w14:paraId="45505040">
      <w:pPr>
        <w:spacing w:line="360" w:lineRule="auto"/>
        <w:rPr>
          <w:rFonts w:ascii="Times New Roman" w:hAnsi="Times New Roman" w:cs="等线 Light"/>
        </w:rPr>
      </w:pPr>
    </w:p>
    <w:p w14:paraId="25F46B8F">
      <w:pPr>
        <w:spacing w:line="360" w:lineRule="auto"/>
        <w:rPr>
          <w:rFonts w:ascii="Times New Roman" w:hAnsi="Times New Roman" w:cs="等线 Light"/>
        </w:rPr>
      </w:pPr>
    </w:p>
    <w:p w14:paraId="601808E3">
      <w:pPr>
        <w:spacing w:line="360" w:lineRule="auto"/>
        <w:rPr>
          <w:rFonts w:ascii="Times New Roman" w:hAnsi="Times New Roman" w:cs="等线 Light"/>
        </w:rPr>
      </w:pPr>
    </w:p>
    <w:p w14:paraId="625C07A8">
      <w:pPr>
        <w:adjustRightInd w:val="0"/>
        <w:snapToGrid w:val="0"/>
        <w:spacing w:line="360" w:lineRule="auto"/>
        <w:jc w:val="left"/>
        <w:rPr>
          <w:rFonts w:ascii="Times New Roman" w:hAnsi="Times New Roman"/>
          <w:kern w:val="0"/>
        </w:rPr>
      </w:pPr>
      <w:r>
        <w:rPr>
          <w:rFonts w:ascii="Times New Roman" w:hAnsi="Times New Roman"/>
        </w:rPr>
        <mc:AlternateContent>
          <mc:Choice Requires="wps">
            <w:drawing>
              <wp:anchor distT="0" distB="0" distL="113030" distR="11303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UA3O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5D3E6C8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14:paraId="250FC084">
      <w:pPr>
        <w:spacing w:line="360" w:lineRule="auto"/>
        <w:rPr>
          <w:rFonts w:ascii="Times New Roman" w:hAnsi="Times New Roman" w:cs="等线 Light"/>
          <w:sz w:val="21"/>
          <w:szCs w:val="21"/>
        </w:rPr>
      </w:pPr>
    </w:p>
    <w:p w14:paraId="7774BFE1">
      <w:pPr>
        <w:spacing w:line="360" w:lineRule="auto"/>
        <w:rPr>
          <w:rFonts w:ascii="Times New Roman" w:hAnsi="Times New Roman" w:cs="等线 Light"/>
          <w:szCs w:val="21"/>
        </w:rPr>
        <w:sectPr>
          <w:pgSz w:w="11906" w:h="16838"/>
          <w:pgMar w:top="1440" w:right="1800" w:bottom="1440" w:left="1800" w:header="851" w:footer="992" w:gutter="0"/>
          <w:pgNumType w:fmt="decimal"/>
          <w:cols w:space="720" w:num="1"/>
          <w:docGrid w:type="lines" w:linePitch="312" w:charSpace="0"/>
        </w:sectPr>
      </w:pPr>
    </w:p>
    <w:p w14:paraId="601FA8CC">
      <w:pPr>
        <w:pStyle w:val="23"/>
        <w:bidi w:val="0"/>
        <w:rPr>
          <w:rFonts w:hint="eastAsia" w:eastAsia="宋体"/>
          <w:lang w:eastAsia="zh-CN"/>
        </w:rPr>
      </w:pPr>
      <w:r>
        <w:rPr>
          <w:rFonts w:hint="eastAsia"/>
          <w:lang w:eastAsia="zh-CN"/>
        </w:rPr>
        <w:t>（</w:t>
      </w:r>
      <w:r>
        <w:rPr>
          <w:rFonts w:hint="eastAsia"/>
          <w:lang w:val="en-US" w:eastAsia="zh-CN"/>
        </w:rPr>
        <w:t>四</w:t>
      </w:r>
      <w:r>
        <w:rPr>
          <w:rFonts w:hint="eastAsia"/>
          <w:lang w:eastAsia="zh-CN"/>
        </w:rPr>
        <w:t>）</w:t>
      </w:r>
      <w:r>
        <w:t>参选产品硬盘的DWPD和性能指标证明材料、阵列卡的性能指标证明材料</w:t>
      </w:r>
    </w:p>
    <w:p w14:paraId="5D239F3C">
      <w:pPr>
        <w:rPr>
          <w:rFonts w:hint="eastAsia" w:ascii="Times New Roman" w:hAnsi="Times New Roman"/>
          <w:snapToGrid w:val="0"/>
          <w:kern w:val="0"/>
          <w:szCs w:val="24"/>
        </w:rPr>
      </w:pPr>
    </w:p>
    <w:p w14:paraId="7941D192">
      <w:pPr>
        <w:rPr>
          <w:rFonts w:hint="default" w:ascii="Times New Roman" w:hAnsi="Times New Roman" w:eastAsia="宋体"/>
          <w:snapToGrid w:val="0"/>
          <w:kern w:val="0"/>
          <w:szCs w:val="24"/>
          <w:lang w:val="en-US" w:eastAsia="zh-CN"/>
        </w:rPr>
      </w:pPr>
      <w:r>
        <w:rPr>
          <w:rFonts w:ascii="Times New Roman" w:hAnsi="Times New Roman"/>
          <w:snapToGrid w:val="0"/>
          <w:kern w:val="0"/>
          <w:szCs w:val="24"/>
        </w:rPr>
        <w:br w:type="page"/>
      </w:r>
    </w:p>
    <w:p w14:paraId="2880AD57">
      <w:pPr>
        <w:pStyle w:val="23"/>
        <w:bidi w:val="0"/>
      </w:pPr>
      <w:r>
        <w:rPr>
          <w:rFonts w:hint="eastAsia"/>
          <w:lang w:eastAsia="zh-CN"/>
        </w:rPr>
        <w:t>（</w:t>
      </w:r>
      <w:r>
        <w:rPr>
          <w:rFonts w:hint="eastAsia"/>
          <w:lang w:val="en-US" w:eastAsia="zh-CN"/>
        </w:rPr>
        <w:t>五</w:t>
      </w:r>
      <w:r>
        <w:rPr>
          <w:rFonts w:hint="eastAsia"/>
          <w:lang w:eastAsia="zh-CN"/>
        </w:rPr>
        <w:t>）</w:t>
      </w:r>
      <w:r>
        <w:t>服务连续性预案</w:t>
      </w:r>
    </w:p>
    <w:p w14:paraId="5889AD54">
      <w:pPr>
        <w:ind w:firstLine="0" w:firstLineChars="0"/>
        <w:jc w:val="center"/>
        <w:rPr>
          <w:rFonts w:ascii="Times New Roman" w:hAnsi="Times New Roman"/>
        </w:rPr>
      </w:pPr>
      <w:r>
        <w:rPr>
          <w:rFonts w:hAnsi="Times New Roman"/>
        </w:rPr>
        <w:t>（体现服务器设备</w:t>
      </w:r>
      <w:r>
        <w:rPr>
          <w:rFonts w:hint="eastAsia" w:hAnsi="Times New Roman"/>
        </w:rPr>
        <w:t>原厂</w:t>
      </w:r>
      <w:r>
        <w:rPr>
          <w:rFonts w:hAnsi="Times New Roman"/>
        </w:rPr>
        <w:t>商</w:t>
      </w:r>
      <w:r>
        <w:rPr>
          <w:rFonts w:hint="eastAsia" w:hAnsi="Times New Roman"/>
        </w:rPr>
        <w:t>售后服务保障措施及考虑供应链风险产生的影响和保障措施</w:t>
      </w:r>
      <w:r>
        <w:rPr>
          <w:rFonts w:hAnsi="Times New Roman"/>
        </w:rPr>
        <w:t>）</w:t>
      </w:r>
    </w:p>
    <w:p w14:paraId="2A1EF26E">
      <w:pPr>
        <w:rPr>
          <w:rFonts w:ascii="Times New Roman" w:hAnsi="Times New Roman"/>
        </w:rPr>
      </w:pPr>
    </w:p>
    <w:p w14:paraId="05423ADB">
      <w:pPr>
        <w:rPr>
          <w:rFonts w:ascii="Times New Roman" w:hAnsi="Times New Roman"/>
        </w:rPr>
      </w:pPr>
    </w:p>
    <w:p w14:paraId="6F8FA18D">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74088122">
      <w:pPr>
        <w:pStyle w:val="23"/>
        <w:bidi w:val="0"/>
      </w:pPr>
      <w:r>
        <w:rPr>
          <w:rFonts w:hint="eastAsia"/>
          <w:lang w:eastAsia="zh-CN"/>
        </w:rPr>
        <w:t>（</w:t>
      </w:r>
      <w:r>
        <w:rPr>
          <w:rFonts w:hint="eastAsia"/>
          <w:lang w:val="en-US" w:eastAsia="zh-CN"/>
        </w:rPr>
        <w:t>六</w:t>
      </w:r>
      <w:r>
        <w:rPr>
          <w:rFonts w:hint="eastAsia"/>
          <w:lang w:eastAsia="zh-CN"/>
        </w:rPr>
        <w:t>）</w:t>
      </w:r>
      <w:r>
        <w:t>项目实施方案</w:t>
      </w:r>
    </w:p>
    <w:p w14:paraId="005BA772">
      <w:pPr>
        <w:rPr>
          <w:rFonts w:hint="eastAsia" w:ascii="Times New Roman" w:hAnsi="Times New Roman"/>
          <w:snapToGrid w:val="0"/>
          <w:kern w:val="0"/>
          <w:szCs w:val="24"/>
        </w:rPr>
      </w:pPr>
      <w:r>
        <w:rPr>
          <w:rFonts w:hint="eastAsia" w:ascii="Times New Roman" w:hAnsi="Times New Roman"/>
          <w:snapToGrid w:val="0"/>
          <w:kern w:val="0"/>
          <w:szCs w:val="24"/>
        </w:rPr>
        <w:t>（实施方案包括履行合同的时间计划、提交资料、人员安排等）</w:t>
      </w:r>
    </w:p>
    <w:p w14:paraId="729B03E9">
      <w:pPr>
        <w:rPr>
          <w:rFonts w:hint="eastAsia" w:ascii="Times New Roman" w:hAnsi="Times New Roman"/>
          <w:snapToGrid w:val="0"/>
          <w:kern w:val="0"/>
          <w:szCs w:val="24"/>
        </w:rPr>
      </w:pPr>
    </w:p>
    <w:p w14:paraId="26CA80A1">
      <w:pPr>
        <w:rPr>
          <w:rFonts w:ascii="Times New Roman" w:hAnsi="Times New Roman"/>
          <w:snapToGrid w:val="0"/>
          <w:kern w:val="0"/>
          <w:szCs w:val="24"/>
        </w:rPr>
      </w:pPr>
      <w:r>
        <w:rPr>
          <w:rFonts w:ascii="Times New Roman" w:hAnsi="Times New Roman"/>
          <w:snapToGrid w:val="0"/>
          <w:kern w:val="0"/>
          <w:szCs w:val="24"/>
        </w:rPr>
        <w:br w:type="page"/>
      </w:r>
    </w:p>
    <w:p w14:paraId="33EBD0F4">
      <w:pPr>
        <w:pStyle w:val="23"/>
        <w:bidi w:val="0"/>
        <w:rPr>
          <w:rFonts w:hint="eastAsia" w:eastAsia="宋体"/>
          <w:lang w:eastAsia="zh-CN"/>
        </w:rPr>
      </w:pPr>
      <w:r>
        <w:rPr>
          <w:rFonts w:hint="eastAsia"/>
          <w:lang w:eastAsia="zh-CN"/>
        </w:rPr>
        <w:t>（</w:t>
      </w:r>
      <w:r>
        <w:rPr>
          <w:rFonts w:hint="eastAsia"/>
          <w:lang w:val="en-US" w:eastAsia="zh-CN"/>
        </w:rPr>
        <w:t>七</w:t>
      </w:r>
      <w:r>
        <w:rPr>
          <w:rFonts w:hint="eastAsia"/>
          <w:lang w:eastAsia="zh-CN"/>
        </w:rPr>
        <w:t>）</w:t>
      </w:r>
      <w:r>
        <w:rPr>
          <w:rFonts w:hint="eastAsia"/>
          <w:lang w:val="en-US" w:eastAsia="zh-CN"/>
        </w:rPr>
        <w:t>其他（如有）</w:t>
      </w:r>
    </w:p>
    <w:p w14:paraId="4F48A1AD">
      <w:pPr>
        <w:rPr>
          <w:rFonts w:hint="eastAsia" w:ascii="Times New Roman" w:hAnsi="Times New Roman"/>
          <w:snapToGrid w:val="0"/>
          <w:kern w:val="0"/>
          <w:szCs w:val="24"/>
        </w:rPr>
      </w:pPr>
    </w:p>
    <w:p w14:paraId="11A613F2">
      <w:pPr>
        <w:rPr>
          <w:rFonts w:hint="default" w:ascii="Times New Roman" w:hAnsi="Times New Roman" w:eastAsia="宋体"/>
          <w:snapToGrid w:val="0"/>
          <w:kern w:val="0"/>
          <w:szCs w:val="24"/>
          <w:lang w:val="en-US" w:eastAsia="zh-CN"/>
        </w:rPr>
      </w:pPr>
      <w:r>
        <w:rPr>
          <w:rFonts w:ascii="Times New Roman" w:hAnsi="Times New Roman"/>
          <w:snapToGrid w:val="0"/>
          <w:kern w:val="0"/>
          <w:szCs w:val="24"/>
        </w:rPr>
        <w:br w:type="page"/>
      </w:r>
    </w:p>
    <w:p w14:paraId="14FCCD85">
      <w:pPr>
        <w:pStyle w:val="22"/>
        <w:rPr>
          <w:rFonts w:hint="eastAsia" w:ascii="Times New Roman" w:hAnsi="Times New Roman" w:eastAsia="宋体"/>
          <w:lang w:eastAsia="zh-CN"/>
        </w:rPr>
      </w:pPr>
      <w:r>
        <w:rPr>
          <w:rFonts w:hint="eastAsia"/>
          <w:lang w:val="en-US" w:eastAsia="zh-CN"/>
        </w:rPr>
        <w:t>六、</w:t>
      </w:r>
      <w:r>
        <w:rPr>
          <w:rFonts w:ascii="Times New Roman" w:hAnsi="Times New Roman"/>
        </w:rPr>
        <w:t>其他</w:t>
      </w:r>
      <w:r>
        <w:rPr>
          <w:rFonts w:hint="eastAsia"/>
          <w:lang w:eastAsia="zh-CN"/>
        </w:rPr>
        <w:t>（</w:t>
      </w:r>
      <w:r>
        <w:rPr>
          <w:rFonts w:hint="eastAsia"/>
          <w:lang w:val="en-US" w:eastAsia="zh-CN"/>
        </w:rPr>
        <w:t>如有</w:t>
      </w:r>
      <w:r>
        <w:rPr>
          <w:rFonts w:hint="eastAsia"/>
          <w:lang w:eastAsia="zh-CN"/>
        </w:rPr>
        <w:t>）</w:t>
      </w:r>
    </w:p>
    <w:p w14:paraId="162D9E8F">
      <w:pPr>
        <w:jc w:val="center"/>
        <w:rPr>
          <w:rFonts w:ascii="Times New Roman" w:hAnsi="Times New Roman"/>
        </w:rPr>
      </w:pPr>
      <w:r>
        <w:rPr>
          <w:rFonts w:ascii="Times New Roman" w:hAnsi="Times New Roman"/>
          <w:color w:val="auto"/>
        </w:rPr>
        <w:t>（其他需要说明的材料</w:t>
      </w:r>
      <w:r>
        <w:rPr>
          <w:rFonts w:hint="eastAsia"/>
          <w:color w:val="auto"/>
          <w:lang w:val="en-US" w:eastAsia="zh-CN"/>
        </w:rPr>
        <w:t>或证明材料</w:t>
      </w:r>
      <w:r>
        <w:rPr>
          <w:rFonts w:ascii="Times New Roman" w:hAnsi="Times New Roman"/>
          <w:color w:val="auto"/>
        </w:rPr>
        <w:t>）</w:t>
      </w:r>
    </w:p>
    <w:p w14:paraId="42000D4D">
      <w:pPr>
        <w:rPr>
          <w:rFonts w:ascii="Times New Roman" w:hAnsi="Times New Roma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5D62">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88469">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F88469">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37771AB"/>
    <w:rsid w:val="04A263EF"/>
    <w:rsid w:val="075F5A26"/>
    <w:rsid w:val="148E15C6"/>
    <w:rsid w:val="1EB87E54"/>
    <w:rsid w:val="36E83670"/>
    <w:rsid w:val="3956224D"/>
    <w:rsid w:val="43A92071"/>
    <w:rsid w:val="472F7DC1"/>
    <w:rsid w:val="4876405B"/>
    <w:rsid w:val="511E53B2"/>
    <w:rsid w:val="51986968"/>
    <w:rsid w:val="5B76417D"/>
    <w:rsid w:val="630F3596"/>
    <w:rsid w:val="67E16E5C"/>
    <w:rsid w:val="75355337"/>
    <w:rsid w:val="7B732E71"/>
    <w:rsid w:val="7DFE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8"/>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29"/>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30"/>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38"/>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31"/>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2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5">
    <w:name w:val="Default Paragraph Font"/>
    <w:autoRedefine/>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character" w:customStyle="1" w:styleId="16">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17">
    <w:name w:val="heading 2 Char"/>
    <w:link w:val="3"/>
    <w:autoRedefine/>
    <w:qFormat/>
    <w:uiPriority w:val="0"/>
    <w:rPr>
      <w:rFonts w:ascii="Times New Roman" w:hAnsi="Times New Roman" w:eastAsia="宋体" w:cstheme="majorBidi"/>
      <w:b/>
      <w:bCs/>
      <w:snapToGrid w:val="0"/>
      <w:szCs w:val="24"/>
    </w:rPr>
  </w:style>
  <w:style w:type="character" w:customStyle="1" w:styleId="18">
    <w:name w:val="heading 3 Char"/>
    <w:link w:val="4"/>
    <w:autoRedefine/>
    <w:qFormat/>
    <w:uiPriority w:val="0"/>
    <w:rPr>
      <w:b/>
      <w:bCs/>
      <w:szCs w:val="32"/>
    </w:rPr>
  </w:style>
  <w:style w:type="character" w:customStyle="1" w:styleId="19">
    <w:name w:val="heading 4 Char"/>
    <w:link w:val="5"/>
    <w:autoRedefine/>
    <w:qFormat/>
    <w:uiPriority w:val="0"/>
    <w:rPr>
      <w:rFonts w:cs="Times New Roman"/>
      <w:bCs/>
      <w:szCs w:val="28"/>
    </w:rPr>
  </w:style>
  <w:style w:type="character" w:customStyle="1" w:styleId="20">
    <w:name w:val="heading 5 Char"/>
    <w:link w:val="6"/>
    <w:autoRedefine/>
    <w:qFormat/>
    <w:uiPriority w:val="0"/>
    <w:rPr>
      <w:rFonts w:ascii="Times New Roman" w:hAnsi="Times New Roman" w:eastAsia="宋体"/>
      <w:b/>
      <w:sz w:val="28"/>
    </w:rPr>
  </w:style>
  <w:style w:type="character" w:customStyle="1" w:styleId="21">
    <w:name w:val="heading 6 Char"/>
    <w:link w:val="7"/>
    <w:autoRedefine/>
    <w:qFormat/>
    <w:uiPriority w:val="0"/>
    <w:rPr>
      <w:rFonts w:ascii="Times New Roman" w:hAnsi="Times New Roman" w:eastAsia="黑体"/>
      <w:b/>
    </w:rPr>
  </w:style>
  <w:style w:type="paragraph" w:customStyle="1" w:styleId="22">
    <w:name w:val="参选文件格式1"/>
    <w:basedOn w:val="1"/>
    <w:next w:val="1"/>
    <w:link w:val="26"/>
    <w:autoRedefine/>
    <w:qFormat/>
    <w:uiPriority w:val="0"/>
    <w:pPr>
      <w:spacing w:line="360" w:lineRule="auto"/>
      <w:ind w:firstLine="0" w:firstLineChars="0"/>
      <w:jc w:val="center"/>
      <w:outlineLvl w:val="1"/>
    </w:pPr>
    <w:rPr>
      <w:rFonts w:hint="eastAsia" w:eastAsia="宋体"/>
      <w:b/>
      <w:sz w:val="28"/>
    </w:rPr>
  </w:style>
  <w:style w:type="paragraph" w:customStyle="1" w:styleId="23">
    <w:name w:val="参选文件格式2"/>
    <w:basedOn w:val="1"/>
    <w:next w:val="1"/>
    <w:link w:val="32"/>
    <w:autoRedefine/>
    <w:qFormat/>
    <w:uiPriority w:val="0"/>
    <w:pPr>
      <w:ind w:firstLine="0" w:firstLineChars="0"/>
      <w:jc w:val="center"/>
      <w:outlineLvl w:val="2"/>
    </w:pPr>
    <w:rPr>
      <w:rFonts w:eastAsia="宋体"/>
      <w:bCs/>
      <w:szCs w:val="32"/>
    </w:rPr>
  </w:style>
  <w:style w:type="paragraph" w:customStyle="1" w:styleId="24">
    <w:name w:val="参选文件格式3"/>
    <w:basedOn w:val="1"/>
    <w:link w:val="25"/>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5">
    <w:name w:val="参选文件格式3 Char"/>
    <w:link w:val="24"/>
    <w:autoRedefine/>
    <w:qFormat/>
    <w:uiPriority w:val="0"/>
    <w:rPr>
      <w:rFonts w:hint="eastAsia" w:ascii="宋体" w:hAnsi="宋体" w:eastAsia="宋体"/>
      <w:b/>
      <w:snapToGrid w:val="0"/>
      <w:kern w:val="0"/>
      <w:u w:val="none"/>
    </w:rPr>
  </w:style>
  <w:style w:type="character" w:customStyle="1" w:styleId="26">
    <w:name w:val="参选文件格式1 Char"/>
    <w:link w:val="22"/>
    <w:autoRedefine/>
    <w:qFormat/>
    <w:uiPriority w:val="0"/>
    <w:rPr>
      <w:rFonts w:hint="eastAsia" w:eastAsia="宋体"/>
      <w:b/>
      <w:sz w:val="28"/>
    </w:rPr>
  </w:style>
  <w:style w:type="character" w:customStyle="1" w:styleId="27">
    <w:name w:val="标题 4 Char"/>
    <w:link w:val="5"/>
    <w:autoRedefine/>
    <w:qFormat/>
    <w:uiPriority w:val="0"/>
    <w:rPr>
      <w:rFonts w:cs="Times New Roman"/>
      <w:bCs/>
      <w:szCs w:val="28"/>
    </w:rPr>
  </w:style>
  <w:style w:type="character" w:customStyle="1" w:styleId="28">
    <w:name w:val="标题 1 Char"/>
    <w:basedOn w:val="15"/>
    <w:link w:val="2"/>
    <w:autoRedefine/>
    <w:qFormat/>
    <w:uiPriority w:val="0"/>
    <w:rPr>
      <w:rFonts w:ascii="Times New Roman" w:hAnsi="Times New Roman" w:eastAsia="宋体" w:cs="等线 Light"/>
      <w:b/>
      <w:snapToGrid w:val="0"/>
      <w:kern w:val="0"/>
      <w:sz w:val="44"/>
      <w:szCs w:val="44"/>
    </w:rPr>
  </w:style>
  <w:style w:type="character" w:customStyle="1" w:styleId="29">
    <w:name w:val="标题 2 Char"/>
    <w:basedOn w:val="15"/>
    <w:link w:val="3"/>
    <w:autoRedefine/>
    <w:qFormat/>
    <w:uiPriority w:val="9"/>
    <w:rPr>
      <w:rFonts w:ascii="Times New Roman" w:hAnsi="Times New Roman" w:eastAsia="宋体" w:cstheme="majorBidi"/>
      <w:b/>
      <w:bCs/>
      <w:snapToGrid w:val="0"/>
      <w:szCs w:val="24"/>
    </w:rPr>
  </w:style>
  <w:style w:type="character" w:customStyle="1" w:styleId="30">
    <w:name w:val="标题 3 Char"/>
    <w:basedOn w:val="15"/>
    <w:link w:val="4"/>
    <w:autoRedefine/>
    <w:qFormat/>
    <w:uiPriority w:val="9"/>
    <w:rPr>
      <w:b/>
      <w:bCs/>
      <w:szCs w:val="32"/>
    </w:rPr>
  </w:style>
  <w:style w:type="character" w:customStyle="1" w:styleId="31">
    <w:name w:val="标题 5 Char"/>
    <w:link w:val="6"/>
    <w:autoRedefine/>
    <w:qFormat/>
    <w:uiPriority w:val="0"/>
    <w:rPr>
      <w:rFonts w:ascii="Times New Roman" w:hAnsi="Times New Roman" w:eastAsia="宋体"/>
      <w:b/>
      <w:sz w:val="28"/>
    </w:rPr>
  </w:style>
  <w:style w:type="character" w:customStyle="1" w:styleId="32">
    <w:name w:val="参选文件格式2 Char"/>
    <w:link w:val="23"/>
    <w:autoRedefine/>
    <w:qFormat/>
    <w:uiPriority w:val="0"/>
    <w:rPr>
      <w:rFonts w:eastAsia="宋体"/>
      <w:bCs/>
      <w:szCs w:val="32"/>
    </w:rPr>
  </w:style>
  <w:style w:type="paragraph" w:customStyle="1" w:styleId="33">
    <w:name w:val="表格"/>
    <w:basedOn w:val="1"/>
    <w:qFormat/>
    <w:uiPriority w:val="0"/>
    <w:pPr>
      <w:spacing w:line="360" w:lineRule="auto"/>
      <w:ind w:firstLine="0" w:firstLineChars="0"/>
    </w:pPr>
    <w:rPr>
      <w:rFonts w:ascii="Times New Roman" w:hAnsi="Times New Roman" w:eastAsia="宋体"/>
      <w:bCs/>
      <w:color w:val="auto"/>
      <w:sz w:val="21"/>
      <w:szCs w:val="18"/>
    </w:rPr>
  </w:style>
  <w:style w:type="paragraph" w:customStyle="1" w:styleId="34">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35">
    <w:name w:val="标题2（无级别）"/>
    <w:basedOn w:val="1"/>
    <w:next w:val="1"/>
    <w:link w:val="37"/>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36">
    <w:name w:val="标题3（无级别）"/>
    <w:basedOn w:val="1"/>
    <w:next w:val="1"/>
    <w:qFormat/>
    <w:uiPriority w:val="0"/>
    <w:pPr>
      <w:outlineLvl w:val="9"/>
    </w:pPr>
    <w:rPr>
      <w:rFonts w:hint="eastAsia" w:ascii="Times New Roman" w:hAnsi="Times New Roman"/>
      <w:b/>
      <w:bCs/>
      <w:sz w:val="21"/>
      <w:szCs w:val="32"/>
    </w:rPr>
  </w:style>
  <w:style w:type="character" w:customStyle="1" w:styleId="37">
    <w:name w:val="标题2（无级别） Char"/>
    <w:link w:val="35"/>
    <w:qFormat/>
    <w:uiPriority w:val="0"/>
    <w:rPr>
      <w:rFonts w:hint="eastAsia" w:ascii="Times New Roman" w:hAnsi="Times New Roman" w:eastAsia="宋体" w:cstheme="majorBidi"/>
      <w:b/>
      <w:bCs/>
      <w:snapToGrid w:val="0"/>
      <w:szCs w:val="24"/>
    </w:rPr>
  </w:style>
  <w:style w:type="character" w:customStyle="1" w:styleId="38">
    <w:name w:val="标题 4 字符"/>
    <w:link w:val="5"/>
    <w:autoRedefine/>
    <w:qFormat/>
    <w:uiPriority w:val="0"/>
    <w:rPr>
      <w:rFonts w:ascii="Calibri Light" w:hAnsi="Calibri Light" w:eastAsia="宋体" w:cs="Times New Roman"/>
      <w:bCs/>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76</Pages>
  <Words>9224</Words>
  <Characters>10186</Characters>
  <Lines>0</Lines>
  <Paragraphs>780</Paragraphs>
  <TotalTime>0</TotalTime>
  <ScaleCrop>false</ScaleCrop>
  <LinksUpToDate>false</LinksUpToDate>
  <CharactersWithSpaces>10360</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2024-01-19T09:29:00Z</cp:lastPrinted>
  <dcterms:modified xsi:type="dcterms:W3CDTF">2024-12-02T06:56:22Z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C13FCD674C22409A80E9CB6EDEF55C6A_13</vt:lpwstr>
  </property>
</Properties>
</file>