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400" w:lineRule="exact"/>
        <w:jc w:val="center"/>
        <w:rPr>
          <w:rFonts w:ascii="方正小标宋_GBK" w:eastAsia="方正小标宋_GBK" w:cs="方正小标宋_GBK" w:hAnsi="方正小标宋_GBK" w:hint="eastAsia"/>
          <w:kern w:val="0"/>
          <w:sz w:val="36"/>
          <w:szCs w:val="36"/>
          <w:shd w:val="clear" w:color="auto" w:fill="FFFFFF"/>
        </w:rPr>
      </w:pPr>
      <w:bookmarkStart w:id="0" w:name="OLE_LINK1"/>
      <w:bookmarkStart w:id="1" w:name="_GoBack"/>
      <w:bookmarkEnd w:id="1"/>
      <w:r>
        <w:rPr>
          <w:rFonts w:ascii="方正小标宋_GBK" w:eastAsia="方正小标宋_GBK" w:cs="方正小标宋_GBK" w:hAnsi="方正小标宋_GBK" w:hint="eastAsia"/>
          <w:kern w:val="0"/>
          <w:sz w:val="36"/>
          <w:szCs w:val="36"/>
          <w:shd w:val="clear" w:color="auto" w:fill="FFFFFF"/>
        </w:rPr>
        <w:t>重庆三峡银行开州支行搬迁装修工程标段1</w:t>
      </w:r>
    </w:p>
    <w:p>
      <w:pPr>
        <w:widowControl/>
        <w:spacing w:line="400" w:lineRule="exact"/>
        <w:jc w:val="center"/>
      </w:pPr>
      <w:r>
        <w:rPr>
          <w:rFonts w:ascii="方正小标宋_GBK" w:eastAsia="方正小标宋_GBK" w:cs="方正小标宋_GBK" w:hAnsi="方正小标宋_GBK"/>
          <w:kern w:val="0"/>
          <w:sz w:val="36"/>
          <w:szCs w:val="36"/>
          <w:shd w:val="clear" w:color="auto" w:fill="FFFFFF"/>
        </w:rPr>
        <w:t>中标候选人公示</w:t>
      </w:r>
    </w:p>
    <w:p>
      <w:pPr>
        <w:widowControl/>
        <w:spacing w:line="400" w:lineRule="exact"/>
        <w:jc w:val="center"/>
      </w:pPr>
      <w:r>
        <w:rPr>
          <w:rFonts w:ascii="方正小标宋_GBK" w:eastAsia="方正小标宋_GBK" w:cs="方正小标宋_GBK" w:hAnsi="方正小标宋_GBK"/>
          <w:kern w:val="0"/>
          <w:sz w:val="30"/>
          <w:szCs w:val="30"/>
          <w:shd w:val="clear" w:color="auto" w:fill="FFFFFF"/>
        </w:rPr>
        <w:t>（公示期：202</w:t>
      </w:r>
      <w:r>
        <w:rPr>
          <w:rFonts w:ascii="方正小标宋_GBK" w:eastAsia="方正小标宋_GBK" w:cs="方正小标宋_GBK" w:hAnsi="方正小标宋_GBK" w:hint="eastAsia"/>
          <w:kern w:val="0"/>
          <w:sz w:val="30"/>
          <w:szCs w:val="30"/>
          <w:shd w:val="clear" w:color="auto" w:fill="FFFFFF"/>
        </w:rPr>
        <w:t>5</w:t>
      </w:r>
      <w:r>
        <w:rPr>
          <w:rFonts w:ascii="方正小标宋_GBK" w:eastAsia="方正小标宋_GBK" w:cs="方正小标宋_GBK" w:hAnsi="方正小标宋_GBK"/>
          <w:kern w:val="0"/>
          <w:sz w:val="30"/>
          <w:szCs w:val="30"/>
          <w:shd w:val="clear" w:color="auto" w:fill="FFFFFF"/>
        </w:rPr>
        <w:t>年</w:t>
      </w:r>
      <w:r>
        <w:rPr>
          <w:rFonts w:ascii="方正小标宋_GBK" w:eastAsia="方正小标宋_GBK" w:cs="方正小标宋_GBK" w:hAnsi="方正小标宋_GBK" w:hint="eastAsia"/>
          <w:kern w:val="0"/>
          <w:sz w:val="30"/>
          <w:szCs w:val="30"/>
          <w:shd w:val="clear" w:color="auto" w:fill="FFFFFF"/>
        </w:rPr>
        <w:t>1</w:t>
      </w:r>
      <w:r>
        <w:rPr>
          <w:rFonts w:ascii="方正小标宋_GBK" w:eastAsia="方正小标宋_GBK" w:cs="方正小标宋_GBK" w:hAnsi="方正小标宋_GBK"/>
          <w:kern w:val="0"/>
          <w:sz w:val="30"/>
          <w:szCs w:val="30"/>
          <w:shd w:val="clear" w:color="auto" w:fill="FFFFFF"/>
        </w:rPr>
        <w:t>月</w:t>
      </w:r>
      <w:r>
        <w:rPr>
          <w:rFonts w:ascii="方正小标宋_GBK" w:eastAsia="方正小标宋_GBK" w:cs="方正小标宋_GBK" w:hAnsi="方正小标宋_GBK" w:hint="eastAsia"/>
          <w:kern w:val="0"/>
          <w:sz w:val="30"/>
          <w:szCs w:val="30"/>
          <w:shd w:val="clear" w:color="auto" w:fill="FFFFFF"/>
        </w:rPr>
        <w:t>23</w:t>
      </w:r>
      <w:r>
        <w:rPr>
          <w:rFonts w:ascii="方正小标宋_GBK" w:eastAsia="方正小标宋_GBK" w:cs="方正小标宋_GBK" w:hAnsi="方正小标宋_GBK"/>
          <w:kern w:val="0"/>
          <w:sz w:val="30"/>
          <w:szCs w:val="30"/>
          <w:shd w:val="clear" w:color="auto" w:fill="FFFFFF"/>
        </w:rPr>
        <w:t>日至202</w:t>
      </w:r>
      <w:r>
        <w:rPr>
          <w:rFonts w:ascii="方正小标宋_GBK" w:eastAsia="方正小标宋_GBK" w:cs="方正小标宋_GBK" w:hAnsi="方正小标宋_GBK" w:hint="eastAsia"/>
          <w:kern w:val="0"/>
          <w:sz w:val="30"/>
          <w:szCs w:val="30"/>
          <w:shd w:val="clear" w:color="auto" w:fill="FFFFFF"/>
        </w:rPr>
        <w:t>5</w:t>
      </w:r>
      <w:r>
        <w:rPr>
          <w:rFonts w:ascii="方正小标宋_GBK" w:eastAsia="方正小标宋_GBK" w:cs="方正小标宋_GBK" w:hAnsi="方正小标宋_GBK"/>
          <w:kern w:val="0"/>
          <w:sz w:val="30"/>
          <w:szCs w:val="30"/>
          <w:shd w:val="clear" w:color="auto" w:fill="FFFFFF"/>
        </w:rPr>
        <w:t>年</w:t>
      </w:r>
      <w:r>
        <w:rPr>
          <w:rFonts w:ascii="方正小标宋_GBK" w:eastAsia="方正小标宋_GBK" w:cs="方正小标宋_GBK" w:hAnsi="方正小标宋_GBK" w:hint="eastAsia"/>
          <w:kern w:val="0"/>
          <w:sz w:val="30"/>
          <w:szCs w:val="30"/>
          <w:shd w:val="clear" w:color="auto" w:fill="FFFFFF"/>
        </w:rPr>
        <w:t>1</w:t>
      </w:r>
      <w:r>
        <w:rPr>
          <w:rFonts w:ascii="方正小标宋_GBK" w:eastAsia="方正小标宋_GBK" w:cs="方正小标宋_GBK" w:hAnsi="方正小标宋_GBK"/>
          <w:kern w:val="0"/>
          <w:sz w:val="30"/>
          <w:szCs w:val="30"/>
          <w:shd w:val="clear" w:color="auto" w:fill="FFFFFF"/>
        </w:rPr>
        <w:t>月</w:t>
      </w:r>
      <w:r>
        <w:rPr>
          <w:rFonts w:ascii="方正小标宋_GBK" w:eastAsia="方正小标宋_GBK" w:cs="方正小标宋_GBK" w:hAnsi="方正小标宋_GBK" w:hint="eastAsia"/>
          <w:kern w:val="0"/>
          <w:sz w:val="30"/>
          <w:szCs w:val="30"/>
          <w:shd w:val="clear" w:color="auto" w:fill="FFFFFF"/>
        </w:rPr>
        <w:t>26</w:t>
      </w:r>
      <w:r>
        <w:rPr>
          <w:rFonts w:ascii="方正小标宋_GBK" w:eastAsia="方正小标宋_GBK" w:cs="方正小标宋_GBK" w:hAnsi="方正小标宋_GBK"/>
          <w:kern w:val="0"/>
          <w:sz w:val="30"/>
          <w:szCs w:val="30"/>
          <w:shd w:val="clear" w:color="auto" w:fill="FFFFFF"/>
        </w:rPr>
        <w:t>日）</w:t>
      </w:r>
    </w:p>
    <w:tbl>
      <w:tblPr>
        <w:jc w:val="cente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54"/>
        <w:gridCol w:w="1755"/>
        <w:gridCol w:w="1446"/>
        <w:gridCol w:w="742"/>
        <w:gridCol w:w="122"/>
        <w:gridCol w:w="1057"/>
        <w:gridCol w:w="1103"/>
        <w:gridCol w:w="585"/>
        <w:gridCol w:w="735"/>
        <w:gridCol w:w="1607"/>
      </w:tblGrid>
      <w:tr>
        <w:trPr>
          <w:trHeight w:val="798"/>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项目标段名称</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重庆三峡银行开州支行搬迁装修工程标段1</w:t>
            </w:r>
          </w:p>
        </w:tc>
        <w:tc>
          <w:tcPr>
            <w:tcW w:w="1688" w:type="dxa"/>
            <w:gridSpan w:val="2"/>
            <w:vMerge w:val="restart"/>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最高限价（或招标控制价）</w:t>
            </w:r>
          </w:p>
        </w:tc>
        <w:tc>
          <w:tcPr>
            <w:tcW w:w="2342" w:type="dxa"/>
            <w:gridSpan w:val="2"/>
            <w:vMerge w:val="restart"/>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4227712.56元</w:t>
            </w:r>
          </w:p>
        </w:tc>
      </w:tr>
      <w:tr>
        <w:trPr>
          <w:trHeight w:val="557"/>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项目编码</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 xml:space="preserve">50000120241212025110101 </w:t>
            </w:r>
          </w:p>
        </w:tc>
        <w:tc>
          <w:tcPr>
            <w:tcW w:w="1688" w:type="dxa"/>
            <w:gridSpan w:val="2"/>
            <w:vMerge/>
            <w:tcBorders>
              <w:top w:val="single" w:sz="4" w:space="0" w:color="auto"/>
              <w:left w:val="nil"/>
              <w:bottom w:val="single" w:sz="4" w:space="0" w:color="auto"/>
              <w:right w:val="single" w:sz="4" w:space="0" w:color="auto"/>
            </w:tcBorders>
            <w:shd w:val="clear" w:color="auto" w:fill="auto"/>
            <w:vAlign w:val="center"/>
          </w:tcPr>
          <w:p/>
        </w:tc>
        <w:tc>
          <w:tcPr>
            <w:tcW w:w="2342" w:type="dxa"/>
            <w:gridSpan w:val="2"/>
            <w:vMerge/>
            <w:tcBorders>
              <w:top w:val="single" w:sz="4" w:space="0" w:color="auto"/>
              <w:left w:val="nil"/>
              <w:bottom w:val="single" w:sz="4" w:space="0" w:color="auto"/>
              <w:right w:val="single" w:sz="4" w:space="0" w:color="auto"/>
            </w:tcBorders>
            <w:shd w:val="clear" w:color="auto" w:fill="auto"/>
            <w:vAlign w:val="center"/>
          </w:tcPr>
          <w:p/>
        </w:tc>
      </w:tr>
      <w:tr>
        <w:trPr>
          <w:trHeight w:val="63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招标公告编号</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w:t>
            </w:r>
          </w:p>
        </w:tc>
        <w:tc>
          <w:tcPr>
            <w:tcW w:w="1688" w:type="dxa"/>
            <w:gridSpan w:val="2"/>
            <w:vMerge/>
            <w:tcBorders>
              <w:top w:val="single" w:sz="4" w:space="0" w:color="auto"/>
              <w:left w:val="nil"/>
              <w:bottom w:val="single" w:sz="4" w:space="0" w:color="auto"/>
              <w:right w:val="single" w:sz="4" w:space="0" w:color="auto"/>
            </w:tcBorders>
            <w:shd w:val="clear" w:color="auto" w:fill="auto"/>
            <w:vAlign w:val="center"/>
          </w:tcPr>
          <w:p/>
        </w:tc>
        <w:tc>
          <w:tcPr>
            <w:tcW w:w="2342" w:type="dxa"/>
            <w:gridSpan w:val="2"/>
            <w:vMerge/>
            <w:tcBorders>
              <w:top w:val="single" w:sz="4" w:space="0" w:color="auto"/>
              <w:left w:val="nil"/>
              <w:bottom w:val="single" w:sz="4" w:space="0" w:color="auto"/>
              <w:right w:val="single" w:sz="4" w:space="0" w:color="auto"/>
            </w:tcBorders>
            <w:shd w:val="clear" w:color="auto" w:fill="auto"/>
            <w:vAlign w:val="center"/>
          </w:tcPr>
          <w:p/>
        </w:tc>
      </w:tr>
      <w:tr>
        <w:trPr>
          <w:trHeight w:val="51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招标人</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重庆三峡银行股份有限公司</w:t>
            </w:r>
          </w:p>
        </w:tc>
        <w:tc>
          <w:tcPr>
            <w:tcW w:w="1688"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招标人联系电话</w:t>
            </w:r>
          </w:p>
        </w:tc>
        <w:tc>
          <w:tcPr>
            <w:tcW w:w="2342"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023-88890395</w:t>
            </w:r>
          </w:p>
        </w:tc>
      </w:tr>
      <w:tr>
        <w:trPr>
          <w:trHeight w:val="66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招标代理机构</w:t>
            </w:r>
          </w:p>
        </w:tc>
        <w:tc>
          <w:tcPr>
            <w:tcW w:w="5122" w:type="dxa"/>
            <w:gridSpan w:val="5"/>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重庆招标采购（集团）有限责任公司</w:t>
            </w:r>
          </w:p>
        </w:tc>
        <w:tc>
          <w:tcPr>
            <w:tcW w:w="1688"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招标代理机构联系电话</w:t>
            </w:r>
          </w:p>
        </w:tc>
        <w:tc>
          <w:tcPr>
            <w:tcW w:w="2342"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szCs w:val="21"/>
              </w:rPr>
              <w:t>023-</w:t>
            </w:r>
            <w:r>
              <w:rPr>
                <w:rFonts w:ascii="Times New Roman" w:eastAsia="宋体" w:hAnsi="Times New Roman" w:hint="eastAsia"/>
                <w:szCs w:val="21"/>
              </w:rPr>
              <w:t>67717810</w:t>
            </w:r>
          </w:p>
        </w:tc>
      </w:tr>
      <w:tr>
        <w:trPr>
          <w:trHeight w:val="395"/>
        </w:trPr>
        <w:tc>
          <w:tcPr>
            <w:tcW w:w="1154" w:type="dxa"/>
            <w:vMerge w:val="restart"/>
            <w:tcBorders>
              <w:top w:val="nil"/>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中标候选人排序</w:t>
            </w:r>
          </w:p>
        </w:tc>
        <w:tc>
          <w:tcPr>
            <w:tcW w:w="1755" w:type="dxa"/>
            <w:vMerge w:val="restart"/>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名称</w:t>
            </w:r>
          </w:p>
        </w:tc>
        <w:tc>
          <w:tcPr>
            <w:tcW w:w="1446" w:type="dxa"/>
            <w:vMerge w:val="restart"/>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投标报价（元）</w:t>
            </w:r>
          </w:p>
        </w:tc>
        <w:tc>
          <w:tcPr>
            <w:tcW w:w="864" w:type="dxa"/>
            <w:gridSpan w:val="2"/>
            <w:vMerge w:val="restart"/>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工期</w:t>
            </w:r>
          </w:p>
        </w:tc>
        <w:tc>
          <w:tcPr>
            <w:tcW w:w="1057" w:type="dxa"/>
            <w:vMerge w:val="restart"/>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质量标准</w:t>
            </w:r>
          </w:p>
        </w:tc>
        <w:tc>
          <w:tcPr>
            <w:tcW w:w="4030" w:type="dxa"/>
            <w:gridSpan w:val="4"/>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拟任项目经理</w:t>
            </w:r>
          </w:p>
        </w:tc>
      </w:tr>
      <w:tr>
        <w:trPr>
          <w:trHeight w:val="455"/>
        </w:trPr>
        <w:tc>
          <w:tcPr>
            <w:tcW w:w="1154" w:type="dxa"/>
            <w:vMerge/>
            <w:tcBorders>
              <w:top w:val="nil"/>
              <w:left w:val="single" w:sz="4" w:space="0" w:color="auto"/>
              <w:bottom w:val="single" w:sz="4" w:space="0" w:color="auto"/>
              <w:right w:val="single" w:sz="4" w:space="0" w:color="auto"/>
            </w:tcBorders>
            <w:shd w:val="clear" w:color="auto" w:fill="auto"/>
            <w:vAlign w:val="center"/>
          </w:tcPr>
          <w:p/>
        </w:tc>
        <w:tc>
          <w:tcPr>
            <w:tcW w:w="1755" w:type="dxa"/>
            <w:vMerge/>
            <w:tcBorders>
              <w:top w:val="nil"/>
              <w:left w:val="nil"/>
              <w:bottom w:val="single" w:sz="4" w:space="0" w:color="auto"/>
              <w:right w:val="single" w:sz="4" w:space="0" w:color="auto"/>
            </w:tcBorders>
            <w:shd w:val="clear" w:color="auto" w:fill="auto"/>
            <w:vAlign w:val="center"/>
          </w:tcPr>
          <w:p/>
        </w:tc>
        <w:tc>
          <w:tcPr>
            <w:tcW w:w="1446" w:type="dxa"/>
            <w:vMerge/>
            <w:tcBorders>
              <w:top w:val="nil"/>
              <w:left w:val="nil"/>
              <w:bottom w:val="single" w:sz="4" w:space="0" w:color="auto"/>
              <w:right w:val="single" w:sz="4" w:space="0" w:color="auto"/>
            </w:tcBorders>
            <w:shd w:val="clear" w:color="auto" w:fill="auto"/>
            <w:vAlign w:val="center"/>
          </w:tcPr>
          <w:p/>
        </w:tc>
        <w:tc>
          <w:tcPr>
            <w:tcW w:w="864" w:type="dxa"/>
            <w:gridSpan w:val="2"/>
            <w:vMerge/>
            <w:tcBorders>
              <w:top w:val="nil"/>
              <w:left w:val="nil"/>
              <w:bottom w:val="single" w:sz="4" w:space="0" w:color="auto"/>
              <w:right w:val="single" w:sz="4" w:space="0" w:color="auto"/>
            </w:tcBorders>
            <w:shd w:val="clear" w:color="auto" w:fill="auto"/>
            <w:vAlign w:val="center"/>
          </w:tcPr>
          <w:p/>
        </w:tc>
        <w:tc>
          <w:tcPr>
            <w:tcW w:w="1057" w:type="dxa"/>
            <w:vMerge/>
            <w:tcBorders>
              <w:top w:val="single" w:sz="4" w:space="0" w:color="auto"/>
              <w:left w:val="nil"/>
              <w:bottom w:val="single" w:sz="4" w:space="0" w:color="auto"/>
              <w:right w:val="single" w:sz="4" w:space="0" w:color="auto"/>
            </w:tcBorders>
            <w:shd w:val="clear" w:color="auto" w:fill="auto"/>
            <w:vAlign w:val="center"/>
          </w:tcPr>
          <w:p/>
        </w:tc>
        <w:tc>
          <w:tcPr>
            <w:tcW w:w="1103"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姓名</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证书名称</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证书编号</w:t>
            </w:r>
          </w:p>
        </w:tc>
      </w:tr>
      <w:tr>
        <w:trPr>
          <w:trHeight w:val="1181"/>
        </w:trPr>
        <w:tc>
          <w:tcPr>
            <w:tcW w:w="1154" w:type="dxa"/>
            <w:tcBorders>
              <w:top w:val="nil"/>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第一名</w:t>
            </w:r>
          </w:p>
        </w:tc>
        <w:tc>
          <w:tcPr>
            <w:tcW w:w="1755" w:type="dxa"/>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重庆弘晔建筑工程有限公司</w:t>
            </w:r>
          </w:p>
        </w:tc>
        <w:tc>
          <w:tcPr>
            <w:tcW w:w="1446" w:type="dxa"/>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4036752.25</w:t>
            </w:r>
          </w:p>
        </w:tc>
        <w:tc>
          <w:tcPr>
            <w:tcW w:w="864" w:type="dxa"/>
            <w:gridSpan w:val="2"/>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057" w:type="dxa"/>
            <w:tcBorders>
              <w:top w:val="nil"/>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103"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秦正明</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宋体" w:eastAsia="宋体" w:cs="宋体" w:hAnsi="宋体" w:hint="eastAsia"/>
                <w:kern w:val="0"/>
                <w:szCs w:val="21"/>
              </w:rPr>
              <w:t>注册建造师</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hAnsi="Times New Roman" w:hint="eastAsia"/>
                <w:szCs w:val="21"/>
              </w:rPr>
              <w:t>渝2502010201100496</w:t>
            </w:r>
          </w:p>
        </w:tc>
      </w:tr>
      <w:tr>
        <w:trPr>
          <w:trHeight w:val="114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第二名</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重庆东方建筑装饰（集团）有限公司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4031746.50</w:t>
            </w:r>
          </w:p>
        </w:tc>
        <w:tc>
          <w:tcPr>
            <w:tcW w:w="8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冯德渝</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宋体" w:eastAsia="宋体" w:cs="宋体" w:hAnsi="宋体" w:hint="eastAsia"/>
                <w:kern w:val="0"/>
                <w:szCs w:val="21"/>
              </w:rPr>
              <w:t>注册建造师</w:t>
            </w:r>
          </w:p>
        </w:tc>
        <w:tc>
          <w:tcPr>
            <w:tcW w:w="160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hAnsi="Times New Roman" w:hint="eastAsia"/>
                <w:szCs w:val="21"/>
              </w:rPr>
              <w:t>渝1502013201409226</w:t>
            </w:r>
          </w:p>
        </w:tc>
      </w:tr>
      <w:tr>
        <w:trPr>
          <w:trHeight w:val="1259"/>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Calibri" w:hAnsi="Times New Roman"/>
                <w:color w:val="000000"/>
                <w:kern w:val="0"/>
                <w:szCs w:val="21"/>
              </w:rPr>
              <w:t>第三名</w:t>
            </w:r>
          </w:p>
        </w:tc>
        <w:tc>
          <w:tcPr>
            <w:tcW w:w="1755"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重庆金曦建筑装饰设计工程有限公司</w:t>
            </w:r>
          </w:p>
        </w:tc>
        <w:tc>
          <w:tcPr>
            <w:tcW w:w="1446"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4061888.63</w:t>
            </w:r>
          </w:p>
        </w:tc>
        <w:tc>
          <w:tcPr>
            <w:tcW w:w="864"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057"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达到招标文件的要求</w:t>
            </w:r>
          </w:p>
        </w:tc>
        <w:tc>
          <w:tcPr>
            <w:tcW w:w="1103" w:type="dxa"/>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乔文欣</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宋体" w:eastAsia="宋体" w:cs="宋体" w:hAnsi="宋体" w:hint="eastAsia"/>
                <w:kern w:val="0"/>
                <w:szCs w:val="21"/>
              </w:rPr>
              <w:t>注册建造师</w:t>
            </w:r>
          </w:p>
        </w:tc>
        <w:tc>
          <w:tcPr>
            <w:tcW w:w="1607" w:type="dxa"/>
            <w:tcBorders>
              <w:top w:val="single" w:sz="4" w:space="0" w:color="auto"/>
              <w:left w:val="nil"/>
              <w:bottom w:val="single" w:sz="4" w:space="0" w:color="auto"/>
              <w:right w:val="single" w:sz="4" w:space="0" w:color="auto"/>
            </w:tcBorders>
            <w:shd w:val="clear" w:color="auto" w:fill="auto"/>
            <w:vAlign w:val="center"/>
          </w:tcPr>
          <w:p>
            <w:pPr>
              <w:autoSpaceDE w:val="0"/>
              <w:autoSpaceDN w:val="0"/>
              <w:adjustRightInd w:val="0"/>
              <w:snapToGrid w:val="0"/>
              <w:rPr>
                <w:rFonts w:ascii="Times New Roman" w:eastAsia="宋体" w:hAnsi="Times New Roman"/>
                <w:szCs w:val="21"/>
              </w:rPr>
            </w:pPr>
            <w:r>
              <w:rPr>
                <w:rFonts w:ascii="Times New Roman" w:eastAsia="宋体" w:hAnsi="Times New Roman" w:hint="eastAsia"/>
                <w:szCs w:val="21"/>
              </w:rPr>
              <w:t>渝2502010201002291</w:t>
            </w:r>
          </w:p>
        </w:tc>
      </w:tr>
      <w:tr>
        <w:trPr>
          <w:trHeight w:val="1576"/>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中标候选人响应招标文件要求的资格能力条件</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第一中标候选人：重庆弘晔建筑工程有限公司</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投标单位资质：建筑装修装饰工程专业承包贰级、消防设施工程专业承包贰级</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投标单位业绩：</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1、中信银行重庆北部新区支行装饰工程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2、中信银行重庆杨家坪支行装修改造工程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3、中信银行重庆万州支行装饰改造工程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4、中信银行重庆渝中支行装饰改造工程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项目经理业绩：</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1、中信银行重庆北部新区支行装饰工程</w:t>
            </w:r>
          </w:p>
          <w:p>
            <w:pPr>
              <w:widowControl/>
              <w:spacing w:line="300" w:lineRule="exact"/>
              <w:jc w:val="left"/>
              <w:rPr>
                <w:rFonts w:ascii="Times New Roman" w:eastAsia="宋体" w:cs="宋体" w:hAnsi="Times New Roman"/>
                <w:bCs/>
                <w:color w:val="000000"/>
                <w:kern w:val="0"/>
                <w:szCs w:val="21"/>
              </w:rPr>
            </w:pP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第二中标候选人：重庆东方建筑装饰（集团）有限公司</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投标单位资质：建筑装修装饰工程专业承包壹级、消防设施工程专业承包贰级</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投标单位业绩：</w:t>
            </w:r>
          </w:p>
          <w:p>
            <w:pPr>
              <w:widowControl/>
              <w:numPr>
                <w:ilvl w:val="0"/>
                <w:numId w:val="1"/>
              </w:numPr>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中国邮政储蓄银行股份有限公司重庆綦江区支行营运生产用房装修项目</w:t>
            </w:r>
          </w:p>
          <w:p>
            <w:pPr>
              <w:widowControl/>
              <w:numPr>
                <w:ilvl w:val="0"/>
                <w:numId w:val="1"/>
              </w:numPr>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重庆银行铜梁支行网点装修工程</w:t>
            </w:r>
          </w:p>
          <w:p>
            <w:pPr>
              <w:widowControl/>
              <w:numPr>
                <w:ilvl w:val="0"/>
                <w:numId w:val="1"/>
              </w:numPr>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招商银行信用卡中心重庆分中心场地扩租改造工程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4、酉阳支行办公楼装修工程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项目经理业绩：</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1、中国邮政储蓄银行股份有限公司重秀山县支行营运生产用房装修</w:t>
            </w:r>
          </w:p>
          <w:p>
            <w:pPr>
              <w:widowControl/>
              <w:spacing w:line="300" w:lineRule="exact"/>
              <w:jc w:val="left"/>
              <w:rPr>
                <w:rFonts w:ascii="Times New Roman" w:eastAsia="宋体" w:cs="宋体" w:hAnsi="Times New Roman"/>
                <w:bCs/>
                <w:color w:val="000000"/>
                <w:kern w:val="0"/>
                <w:szCs w:val="21"/>
              </w:rPr>
            </w:pP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第三中标候选人：重庆金曦建筑装饰设计工程有限公司</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投标单位资质：建筑装修装饰工程专业承包壹级、消防设施工程专业承包贰级</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投标单位业绩：</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1、重庆银行奉节支行装修工程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2、中国农业银行重庆沙坪坝支行经营用房室内装饰工程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3、中国农业银行重庆潼南支行业务经营用房装修项目（第二次）</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4、中国农业银行丰都支行业务经营用房外墙排危改造工程</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项目经理业绩：</w:t>
            </w:r>
          </w:p>
          <w:p>
            <w:pPr>
              <w:widowControl/>
              <w:spacing w:line="300" w:lineRule="exact"/>
              <w:jc w:val="left"/>
              <w:rPr>
                <w:rFonts w:ascii="Times New Roman" w:eastAsia="宋体" w:cs="宋体" w:hAnsi="Times New Roman"/>
                <w:bCs/>
                <w:color w:val="000000"/>
                <w:kern w:val="0"/>
                <w:szCs w:val="21"/>
              </w:rPr>
            </w:pPr>
            <w:r>
              <w:rPr>
                <w:rFonts w:ascii="Times New Roman" w:eastAsia="宋体" w:cs="宋体" w:hAnsi="Times New Roman" w:hint="eastAsia"/>
                <w:bCs/>
                <w:color w:val="000000"/>
                <w:kern w:val="0"/>
                <w:szCs w:val="21"/>
              </w:rPr>
              <w:t>1、重庆银行奉节支行装修工程</w:t>
            </w:r>
          </w:p>
        </w:tc>
      </w:tr>
      <w:tr>
        <w:trPr>
          <w:trHeight w:val="1450"/>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招标文件规定应公示的其他内容</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hAnsi="Times New Roman" w:hint="eastAsia"/>
                <w:szCs w:val="21"/>
              </w:rPr>
              <w:t>无</w:t>
            </w:r>
          </w:p>
        </w:tc>
      </w:tr>
      <w:tr>
        <w:trPr>
          <w:trHeight w:val="96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中标候选人评标情况</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cs="宋体" w:hAnsi="Times New Roman" w:hint="eastAsia"/>
                <w:bCs/>
                <w:color w:val="333333"/>
                <w:kern w:val="0"/>
                <w:szCs w:val="21"/>
              </w:rPr>
              <w:t>中标候选人资格评审、形式评审、响应性评审、投标函部分及经济部分评审均合格。</w:t>
            </w:r>
          </w:p>
        </w:tc>
      </w:tr>
      <w:tr>
        <w:trPr>
          <w:trHeight w:val="1096"/>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center"/>
              <w:rPr>
                <w:rFonts w:ascii="Times New Roman" w:eastAsia="宋体" w:hAnsi="Times New Roman"/>
                <w:szCs w:val="21"/>
              </w:rPr>
            </w:pPr>
            <w:r>
              <w:rPr>
                <w:rFonts w:ascii="Times New Roman" w:eastAsia="宋体" w:cs="宋体" w:hAnsi="Times New Roman" w:hint="eastAsia"/>
                <w:color w:val="000000"/>
                <w:kern w:val="0"/>
                <w:szCs w:val="21"/>
              </w:rPr>
              <w:t>提出异议的渠道和方式</w:t>
            </w:r>
          </w:p>
        </w:tc>
        <w:tc>
          <w:tcPr>
            <w:tcW w:w="9152" w:type="dxa"/>
            <w:gridSpan w:val="9"/>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hAnsi="Times New Roman"/>
                <w:szCs w:val="21"/>
              </w:rPr>
            </w:pPr>
            <w:r>
              <w:rPr>
                <w:rFonts w:ascii="Times New Roman" w:eastAsia="宋体" w:cs="宋体" w:hAnsi="Times New Roman" w:hint="eastAsia"/>
                <w:color w:val="000000"/>
                <w:kern w:val="0"/>
                <w:szCs w:val="21"/>
              </w:rPr>
              <w:t>投标人或者其他利害关系人对评标结果有异议的，应在中标候选人公示期内以书面形式向招标人：</w:t>
            </w:r>
            <w:r>
              <w:rPr>
                <w:rFonts w:ascii="Times New Roman" w:eastAsia="宋体" w:hAnsi="Times New Roman" w:hint="eastAsia"/>
                <w:szCs w:val="21"/>
              </w:rPr>
              <w:t xml:space="preserve"> 重庆三峡银行股份有限公司</w:t>
            </w:r>
            <w:r>
              <w:rPr>
                <w:rFonts w:ascii="Times New Roman" w:eastAsia="宋体" w:cs="宋体" w:hAnsi="Times New Roman" w:hint="eastAsia"/>
                <w:color w:val="000000"/>
                <w:kern w:val="0"/>
                <w:szCs w:val="21"/>
              </w:rPr>
              <w:t>，联系电话：023-88890395提出异议。</w:t>
            </w:r>
          </w:p>
        </w:tc>
      </w:tr>
      <w:tr>
        <w:trPr>
          <w:trHeight w:val="805"/>
        </w:trPr>
        <w:tc>
          <w:tcPr>
            <w:tcW w:w="50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60" w:lineRule="exact"/>
              <w:jc w:val="left"/>
              <w:rPr>
                <w:rFonts w:ascii="Times New Roman" w:eastAsia="宋体" w:cs="宋体" w:hAnsi="Times New Roman"/>
                <w:color w:val="000000"/>
                <w:kern w:val="0"/>
                <w:szCs w:val="21"/>
              </w:rPr>
            </w:pPr>
            <w:r>
              <w:rPr>
                <w:rFonts w:ascii="Times New Roman" w:eastAsia="宋体" w:cs="宋体" w:hAnsi="Times New Roman" w:hint="eastAsia"/>
                <w:color w:val="000000"/>
                <w:kern w:val="0"/>
                <w:szCs w:val="21"/>
              </w:rPr>
              <w:t>招标人（盖章）：</w:t>
            </w:r>
          </w:p>
          <w:p>
            <w:pPr>
              <w:widowControl/>
              <w:spacing w:line="260" w:lineRule="exact"/>
              <w:ind w:firstLineChars="1200" w:firstLine="2520"/>
              <w:jc w:val="left"/>
              <w:rPr>
                <w:rFonts w:ascii="Times New Roman" w:eastAsia="宋体" w:hAnsi="Times New Roman"/>
                <w:szCs w:val="21"/>
              </w:rPr>
            </w:pPr>
            <w:r>
              <w:rPr>
                <w:rFonts w:ascii="Times New Roman" w:eastAsia="宋体" w:cs="宋体" w:hAnsi="Times New Roman" w:hint="eastAsia"/>
                <w:color w:val="000000"/>
                <w:kern w:val="0"/>
                <w:szCs w:val="21"/>
              </w:rPr>
              <w:t>2025年1月23日</w:t>
            </w:r>
          </w:p>
        </w:tc>
        <w:tc>
          <w:tcPr>
            <w:tcW w:w="5209" w:type="dxa"/>
            <w:gridSpan w:val="6"/>
            <w:tcBorders>
              <w:top w:val="single" w:sz="4" w:space="0" w:color="auto"/>
              <w:left w:val="nil"/>
              <w:bottom w:val="single" w:sz="4" w:space="0" w:color="auto"/>
              <w:right w:val="single" w:sz="4" w:space="0" w:color="auto"/>
            </w:tcBorders>
            <w:shd w:val="clear" w:color="auto" w:fill="auto"/>
            <w:vAlign w:val="center"/>
          </w:tcPr>
          <w:p>
            <w:pPr>
              <w:widowControl/>
              <w:spacing w:line="260" w:lineRule="exact"/>
              <w:jc w:val="left"/>
              <w:rPr>
                <w:rFonts w:ascii="Times New Roman" w:eastAsia="宋体" w:cs="宋体" w:hAnsi="Times New Roman"/>
                <w:color w:val="000000"/>
                <w:kern w:val="0"/>
                <w:szCs w:val="21"/>
              </w:rPr>
            </w:pPr>
            <w:r>
              <w:rPr>
                <w:rFonts w:ascii="Times New Roman" w:eastAsia="宋体" w:cs="宋体" w:hAnsi="Times New Roman" w:hint="eastAsia"/>
                <w:color w:val="000000"/>
                <w:kern w:val="0"/>
                <w:szCs w:val="21"/>
              </w:rPr>
              <w:t>招标代理机构（盖章）：</w:t>
            </w:r>
          </w:p>
          <w:p>
            <w:pPr>
              <w:widowControl/>
              <w:spacing w:line="260" w:lineRule="exact"/>
              <w:ind w:firstLineChars="1300" w:firstLine="2730"/>
              <w:jc w:val="left"/>
              <w:rPr>
                <w:rFonts w:ascii="Times New Roman" w:eastAsia="宋体" w:hAnsi="Times New Roman"/>
                <w:szCs w:val="21"/>
              </w:rPr>
            </w:pPr>
            <w:r>
              <w:rPr>
                <w:rFonts w:ascii="Times New Roman" w:eastAsia="宋体" w:cs="宋体" w:hAnsi="Times New Roman" w:hint="eastAsia"/>
                <w:color w:val="000000"/>
                <w:kern w:val="0"/>
                <w:szCs w:val="21"/>
              </w:rPr>
              <w:t>2025年1月23日</w:t>
            </w:r>
          </w:p>
        </w:tc>
      </w:tr>
    </w:tbl>
    <w:p>
      <w:pPr>
        <w:widowControl/>
        <w:jc w:val="left"/>
      </w:pPr>
      <w:r>
        <w:rPr>
          <w:rFonts w:ascii="宋体" w:eastAsia="宋体" w:cs="宋体" w:hAnsi="宋体" w:hint="eastAsia"/>
          <w:color w:val="000000"/>
          <w:kern w:val="0"/>
          <w:szCs w:val="21"/>
          <w:shd w:val="clear" w:color="auto" w:fill="FFFFFF"/>
        </w:rPr>
        <w:t>注：1.招标人及其委托的招标代理机构对填写的中标候选人公示内容的真实性、准确性和一致性负责。</w:t>
      </w:r>
    </w:p>
    <w:p>
      <w:pPr>
        <w:widowControl/>
        <w:ind w:firstLineChars="200" w:firstLine="420"/>
        <w:jc w:val="left"/>
      </w:pPr>
      <w:r>
        <w:rPr>
          <w:rFonts w:ascii="宋体" w:eastAsia="宋体" w:cs="宋体" w:hAnsi="宋体" w:hint="eastAsia"/>
          <w:color w:val="000000"/>
          <w:kern w:val="0"/>
          <w:szCs w:val="21"/>
          <w:shd w:val="clear" w:color="auto" w:fill="FFFFFF"/>
        </w:rPr>
        <w:t>2.发布媒介和电子招标交易平台应当对所发布的公示信息的及时性、完整性负责。</w:t>
      </w:r>
    </w:p>
    <w:p>
      <w:pPr>
        <w:widowControl/>
        <w:ind w:firstLineChars="200" w:firstLine="420"/>
        <w:jc w:val="left"/>
      </w:pPr>
      <w:r>
        <w:rPr>
          <w:rFonts w:ascii="宋体" w:eastAsia="宋体" w:cs="宋体" w:hAnsi="宋体" w:hint="eastAsia"/>
          <w:color w:val="000000"/>
          <w:kern w:val="0"/>
          <w:szCs w:val="21"/>
          <w:shd w:val="clear" w:color="auto" w:fill="FFFFFF"/>
        </w:rPr>
        <w:t>3.中标候选人公示纸质文本须加盖单位公章，多页还应加盖骑缝章。</w:t>
      </w:r>
      <w:bookmarkEnd w:id="0"/>
    </w:p>
    <w:sectPr>
      <w:pgSz w:w="11906" w:h="16838"/>
      <w:pgMar w:top="1440" w:right="1706"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华文宋体"/>
    <w:panose1 w:val="02010600030101010101"/>
    <w:charset w:val="86"/>
    <w:family w:val="auto"/>
    <w:pitch w:val="variable"/>
    <w:sig w:usb0="00000203" w:usb1="288F0000" w:usb2="00000016" w:usb3="00000000" w:csb0="00040001" w:csb1="00000000"/>
  </w:font>
  <w:font w:name="Calibri">
    <w:altName w:val="Times New Roman"/>
    <w:panose1 w:val="020F0502020204030204"/>
    <w:charset w:val="00"/>
    <w:family w:val="swiss"/>
    <w:pitch w:val="variable"/>
    <w:sig w:usb0="E4002EFF" w:usb1="C200247B" w:usb2="00000009"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0000000000000000000"/>
    <w:charset w:val="00"/>
    <w:family w:val="auto"/>
    <w:pitch w:val="variable"/>
    <w:sig w:usb0="00000000" w:usb1="00000000" w:usb2="00000000" w:usb3="00000000" w:csb0="00000000" w:csb1="00000000"/>
  </w:font>
  <w:font w:name="monospace">
    <w:altName w:val="DejaVu Sans"/>
    <w:panose1 w:val="00000000000000000000"/>
    <w:charset w:val="00"/>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91EEA9D2"/>
    <w:multiLevelType w:val="singleLevel"/>
    <w:tmpl w:val="91EEA9D2"/>
    <w:lvl w:ilvl="0">
      <w:start w:val="1"/>
      <w:numFmt w:val="decimal"/>
      <w:lvlRestart w:val="0"/>
      <w:suff w:val="nothing"/>
      <w:lvlText w:val="%1、"/>
      <w:lvlJc w:val="left"/>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2"/>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N2YzNjBkOTgyNWQ1YTMxYzM3MzMwNWFiODNmOWIzYW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next w:val="0"/>
    <w:pPr>
      <w:spacing w:after="120"/>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Normal (Web)"/>
    <w:basedOn w:val="0"/>
    <w:pPr>
      <w:jc w:val="left"/>
    </w:pPr>
    <w:rPr>
      <w:rFonts w:cs="Times New Roman"/>
      <w:kern w:val="0"/>
      <w:sz w:val="24"/>
    </w:rPr>
  </w:style>
  <w:style w:type="character" w:styleId="19">
    <w:name w:val="Strong"/>
    <w:basedOn w:val="10"/>
    <w:rPr>
      <w:b/>
      <w:bCs/>
    </w:rPr>
  </w:style>
  <w:style w:type="character" w:styleId="20">
    <w:name w:val="FollowedHyperlink"/>
    <w:basedOn w:val="10"/>
    <w:rPr>
      <w:color w:val="800080"/>
      <w:u w:val="none"/>
    </w:rPr>
  </w:style>
  <w:style w:type="character" w:styleId="21">
    <w:name w:val="Emphasis"/>
    <w:basedOn w:val="10"/>
    <w:rPr>
      <w:b/>
      <w:bCs/>
    </w:rPr>
  </w:style>
  <w:style w:type="character" w:styleId="22">
    <w:name w:val="HTML Definition"/>
    <w:basedOn w:val="10"/>
  </w:style>
  <w:style w:type="character" w:styleId="23">
    <w:name w:val="HTML Typewriter"/>
    <w:basedOn w:val="10"/>
    <w:rPr>
      <w:rFonts w:ascii="monospace" w:eastAsia="monospace" w:cs="monospace" w:hAnsi="monospace"/>
      <w:sz w:val="20"/>
    </w:rPr>
  </w:style>
  <w:style w:type="character" w:styleId="24">
    <w:name w:val="HTML Acronym"/>
    <w:basedOn w:val="10"/>
  </w:style>
  <w:style w:type="character" w:styleId="25">
    <w:name w:val="HTML Variable"/>
    <w:basedOn w:val="10"/>
  </w:style>
  <w:style w:type="character" w:styleId="26">
    <w:name w:val="Hyperlink"/>
    <w:basedOn w:val="10"/>
    <w:rPr>
      <w:color w:val="0000FF"/>
      <w:u w:val="none"/>
    </w:rPr>
  </w:style>
  <w:style w:type="character" w:styleId="27">
    <w:name w:val="HTML Code"/>
    <w:basedOn w:val="10"/>
    <w:rPr>
      <w:rFonts w:ascii="monospace" w:eastAsia="monospace" w:cs="monospace" w:hAnsi="monospace"/>
      <w:sz w:val="20"/>
    </w:rPr>
  </w:style>
  <w:style w:type="character" w:styleId="28">
    <w:name w:val="HTML Cite"/>
    <w:basedOn w:val="10"/>
  </w:style>
  <w:style w:type="character" w:styleId="29">
    <w:name w:val="HTML Keyboard"/>
    <w:basedOn w:val="10"/>
    <w:rPr>
      <w:rFonts w:ascii="monospace" w:eastAsia="monospace" w:cs="monospace" w:hAnsi="monospace"/>
      <w:sz w:val="20"/>
    </w:rPr>
  </w:style>
  <w:style w:type="character" w:styleId="30">
    <w:name w:val="HTML Sample"/>
    <w:basedOn w:val="10"/>
    <w:rPr>
      <w:rFonts w:ascii="monospace" w:eastAsia="monospace" w:cs="monospace" w:hAnsi="monospace"/>
    </w:rPr>
  </w:style>
  <w:style w:type="character" w:customStyle="1" w:styleId="31">
    <w:name w:val="mini-outputtext1"/>
    <w:basedOn w:val="10"/>
  </w:style>
  <w:style w:type="paragraph" w:styleId="32">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BB87509-D0ED-4D5D-8F67-0674B0D484D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Yozo_Office27021597764231179</Application>
  <Pages>2</Pages>
  <Words>0</Words>
  <Characters>1063</Characters>
  <Lines>0</Lines>
  <Paragraphs>7</Paragraphs>
  <CharactersWithSpaces>1418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CCQTGB</cp:lastModifiedBy>
  <cp:revision>22</cp:revision>
  <dcterms:created xsi:type="dcterms:W3CDTF">2014-10-29T12:08:00Z</dcterms:created>
  <dcterms:modified xsi:type="dcterms:W3CDTF">2025-01-23T07:40:11Z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2052-11.8.2.10229</vt:lpwstr>
  </property>
  <property fmtid="{D5CDD505-2E9C-101B-9397-08002B2CF9AE}" pid="3" name="ICV">
    <vt:lpwstr>6B1C9BCD9DAD495FBD10F14F3F71F2E3_13</vt:lpwstr>
  </property>
</Properties>
</file>