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jc w:val="left"/>
        <w:tblInd w:w="113" w:type="dxa"/>
        <w:tblW w:w="8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960"/>
        <w:gridCol w:w="1920"/>
        <w:gridCol w:w="1180"/>
        <w:gridCol w:w="1600"/>
        <w:gridCol w:w="1660"/>
      </w:tblGrid>
      <w:tr>
        <w:trPr>
          <w:trHeight w:val="996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eastAsia="方正小标宋_GBK" w:cs="Times New Roman" w:hAnsi="Times New Roman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方正小标宋_GBK" w:eastAsia="方正小标宋_GBK" w:cs="宋体" w:hAnsi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>
              <w:rPr>
                <w:rFonts w:ascii="方正小标宋_GBK" w:eastAsia="方正小标宋_GBK" w:hint="eastAsia"/>
                <w:sz w:val="44"/>
                <w:szCs w:val="32"/>
              </w:rPr>
              <w:t>奉溪高速上磺互通</w:t>
            </w:r>
            <w:r>
              <w:rPr>
                <w:rFonts w:ascii="Times New Roman" w:eastAsia="方正小标宋_GBK" w:cs="Times New Roman" w:hAnsi="Times New Roman" w:hint="eastAsia"/>
                <w:sz w:val="44"/>
                <w:szCs w:val="44"/>
              </w:rPr>
              <w:t>大牌</w:t>
            </w:r>
          </w:p>
          <w:p>
            <w:pPr>
              <w:widowControl/>
              <w:jc w:val="center"/>
              <w:rPr>
                <w:rFonts w:ascii="Times New Roman" w:eastAsia="方正小标宋_GBK" w:cs="Times New Roman" w:hAnsi="Times New Roman"/>
                <w:sz w:val="44"/>
                <w:szCs w:val="44"/>
              </w:rPr>
            </w:pPr>
            <w:r>
              <w:rPr>
                <w:rFonts w:ascii="Times New Roman" w:eastAsia="方正小标宋_GBK" w:cs="Times New Roman" w:hAnsi="Times New Roman" w:hint="eastAsia"/>
                <w:sz w:val="44"/>
                <w:szCs w:val="44"/>
              </w:rPr>
              <w:t>广告项目</w:t>
            </w:r>
            <w:r>
              <w:rPr>
                <w:rFonts w:ascii="方正小标宋_GBK" w:eastAsia="方正小标宋_GBK" w:cs="宋体" w:hAnsi="宋体" w:hint="eastAsia"/>
                <w:color w:val="000000"/>
                <w:kern w:val="0"/>
                <w:sz w:val="44"/>
                <w:szCs w:val="44"/>
              </w:rPr>
              <w:t>采购结果公示</w:t>
            </w:r>
          </w:p>
        </w:tc>
      </w:tr>
      <w:tr>
        <w:trPr>
          <w:trHeight w:val="744"/>
        </w:trPr>
        <w:tc>
          <w:tcPr>
            <w:tcW w:w="8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（公示期：202</w:t>
            </w: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10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日-202</w:t>
            </w: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12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>
        <w:trPr>
          <w:trHeight w:val="1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100" w:firstLine="32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>
            <w:pPr>
              <w:widowControl/>
              <w:ind w:firstLineChars="100" w:firstLine="32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奉溪高速上磺互通</w:t>
            </w:r>
          </w:p>
          <w:p>
            <w:pPr>
              <w:widowControl/>
              <w:jc w:val="center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大牌广告项目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>
        <w:trPr>
          <w:trHeight w:val="141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100" w:firstLine="32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594" w:lineRule="exact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 xml:space="preserve">巫溪县中锋广告经营部  </w:t>
            </w:r>
          </w:p>
        </w:tc>
      </w:tr>
      <w:tr>
        <w:trPr>
          <w:trHeight w:val="76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594" w:lineRule="exact"/>
              <w:ind w:firstLineChars="400" w:firstLine="128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 xml:space="preserve">巫溪县中锋广告经营部   </w:t>
            </w:r>
            <w:r>
              <w:rPr>
                <w:rFonts w:ascii="Times New Roman" w:eastAsia="方正仿宋_GBK" w:cs="Times New Roman" w:hAnsi="Times New Roman" w:hint="eastAsia"/>
                <w:sz w:val="32"/>
                <w:szCs w:val="32"/>
              </w:rPr>
              <w:t xml:space="preserve"> </w:t>
            </w:r>
          </w:p>
        </w:tc>
      </w:tr>
      <w:tr>
        <w:trPr>
          <w:trHeight w:val="553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100" w:firstLine="32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700" w:firstLine="224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18.6万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元</w:t>
            </w:r>
          </w:p>
        </w:tc>
      </w:tr>
      <w:tr>
        <w:trPr>
          <w:trHeight w:val="4035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100" w:firstLine="32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594" w:lineRule="exact"/>
              <w:ind w:firstLineChars="400" w:firstLine="128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594" w:lineRule="exac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594" w:lineRule="exac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奉溪高速上磺互通大牌广告投放2年。</w:t>
            </w:r>
          </w:p>
          <w:p>
            <w:pPr>
              <w:widowControl/>
              <w:ind w:firstLineChars="400" w:firstLine="128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 xml:space="preserve">          </w:t>
            </w:r>
          </w:p>
          <w:p>
            <w:pPr>
              <w:widowControl/>
              <w:ind w:firstLineChars="400" w:firstLine="128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84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ind w:firstLineChars="100" w:firstLine="320"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重庆三峡银行股份有限公司法律合规部</w:t>
            </w:r>
          </w:p>
        </w:tc>
      </w:tr>
      <w:tr>
        <w:trPr>
          <w:trHeight w:val="70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>
        <w:trPr>
          <w:trHeight w:val="71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 w:hAnsi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cs="宋体" w:hAnsi="宋体" w:hint="eastAsia"/>
                <w:color w:val="333333"/>
                <w:kern w:val="0"/>
                <w:sz w:val="32"/>
                <w:szCs w:val="32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华文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9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Normal (Web)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 w:hAnsi="宋体"/>
      <w:kern w:val="0"/>
      <w:sz w:val="24"/>
      <w:szCs w:val="24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36601902-08B8-45E8-9B9C-F38162D73E41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98</TotalTime>
  <Application>Yozo_Office27021597764231179</Application>
  <Pages>1</Pages>
  <Words>0</Words>
  <Characters>186</Characters>
  <Lines>0</Lines>
  <Paragraphs>2</Paragraphs>
  <CharactersWithSpaces>249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Win10</dc:creator>
  <cp:lastModifiedBy>CCQTGB</cp:lastModifiedBy>
  <cp:revision>27</cp:revision>
  <dcterms:created xsi:type="dcterms:W3CDTF">2024-08-12T07:58:00Z</dcterms:created>
  <dcterms:modified xsi:type="dcterms:W3CDTF">2025-02-10T03:03:05Z</dcterms:modified>
</cp:coreProperties>
</file>