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DCF76">
      <w:pPr>
        <w:tabs>
          <w:tab w:val="center" w:pos="4201"/>
          <w:tab w:val="right" w:leader="dot" w:pos="9298"/>
        </w:tabs>
        <w:spacing w:line="360" w:lineRule="auto"/>
        <w:ind w:firstLine="0" w:firstLineChars="0"/>
        <w:rPr>
          <w:rFonts w:ascii="Times New Roman" w:hAnsi="Times New Roman"/>
          <w:color w:val="auto"/>
          <w:highlight w:val="none"/>
        </w:rPr>
      </w:pPr>
    </w:p>
    <w:p w14:paraId="15012375">
      <w:pPr>
        <w:spacing w:line="360" w:lineRule="auto"/>
        <w:ind w:firstLine="0" w:firstLineChars="0"/>
        <w:rPr>
          <w:rFonts w:ascii="Times New Roman" w:hAnsi="Times New Roman" w:cs="Cambria"/>
          <w:b/>
          <w:snapToGrid w:val="0"/>
          <w:color w:val="auto"/>
          <w:kern w:val="0"/>
          <w:sz w:val="52"/>
          <w:szCs w:val="84"/>
          <w:highlight w:val="none"/>
        </w:rPr>
      </w:pPr>
    </w:p>
    <w:p w14:paraId="5F2CB5FB">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重庆三峡银行会计机具采购项目</w:t>
      </w:r>
    </w:p>
    <w:p w14:paraId="63B8FDBF">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cs="Times New Roman"/>
          <w:b/>
          <w:snapToGrid w:val="0"/>
          <w:color w:val="auto"/>
          <w:kern w:val="0"/>
          <w:sz w:val="48"/>
          <w:szCs w:val="84"/>
          <w:highlight w:val="none"/>
          <w:lang w:eastAsia="zh-CN"/>
        </w:rPr>
        <w:t>（</w:t>
      </w:r>
      <w:r>
        <w:rPr>
          <w:rFonts w:hint="eastAsia" w:ascii="Times New Roman" w:hAnsi="Times New Roman" w:cs="Times New Roman"/>
          <w:b/>
          <w:snapToGrid w:val="0"/>
          <w:color w:val="auto"/>
          <w:kern w:val="0"/>
          <w:sz w:val="48"/>
          <w:szCs w:val="84"/>
          <w:highlight w:val="none"/>
        </w:rPr>
        <w:t>标段2:其他会计机具</w:t>
      </w:r>
      <w:r>
        <w:rPr>
          <w:rFonts w:hint="eastAsia" w:cs="Times New Roman"/>
          <w:b/>
          <w:snapToGrid w:val="0"/>
          <w:color w:val="auto"/>
          <w:kern w:val="0"/>
          <w:sz w:val="48"/>
          <w:szCs w:val="84"/>
          <w:highlight w:val="none"/>
          <w:lang w:eastAsia="zh-CN"/>
        </w:rPr>
        <w:t>）</w:t>
      </w:r>
      <w:r>
        <w:rPr>
          <w:rFonts w:hint="eastAsia" w:ascii="Times New Roman" w:hAnsi="Times New Roman" w:cs="Times New Roman"/>
          <w:b/>
          <w:snapToGrid w:val="0"/>
          <w:color w:val="auto"/>
          <w:kern w:val="0"/>
          <w:sz w:val="48"/>
          <w:szCs w:val="84"/>
          <w:highlight w:val="none"/>
        </w:rPr>
        <w:t>（第二次）</w:t>
      </w:r>
    </w:p>
    <w:p w14:paraId="2963C0DA">
      <w:pPr>
        <w:spacing w:line="360" w:lineRule="auto"/>
        <w:ind w:firstLine="0" w:firstLineChars="0"/>
        <w:jc w:val="left"/>
        <w:rPr>
          <w:rFonts w:ascii="Times New Roman" w:hAnsi="Times New Roman" w:cs="Times New Roman"/>
          <w:snapToGrid w:val="0"/>
          <w:color w:val="auto"/>
          <w:kern w:val="0"/>
          <w:sz w:val="18"/>
          <w:highlight w:val="none"/>
        </w:rPr>
      </w:pPr>
    </w:p>
    <w:p w14:paraId="790FDE9D">
      <w:pPr>
        <w:spacing w:line="360" w:lineRule="auto"/>
        <w:ind w:firstLine="0" w:firstLineChars="0"/>
        <w:jc w:val="left"/>
        <w:rPr>
          <w:rFonts w:ascii="Times New Roman" w:hAnsi="Times New Roman" w:cs="Times New Roman"/>
          <w:snapToGrid w:val="0"/>
          <w:color w:val="auto"/>
          <w:kern w:val="0"/>
          <w:sz w:val="20"/>
          <w:highlight w:val="none"/>
        </w:rPr>
      </w:pPr>
    </w:p>
    <w:p w14:paraId="7F12561D">
      <w:pPr>
        <w:spacing w:line="360" w:lineRule="auto"/>
        <w:ind w:firstLine="0" w:firstLineChars="0"/>
        <w:jc w:val="left"/>
        <w:rPr>
          <w:rFonts w:ascii="Times New Roman" w:hAnsi="Times New Roman" w:cs="Times New Roman"/>
          <w:snapToGrid w:val="0"/>
          <w:color w:val="auto"/>
          <w:kern w:val="0"/>
          <w:sz w:val="20"/>
          <w:highlight w:val="none"/>
        </w:rPr>
      </w:pPr>
    </w:p>
    <w:p w14:paraId="196C5D48">
      <w:pPr>
        <w:spacing w:line="360" w:lineRule="auto"/>
        <w:ind w:firstLine="0" w:firstLineChars="0"/>
        <w:jc w:val="left"/>
        <w:rPr>
          <w:rFonts w:ascii="Times New Roman" w:hAnsi="Times New Roman" w:cs="Times New Roman"/>
          <w:snapToGrid w:val="0"/>
          <w:color w:val="auto"/>
          <w:kern w:val="0"/>
          <w:sz w:val="20"/>
          <w:highlight w:val="none"/>
        </w:rPr>
      </w:pPr>
    </w:p>
    <w:p w14:paraId="5E0CBFF1">
      <w:pPr>
        <w:spacing w:line="360" w:lineRule="auto"/>
        <w:ind w:firstLine="0" w:firstLineChars="0"/>
        <w:jc w:val="left"/>
        <w:rPr>
          <w:rFonts w:ascii="Times New Roman" w:hAnsi="Times New Roman" w:cs="Times New Roman"/>
          <w:snapToGrid w:val="0"/>
          <w:color w:val="auto"/>
          <w:kern w:val="0"/>
          <w:sz w:val="20"/>
          <w:highlight w:val="none"/>
        </w:rPr>
      </w:pPr>
    </w:p>
    <w:p w14:paraId="5FDFEAF1">
      <w:pPr>
        <w:spacing w:line="360" w:lineRule="auto"/>
        <w:ind w:firstLine="0" w:firstLineChars="0"/>
        <w:jc w:val="left"/>
        <w:rPr>
          <w:rFonts w:ascii="Times New Roman" w:hAnsi="Times New Roman" w:cs="Times New Roman"/>
          <w:snapToGrid w:val="0"/>
          <w:color w:val="auto"/>
          <w:kern w:val="0"/>
          <w:sz w:val="20"/>
          <w:highlight w:val="none"/>
        </w:rPr>
      </w:pPr>
    </w:p>
    <w:p w14:paraId="00D5153D">
      <w:pPr>
        <w:spacing w:line="360" w:lineRule="auto"/>
        <w:ind w:firstLine="0" w:firstLineChars="0"/>
        <w:jc w:val="left"/>
        <w:rPr>
          <w:rFonts w:ascii="Times New Roman" w:hAnsi="Times New Roman" w:cs="Times New Roman"/>
          <w:snapToGrid w:val="0"/>
          <w:color w:val="auto"/>
          <w:kern w:val="0"/>
          <w:sz w:val="20"/>
          <w:highlight w:val="none"/>
        </w:rPr>
      </w:pPr>
    </w:p>
    <w:p w14:paraId="44B2ABFD">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59D74818">
      <w:pPr>
        <w:spacing w:line="360" w:lineRule="auto"/>
        <w:ind w:firstLine="0" w:firstLineChars="0"/>
        <w:jc w:val="center"/>
        <w:rPr>
          <w:rFonts w:ascii="Times New Roman" w:hAnsi="Times New Roman" w:cs="Times New Roman"/>
          <w:b/>
          <w:snapToGrid w:val="0"/>
          <w:color w:val="auto"/>
          <w:kern w:val="0"/>
          <w:szCs w:val="28"/>
          <w:highlight w:val="none"/>
        </w:rPr>
      </w:pPr>
    </w:p>
    <w:p w14:paraId="53D7BCB5">
      <w:pPr>
        <w:spacing w:line="360" w:lineRule="auto"/>
        <w:ind w:firstLine="0" w:firstLineChars="0"/>
        <w:jc w:val="center"/>
        <w:rPr>
          <w:rFonts w:ascii="Times New Roman" w:hAnsi="Times New Roman" w:cs="Times New Roman"/>
          <w:b/>
          <w:snapToGrid w:val="0"/>
          <w:color w:val="auto"/>
          <w:kern w:val="0"/>
          <w:szCs w:val="28"/>
          <w:highlight w:val="none"/>
        </w:rPr>
      </w:pPr>
    </w:p>
    <w:p w14:paraId="0505F44B">
      <w:pPr>
        <w:spacing w:line="360" w:lineRule="auto"/>
        <w:ind w:firstLine="0" w:firstLineChars="0"/>
        <w:jc w:val="center"/>
        <w:rPr>
          <w:rFonts w:ascii="Times New Roman" w:hAnsi="Times New Roman" w:cs="Times New Roman"/>
          <w:b/>
          <w:snapToGrid w:val="0"/>
          <w:color w:val="auto"/>
          <w:kern w:val="0"/>
          <w:szCs w:val="28"/>
          <w:highlight w:val="none"/>
        </w:rPr>
      </w:pPr>
    </w:p>
    <w:p w14:paraId="185168D6">
      <w:pPr>
        <w:ind w:firstLine="0" w:firstLineChars="0"/>
        <w:rPr>
          <w:rFonts w:ascii="Times New Roman" w:hAnsi="Times New Roman"/>
          <w:color w:val="auto"/>
          <w:highlight w:val="none"/>
        </w:rPr>
      </w:pPr>
    </w:p>
    <w:p w14:paraId="23657A71">
      <w:pPr>
        <w:pStyle w:val="10"/>
        <w:rPr>
          <w:rFonts w:ascii="Times New Roman" w:hAnsi="Times New Roman"/>
          <w:color w:val="auto"/>
          <w:highlight w:val="none"/>
        </w:rPr>
      </w:pPr>
    </w:p>
    <w:p w14:paraId="5C9648F8">
      <w:pPr>
        <w:ind w:left="0" w:firstLine="0" w:firstLineChars="0"/>
        <w:rPr>
          <w:rFonts w:ascii="Times New Roman" w:hAnsi="Times New Roman"/>
          <w:color w:val="auto"/>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B94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7C32615">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515A9886">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0482468D">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val="0"/>
                <w:bCs/>
                <w:snapToGrid w:val="0"/>
                <w:color w:val="auto"/>
                <w:kern w:val="0"/>
                <w:sz w:val="24"/>
                <w:szCs w:val="24"/>
                <w:highlight w:val="none"/>
                <w:lang w:val="en-US" w:eastAsia="zh-CN"/>
              </w:rPr>
              <w:t>（盖单位公章）</w:t>
            </w:r>
          </w:p>
        </w:tc>
      </w:tr>
      <w:tr w14:paraId="5E15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7FCB560">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16DF2BB9">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2025</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2</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0F704D3D"/>
        </w:tc>
      </w:tr>
    </w:tbl>
    <w:p w14:paraId="5A80ABC1">
      <w:pPr>
        <w:rPr>
          <w:rFonts w:ascii="Times New Roman" w:hAnsi="Times New Roman"/>
          <w:color w:val="auto"/>
          <w:highlight w:val="none"/>
        </w:rPr>
      </w:pPr>
    </w:p>
    <w:p w14:paraId="0B28BE84">
      <w:pPr>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77AD5DB9">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725034F2">
      <w:pPr>
        <w:pStyle w:val="15"/>
        <w:tabs>
          <w:tab w:val="right" w:leader="dot" w:pos="8306"/>
        </w:tabs>
      </w:pPr>
      <w:r>
        <w:rPr>
          <w:rFonts w:hint="eastAsia"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_Toc7954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_Toc7954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210234A7">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_Toc26522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_Toc26522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29432C48">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_Toc32262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_Toc32262 \h </w:instrText>
      </w:r>
      <w:r>
        <w:fldChar w:fldCharType="separate"/>
      </w:r>
      <w:r>
        <w:t>12</w:t>
      </w:r>
      <w:r>
        <w:fldChar w:fldCharType="end"/>
      </w:r>
      <w:r>
        <w:rPr>
          <w:rFonts w:ascii="Times New Roman" w:hAnsi="Times New Roman"/>
          <w:snapToGrid w:val="0"/>
          <w:color w:val="auto"/>
          <w:kern w:val="0"/>
          <w:szCs w:val="24"/>
          <w:highlight w:val="none"/>
        </w:rPr>
        <w:fldChar w:fldCharType="end"/>
      </w:r>
    </w:p>
    <w:p w14:paraId="6499A5A9">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_Toc17381 </w:instrText>
      </w:r>
      <w:r>
        <w:rPr>
          <w:rFonts w:ascii="Times New Roman" w:hAnsi="Times New Roman"/>
          <w:snapToGrid w:val="0"/>
          <w:kern w:val="0"/>
          <w:szCs w:val="24"/>
          <w:highlight w:val="none"/>
        </w:rPr>
        <w:fldChar w:fldCharType="separate"/>
      </w:r>
      <w:r>
        <w:rPr>
          <w:rFonts w:hint="eastAsia"/>
          <w:highlight w:val="none"/>
          <w:lang w:val="en-US" w:eastAsia="zh-CN"/>
        </w:rPr>
        <w:t>第四章 评审办法（综合评估法）</w:t>
      </w:r>
      <w:r>
        <w:tab/>
      </w:r>
      <w:r>
        <w:fldChar w:fldCharType="begin"/>
      </w:r>
      <w:r>
        <w:instrText xml:space="preserve"> PAGEREF _Toc17381 \h </w:instrText>
      </w:r>
      <w:r>
        <w:fldChar w:fldCharType="separate"/>
      </w:r>
      <w:r>
        <w:t>19</w:t>
      </w:r>
      <w:r>
        <w:fldChar w:fldCharType="end"/>
      </w:r>
      <w:r>
        <w:rPr>
          <w:rFonts w:ascii="Times New Roman" w:hAnsi="Times New Roman"/>
          <w:snapToGrid w:val="0"/>
          <w:color w:val="auto"/>
          <w:kern w:val="0"/>
          <w:szCs w:val="24"/>
          <w:highlight w:val="none"/>
        </w:rPr>
        <w:fldChar w:fldCharType="end"/>
      </w:r>
    </w:p>
    <w:p w14:paraId="22122048">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_Toc2897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_Toc2897 \h </w:instrText>
      </w:r>
      <w:r>
        <w:fldChar w:fldCharType="separate"/>
      </w:r>
      <w:r>
        <w:t>24</w:t>
      </w:r>
      <w:r>
        <w:fldChar w:fldCharType="end"/>
      </w:r>
      <w:r>
        <w:rPr>
          <w:rFonts w:ascii="Times New Roman" w:hAnsi="Times New Roman"/>
          <w:snapToGrid w:val="0"/>
          <w:color w:val="auto"/>
          <w:kern w:val="0"/>
          <w:szCs w:val="24"/>
          <w:highlight w:val="none"/>
        </w:rPr>
        <w:fldChar w:fldCharType="end"/>
      </w:r>
    </w:p>
    <w:p w14:paraId="16714A22">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_Toc3234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_Toc3234 \h </w:instrText>
      </w:r>
      <w:r>
        <w:fldChar w:fldCharType="separate"/>
      </w:r>
      <w:r>
        <w:t>35</w:t>
      </w:r>
      <w:r>
        <w:fldChar w:fldCharType="end"/>
      </w:r>
      <w:r>
        <w:rPr>
          <w:rFonts w:ascii="Times New Roman" w:hAnsi="Times New Roman"/>
          <w:snapToGrid w:val="0"/>
          <w:color w:val="auto"/>
          <w:kern w:val="0"/>
          <w:szCs w:val="24"/>
          <w:highlight w:val="none"/>
        </w:rPr>
        <w:fldChar w:fldCharType="end"/>
      </w:r>
    </w:p>
    <w:p w14:paraId="30FF9057">
      <w:pPr>
        <w:widowControl/>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2B07886C">
      <w:pPr>
        <w:widowControl/>
        <w:jc w:val="left"/>
        <w:rPr>
          <w:rFonts w:ascii="Times New Roman" w:hAnsi="Times New Roman"/>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39B420F1">
      <w:pPr>
        <w:pStyle w:val="2"/>
        <w:rPr>
          <w:rFonts w:ascii="Times New Roman" w:hAnsi="Times New Roman"/>
          <w:color w:val="auto"/>
          <w:highlight w:val="none"/>
        </w:rPr>
      </w:pPr>
      <w:bookmarkStart w:id="0" w:name="_Toc440628903"/>
      <w:bookmarkStart w:id="1" w:name="_Toc727"/>
      <w:bookmarkStart w:id="2" w:name="_Toc6745"/>
      <w:bookmarkStart w:id="3" w:name="_Toc3455"/>
      <w:bookmarkStart w:id="4" w:name="_Toc469574661"/>
      <w:bookmarkStart w:id="5" w:name="_Toc7954"/>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bookmarkEnd w:id="4"/>
      <w:bookmarkEnd w:id="5"/>
    </w:p>
    <w:p w14:paraId="3917A7BE">
      <w:pPr>
        <w:rPr>
          <w:rFonts w:ascii="Times New Roman" w:hAnsi="Times New Roman"/>
          <w:color w:val="auto"/>
          <w:highlight w:val="none"/>
        </w:rPr>
      </w:pPr>
      <w:bookmarkStart w:id="6" w:name="_Toc55379218"/>
      <w:bookmarkStart w:id="7" w:name="_Toc89675127"/>
      <w:r>
        <w:rPr>
          <w:rFonts w:hint="eastAsia" w:cs="Times New Roman"/>
          <w:lang w:bidi="ar-SA"/>
        </w:rPr>
        <w:t>为保证我行营业机构现金流通符合监管要求及会计业务的正常运转，确保会计机具的货源</w:t>
      </w:r>
      <w:r>
        <w:rPr>
          <w:rFonts w:hint="eastAsia"/>
        </w:rPr>
        <w:t>。</w:t>
      </w:r>
      <w:r>
        <w:rPr>
          <w:rFonts w:hint="eastAsia" w:ascii="Times New Roman" w:hAnsi="Times New Roman"/>
          <w:color w:val="auto"/>
          <w:highlight w:val="none"/>
        </w:rPr>
        <w:t>现对重庆三峡银行会计机具采购项目（标段2：其他会计机具）（第二次）进行公开比选，</w:t>
      </w:r>
      <w:r>
        <w:rPr>
          <w:rFonts w:ascii="Times New Roman" w:hAnsi="Times New Roman"/>
          <w:color w:val="auto"/>
          <w:highlight w:val="none"/>
        </w:rPr>
        <w:t>特邀请有</w:t>
      </w:r>
      <w:bookmarkStart w:id="8" w:name="_Hlk59455120"/>
      <w:r>
        <w:rPr>
          <w:rFonts w:ascii="Times New Roman" w:hAnsi="Times New Roman"/>
          <w:color w:val="auto"/>
          <w:highlight w:val="none"/>
        </w:rPr>
        <w:t>意向</w:t>
      </w:r>
      <w:bookmarkEnd w:id="8"/>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6347816F">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6"/>
      <w:bookmarkEnd w:id="7"/>
    </w:p>
    <w:tbl>
      <w:tblPr>
        <w:tblStyle w:val="21"/>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3637"/>
        <w:gridCol w:w="1688"/>
        <w:gridCol w:w="1980"/>
      </w:tblGrid>
      <w:tr w14:paraId="3866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tcBorders>
              <w:top w:val="single" w:color="auto" w:sz="4" w:space="0"/>
              <w:left w:val="single" w:color="auto" w:sz="4" w:space="0"/>
              <w:bottom w:val="single" w:color="auto" w:sz="4" w:space="0"/>
              <w:right w:val="single" w:color="auto" w:sz="4" w:space="0"/>
            </w:tcBorders>
            <w:vAlign w:val="center"/>
          </w:tcPr>
          <w:p w14:paraId="73D44138">
            <w:pPr>
              <w:spacing w:line="360" w:lineRule="auto"/>
              <w:ind w:firstLine="0" w:firstLineChars="0"/>
              <w:jc w:val="center"/>
              <w:rPr>
                <w:rFonts w:hint="default" w:ascii="Times New Roman" w:hAnsi="Times New Roman" w:eastAsia="宋体" w:cs="Cambria"/>
                <w:b/>
                <w:snapToGrid w:val="0"/>
                <w:color w:val="auto"/>
                <w:kern w:val="0"/>
                <w:sz w:val="21"/>
                <w:szCs w:val="21"/>
                <w:highlight w:val="none"/>
                <w:lang w:val="en-US" w:eastAsia="zh-CN"/>
              </w:rPr>
            </w:pPr>
            <w:r>
              <w:rPr>
                <w:rFonts w:hint="eastAsia" w:cs="Cambria"/>
                <w:b/>
                <w:snapToGrid w:val="0"/>
                <w:color w:val="auto"/>
                <w:kern w:val="0"/>
                <w:sz w:val="21"/>
                <w:szCs w:val="21"/>
                <w:highlight w:val="none"/>
                <w:lang w:val="en-US" w:eastAsia="zh-CN"/>
              </w:rPr>
              <w:t>标段名称</w:t>
            </w:r>
          </w:p>
        </w:tc>
        <w:tc>
          <w:tcPr>
            <w:tcW w:w="7305" w:type="dxa"/>
            <w:gridSpan w:val="3"/>
            <w:tcBorders>
              <w:top w:val="single" w:color="auto" w:sz="4" w:space="0"/>
              <w:left w:val="single" w:color="auto" w:sz="4" w:space="0"/>
              <w:bottom w:val="single" w:color="auto" w:sz="4" w:space="0"/>
              <w:right w:val="single" w:color="auto" w:sz="4" w:space="0"/>
            </w:tcBorders>
            <w:vAlign w:val="center"/>
          </w:tcPr>
          <w:p w14:paraId="39561C8E">
            <w:pPr>
              <w:spacing w:line="360" w:lineRule="auto"/>
              <w:ind w:firstLine="0" w:firstLineChars="0"/>
              <w:jc w:val="center"/>
              <w:rPr>
                <w:rFonts w:hint="eastAsia"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重庆三峡银行会计机具采购项目（标段2：其他会计机具）（第二次）</w:t>
            </w:r>
          </w:p>
        </w:tc>
      </w:tr>
      <w:tr w14:paraId="4949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3" w:type="dxa"/>
            <w:gridSpan w:val="2"/>
            <w:tcBorders>
              <w:top w:val="single" w:color="auto" w:sz="4" w:space="0"/>
              <w:left w:val="single" w:color="auto" w:sz="4" w:space="0"/>
              <w:bottom w:val="single" w:color="auto" w:sz="4" w:space="0"/>
              <w:right w:val="single" w:color="auto" w:sz="4" w:space="0"/>
            </w:tcBorders>
            <w:vAlign w:val="center"/>
          </w:tcPr>
          <w:p w14:paraId="59CAA81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688" w:type="dxa"/>
            <w:tcBorders>
              <w:top w:val="single" w:color="auto" w:sz="4" w:space="0"/>
              <w:left w:val="single" w:color="auto" w:sz="4" w:space="0"/>
              <w:bottom w:val="single" w:color="auto" w:sz="4" w:space="0"/>
              <w:right w:val="single" w:color="auto" w:sz="4" w:space="0"/>
            </w:tcBorders>
            <w:vAlign w:val="center"/>
          </w:tcPr>
          <w:p w14:paraId="2F3996A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980" w:type="dxa"/>
            <w:tcBorders>
              <w:top w:val="single" w:color="auto" w:sz="4" w:space="0"/>
              <w:left w:val="single" w:color="auto" w:sz="4" w:space="0"/>
              <w:bottom w:val="single" w:color="auto" w:sz="4" w:space="0"/>
              <w:right w:val="single" w:color="auto" w:sz="4" w:space="0"/>
            </w:tcBorders>
            <w:vAlign w:val="center"/>
          </w:tcPr>
          <w:p w14:paraId="75C4C43C">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2025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93" w:type="dxa"/>
            <w:gridSpan w:val="2"/>
            <w:tcBorders>
              <w:top w:val="single" w:color="auto" w:sz="4" w:space="0"/>
              <w:left w:val="single" w:color="auto" w:sz="4" w:space="0"/>
              <w:right w:val="single" w:color="auto" w:sz="4" w:space="0"/>
            </w:tcBorders>
            <w:vAlign w:val="center"/>
          </w:tcPr>
          <w:p w14:paraId="511AF777">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一、半自动捆钞机5000元/台</w:t>
            </w:r>
          </w:p>
          <w:p w14:paraId="6280C0B5">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二、扎把机700元/台</w:t>
            </w:r>
          </w:p>
          <w:p w14:paraId="61598839">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三、半自动装订机3500元/台</w:t>
            </w:r>
          </w:p>
          <w:p w14:paraId="718D6447">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四、凭证塑封机4500元/台</w:t>
            </w:r>
          </w:p>
          <w:p w14:paraId="5CCB532F">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五、双门保险柜4000元/台</w:t>
            </w:r>
          </w:p>
          <w:p w14:paraId="7202FC00">
            <w:pPr>
              <w:spacing w:line="260" w:lineRule="exact"/>
              <w:ind w:firstLine="0" w:firstLineChars="0"/>
              <w:jc w:val="left"/>
              <w:rPr>
                <w:rFonts w:ascii="Times New Roman" w:hAnsi="Times New Roman" w:cs="Cambria"/>
                <w:snapToGrid w:val="0"/>
                <w:kern w:val="0"/>
                <w:sz w:val="20"/>
                <w:szCs w:val="20"/>
              </w:rPr>
            </w:pPr>
            <w:r>
              <w:rPr>
                <w:rFonts w:ascii="Times New Roman" w:hAnsi="Times New Roman" w:cs="Cambria"/>
                <w:snapToGrid w:val="0"/>
                <w:kern w:val="0"/>
                <w:sz w:val="20"/>
                <w:szCs w:val="20"/>
              </w:rPr>
              <w:t>六、三门保险柜5000元/台</w:t>
            </w:r>
          </w:p>
        </w:tc>
        <w:tc>
          <w:tcPr>
            <w:tcW w:w="1688" w:type="dxa"/>
            <w:tcBorders>
              <w:top w:val="single" w:color="auto" w:sz="4" w:space="0"/>
              <w:left w:val="single" w:color="auto" w:sz="4" w:space="0"/>
              <w:right w:val="single" w:color="auto" w:sz="4" w:space="0"/>
            </w:tcBorders>
            <w:vAlign w:val="center"/>
          </w:tcPr>
          <w:p w14:paraId="1BA4CB69">
            <w:pPr>
              <w:spacing w:line="260" w:lineRule="exact"/>
              <w:ind w:firstLine="0" w:firstLineChars="0"/>
              <w:jc w:val="center"/>
              <w:rPr>
                <w:rFonts w:cs="Cambria"/>
                <w:snapToGrid w:val="0"/>
                <w:kern w:val="0"/>
                <w:sz w:val="20"/>
                <w:szCs w:val="20"/>
              </w:rPr>
            </w:pPr>
            <w:r>
              <w:rPr>
                <w:rFonts w:cs="Cambria"/>
                <w:snapToGrid w:val="0"/>
                <w:kern w:val="0"/>
                <w:sz w:val="20"/>
                <w:szCs w:val="20"/>
              </w:rPr>
              <w:t>1个</w:t>
            </w:r>
          </w:p>
        </w:tc>
        <w:tc>
          <w:tcPr>
            <w:tcW w:w="1980" w:type="dxa"/>
            <w:tcBorders>
              <w:left w:val="single" w:color="auto" w:sz="4" w:space="0"/>
            </w:tcBorders>
            <w:vAlign w:val="center"/>
          </w:tcPr>
          <w:p w14:paraId="5971FBD2">
            <w:pPr>
              <w:spacing w:line="260" w:lineRule="exact"/>
              <w:ind w:firstLine="0" w:firstLineChars="0"/>
              <w:jc w:val="center"/>
              <w:rPr>
                <w:rFonts w:cs="Cambria"/>
                <w:snapToGrid w:val="0"/>
                <w:kern w:val="0"/>
                <w:sz w:val="20"/>
                <w:szCs w:val="20"/>
              </w:rPr>
            </w:pPr>
            <w:r>
              <w:rPr>
                <w:rFonts w:cs="Cambria"/>
                <w:snapToGrid w:val="0"/>
                <w:kern w:val="0"/>
                <w:sz w:val="20"/>
                <w:szCs w:val="20"/>
              </w:rPr>
              <w:t>含税</w:t>
            </w:r>
          </w:p>
        </w:tc>
      </w:tr>
    </w:tbl>
    <w:p w14:paraId="292B126B">
      <w:pPr>
        <w:bidi w:val="0"/>
        <w:rPr>
          <w:lang w:val="en-US" w:eastAsia="zh-CN"/>
        </w:rPr>
      </w:pPr>
      <w:bookmarkStart w:id="9" w:name="_Toc89675128"/>
      <w:bookmarkStart w:id="10" w:name="_Toc288224935"/>
      <w:bookmarkStart w:id="11" w:name="_Toc469574664"/>
      <w:bookmarkStart w:id="12" w:name="_Toc55379219"/>
      <w:bookmarkStart w:id="13" w:name="_Toc297817088"/>
      <w:r>
        <w:rPr>
          <w:rFonts w:hint="eastAsia"/>
          <w:lang w:val="en-US" w:eastAsia="zh-CN"/>
        </w:rPr>
        <w:t>注：参选人须能提供所参与的标段中的全部机具类型，并提供报价。</w:t>
      </w:r>
    </w:p>
    <w:p w14:paraId="7FD6B10A">
      <w:pPr>
        <w:pStyle w:val="3"/>
        <w:rPr>
          <w:rFonts w:ascii="Times New Roman" w:hAnsi="Times New Roman"/>
          <w:color w:val="auto"/>
          <w:highlight w:val="none"/>
        </w:rPr>
      </w:pPr>
      <w:r>
        <w:rPr>
          <w:rFonts w:hint="eastAsia" w:ascii="Times New Roman" w:hAnsi="Times New Roman"/>
          <w:color w:val="auto"/>
          <w:highlight w:val="none"/>
        </w:rPr>
        <w:t>2. 参选人资格要求</w:t>
      </w:r>
      <w:bookmarkEnd w:id="9"/>
      <w:bookmarkEnd w:id="10"/>
      <w:bookmarkEnd w:id="11"/>
      <w:bookmarkEnd w:id="12"/>
      <w:bookmarkEnd w:id="13"/>
    </w:p>
    <w:p w14:paraId="6BB4C8F9">
      <w:pPr>
        <w:bidi w:val="0"/>
        <w:rPr>
          <w:rFonts w:hint="eastAsia"/>
          <w:color w:val="auto"/>
          <w:highlight w:val="none"/>
          <w:lang w:val="en-US" w:eastAsia="zh-CN"/>
        </w:rPr>
      </w:pPr>
      <w:bookmarkStart w:id="14" w:name="_Hlk55488870"/>
      <w:r>
        <w:rPr>
          <w:rFonts w:hint="eastAsia"/>
          <w:color w:val="auto"/>
          <w:highlight w:val="none"/>
          <w:lang w:val="en-US" w:eastAsia="zh-CN"/>
        </w:rPr>
        <w:t>2.1 具有独立承担民事责任的能力</w:t>
      </w:r>
    </w:p>
    <w:p w14:paraId="2F6F73BA">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【提供参选人有效营业执照（副本）或事业单位法人证书（副本）或个体工商户营业执照或有效的自然人身份证明；参选人法定代表人身份证明和法定代表人授权委托书。】</w:t>
      </w:r>
    </w:p>
    <w:p w14:paraId="715474F6">
      <w:pPr>
        <w:bidi w:val="0"/>
        <w:rPr>
          <w:color w:val="auto"/>
          <w:highlight w:val="none"/>
          <w:lang w:val="en-US" w:eastAsia="zh-CN"/>
        </w:rPr>
      </w:pPr>
      <w:r>
        <w:rPr>
          <w:rFonts w:hint="eastAsia"/>
          <w:color w:val="auto"/>
          <w:highlight w:val="none"/>
          <w:lang w:val="en-US" w:eastAsia="zh-CN"/>
        </w:rPr>
        <w:t>注：若为法定代表人办理并签署参选文件的，不提供授权委托书。</w:t>
      </w:r>
    </w:p>
    <w:p w14:paraId="56CA576A">
      <w:pPr>
        <w:bidi w:val="0"/>
        <w:rPr>
          <w:rFonts w:hint="eastAsia"/>
          <w:lang w:val="en-US" w:eastAsia="zh-CN"/>
        </w:rPr>
      </w:pPr>
      <w:r>
        <w:rPr>
          <w:rFonts w:hint="eastAsia"/>
          <w:lang w:val="en-US" w:eastAsia="zh-CN"/>
        </w:rPr>
        <w:t>2.2 具有良好的商业信誉和健全的财务会计制度【提供书面声明】；</w:t>
      </w:r>
    </w:p>
    <w:p w14:paraId="6F0C5D1E">
      <w:pPr>
        <w:bidi w:val="0"/>
        <w:rPr>
          <w:rFonts w:hint="eastAsia"/>
          <w:lang w:val="en-US" w:eastAsia="zh-CN"/>
        </w:rPr>
      </w:pPr>
      <w:r>
        <w:rPr>
          <w:rFonts w:hint="eastAsia"/>
          <w:lang w:val="en-US" w:eastAsia="zh-CN"/>
        </w:rPr>
        <w:t>2.3 具有履行合同所必需的设备和专业技术能力【提供书面声明】；</w:t>
      </w:r>
    </w:p>
    <w:p w14:paraId="6627E1C3">
      <w:pPr>
        <w:bidi w:val="0"/>
        <w:rPr>
          <w:rFonts w:hint="eastAsia"/>
          <w:lang w:val="en-US" w:eastAsia="zh-CN"/>
        </w:rPr>
      </w:pPr>
      <w:r>
        <w:rPr>
          <w:rFonts w:hint="eastAsia"/>
          <w:lang w:val="en-US" w:eastAsia="zh-CN"/>
        </w:rPr>
        <w:t>2.4 有依法缴纳税收和社会保障金的良好记录【提供书面声明】；</w:t>
      </w:r>
    </w:p>
    <w:p w14:paraId="6C532966">
      <w:pPr>
        <w:bidi w:val="0"/>
        <w:rPr>
          <w:rFonts w:hint="eastAsia"/>
          <w:lang w:val="en-US" w:eastAsia="zh-CN"/>
        </w:rPr>
      </w:pPr>
      <w:r>
        <w:rPr>
          <w:rFonts w:hint="eastAsia"/>
          <w:lang w:val="en-US" w:eastAsia="zh-CN"/>
        </w:rPr>
        <w:t>2.5 三年内在经营活动中没有重大违法记录【提供书面声明】；</w:t>
      </w:r>
    </w:p>
    <w:p w14:paraId="2AA835D3">
      <w:pPr>
        <w:bidi w:val="0"/>
        <w:rPr>
          <w:rFonts w:hint="eastAsia"/>
          <w:lang w:val="en-US" w:eastAsia="zh-CN"/>
        </w:rPr>
      </w:pPr>
      <w:r>
        <w:rPr>
          <w:rFonts w:hint="eastAsia"/>
          <w:lang w:val="en-US" w:eastAsia="zh-CN"/>
        </w:rPr>
        <w:t>2.6 法人及法定代表人没有被人民法院列为失信被执行人名单【提供中国执行信息公开网截图并加盖单位鲜章】；</w:t>
      </w:r>
    </w:p>
    <w:p w14:paraId="1207055D">
      <w:pPr>
        <w:bidi w:val="0"/>
        <w:rPr>
          <w:rFonts w:hint="eastAsia"/>
          <w:lang w:val="en-US" w:eastAsia="zh-CN"/>
        </w:rPr>
      </w:pPr>
      <w:r>
        <w:rPr>
          <w:rFonts w:hint="eastAsia"/>
          <w:lang w:val="en-US" w:eastAsia="zh-CN"/>
        </w:rPr>
        <w:t>2.7 本项目不允许任何形式的转包【提供书面声明】。</w:t>
      </w:r>
    </w:p>
    <w:p w14:paraId="2CA7C44B">
      <w:pPr>
        <w:bidi w:val="0"/>
        <w:rPr>
          <w:rFonts w:hint="eastAsia"/>
          <w:lang w:val="en-US" w:eastAsia="zh-CN"/>
        </w:rPr>
      </w:pPr>
      <w:r>
        <w:rPr>
          <w:rFonts w:hint="eastAsia"/>
          <w:lang w:val="en-US" w:eastAsia="zh-CN"/>
        </w:rPr>
        <w:t>2.8 本次比选不接受联合体参选。</w:t>
      </w:r>
    </w:p>
    <w:p w14:paraId="2BD2D96B">
      <w:pPr>
        <w:bidi w:val="0"/>
        <w:rPr>
          <w:rFonts w:hint="eastAsia"/>
        </w:rPr>
      </w:pPr>
      <w:r>
        <w:t>2</w:t>
      </w:r>
      <w:r>
        <w:rPr>
          <w:rFonts w:hint="eastAsia"/>
        </w:rPr>
        <w:t>.</w:t>
      </w:r>
      <w:r>
        <w:t xml:space="preserve">9 </w:t>
      </w:r>
      <w:r>
        <w:rPr>
          <w:rFonts w:hint="eastAsia"/>
        </w:rPr>
        <w:t>参选人为厂商直投或其合法代理商；</w:t>
      </w:r>
    </w:p>
    <w:p w14:paraId="1440AF1D">
      <w:pPr>
        <w:bidi w:val="0"/>
        <w:rPr>
          <w:rFonts w:hint="eastAsia"/>
        </w:rPr>
      </w:pPr>
      <w:r>
        <w:rPr>
          <w:rFonts w:hint="eastAsia"/>
          <w:lang w:val="en-US" w:eastAsia="zh-CN"/>
        </w:rPr>
        <w:t xml:space="preserve">2.9.1 </w:t>
      </w:r>
      <w:r>
        <w:rPr>
          <w:rFonts w:hint="eastAsia"/>
        </w:rPr>
        <w:t>若为厂商直接参与比选，需提供售后服务承诺函（包括原厂维保时间及售后服务等级）原件。</w:t>
      </w:r>
    </w:p>
    <w:p w14:paraId="0D4E1869">
      <w:pPr>
        <w:bidi w:val="0"/>
      </w:pPr>
      <w:r>
        <w:rPr>
          <w:rFonts w:hint="eastAsia"/>
          <w:lang w:val="en-US" w:eastAsia="zh-CN"/>
        </w:rPr>
        <w:t xml:space="preserve">2.9.2 </w:t>
      </w:r>
      <w:r>
        <w:rPr>
          <w:rFonts w:hint="eastAsia"/>
        </w:rPr>
        <w:t>若为代理商参与比选，参选人须提供比选产品原厂对本项目出具的参选授权函原件及售后服务承诺函（包括原厂维保时间及售后服务等级）原件。</w:t>
      </w:r>
    </w:p>
    <w:p w14:paraId="1DB7BC83">
      <w:pPr>
        <w:bidi w:val="0"/>
        <w:rPr>
          <w:rFonts w:hint="eastAsia"/>
        </w:rPr>
      </w:pPr>
      <w:r>
        <w:rPr>
          <w:rFonts w:hint="eastAsia"/>
        </w:rPr>
        <w:t>(注：（1）同一品牌的制造商和代理商不能同时参与本项目。（2）一个制造商对同一品牌同一</w:t>
      </w:r>
      <w:r>
        <w:t>类型</w:t>
      </w:r>
      <w:r>
        <w:rPr>
          <w:rFonts w:hint="eastAsia"/>
        </w:rPr>
        <w:t>的产品，仅能委托一个代理商参与本项目。（3）</w:t>
      </w:r>
      <w:r>
        <w:rPr>
          <w:rFonts w:hint="eastAsia"/>
          <w:lang w:val="en-US" w:eastAsia="zh-CN"/>
        </w:rPr>
        <w:t>参选</w:t>
      </w:r>
      <w:r>
        <w:rPr>
          <w:rFonts w:hint="eastAsia"/>
        </w:rPr>
        <w:t>人必须对</w:t>
      </w:r>
      <w:r>
        <w:rPr>
          <w:rFonts w:hint="eastAsia"/>
          <w:lang w:val="en-US" w:eastAsia="zh-CN"/>
        </w:rPr>
        <w:t>参加的标段中所有类型</w:t>
      </w:r>
      <w:r>
        <w:rPr>
          <w:rFonts w:hint="eastAsia"/>
        </w:rPr>
        <w:t>产品</w:t>
      </w:r>
      <w:r>
        <w:rPr>
          <w:rFonts w:hint="eastAsia"/>
          <w:lang w:val="en-US" w:eastAsia="zh-CN"/>
        </w:rPr>
        <w:t>进行</w:t>
      </w:r>
      <w:r>
        <w:rPr>
          <w:rFonts w:hint="eastAsia"/>
        </w:rPr>
        <w:t>报价，不能选择对其中部分类型产品</w:t>
      </w:r>
      <w:r>
        <w:rPr>
          <w:rFonts w:hint="eastAsia"/>
          <w:lang w:val="en-US" w:eastAsia="zh-CN"/>
        </w:rPr>
        <w:t>进行</w:t>
      </w:r>
      <w:r>
        <w:rPr>
          <w:rFonts w:hint="eastAsia"/>
        </w:rPr>
        <w:t>报价。违反以上要求，</w:t>
      </w:r>
      <w:r>
        <w:rPr>
          <w:rFonts w:hint="eastAsia"/>
          <w:lang w:val="en-US" w:eastAsia="zh-CN"/>
        </w:rPr>
        <w:t>视为无效参选</w:t>
      </w:r>
      <w:r>
        <w:rPr>
          <w:rFonts w:hint="eastAsia"/>
        </w:rPr>
        <w:t>。）</w:t>
      </w:r>
    </w:p>
    <w:p w14:paraId="7971D831">
      <w:pPr>
        <w:bidi w:val="0"/>
        <w:rPr>
          <w:rFonts w:hint="eastAsia"/>
          <w:lang w:eastAsia="zh-CN"/>
        </w:rPr>
      </w:pPr>
      <w:r>
        <w:rPr>
          <w:rFonts w:hint="eastAsia"/>
          <w:lang w:eastAsia="zh-CN"/>
        </w:rPr>
        <w:t>【</w:t>
      </w:r>
      <w:r>
        <w:rPr>
          <w:rFonts w:hint="eastAsia"/>
          <w:lang w:val="en-US" w:eastAsia="zh-CN"/>
        </w:rPr>
        <w:t>提供：1、</w:t>
      </w:r>
      <w:r>
        <w:rPr>
          <w:rFonts w:hint="eastAsia"/>
        </w:rPr>
        <w:t>售后服务承诺函</w:t>
      </w:r>
      <w:r>
        <w:rPr>
          <w:rFonts w:hint="eastAsia"/>
          <w:lang w:eastAsia="zh-CN"/>
        </w:rPr>
        <w:t>；</w:t>
      </w:r>
      <w:r>
        <w:rPr>
          <w:rFonts w:hint="eastAsia"/>
          <w:lang w:val="en-US" w:eastAsia="zh-CN"/>
        </w:rPr>
        <w:t>2、</w:t>
      </w:r>
      <w:r>
        <w:rPr>
          <w:rFonts w:hint="eastAsia"/>
        </w:rPr>
        <w:t>参选授权函</w:t>
      </w:r>
      <w:r>
        <w:rPr>
          <w:rFonts w:hint="eastAsia"/>
          <w:lang w:eastAsia="zh-CN"/>
        </w:rPr>
        <w:t>（</w:t>
      </w:r>
      <w:r>
        <w:rPr>
          <w:rFonts w:hint="eastAsia"/>
          <w:lang w:val="en-US" w:eastAsia="zh-CN"/>
        </w:rPr>
        <w:t>如有</w:t>
      </w:r>
      <w:r>
        <w:rPr>
          <w:rFonts w:hint="eastAsia"/>
          <w:lang w:eastAsia="zh-CN"/>
        </w:rPr>
        <w:t>）】</w:t>
      </w:r>
    </w:p>
    <w:p w14:paraId="263BA3B7">
      <w:pPr>
        <w:rPr>
          <w:rFonts w:hint="eastAsia"/>
        </w:rPr>
      </w:pPr>
      <w:r>
        <w:rPr>
          <w:rFonts w:hint="eastAsia"/>
        </w:rPr>
        <w:t>2.</w:t>
      </w:r>
      <w:r>
        <w:t xml:space="preserve">10 </w:t>
      </w:r>
      <w:r>
        <w:rPr>
          <w:rFonts w:hint="eastAsia"/>
          <w:lang w:val="zh-CN" w:eastAsia="zh-CN"/>
        </w:rPr>
        <w:t>202</w:t>
      </w:r>
      <w:r>
        <w:rPr>
          <w:lang w:val="zh-CN" w:eastAsia="zh-CN"/>
        </w:rPr>
        <w:t>1</w:t>
      </w:r>
      <w:r>
        <w:rPr>
          <w:rFonts w:hint="eastAsia"/>
          <w:lang w:val="zh-CN" w:eastAsia="zh-CN"/>
        </w:rPr>
        <w:t>年1月1日至</w:t>
      </w:r>
      <w:r>
        <w:rPr>
          <w:rFonts w:hint="eastAsia"/>
          <w:lang w:val="en-US" w:eastAsia="zh-CN"/>
        </w:rPr>
        <w:t>参选截止时间</w:t>
      </w:r>
      <w:r>
        <w:rPr>
          <w:rFonts w:hint="eastAsia"/>
          <w:lang w:val="zh-CN" w:eastAsia="zh-CN"/>
        </w:rPr>
        <w:t>，</w:t>
      </w:r>
      <w:r>
        <w:t>所参选的</w:t>
      </w:r>
      <w:r>
        <w:rPr>
          <w:rFonts w:hint="eastAsia"/>
        </w:rPr>
        <w:t>品牌型号用于中国大陆地区</w:t>
      </w:r>
      <w:r>
        <w:t>金融</w:t>
      </w:r>
      <w:r>
        <w:rPr>
          <w:rFonts w:hint="eastAsia"/>
          <w:lang w:val="zh-CN" w:eastAsia="zh-CN"/>
        </w:rPr>
        <w:t>行业</w:t>
      </w:r>
      <w:r>
        <w:rPr>
          <w:rFonts w:hint="eastAsia"/>
        </w:rPr>
        <w:t>客户的案例</w:t>
      </w:r>
      <w:r>
        <w:rPr>
          <w:rFonts w:hint="eastAsia"/>
          <w:lang w:val="zh-CN" w:eastAsia="zh-CN"/>
        </w:rPr>
        <w:t>至少有</w:t>
      </w:r>
      <w:r>
        <w:rPr>
          <w:lang w:val="zh-CN" w:eastAsia="zh-CN"/>
        </w:rPr>
        <w:t>二</w:t>
      </w:r>
      <w:r>
        <w:rPr>
          <w:rFonts w:hint="eastAsia"/>
          <w:lang w:val="zh-CN" w:eastAsia="zh-CN"/>
        </w:rPr>
        <w:t>个，案例时间以合同</w:t>
      </w:r>
      <w:r>
        <w:rPr>
          <w:lang w:val="zh-CN" w:eastAsia="zh-CN"/>
        </w:rPr>
        <w:t>（或订单）</w:t>
      </w:r>
      <w:r>
        <w:rPr>
          <w:rFonts w:hint="eastAsia"/>
          <w:lang w:val="zh-CN" w:eastAsia="zh-CN"/>
        </w:rPr>
        <w:t xml:space="preserve">签订时间为准。（注: </w:t>
      </w:r>
      <w:r>
        <w:rPr>
          <w:rFonts w:hint="eastAsia"/>
        </w:rPr>
        <w:t>同一家单位</w:t>
      </w:r>
      <w:r>
        <w:t>同一品牌型号设备合同（或订单）签订时间不同只算一个</w:t>
      </w:r>
      <w:r>
        <w:rPr>
          <w:rFonts w:hint="eastAsia"/>
          <w:lang w:val="zh-CN" w:eastAsia="zh-CN"/>
        </w:rPr>
        <w:t>案例</w:t>
      </w:r>
      <w:r>
        <w:t>。</w:t>
      </w:r>
      <w:r>
        <w:rPr>
          <w:rFonts w:hint="eastAsia"/>
          <w:lang w:val="zh-CN" w:eastAsia="zh-CN"/>
        </w:rPr>
        <w:t>案例须提供合同</w:t>
      </w:r>
      <w:r>
        <w:rPr>
          <w:lang w:val="zh-CN" w:eastAsia="zh-CN"/>
        </w:rPr>
        <w:t>（或订单）</w:t>
      </w:r>
      <w:r>
        <w:rPr>
          <w:rFonts w:hint="eastAsia"/>
          <w:lang w:val="zh-CN" w:eastAsia="zh-CN"/>
        </w:rPr>
        <w:t>复印件</w:t>
      </w:r>
      <w:r>
        <w:rPr>
          <w:lang w:val="zh-CN" w:eastAsia="zh-CN"/>
        </w:rPr>
        <w:t>和项目简介</w:t>
      </w:r>
      <w:r>
        <w:rPr>
          <w:rFonts w:hint="eastAsia"/>
          <w:lang w:val="zh-CN" w:eastAsia="zh-CN"/>
        </w:rPr>
        <w:t>，合同</w:t>
      </w:r>
      <w:r>
        <w:rPr>
          <w:lang w:val="zh-CN" w:eastAsia="zh-CN"/>
        </w:rPr>
        <w:t>（或订单）</w:t>
      </w:r>
      <w:r>
        <w:rPr>
          <w:rFonts w:hint="eastAsia"/>
          <w:lang w:val="zh-CN" w:eastAsia="zh-CN"/>
        </w:rPr>
        <w:t>以下信息不可隐藏</w:t>
      </w:r>
      <w:r>
        <w:rPr>
          <w:rFonts w:hint="eastAsia"/>
        </w:rPr>
        <w:t>，包含：甲乙双方名称、双方印章、项目名称、</w:t>
      </w:r>
      <w:r>
        <w:t>型号数量、</w:t>
      </w:r>
      <w:r>
        <w:rPr>
          <w:rFonts w:hint="eastAsia"/>
        </w:rPr>
        <w:t>签订时间</w:t>
      </w:r>
      <w:r>
        <w:t>。</w:t>
      </w:r>
      <w:r>
        <w:rPr>
          <w:rFonts w:hint="eastAsia"/>
        </w:rPr>
        <w:t>参选文件中须附相关证明文件复印件并逐页加盖</w:t>
      </w:r>
      <w:r>
        <w:t>参选人</w:t>
      </w:r>
      <w:r>
        <w:rPr>
          <w:rFonts w:hint="eastAsia"/>
        </w:rPr>
        <w:t>公章</w:t>
      </w:r>
      <w:r>
        <w:rPr>
          <w:rFonts w:hint="eastAsia"/>
          <w:lang w:eastAsia="zh-CN"/>
        </w:rPr>
        <w:t>。</w:t>
      </w:r>
      <w:r>
        <w:rPr>
          <w:rFonts w:hint="eastAsia"/>
          <w:lang w:val="zh-CN" w:eastAsia="zh-CN"/>
        </w:rPr>
        <w:t>【</w:t>
      </w:r>
      <w:r>
        <w:rPr>
          <w:rFonts w:hint="eastAsia"/>
          <w:lang w:val="en-US" w:eastAsia="zh-CN"/>
        </w:rPr>
        <w:t>提供</w:t>
      </w:r>
      <w:r>
        <w:rPr>
          <w:rFonts w:hint="eastAsia"/>
          <w:lang w:val="zh-CN"/>
        </w:rPr>
        <w:t>项目案例</w:t>
      </w:r>
      <w:r>
        <w:rPr>
          <w:rFonts w:hint="eastAsia"/>
        </w:rPr>
        <w:t>和业绩证明文件复印件</w:t>
      </w:r>
      <w:r>
        <w:rPr>
          <w:rFonts w:hint="eastAsia"/>
          <w:lang w:val="zh-CN" w:eastAsia="zh-CN"/>
        </w:rPr>
        <w:t>】</w:t>
      </w:r>
    </w:p>
    <w:p w14:paraId="6B35A504">
      <w:pPr>
        <w:bidi w:val="0"/>
        <w:rPr>
          <w:rFonts w:hint="eastAsia"/>
          <w:lang w:val="zh-CN"/>
        </w:rPr>
      </w:pPr>
      <w:r>
        <w:rPr>
          <w:rFonts w:hint="eastAsia"/>
          <w:lang w:val="zh-CN"/>
        </w:rPr>
        <w:t>注:以上证明文件若比选人存疑，参选人需提供原件备查，参选文件中须附相关证明文件复印件并逐页加盖公章。</w:t>
      </w:r>
    </w:p>
    <w:p w14:paraId="6EC24AED">
      <w:pPr>
        <w:bidi w:val="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p>
    <w:bookmarkEnd w:id="14"/>
    <w:p w14:paraId="1A9192EE">
      <w:pPr>
        <w:pStyle w:val="3"/>
        <w:rPr>
          <w:rFonts w:ascii="Times New Roman" w:hAnsi="Times New Roman"/>
          <w:color w:val="auto"/>
          <w:highlight w:val="none"/>
        </w:rPr>
      </w:pPr>
      <w:bookmarkStart w:id="15" w:name="_Toc55379220"/>
      <w:bookmarkStart w:id="16" w:name="_Toc89675130"/>
      <w:bookmarkStart w:id="17" w:name="_Toc469574667"/>
      <w:bookmarkStart w:id="18" w:name="_Toc297817090"/>
      <w:r>
        <w:rPr>
          <w:rFonts w:hint="eastAsia" w:ascii="Times New Roman" w:hAnsi="Times New Roman"/>
          <w:color w:val="auto"/>
          <w:highlight w:val="none"/>
        </w:rPr>
        <w:t>3. 比选文件的获取</w:t>
      </w:r>
      <w:bookmarkEnd w:id="15"/>
    </w:p>
    <w:p w14:paraId="061123FF">
      <w:pPr>
        <w:bidi w:val="0"/>
        <w:rPr>
          <w:color w:val="auto"/>
          <w:highlight w:val="none"/>
          <w:lang w:val="en-US" w:eastAsia="zh-CN"/>
        </w:rPr>
      </w:pPr>
      <w:bookmarkStart w:id="19" w:name="_Toc55379221"/>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26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255AC846">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0940B36A">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3074D430">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F42C2FB">
      <w:pPr>
        <w:pStyle w:val="3"/>
        <w:rPr>
          <w:rFonts w:ascii="Times New Roman" w:hAnsi="Times New Roman"/>
          <w:color w:val="auto"/>
          <w:highlight w:val="none"/>
        </w:rPr>
      </w:pPr>
      <w:r>
        <w:rPr>
          <w:rFonts w:hint="eastAsia" w:ascii="Times New Roman" w:hAnsi="Times New Roman"/>
          <w:color w:val="auto"/>
          <w:highlight w:val="none"/>
        </w:rPr>
        <w:t>4. 参选保证金的递交</w:t>
      </w:r>
      <w:bookmarkEnd w:id="16"/>
      <w:bookmarkEnd w:id="17"/>
      <w:bookmarkEnd w:id="18"/>
      <w:bookmarkEnd w:id="19"/>
    </w:p>
    <w:p w14:paraId="22BCDE5D">
      <w:pPr>
        <w:rPr>
          <w:rFonts w:hint="eastAsia"/>
          <w:highlight w:val="none"/>
        </w:rPr>
      </w:pPr>
      <w:bookmarkStart w:id="20" w:name="_Toc55379222"/>
      <w:bookmarkStart w:id="21" w:name="_Toc89675131"/>
      <w:bookmarkStart w:id="22" w:name="_Toc469574668"/>
      <w:bookmarkStart w:id="23" w:name="_Toc297817091"/>
      <w:r>
        <w:rPr>
          <w:rFonts w:hint="eastAsia" w:ascii="Times New Roman" w:hAnsi="Times New Roman"/>
          <w:color w:val="auto"/>
          <w:highlight w:val="none"/>
        </w:rPr>
        <w:t>4.1 参选保证金的金额：</w:t>
      </w:r>
      <w:r>
        <w:rPr>
          <w:rFonts w:hint="eastAsia"/>
          <w:highlight w:val="none"/>
        </w:rPr>
        <w:t>5,000元整（大写：伍仟元整）。</w:t>
      </w:r>
    </w:p>
    <w:p w14:paraId="4AF1B115">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w:t>
      </w:r>
      <w:r>
        <w:rPr>
          <w:rFonts w:hint="eastAsia"/>
          <w:color w:val="auto"/>
          <w:highlight w:val="none"/>
          <w:lang w:val="en-US" w:eastAsia="zh-CN"/>
        </w:rPr>
        <w:t>公告下方</w:t>
      </w:r>
      <w:r>
        <w:rPr>
          <w:rFonts w:hint="eastAsia"/>
          <w:color w:val="auto"/>
          <w:highlight w:val="none"/>
        </w:rPr>
        <w:t>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342ABD84">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ascii="Times New Roman" w:hAnsi="Times New Roman"/>
          <w:b/>
          <w:bCs/>
          <w:color w:val="auto"/>
          <w:highlight w:val="none"/>
          <w:u w:val="single"/>
        </w:rPr>
        <w:t>会计机具采购项目</w:t>
      </w:r>
      <w:r>
        <w:rPr>
          <w:rFonts w:hint="eastAsia" w:ascii="Times New Roman" w:hAnsi="Times New Roman" w:cs="宋体"/>
          <w:b/>
          <w:bCs/>
          <w:color w:val="auto"/>
          <w:highlight w:val="none"/>
          <w:u w:val="single"/>
        </w:rPr>
        <w:t>（</w:t>
      </w:r>
      <w:r>
        <w:rPr>
          <w:rFonts w:hint="eastAsia" w:cs="宋体"/>
          <w:b/>
          <w:bCs/>
          <w:color w:val="auto"/>
          <w:highlight w:val="none"/>
          <w:u w:val="single"/>
          <w:lang w:val="en-US" w:eastAsia="zh-CN"/>
        </w:rPr>
        <w:t>第二次</w:t>
      </w:r>
      <w:r>
        <w:rPr>
          <w:rFonts w:hint="eastAsia" w:ascii="Times New Roman" w:hAnsi="Times New Roman" w:cs="宋体"/>
          <w:b/>
          <w:bCs/>
          <w:color w:val="auto"/>
          <w:highlight w:val="none"/>
          <w:u w:val="single"/>
        </w:rPr>
        <w:t>）</w:t>
      </w:r>
      <w:r>
        <w:rPr>
          <w:rFonts w:hint="eastAsia" w:ascii="Times New Roman" w:hAnsi="Times New Roman"/>
          <w:b/>
          <w:bCs/>
          <w:color w:val="auto"/>
          <w:highlight w:val="none"/>
        </w:rPr>
        <w:t>。</w:t>
      </w:r>
    </w:p>
    <w:p w14:paraId="443868BC">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color w:val="auto"/>
          <w:highlight w:val="none"/>
        </w:rPr>
        <w:t>。</w:t>
      </w:r>
    </w:p>
    <w:p w14:paraId="2D811C5B">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26D282C1">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32E9016D">
      <w:pPr>
        <w:bidi w:val="0"/>
        <w:rPr>
          <w:color w:val="auto"/>
          <w:highlight w:val="none"/>
        </w:rPr>
      </w:pPr>
      <w:r>
        <w:rPr>
          <w:rFonts w:hint="eastAsia"/>
          <w:color w:val="auto"/>
          <w:highlight w:val="none"/>
        </w:rPr>
        <w:t>参选保证金以重庆市公共资源交易中心比选现场展示的保证金交纳情况为准。</w:t>
      </w:r>
    </w:p>
    <w:bookmarkEnd w:id="20"/>
    <w:bookmarkEnd w:id="21"/>
    <w:bookmarkEnd w:id="22"/>
    <w:bookmarkEnd w:id="23"/>
    <w:p w14:paraId="1EDB2FD0">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081D3DAA">
      <w:pPr>
        <w:bidi w:val="0"/>
        <w:rPr>
          <w:color w:val="auto"/>
          <w:highlight w:val="none"/>
        </w:rPr>
      </w:pPr>
      <w:bookmarkStart w:id="24" w:name="_Toc469574669"/>
      <w:bookmarkStart w:id="25" w:name="_Toc55379223"/>
      <w:bookmarkStart w:id="26" w:name="_Toc89675132"/>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26</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6E89D818">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6745FD67">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403E927C">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4"/>
      <w:bookmarkEnd w:id="25"/>
      <w:bookmarkEnd w:id="26"/>
    </w:p>
    <w:p w14:paraId="19A06FAD">
      <w:pPr>
        <w:bidi w:val="0"/>
        <w:rPr>
          <w:color w:val="auto"/>
          <w:highlight w:val="none"/>
        </w:rPr>
      </w:pPr>
      <w:bookmarkStart w:id="27" w:name="_Toc55379224"/>
      <w:bookmarkStart w:id="28" w:name="_Toc89675133"/>
      <w:bookmarkStart w:id="29" w:name="_Toc469574670"/>
      <w:bookmarkStart w:id="30" w:name="_Toc250565211"/>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6854A03D">
      <w:pPr>
        <w:pStyle w:val="3"/>
        <w:rPr>
          <w:rFonts w:ascii="Times New Roman" w:hAnsi="Times New Roman"/>
          <w:color w:val="auto"/>
          <w:highlight w:val="none"/>
        </w:rPr>
      </w:pPr>
      <w:r>
        <w:rPr>
          <w:rFonts w:hint="eastAsia"/>
          <w:color w:val="auto"/>
          <w:highlight w:val="none"/>
          <w:lang w:val="en-US" w:eastAsia="zh-CN"/>
        </w:rPr>
        <w:t>7</w:t>
      </w:r>
      <w:r>
        <w:rPr>
          <w:rFonts w:hint="eastAsia" w:ascii="Times New Roman" w:hAnsi="Times New Roman"/>
          <w:color w:val="auto"/>
          <w:highlight w:val="none"/>
        </w:rPr>
        <w:t>. 联系方式</w:t>
      </w:r>
      <w:bookmarkEnd w:id="27"/>
      <w:bookmarkEnd w:id="28"/>
      <w:bookmarkEnd w:id="29"/>
      <w:bookmarkEnd w:id="30"/>
    </w:p>
    <w:tbl>
      <w:tblPr>
        <w:tblStyle w:val="21"/>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5"/>
        <w:gridCol w:w="4828"/>
      </w:tblGrid>
      <w:tr w14:paraId="46CF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single" w:color="auto" w:sz="4" w:space="0"/>
              <w:left w:val="single" w:color="auto" w:sz="4" w:space="0"/>
              <w:bottom w:val="nil"/>
              <w:right w:val="single" w:color="auto" w:sz="4" w:space="0"/>
            </w:tcBorders>
          </w:tcPr>
          <w:p w14:paraId="2D8FC698">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CCF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95" w:type="dxa"/>
            <w:tcBorders>
              <w:top w:val="nil"/>
              <w:left w:val="single" w:color="auto" w:sz="4" w:space="0"/>
              <w:bottom w:val="nil"/>
              <w:right w:val="nil"/>
            </w:tcBorders>
          </w:tcPr>
          <w:p w14:paraId="4A71737B">
            <w:pPr>
              <w:ind w:firstLine="0" w:firstLineChars="0"/>
              <w:jc w:val="left"/>
            </w:pPr>
            <w:r>
              <w:rPr>
                <w:rFonts w:hint="eastAsia"/>
              </w:rPr>
              <w:t>项目联系人：</w:t>
            </w:r>
            <w:r>
              <w:t>刘洪竭</w:t>
            </w:r>
          </w:p>
        </w:tc>
        <w:tc>
          <w:tcPr>
            <w:tcW w:w="4828" w:type="dxa"/>
            <w:tcBorders>
              <w:top w:val="nil"/>
              <w:left w:val="nil"/>
              <w:bottom w:val="nil"/>
              <w:right w:val="single" w:color="auto" w:sz="4" w:space="0"/>
            </w:tcBorders>
          </w:tcPr>
          <w:p w14:paraId="07E01418">
            <w:pPr>
              <w:ind w:firstLine="0" w:firstLineChars="0"/>
              <w:jc w:val="left"/>
            </w:pPr>
            <w:r>
              <w:rPr>
                <w:rFonts w:hint="eastAsia"/>
              </w:rPr>
              <w:t>联系方式：</w:t>
            </w:r>
            <w:r>
              <w:t>023-88890464</w:t>
            </w:r>
          </w:p>
        </w:tc>
      </w:tr>
      <w:tr w14:paraId="4493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A9BAB2B">
            <w:pPr>
              <w:spacing w:line="360" w:lineRule="auto"/>
              <w:ind w:firstLine="0" w:firstLineChars="0"/>
              <w:jc w:val="left"/>
              <w:rPr>
                <w:rFonts w:hint="eastAsia"/>
                <w:color w:val="auto"/>
                <w:highlight w:val="none"/>
              </w:rPr>
            </w:pPr>
          </w:p>
        </w:tc>
      </w:tr>
      <w:tr w14:paraId="79FC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1E02FA0">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6DB9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1B7684C">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08C1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95" w:type="dxa"/>
            <w:tcBorders>
              <w:top w:val="nil"/>
              <w:left w:val="single" w:color="auto" w:sz="4" w:space="0"/>
              <w:bottom w:val="nil"/>
              <w:right w:val="nil"/>
            </w:tcBorders>
          </w:tcPr>
          <w:p w14:paraId="69DD1F47">
            <w:pPr>
              <w:spacing w:line="360" w:lineRule="auto"/>
              <w:ind w:firstLine="0" w:firstLineChars="0"/>
              <w:jc w:val="left"/>
              <w:rPr>
                <w:rFonts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4828" w:type="dxa"/>
            <w:tcBorders>
              <w:top w:val="nil"/>
              <w:left w:val="nil"/>
              <w:bottom w:val="nil"/>
              <w:right w:val="single" w:color="auto" w:sz="4" w:space="0"/>
            </w:tcBorders>
          </w:tcPr>
          <w:p w14:paraId="21F0ECF8">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AF3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D87D00E">
            <w:pPr>
              <w:spacing w:line="360" w:lineRule="auto"/>
              <w:ind w:firstLine="0" w:firstLineChars="0"/>
              <w:jc w:val="left"/>
              <w:rPr>
                <w:rFonts w:hint="eastAsia"/>
                <w:color w:val="auto"/>
                <w:highlight w:val="none"/>
              </w:rPr>
            </w:pPr>
          </w:p>
        </w:tc>
      </w:tr>
      <w:tr w14:paraId="6576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85D2796">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72EF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95" w:type="dxa"/>
            <w:tcBorders>
              <w:top w:val="nil"/>
              <w:left w:val="single" w:color="auto" w:sz="4" w:space="0"/>
              <w:bottom w:val="nil"/>
              <w:right w:val="nil"/>
            </w:tcBorders>
          </w:tcPr>
          <w:p w14:paraId="798ED65E">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联系人：敬</w:t>
            </w:r>
            <w:r>
              <w:rPr>
                <w:rFonts w:hint="eastAsia"/>
                <w:color w:val="auto"/>
                <w:highlight w:val="none"/>
                <w:lang w:val="en-US" w:eastAsia="zh-CN"/>
              </w:rPr>
              <w:t>老师</w:t>
            </w:r>
          </w:p>
        </w:tc>
        <w:tc>
          <w:tcPr>
            <w:tcW w:w="4828" w:type="dxa"/>
            <w:tcBorders>
              <w:top w:val="nil"/>
              <w:left w:val="nil"/>
              <w:bottom w:val="nil"/>
              <w:right w:val="single" w:color="auto" w:sz="4" w:space="0"/>
            </w:tcBorders>
          </w:tcPr>
          <w:p w14:paraId="550ED4EA">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6DA8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37D0DA3">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082BE23B">
      <w:pPr>
        <w:ind w:left="0" w:firstLine="0" w:firstLineChars="0"/>
        <w:rPr>
          <w:rFonts w:ascii="Times New Roman" w:hAnsi="Times New Roman"/>
          <w:color w:val="auto"/>
          <w:highlight w:val="none"/>
        </w:rPr>
      </w:pPr>
    </w:p>
    <w:p w14:paraId="428AF5FB">
      <w:pPr>
        <w:spacing w:line="240" w:lineRule="auto"/>
        <w:ind w:firstLine="0" w:firstLineChars="0"/>
        <w:jc w:val="right"/>
        <w:rPr>
          <w:rFonts w:hint="eastAsia" w:ascii="Times New Roman" w:hAnsi="Times New Roman"/>
          <w:color w:val="auto"/>
          <w:highlight w:val="none"/>
        </w:rPr>
      </w:pPr>
    </w:p>
    <w:p w14:paraId="00567767">
      <w:pPr>
        <w:spacing w:line="240" w:lineRule="auto"/>
        <w:ind w:firstLine="0" w:firstLineChars="0"/>
        <w:jc w:val="right"/>
        <w:rPr>
          <w:rFonts w:hint="eastAsia" w:ascii="Times New Roman" w:hAnsi="Times New Roman"/>
          <w:color w:val="auto"/>
          <w:highlight w:val="none"/>
        </w:rPr>
      </w:pPr>
      <w:bookmarkStart w:id="274" w:name="_GoBack"/>
      <w:bookmarkEnd w:id="274"/>
    </w:p>
    <w:p w14:paraId="5682B2C0">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198B11AF">
      <w:pPr>
        <w:bidi w:val="0"/>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 xml:space="preserve">10 </w:t>
      </w:r>
      <w:r>
        <w:rPr>
          <w:rFonts w:hint="eastAsia"/>
          <w:color w:val="auto"/>
          <w:highlight w:val="none"/>
        </w:rPr>
        <w:t>日</w:t>
      </w:r>
    </w:p>
    <w:p w14:paraId="592B8082">
      <w:pPr>
        <w:rPr>
          <w:rFonts w:ascii="Times New Roman" w:hAnsi="Times New Roman"/>
          <w:color w:val="auto"/>
          <w:highlight w:val="none"/>
        </w:rPr>
      </w:pPr>
      <w:r>
        <w:rPr>
          <w:rFonts w:ascii="Times New Roman" w:hAnsi="Times New Roman"/>
          <w:color w:val="auto"/>
          <w:highlight w:val="none"/>
        </w:rPr>
        <w:br w:type="page"/>
      </w:r>
    </w:p>
    <w:p w14:paraId="55A8D7FB">
      <w:pPr>
        <w:pStyle w:val="2"/>
        <w:rPr>
          <w:rFonts w:ascii="Times New Roman" w:hAnsi="Times New Roman"/>
          <w:color w:val="auto"/>
          <w:highlight w:val="none"/>
        </w:rPr>
      </w:pPr>
      <w:bookmarkStart w:id="31" w:name="_Toc30660"/>
      <w:bookmarkStart w:id="32" w:name="_Toc89675159"/>
      <w:bookmarkStart w:id="33" w:name="_Toc31829"/>
      <w:bookmarkStart w:id="34" w:name="_Toc303066033"/>
      <w:bookmarkStart w:id="35" w:name="_Toc26522"/>
      <w:r>
        <w:rPr>
          <w:rFonts w:hint="eastAsia" w:ascii="Times New Roman" w:hAnsi="Times New Roman"/>
          <w:color w:val="auto"/>
          <w:highlight w:val="none"/>
        </w:rPr>
        <w:t>第二章 参选人须知</w:t>
      </w:r>
      <w:bookmarkEnd w:id="31"/>
      <w:bookmarkEnd w:id="32"/>
      <w:bookmarkEnd w:id="33"/>
      <w:bookmarkEnd w:id="34"/>
      <w:bookmarkEnd w:id="35"/>
    </w:p>
    <w:p w14:paraId="01265ADB">
      <w:pPr>
        <w:pStyle w:val="3"/>
        <w:rPr>
          <w:rFonts w:ascii="Times New Roman" w:hAnsi="Times New Roman"/>
          <w:color w:val="auto"/>
          <w:highlight w:val="none"/>
        </w:rPr>
      </w:pPr>
      <w:bookmarkStart w:id="36" w:name="_Toc89675160"/>
      <w:r>
        <w:rPr>
          <w:rFonts w:hint="eastAsia" w:ascii="Times New Roman" w:hAnsi="Times New Roman"/>
          <w:color w:val="auto"/>
          <w:highlight w:val="none"/>
        </w:rPr>
        <w:t>1. 项目信息</w:t>
      </w:r>
    </w:p>
    <w:p w14:paraId="2100B8E7">
      <w:pPr>
        <w:pStyle w:val="4"/>
        <w:rPr>
          <w:rFonts w:ascii="Times New Roman" w:hAnsi="Times New Roman"/>
          <w:color w:val="auto"/>
          <w:highlight w:val="none"/>
        </w:rPr>
      </w:pPr>
      <w:r>
        <w:rPr>
          <w:rFonts w:hint="eastAsia" w:ascii="Times New Roman" w:hAnsi="Times New Roman"/>
          <w:color w:val="auto"/>
          <w:highlight w:val="none"/>
        </w:rPr>
        <w:t>1.1 比选人</w:t>
      </w:r>
    </w:p>
    <w:p w14:paraId="32B73A59">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196D3799">
      <w:pPr>
        <w:pStyle w:val="4"/>
        <w:rPr>
          <w:rFonts w:ascii="Times New Roman" w:hAnsi="Times New Roman"/>
          <w:color w:val="auto"/>
          <w:highlight w:val="none"/>
        </w:rPr>
      </w:pPr>
      <w:r>
        <w:rPr>
          <w:rFonts w:hint="eastAsia" w:ascii="Times New Roman" w:hAnsi="Times New Roman"/>
          <w:color w:val="auto"/>
          <w:highlight w:val="none"/>
        </w:rPr>
        <w:t>1.2 最高限价</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5771"/>
      </w:tblGrid>
      <w:tr w14:paraId="0118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5E00215B">
            <w:pPr>
              <w:pStyle w:val="37"/>
              <w:bidi w:val="0"/>
              <w:jc w:val="left"/>
            </w:pPr>
            <w:r>
              <w:rPr>
                <w:rFonts w:hint="eastAsia"/>
              </w:rPr>
              <w:t>重庆三峡银行会计机具采购项目（标段2：其他会计机具）（第二次）</w:t>
            </w:r>
          </w:p>
        </w:tc>
      </w:tr>
      <w:tr w14:paraId="0B0C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52415281">
            <w:pPr>
              <w:pStyle w:val="37"/>
              <w:bidi w:val="0"/>
              <w:rPr>
                <w:rFonts w:hint="eastAsia"/>
              </w:rPr>
            </w:pPr>
            <w:r>
              <w:rPr>
                <w:rFonts w:hint="eastAsia"/>
                <w:lang w:val="en-US" w:eastAsia="zh-CN"/>
              </w:rPr>
              <w:t>机具名称</w:t>
            </w:r>
          </w:p>
        </w:tc>
        <w:tc>
          <w:tcPr>
            <w:tcW w:w="3385" w:type="pct"/>
          </w:tcPr>
          <w:p w14:paraId="7FF96571">
            <w:pPr>
              <w:pStyle w:val="37"/>
              <w:bidi w:val="0"/>
              <w:rPr>
                <w:rFonts w:hint="eastAsia"/>
              </w:rPr>
            </w:pPr>
            <w:r>
              <w:rPr>
                <w:rFonts w:hint="eastAsia"/>
                <w:lang w:val="en-US" w:eastAsia="zh-CN"/>
              </w:rPr>
              <w:t>单价最高限价</w:t>
            </w:r>
          </w:p>
        </w:tc>
      </w:tr>
      <w:tr w14:paraId="5E6E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1C256C06">
            <w:pPr>
              <w:pStyle w:val="36"/>
              <w:bidi w:val="0"/>
              <w:ind w:left="0" w:right="0" w:firstLine="0"/>
              <w:jc w:val="center"/>
            </w:pPr>
            <w:r>
              <w:rPr>
                <w:rFonts w:hint="eastAsia"/>
              </w:rPr>
              <w:t>半自动捆钞机</w:t>
            </w:r>
          </w:p>
        </w:tc>
        <w:tc>
          <w:tcPr>
            <w:tcW w:w="3385" w:type="pct"/>
          </w:tcPr>
          <w:p w14:paraId="68636DD1">
            <w:pPr>
              <w:pStyle w:val="36"/>
              <w:bidi w:val="0"/>
            </w:pPr>
            <w:r>
              <w:rPr>
                <w:rFonts w:hint="eastAsia"/>
              </w:rPr>
              <w:t>5000元（人民币大写：五千元整）</w:t>
            </w:r>
          </w:p>
        </w:tc>
      </w:tr>
      <w:tr w14:paraId="58D7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614" w:type="pct"/>
          </w:tcPr>
          <w:p w14:paraId="45594B9B">
            <w:pPr>
              <w:pStyle w:val="36"/>
              <w:bidi w:val="0"/>
              <w:ind w:left="0" w:right="0" w:firstLine="0"/>
              <w:jc w:val="center"/>
            </w:pPr>
            <w:r>
              <w:t>扎把机</w:t>
            </w:r>
          </w:p>
        </w:tc>
        <w:tc>
          <w:tcPr>
            <w:tcW w:w="3385" w:type="pct"/>
          </w:tcPr>
          <w:p w14:paraId="4E694619">
            <w:pPr>
              <w:pStyle w:val="36"/>
              <w:bidi w:val="0"/>
            </w:pPr>
            <w:r>
              <w:rPr>
                <w:rFonts w:hint="eastAsia"/>
              </w:rPr>
              <w:t>700元（柒佰元整）</w:t>
            </w:r>
          </w:p>
        </w:tc>
      </w:tr>
      <w:tr w14:paraId="1699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35E934E1">
            <w:pPr>
              <w:pStyle w:val="36"/>
              <w:bidi w:val="0"/>
              <w:ind w:left="0" w:right="0" w:firstLine="0"/>
              <w:jc w:val="center"/>
            </w:pPr>
            <w:r>
              <w:t>半自动</w:t>
            </w:r>
            <w:r>
              <w:rPr>
                <w:rFonts w:hint="eastAsia"/>
              </w:rPr>
              <w:t>装订机</w:t>
            </w:r>
          </w:p>
        </w:tc>
        <w:tc>
          <w:tcPr>
            <w:tcW w:w="3385" w:type="pct"/>
          </w:tcPr>
          <w:p w14:paraId="07DD78A6">
            <w:pPr>
              <w:pStyle w:val="36"/>
              <w:bidi w:val="0"/>
            </w:pPr>
            <w:r>
              <w:rPr>
                <w:rFonts w:hint="eastAsia"/>
              </w:rPr>
              <w:t>3500元（叁仟伍佰元整）</w:t>
            </w:r>
          </w:p>
        </w:tc>
      </w:tr>
      <w:tr w14:paraId="2C84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303F2AAA">
            <w:pPr>
              <w:pStyle w:val="36"/>
              <w:bidi w:val="0"/>
              <w:ind w:left="0" w:right="0" w:firstLine="0"/>
              <w:jc w:val="center"/>
              <w:rPr>
                <w:rFonts w:hint="eastAsia"/>
              </w:rPr>
            </w:pPr>
            <w:r>
              <w:rPr>
                <w:rFonts w:hint="eastAsia"/>
              </w:rPr>
              <w:t>凭证塑封机</w:t>
            </w:r>
          </w:p>
        </w:tc>
        <w:tc>
          <w:tcPr>
            <w:tcW w:w="3385" w:type="pct"/>
          </w:tcPr>
          <w:p w14:paraId="3C4122F2">
            <w:pPr>
              <w:pStyle w:val="36"/>
              <w:bidi w:val="0"/>
              <w:rPr>
                <w:rFonts w:hint="eastAsia"/>
              </w:rPr>
            </w:pPr>
            <w:r>
              <w:rPr>
                <w:rFonts w:hint="eastAsia"/>
              </w:rPr>
              <w:t>4500元（肆仟伍佰元整）</w:t>
            </w:r>
          </w:p>
        </w:tc>
      </w:tr>
      <w:tr w14:paraId="2155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750068D4">
            <w:pPr>
              <w:pStyle w:val="36"/>
              <w:bidi w:val="0"/>
              <w:ind w:left="0" w:right="0" w:firstLine="0"/>
              <w:jc w:val="center"/>
              <w:rPr>
                <w:rFonts w:hint="eastAsia"/>
              </w:rPr>
            </w:pPr>
            <w:r>
              <w:rPr>
                <w:rFonts w:hint="eastAsia"/>
              </w:rPr>
              <w:t>双门保险柜</w:t>
            </w:r>
          </w:p>
        </w:tc>
        <w:tc>
          <w:tcPr>
            <w:tcW w:w="3385" w:type="pct"/>
          </w:tcPr>
          <w:p w14:paraId="4674A6B7">
            <w:pPr>
              <w:pStyle w:val="36"/>
              <w:bidi w:val="0"/>
              <w:rPr>
                <w:rFonts w:hint="eastAsia"/>
              </w:rPr>
            </w:pPr>
            <w:r>
              <w:rPr>
                <w:rFonts w:hint="eastAsia"/>
              </w:rPr>
              <w:t>4000元（肆仟元整）</w:t>
            </w:r>
          </w:p>
        </w:tc>
      </w:tr>
      <w:tr w14:paraId="5BF3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pct"/>
          </w:tcPr>
          <w:p w14:paraId="628F86A4">
            <w:pPr>
              <w:pStyle w:val="36"/>
              <w:bidi w:val="0"/>
              <w:ind w:left="0" w:right="0" w:firstLine="0"/>
              <w:jc w:val="center"/>
              <w:rPr>
                <w:rFonts w:hint="eastAsia"/>
              </w:rPr>
            </w:pPr>
            <w:r>
              <w:t>三门保险柜</w:t>
            </w:r>
          </w:p>
        </w:tc>
        <w:tc>
          <w:tcPr>
            <w:tcW w:w="3385" w:type="pct"/>
          </w:tcPr>
          <w:p w14:paraId="7D064AA2">
            <w:pPr>
              <w:pStyle w:val="36"/>
              <w:bidi w:val="0"/>
              <w:rPr>
                <w:rFonts w:hint="eastAsia"/>
                <w:lang w:eastAsia="zh-CN"/>
              </w:rPr>
            </w:pPr>
            <w:r>
              <w:t>5000元</w:t>
            </w:r>
            <w:r>
              <w:rPr>
                <w:rFonts w:hint="eastAsia"/>
                <w:lang w:eastAsia="zh-CN"/>
              </w:rPr>
              <w:t>（</w:t>
            </w:r>
            <w:r>
              <w:rPr>
                <w:rFonts w:hint="eastAsia"/>
                <w:lang w:val="en-US" w:eastAsia="zh-CN"/>
              </w:rPr>
              <w:t>伍仟元整</w:t>
            </w:r>
            <w:r>
              <w:rPr>
                <w:rFonts w:hint="eastAsia"/>
                <w:lang w:eastAsia="zh-CN"/>
              </w:rPr>
              <w:t>）</w:t>
            </w:r>
          </w:p>
        </w:tc>
      </w:tr>
    </w:tbl>
    <w:p w14:paraId="21798567">
      <w:pPr>
        <w:pStyle w:val="4"/>
        <w:rPr>
          <w:rFonts w:ascii="Times New Roman" w:hAnsi="Times New Roman"/>
          <w:color w:val="auto"/>
          <w:highlight w:val="none"/>
        </w:rPr>
      </w:pPr>
      <w:r>
        <w:rPr>
          <w:rFonts w:hint="eastAsia" w:ascii="Times New Roman" w:hAnsi="Times New Roman"/>
          <w:color w:val="auto"/>
          <w:highlight w:val="none"/>
        </w:rPr>
        <w:t>1.3 项目概况</w:t>
      </w:r>
    </w:p>
    <w:bookmarkEnd w:id="36"/>
    <w:p w14:paraId="1EA7BE3A">
      <w:pPr>
        <w:rPr>
          <w:rFonts w:cs="Times New Roman"/>
          <w:highlight w:val="none"/>
        </w:rPr>
      </w:pPr>
      <w:bookmarkStart w:id="37" w:name="_Toc89675161"/>
      <w:r>
        <w:rPr>
          <w:rFonts w:cs="宋体"/>
          <w:bCs/>
          <w:snapToGrid w:val="0"/>
          <w:kern w:val="0"/>
          <w:lang w:bidi="ar-SA"/>
        </w:rPr>
        <w:t>为保证我行营业机构现金流通符合监管要求及会计业务的正常运转，确保会计机具的货源</w:t>
      </w:r>
      <w:r>
        <w:rPr>
          <w:rFonts w:cs="宋体"/>
          <w:bCs/>
          <w:snapToGrid w:val="0"/>
          <w:kern w:val="0"/>
          <w:highlight w:val="none"/>
        </w:rPr>
        <w:t>，需采购人民币纸币清分机、</w:t>
      </w:r>
      <w:r>
        <w:rPr>
          <w:rFonts w:cs="Times New Roman"/>
          <w:bCs/>
          <w:snapToGrid w:val="0"/>
          <w:kern w:val="0"/>
          <w:highlight w:val="none"/>
        </w:rPr>
        <w:t>点钞机、半自动</w:t>
      </w:r>
      <w:r>
        <w:rPr>
          <w:rFonts w:hint="eastAsia" w:cs="Times New Roman"/>
        </w:rPr>
        <w:t>捆钞机、扎把机、</w:t>
      </w:r>
      <w:r>
        <w:rPr>
          <w:rFonts w:cs="Times New Roman"/>
        </w:rPr>
        <w:t>半自动</w:t>
      </w:r>
      <w:r>
        <w:rPr>
          <w:rFonts w:hint="eastAsia" w:cs="Times New Roman"/>
        </w:rPr>
        <w:t>装订机、凭证塑封机、保险柜</w:t>
      </w:r>
      <w:r>
        <w:rPr>
          <w:rFonts w:cs="Times New Roman"/>
        </w:rPr>
        <w:t>。</w:t>
      </w:r>
    </w:p>
    <w:p w14:paraId="79D5AE82">
      <w:pPr>
        <w:pStyle w:val="4"/>
        <w:rPr>
          <w:rFonts w:ascii="Times New Roman" w:hAnsi="Times New Roman"/>
          <w:color w:val="auto"/>
          <w:highlight w:val="none"/>
        </w:rPr>
      </w:pPr>
      <w:r>
        <w:rPr>
          <w:rFonts w:hint="eastAsia" w:ascii="Times New Roman" w:hAnsi="Times New Roman"/>
          <w:color w:val="auto"/>
          <w:highlight w:val="none"/>
        </w:rPr>
        <w:t>1.4 项目目标</w:t>
      </w:r>
    </w:p>
    <w:p w14:paraId="61CD5A4A">
      <w:pPr>
        <w:ind w:right="240" w:firstLine="420" w:firstLineChars="200"/>
        <w:rPr>
          <w:rFonts w:hint="eastAsia" w:cs="宋体"/>
          <w:snapToGrid w:val="0"/>
          <w:color w:val="auto"/>
          <w:kern w:val="0"/>
          <w:highlight w:val="none"/>
        </w:rPr>
      </w:pPr>
      <w:r>
        <w:rPr>
          <w:rFonts w:hint="eastAsia" w:cs="宋体"/>
          <w:snapToGrid w:val="0"/>
          <w:color w:val="auto"/>
          <w:kern w:val="0"/>
          <w:highlight w:val="none"/>
        </w:rPr>
        <w:t>按要求完成新采购设备的安装和部署工作</w:t>
      </w:r>
      <w:r>
        <w:rPr>
          <w:rFonts w:hint="eastAsia" w:ascii="Times New Roman" w:hAnsi="Times New Roman"/>
          <w:color w:val="auto"/>
          <w:highlight w:val="none"/>
        </w:rPr>
        <w:t>。</w:t>
      </w:r>
    </w:p>
    <w:bookmarkEnd w:id="37"/>
    <w:p w14:paraId="38CDC69C">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26E8306B">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037C518C">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3F4B963A">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2AF8040A">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1394F05B">
      <w:pPr>
        <w:pStyle w:val="3"/>
        <w:bidi w:val="0"/>
        <w:rPr>
          <w:color w:val="auto"/>
          <w:highlight w:val="none"/>
        </w:rPr>
      </w:pPr>
      <w:bookmarkStart w:id="38" w:name="_Toc89675162"/>
      <w:r>
        <w:rPr>
          <w:rFonts w:hint="eastAsia"/>
          <w:color w:val="auto"/>
          <w:highlight w:val="none"/>
          <w:lang w:val="en-US" w:eastAsia="zh-CN"/>
        </w:rPr>
        <w:t xml:space="preserve">3. </w:t>
      </w:r>
      <w:r>
        <w:rPr>
          <w:rFonts w:hint="eastAsia"/>
          <w:color w:val="auto"/>
          <w:highlight w:val="none"/>
        </w:rPr>
        <w:t>比选文件</w:t>
      </w:r>
      <w:bookmarkEnd w:id="38"/>
    </w:p>
    <w:p w14:paraId="6B855EAB">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35B2BB59">
      <w:pPr>
        <w:bidi w:val="0"/>
        <w:rPr>
          <w:color w:val="auto"/>
          <w:highlight w:val="none"/>
        </w:rPr>
      </w:pPr>
      <w:r>
        <w:rPr>
          <w:rFonts w:hint="eastAsia"/>
          <w:color w:val="auto"/>
          <w:highlight w:val="none"/>
        </w:rPr>
        <w:t>本行对比选文件所作的一切有效的书面通知、修改及补充，都是比选文件不可分割的部分。</w:t>
      </w:r>
    </w:p>
    <w:p w14:paraId="69F839F7">
      <w:pPr>
        <w:pStyle w:val="3"/>
        <w:bidi w:val="0"/>
        <w:rPr>
          <w:color w:val="auto"/>
          <w:highlight w:val="none"/>
        </w:rPr>
      </w:pPr>
      <w:bookmarkStart w:id="39" w:name="_Toc89675163"/>
      <w:r>
        <w:rPr>
          <w:rFonts w:hint="eastAsia"/>
          <w:color w:val="auto"/>
          <w:highlight w:val="none"/>
          <w:lang w:val="en-US" w:eastAsia="zh-CN"/>
        </w:rPr>
        <w:t xml:space="preserve">4. </w:t>
      </w:r>
      <w:r>
        <w:rPr>
          <w:color w:val="auto"/>
          <w:highlight w:val="none"/>
        </w:rPr>
        <w:t>参选</w:t>
      </w:r>
      <w:bookmarkEnd w:id="39"/>
    </w:p>
    <w:p w14:paraId="641A35A7">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5B5E0BAF">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771CC070">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5F870880">
      <w:pPr>
        <w:pStyle w:val="4"/>
        <w:bidi w:val="0"/>
        <w:rPr>
          <w:rFonts w:hint="eastAsia"/>
          <w:color w:val="auto"/>
          <w:highlight w:val="none"/>
          <w:lang w:val="en-US" w:eastAsia="zh-CN"/>
        </w:rPr>
      </w:pPr>
      <w:r>
        <w:rPr>
          <w:rFonts w:hint="eastAsia"/>
          <w:color w:val="auto"/>
          <w:highlight w:val="none"/>
          <w:lang w:val="en-US" w:eastAsia="zh-CN"/>
        </w:rPr>
        <w:t>4.2 联合参选</w:t>
      </w:r>
    </w:p>
    <w:p w14:paraId="12732168">
      <w:pPr>
        <w:bidi w:val="0"/>
        <w:rPr>
          <w:rFonts w:hint="eastAsia"/>
          <w:color w:val="auto"/>
          <w:highlight w:val="none"/>
        </w:rPr>
      </w:pPr>
      <w:r>
        <w:rPr>
          <w:rFonts w:hint="eastAsia"/>
          <w:color w:val="auto"/>
          <w:highlight w:val="none"/>
        </w:rPr>
        <w:t>本比选项目不接受联合参选</w:t>
      </w:r>
    </w:p>
    <w:p w14:paraId="35F6ECEA">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4EF1544F">
      <w:pPr>
        <w:bidi w:val="0"/>
        <w:rPr>
          <w:color w:val="auto"/>
          <w:highlight w:val="none"/>
        </w:rPr>
      </w:pPr>
      <w:r>
        <w:rPr>
          <w:rFonts w:hint="eastAsia"/>
          <w:color w:val="auto"/>
          <w:highlight w:val="none"/>
        </w:rPr>
        <w:t>参选有效期为参选截止日期后90天内。</w:t>
      </w:r>
    </w:p>
    <w:p w14:paraId="2088D051">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7E6FE6E2">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AE2EE78">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687F1CAC">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77556223">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26BC8AF">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5D61D925">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476290BB">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D13419A">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00F96D25">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718ADD89">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31B84681">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706468B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6BECA56D">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0D6787BC">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7A3480C4">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2AA60713">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0009034">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2D63535B">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0BD22525">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09784CA1">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2BFF783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65752F4E">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27B3538">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6C1DA499">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308596DD">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2C4B980C">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4A96CF95">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3172ECED">
      <w:pPr>
        <w:bidi w:val="0"/>
        <w:rPr>
          <w:rFonts w:hint="eastAsia"/>
          <w:color w:val="auto"/>
          <w:highlight w:val="none"/>
        </w:rPr>
      </w:pPr>
      <w:r>
        <w:rPr>
          <w:rFonts w:hint="eastAsia"/>
          <w:color w:val="auto"/>
          <w:highlight w:val="none"/>
        </w:rPr>
        <w:t>4.7.4 参选报价不得高于最高限价。</w:t>
      </w:r>
    </w:p>
    <w:p w14:paraId="7AAF790F">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2468ED6F">
      <w:pPr>
        <w:bidi w:val="0"/>
        <w:rPr>
          <w:color w:val="auto"/>
          <w:highlight w:val="none"/>
        </w:rPr>
      </w:pPr>
      <w:r>
        <w:rPr>
          <w:rFonts w:hint="eastAsia"/>
          <w:color w:val="auto"/>
          <w:highlight w:val="none"/>
        </w:rPr>
        <w:t>若参选文件出现计算或表达上的错误，修正错误的原则如下：</w:t>
      </w:r>
    </w:p>
    <w:p w14:paraId="24EF6749">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401B6E1">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0FFD71EA">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52EB7ED">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1C01F6B7">
      <w:pPr>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761BCC7B">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0B0E7A16">
      <w:pPr>
        <w:pStyle w:val="3"/>
        <w:bidi w:val="0"/>
        <w:rPr>
          <w:color w:val="auto"/>
          <w:highlight w:val="none"/>
        </w:rPr>
      </w:pPr>
      <w:bookmarkStart w:id="40" w:name="_Toc89675166"/>
      <w:r>
        <w:rPr>
          <w:rFonts w:hint="eastAsia"/>
          <w:color w:val="auto"/>
          <w:highlight w:val="none"/>
          <w:lang w:val="en-US" w:eastAsia="zh-CN"/>
        </w:rPr>
        <w:t xml:space="preserve">5. </w:t>
      </w:r>
      <w:r>
        <w:rPr>
          <w:rFonts w:hint="eastAsia"/>
          <w:color w:val="auto"/>
          <w:highlight w:val="none"/>
        </w:rPr>
        <w:t>比选程序</w:t>
      </w:r>
    </w:p>
    <w:p w14:paraId="5F2408E1">
      <w:pPr>
        <w:bidi w:val="0"/>
        <w:rPr>
          <w:color w:val="auto"/>
          <w:highlight w:val="none"/>
        </w:rPr>
      </w:pPr>
      <w:r>
        <w:rPr>
          <w:rFonts w:hint="eastAsia"/>
          <w:color w:val="auto"/>
          <w:highlight w:val="none"/>
        </w:rPr>
        <w:t>主持人按下列程序进行比选：</w:t>
      </w:r>
    </w:p>
    <w:p w14:paraId="49EDA846">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2E4C728">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2D79E093">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2184258E">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11279F5F">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1E303580">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23D82506">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3344B9">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30044A0C">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22DA6123">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38D4D8D3">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31DD7C51">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40"/>
    </w:p>
    <w:p w14:paraId="36112E63">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2688FBF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6D32529E">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0725ABB7">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2418BB2">
      <w:pPr>
        <w:pStyle w:val="3"/>
        <w:bidi w:val="0"/>
        <w:rPr>
          <w:color w:val="auto"/>
          <w:highlight w:val="none"/>
        </w:rPr>
      </w:pPr>
      <w:bookmarkStart w:id="41" w:name="_Toc89675168"/>
      <w:bookmarkStart w:id="42" w:name="_Toc12245"/>
      <w:r>
        <w:rPr>
          <w:rFonts w:hint="eastAsia"/>
          <w:color w:val="auto"/>
          <w:highlight w:val="none"/>
          <w:lang w:val="en-US" w:eastAsia="zh-CN"/>
        </w:rPr>
        <w:t xml:space="preserve">8. </w:t>
      </w:r>
      <w:r>
        <w:rPr>
          <w:rFonts w:hint="eastAsia"/>
          <w:color w:val="auto"/>
          <w:highlight w:val="none"/>
        </w:rPr>
        <w:t>签订合同</w:t>
      </w:r>
      <w:bookmarkEnd w:id="41"/>
      <w:bookmarkEnd w:id="42"/>
    </w:p>
    <w:p w14:paraId="6812D94A">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103A5B20">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5399F20B">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3FAD4F">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4EAB8D03">
      <w:pPr>
        <w:bidi w:val="0"/>
        <w:rPr>
          <w:color w:val="auto"/>
          <w:highlight w:val="none"/>
          <w:lang w:val="en-US" w:eastAsia="zh-CN"/>
        </w:rPr>
      </w:pPr>
      <w:r>
        <w:rPr>
          <w:rFonts w:hint="eastAsia"/>
          <w:color w:val="auto"/>
          <w:highlight w:val="none"/>
          <w:lang w:val="en-US" w:eastAsia="zh-CN"/>
        </w:rPr>
        <w:t>8.5 该项目不允许任何形式的转包。</w:t>
      </w:r>
    </w:p>
    <w:p w14:paraId="66E77EFC">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1F5FCE3D">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649FACB7">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79C91D24">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7020AA10">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0B178F2C">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706892D7">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2BAFF5E6">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6A26A799">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87110DA">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5DFACD6C">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5554F91A">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464A1F42">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1F3A07D9">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1E9426D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039D8831">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497251EA">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24135804">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6293B26D">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56CF0F6F">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27768DEF">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12FBF099">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1B3C507B">
      <w:pPr>
        <w:pStyle w:val="3"/>
        <w:bidi w:val="0"/>
        <w:rPr>
          <w:color w:val="auto"/>
          <w:highlight w:val="none"/>
        </w:rPr>
      </w:pPr>
      <w:bookmarkStart w:id="43" w:name="_Toc89675169"/>
      <w:r>
        <w:rPr>
          <w:rFonts w:hint="eastAsia"/>
          <w:color w:val="auto"/>
          <w:highlight w:val="none"/>
          <w:lang w:val="en-US" w:eastAsia="zh-CN"/>
        </w:rPr>
        <w:t xml:space="preserve">10. </w:t>
      </w:r>
      <w:r>
        <w:rPr>
          <w:rFonts w:hint="eastAsia"/>
          <w:color w:val="auto"/>
          <w:highlight w:val="none"/>
        </w:rPr>
        <w:t>提问、质疑、投诉</w:t>
      </w:r>
    </w:p>
    <w:p w14:paraId="3A27DBAC">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17CBC790">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5B02F130">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7A641A09">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4EE2D8BF">
      <w:pPr>
        <w:bidi w:val="0"/>
      </w:pPr>
      <w:r>
        <w:rPr>
          <w:rFonts w:hint="eastAsia"/>
        </w:rPr>
        <w:t>采购质疑邮箱：</w:t>
      </w:r>
      <w:r>
        <w:t>sx.jcb@ccqtgb.com</w:t>
      </w:r>
    </w:p>
    <w:p w14:paraId="32574FA2">
      <w:pPr>
        <w:bidi w:val="0"/>
        <w:rPr>
          <w:rFonts w:hint="eastAsia"/>
        </w:rPr>
      </w:pPr>
      <w:r>
        <w:rPr>
          <w:rFonts w:hint="eastAsia"/>
        </w:rPr>
        <w:t>采购投诉邮箱：</w:t>
      </w:r>
      <w:bookmarkStart w:id="44" w:name="_Hlk74215856"/>
      <w:r>
        <w:rPr>
          <w:rFonts w:hint="eastAsia"/>
        </w:rPr>
        <w:t>sxyhjjz@</w:t>
      </w:r>
      <w:r>
        <w:t>ccqtgb</w:t>
      </w:r>
      <w:r>
        <w:rPr>
          <w:rFonts w:hint="eastAsia"/>
        </w:rPr>
        <w:t>.com</w:t>
      </w:r>
      <w:bookmarkEnd w:id="44"/>
    </w:p>
    <w:p w14:paraId="07D64B6A">
      <w:pPr>
        <w:pStyle w:val="3"/>
        <w:bidi w:val="0"/>
        <w:rPr>
          <w:rFonts w:hint="eastAsia"/>
          <w:color w:val="auto"/>
          <w:highlight w:val="none"/>
        </w:rPr>
      </w:pPr>
      <w:bookmarkStart w:id="45" w:name="_Toc15059431"/>
      <w:bookmarkStart w:id="46" w:name="_Toc275199618"/>
      <w:bookmarkStart w:id="47" w:name="_Toc440628924"/>
      <w:bookmarkStart w:id="48" w:name="_Toc11439"/>
      <w:bookmarkStart w:id="49" w:name="_Toc89675157"/>
      <w:r>
        <w:rPr>
          <w:rFonts w:hint="eastAsia"/>
          <w:color w:val="auto"/>
          <w:highlight w:val="none"/>
          <w:lang w:val="en-US" w:eastAsia="zh-CN"/>
        </w:rPr>
        <w:t xml:space="preserve">11. </w:t>
      </w:r>
      <w:r>
        <w:rPr>
          <w:rFonts w:hint="eastAsia"/>
          <w:color w:val="auto"/>
          <w:highlight w:val="none"/>
        </w:rPr>
        <w:t>无效参选条款</w:t>
      </w:r>
      <w:bookmarkEnd w:id="45"/>
      <w:bookmarkEnd w:id="46"/>
      <w:bookmarkEnd w:id="47"/>
      <w:bookmarkEnd w:id="48"/>
      <w:bookmarkEnd w:id="49"/>
    </w:p>
    <w:p w14:paraId="661BD430">
      <w:pPr>
        <w:bidi w:val="0"/>
        <w:rPr>
          <w:color w:val="auto"/>
          <w:highlight w:val="none"/>
        </w:rPr>
      </w:pPr>
      <w:r>
        <w:rPr>
          <w:rFonts w:hint="eastAsia"/>
          <w:color w:val="auto"/>
          <w:highlight w:val="none"/>
        </w:rPr>
        <w:t>参选人或其参选文件出现下列情况之一者，应为无效参选：</w:t>
      </w:r>
    </w:p>
    <w:p w14:paraId="06F4AB87">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26B9EAAB">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12A83134">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2BFAD201">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6794E229">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4D5B6C9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956D325">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5A8D847D">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06E64F30">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0824C1BE">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44223136">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6C8EF6CA">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2C366F22">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E7FF60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4856996A">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eastAsia="宋体"/>
          <w:color w:val="auto"/>
          <w:highlight w:val="none"/>
          <w:lang w:val="en-US" w:eastAsia="zh-CN"/>
        </w:rPr>
      </w:pPr>
      <w:r>
        <w:rPr>
          <w:rFonts w:hint="eastAsia" w:ascii="宋体" w:eastAsia="宋体"/>
          <w:color w:val="auto"/>
          <w:highlight w:val="none"/>
          <w:lang w:val="en-US" w:eastAsia="zh-CN"/>
        </w:rPr>
        <w:t>12. 比选失败情形</w:t>
      </w:r>
    </w:p>
    <w:p w14:paraId="6CD88747">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14C9C2D8">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w:t>
      </w:r>
      <w:r>
        <w:rPr>
          <w:rFonts w:hint="eastAsia"/>
          <w:color w:val="auto"/>
          <w:highlight w:val="none"/>
          <w:lang w:val="en-US" w:eastAsia="zh-CN"/>
        </w:rPr>
        <w:t>1</w:t>
      </w:r>
      <w:r>
        <w:rPr>
          <w:rFonts w:hint="eastAsia"/>
          <w:color w:val="auto"/>
          <w:highlight w:val="none"/>
        </w:rPr>
        <w:t>个的</w:t>
      </w:r>
      <w:r>
        <w:rPr>
          <w:rFonts w:hint="eastAsia"/>
          <w:color w:val="auto"/>
          <w:highlight w:val="none"/>
          <w:lang w:eastAsia="zh-CN"/>
        </w:rPr>
        <w:t>。</w:t>
      </w:r>
    </w:p>
    <w:p w14:paraId="466D581F">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51EBC4F9">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43"/>
    </w:p>
    <w:p w14:paraId="6CDB685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2CB05B8C">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D6F2E8F">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highlight w:val="none"/>
        </w:rPr>
      </w:pPr>
      <w:r>
        <w:rPr>
          <w:rFonts w:hint="eastAsia"/>
          <w:highlight w:val="none"/>
          <w:lang w:eastAsia="zh-CN"/>
        </w:rPr>
        <w:t>响应人</w:t>
      </w:r>
      <w:r>
        <w:rPr>
          <w:rFonts w:hint="eastAsia"/>
          <w:highlight w:val="none"/>
        </w:rPr>
        <w:t>参与本</w:t>
      </w:r>
      <w:r>
        <w:rPr>
          <w:rFonts w:hint="eastAsia"/>
          <w:highlight w:val="none"/>
          <w:lang w:eastAsia="zh-CN"/>
        </w:rPr>
        <w:t>询比</w:t>
      </w:r>
      <w:r>
        <w:rPr>
          <w:rFonts w:hint="eastAsia"/>
          <w:highlight w:val="none"/>
        </w:rPr>
        <w:t>项目时，一切与</w:t>
      </w:r>
      <w:r>
        <w:rPr>
          <w:rFonts w:hint="eastAsia"/>
          <w:highlight w:val="none"/>
          <w:lang w:val="en-US" w:eastAsia="zh-CN"/>
        </w:rPr>
        <w:t>响应</w:t>
      </w:r>
      <w:r>
        <w:rPr>
          <w:rFonts w:hint="eastAsia"/>
          <w:highlight w:val="none"/>
        </w:rPr>
        <w:t>有关的费用均由</w:t>
      </w:r>
      <w:r>
        <w:rPr>
          <w:rFonts w:hint="eastAsia"/>
          <w:highlight w:val="none"/>
          <w:lang w:eastAsia="zh-CN"/>
        </w:rPr>
        <w:t>响应人</w:t>
      </w:r>
      <w:r>
        <w:rPr>
          <w:rFonts w:hint="eastAsia"/>
          <w:highlight w:val="none"/>
        </w:rPr>
        <w:t>自理。</w:t>
      </w:r>
    </w:p>
    <w:p w14:paraId="0F2EF463">
      <w:pPr>
        <w:bidi w:val="0"/>
        <w:rPr>
          <w:highlight w:val="none"/>
        </w:rPr>
      </w:pPr>
      <w:r>
        <w:rPr>
          <w:rFonts w:hint="eastAsia"/>
          <w:highlight w:val="none"/>
        </w:rPr>
        <w:t>本项目平台服务费为</w:t>
      </w:r>
      <w:r>
        <w:rPr>
          <w:rFonts w:hint="eastAsia"/>
          <w:highlight w:val="none"/>
          <w:lang w:val="en-US" w:eastAsia="zh-CN"/>
        </w:rPr>
        <w:t xml:space="preserve"> 8000 元</w:t>
      </w:r>
      <w:r>
        <w:rPr>
          <w:rFonts w:hint="eastAsia"/>
          <w:highlight w:val="none"/>
        </w:rPr>
        <w:t>，由</w:t>
      </w:r>
      <w:r>
        <w:rPr>
          <w:rFonts w:hint="eastAsia"/>
          <w:highlight w:val="none"/>
          <w:lang w:eastAsia="zh-CN"/>
        </w:rPr>
        <w:t>成交供应商</w:t>
      </w:r>
      <w:r>
        <w:rPr>
          <w:rFonts w:hint="eastAsia"/>
          <w:highlight w:val="none"/>
        </w:rPr>
        <w:t>向重庆联合产权交易所集团股份有限公司支付。</w:t>
      </w:r>
      <w:r>
        <w:rPr>
          <w:rFonts w:hint="eastAsia"/>
          <w:highlight w:val="none"/>
          <w:lang w:eastAsia="zh-CN"/>
        </w:rPr>
        <w:t>成交供应商</w:t>
      </w:r>
      <w:r>
        <w:rPr>
          <w:rFonts w:hint="eastAsia"/>
          <w:highlight w:val="none"/>
        </w:rPr>
        <w:t>应在领取</w:t>
      </w:r>
      <w:r>
        <w:rPr>
          <w:rFonts w:hint="eastAsia"/>
          <w:highlight w:val="none"/>
          <w:lang w:eastAsia="zh-CN"/>
        </w:rPr>
        <w:t>成交</w:t>
      </w:r>
      <w:r>
        <w:rPr>
          <w:rFonts w:hint="eastAsia"/>
          <w:highlight w:val="none"/>
        </w:rPr>
        <w:t>通知书时一次性缴纳</w:t>
      </w:r>
      <w:r>
        <w:rPr>
          <w:rFonts w:hint="eastAsia"/>
          <w:highlight w:val="none"/>
          <w:lang w:eastAsia="zh-CN"/>
        </w:rPr>
        <w:t>，请各响应人综合考虑进行报价。</w:t>
      </w:r>
    </w:p>
    <w:p w14:paraId="3B96F955">
      <w:pPr>
        <w:pStyle w:val="2"/>
        <w:rPr>
          <w:rStyle w:val="47"/>
          <w:b/>
        </w:rPr>
      </w:pPr>
      <w:r>
        <w:rPr>
          <w:rFonts w:ascii="宋体" w:cs="Cambria"/>
          <w:snapToGrid w:val="0"/>
          <w:color w:val="auto"/>
          <w:kern w:val="0"/>
          <w:szCs w:val="28"/>
          <w:highlight w:val="none"/>
        </w:rPr>
        <w:br w:type="page"/>
      </w:r>
      <w:bookmarkStart w:id="50" w:name="_Toc12179"/>
      <w:bookmarkStart w:id="51" w:name="_Toc32262"/>
      <w:bookmarkStart w:id="52" w:name="_Toc1412"/>
      <w:r>
        <w:rPr>
          <w:rStyle w:val="47"/>
          <w:b/>
        </w:rPr>
        <w:t>第三章 项目要求</w:t>
      </w:r>
      <w:bookmarkEnd w:id="50"/>
      <w:bookmarkEnd w:id="51"/>
      <w:bookmarkEnd w:id="52"/>
    </w:p>
    <w:p w14:paraId="093620E4">
      <w:pPr>
        <w:pStyle w:val="3"/>
        <w:ind w:left="360" w:hanging="360"/>
        <w:rPr>
          <w:rFonts w:ascii="Times New Roman" w:hAnsi="Times New Roman"/>
          <w:color w:val="auto"/>
          <w:highlight w:val="none"/>
        </w:rPr>
      </w:pPr>
      <w:r>
        <w:rPr>
          <w:rFonts w:ascii="Times New Roman" w:hAnsi="Times New Roman" w:eastAsia="宋体" w:cs="Arial"/>
          <w:b/>
          <w:bCs/>
          <w:snapToGrid w:val="0"/>
          <w:color w:val="auto"/>
          <w:kern w:val="2"/>
          <w:sz w:val="21"/>
          <w:szCs w:val="24"/>
          <w:highlight w:val="none"/>
          <w:lang w:val="en-US" w:eastAsia="zh-CN" w:bidi="ar-SA"/>
        </w:rPr>
        <w:t>1.</w:t>
      </w:r>
      <w:r>
        <w:rPr>
          <w:rFonts w:hint="eastAsia" w:cs="Arial"/>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项目要求</w:t>
      </w:r>
    </w:p>
    <w:p w14:paraId="649E055F">
      <w:pPr>
        <w:bidi w:val="0"/>
      </w:pPr>
      <w:r>
        <w:t xml:space="preserve">1.1 </w:t>
      </w:r>
      <w:r>
        <w:rPr>
          <w:rFonts w:hint="eastAsia"/>
        </w:rPr>
        <w:t>项目要求</w:t>
      </w:r>
    </w:p>
    <w:p w14:paraId="3EAD63A7">
      <w:pPr>
        <w:bidi w:val="0"/>
        <w:rPr>
          <w:rFonts w:hint="eastAsia"/>
          <w:lang w:eastAsia="zh-CN"/>
        </w:rPr>
      </w:pPr>
      <w:r>
        <w:t>1</w:t>
      </w:r>
      <w:r>
        <w:rPr>
          <w:rFonts w:hint="eastAsia"/>
        </w:rPr>
        <w:t>）此次采购的设备应与具有相应的后续扩容性，满足市场主流产品的兼容性</w:t>
      </w:r>
      <w:r>
        <w:rPr>
          <w:rFonts w:hint="eastAsia"/>
          <w:lang w:eastAsia="zh-CN"/>
        </w:rPr>
        <w:t>。</w:t>
      </w:r>
    </w:p>
    <w:p w14:paraId="48C26B21">
      <w:pPr>
        <w:bidi w:val="0"/>
      </w:pPr>
      <w:r>
        <w:t>2</w:t>
      </w:r>
      <w:r>
        <w:rPr>
          <w:rFonts w:hint="eastAsia"/>
        </w:rPr>
        <w:t>）保证所采购设备均为原厂正规渠道行货，供货商需获得原厂授权证明文件。</w:t>
      </w:r>
    </w:p>
    <w:p w14:paraId="31CDA951">
      <w:pPr>
        <w:bidi w:val="0"/>
        <w:rPr>
          <w:rFonts w:hint="eastAsia"/>
          <w:lang w:val="en-US" w:eastAsia="zh-CN"/>
        </w:rPr>
      </w:pPr>
      <w:r>
        <w:t>3）</w:t>
      </w:r>
      <w:r>
        <w:rPr>
          <w:rFonts w:hint="eastAsia"/>
          <w:lang w:val="en-US" w:eastAsia="zh-CN"/>
        </w:rPr>
        <w:t>参选人应</w:t>
      </w:r>
      <w:r>
        <w:rPr>
          <w:rFonts w:hint="eastAsia"/>
        </w:rPr>
        <w:t>按要求完成新采购设备的安装和部署工作。</w:t>
      </w:r>
    </w:p>
    <w:p w14:paraId="6299A6E1">
      <w:pPr>
        <w:bidi w:val="0"/>
      </w:pPr>
      <w:r>
        <w:t xml:space="preserve">1.2 </w:t>
      </w:r>
      <w:r>
        <w:rPr>
          <w:rFonts w:hint="eastAsia"/>
        </w:rPr>
        <w:t>下列技术要求是对比选设备的关键性描述，</w:t>
      </w:r>
      <w:r>
        <w:rPr>
          <w:rFonts w:hint="eastAsia"/>
          <w:lang w:val="en-US" w:eastAsia="zh-CN"/>
        </w:rPr>
        <w:t>参选人</w:t>
      </w:r>
      <w:r>
        <w:rPr>
          <w:rFonts w:hint="eastAsia"/>
        </w:rPr>
        <w:t>必须严格遵守：</w:t>
      </w:r>
    </w:p>
    <w:p w14:paraId="789DD7D6">
      <w:pPr>
        <w:bidi w:val="0"/>
      </w:pPr>
      <w:r>
        <w:rPr>
          <w:rFonts w:hint="eastAsia"/>
        </w:rPr>
        <w:t>1）先进性：技术选择考虑先进性，即采用业界先进的、主流技术来进行设计。</w:t>
      </w:r>
    </w:p>
    <w:p w14:paraId="5C1C6C93">
      <w:pPr>
        <w:bidi w:val="0"/>
      </w:pPr>
      <w:r>
        <w:rPr>
          <w:rFonts w:hint="eastAsia"/>
        </w:rPr>
        <w:t>2）成熟性：采用成熟的技术及成熟产品和经过工程实践检验的先进技术。</w:t>
      </w:r>
    </w:p>
    <w:p w14:paraId="57900081">
      <w:pPr>
        <w:bidi w:val="0"/>
      </w:pPr>
      <w:r>
        <w:rPr>
          <w:rFonts w:hint="eastAsia"/>
        </w:rPr>
        <w:t>3）开放性：系统采用开放的技术标准，保证将来交互平台的延展使用。</w:t>
      </w:r>
    </w:p>
    <w:p w14:paraId="160F7E4F">
      <w:pPr>
        <w:bidi w:val="0"/>
      </w:pPr>
      <w:r>
        <w:rPr>
          <w:rFonts w:hint="eastAsia"/>
        </w:rPr>
        <w:t>4）标准化：系统采用标准化的设计和标准化的主流产品。</w:t>
      </w:r>
    </w:p>
    <w:p w14:paraId="157CEFFF">
      <w:pPr>
        <w:bidi w:val="0"/>
      </w:pPr>
      <w:r>
        <w:rPr>
          <w:rFonts w:hint="eastAsia"/>
        </w:rPr>
        <w:t>5）可扩展性：本次设备采购充分考虑未来3年的发展，为将来的扩展留有余地。</w:t>
      </w:r>
    </w:p>
    <w:p w14:paraId="5CD08796">
      <w:pPr>
        <w:bidi w:val="0"/>
      </w:pPr>
      <w:r>
        <w:rPr>
          <w:rFonts w:hint="eastAsia"/>
        </w:rPr>
        <w:t>6）安全性及可靠性：包括</w:t>
      </w:r>
      <w:r>
        <w:t>设备</w:t>
      </w:r>
      <w:r>
        <w:rPr>
          <w:rFonts w:hint="eastAsia"/>
        </w:rPr>
        <w:t>自身安全和信息传递的安全。</w:t>
      </w:r>
    </w:p>
    <w:p w14:paraId="34709E79">
      <w:pPr>
        <w:pStyle w:val="3"/>
        <w:ind w:left="360" w:hanging="360"/>
        <w:rPr>
          <w:rFonts w:ascii="Times New Roman" w:hAnsi="Times New Roman"/>
          <w:color w:val="auto"/>
          <w:highlight w:val="none"/>
        </w:rPr>
      </w:pPr>
      <w:r>
        <w:rPr>
          <w:rFonts w:ascii="Times New Roman" w:hAnsi="Times New Roman" w:eastAsia="宋体" w:cs="Arial"/>
          <w:b/>
          <w:bCs/>
          <w:snapToGrid w:val="0"/>
          <w:color w:val="auto"/>
          <w:kern w:val="2"/>
          <w:sz w:val="21"/>
          <w:szCs w:val="24"/>
          <w:highlight w:val="none"/>
          <w:lang w:val="en-US" w:eastAsia="zh-CN" w:bidi="ar-SA"/>
        </w:rPr>
        <w:t>2.</w:t>
      </w:r>
      <w:r>
        <w:rPr>
          <w:rFonts w:hint="eastAsia" w:cs="Arial"/>
          <w:b/>
          <w:bCs/>
          <w:snapToGrid w:val="0"/>
          <w:color w:val="auto"/>
          <w:kern w:val="2"/>
          <w:sz w:val="21"/>
          <w:szCs w:val="24"/>
          <w:highlight w:val="none"/>
          <w:lang w:val="en-US" w:eastAsia="zh-CN" w:bidi="ar-SA"/>
        </w:rPr>
        <w:t xml:space="preserve"> </w:t>
      </w:r>
      <w:r>
        <w:rPr>
          <w:rFonts w:ascii="Times New Roman" w:hAnsi="Times New Roman"/>
          <w:color w:val="auto"/>
          <w:highlight w:val="none"/>
        </w:rPr>
        <w:t>技术</w:t>
      </w:r>
      <w:r>
        <w:rPr>
          <w:rFonts w:hint="eastAsia" w:ascii="Times New Roman" w:hAnsi="Times New Roman"/>
          <w:color w:val="auto"/>
          <w:highlight w:val="none"/>
        </w:rPr>
        <w:t>要求</w:t>
      </w:r>
    </w:p>
    <w:p w14:paraId="0F89D7AB">
      <w:pPr>
        <w:spacing w:line="400" w:lineRule="exact"/>
        <w:ind w:left="240" w:right="240" w:firstLine="420" w:firstLineChars="200"/>
        <w:rPr>
          <w:rFonts w:hint="eastAsia" w:ascii="宋体"/>
          <w:b/>
          <w:color w:val="auto"/>
          <w:szCs w:val="24"/>
          <w:highlight w:val="none"/>
        </w:rPr>
      </w:pPr>
      <w:r>
        <w:rPr>
          <w:rFonts w:hint="eastAsia" w:ascii="宋体"/>
          <w:color w:val="auto"/>
          <w:szCs w:val="24"/>
          <w:highlight w:val="none"/>
        </w:rPr>
        <w:t>在本次比选中，参选人须保证所提供的产品至少能达到下列相关指标要求，并在不影响应用运行及改变系统架构前提下，能平滑过渡升级满足未来5年的需求，并需提供不少于5年的原厂维保服务及7</w:t>
      </w:r>
      <w:r>
        <w:rPr>
          <w:rFonts w:ascii="宋体"/>
          <w:color w:val="auto"/>
          <w:szCs w:val="24"/>
          <w:highlight w:val="none"/>
        </w:rPr>
        <w:t>*</w:t>
      </w:r>
      <w:r>
        <w:rPr>
          <w:rFonts w:hint="eastAsia" w:ascii="宋体"/>
          <w:color w:val="auto"/>
          <w:szCs w:val="24"/>
          <w:highlight w:val="none"/>
        </w:rPr>
        <w:t>24原厂响应服务</w:t>
      </w:r>
      <w:r>
        <w:rPr>
          <w:rFonts w:ascii="宋体"/>
          <w:color w:val="auto"/>
          <w:szCs w:val="24"/>
          <w:highlight w:val="none"/>
        </w:rPr>
        <w:t>，并承诺设备备品备件4小时内到货或者更高要求</w:t>
      </w:r>
      <w:r>
        <w:rPr>
          <w:rFonts w:hint="eastAsia" w:ascii="宋体"/>
          <w:color w:val="auto"/>
          <w:szCs w:val="24"/>
          <w:highlight w:val="none"/>
        </w:rPr>
        <w:t>。</w:t>
      </w:r>
      <w:r>
        <w:rPr>
          <w:rFonts w:hint="eastAsia" w:ascii="宋体"/>
          <w:b/>
          <w:color w:val="auto"/>
          <w:szCs w:val="24"/>
          <w:highlight w:val="none"/>
        </w:rPr>
        <w:t>所有</w:t>
      </w:r>
      <w:r>
        <w:rPr>
          <w:rFonts w:hint="eastAsia" w:ascii="宋体"/>
          <w:b/>
          <w:color w:val="auto"/>
          <w:szCs w:val="24"/>
          <w:highlight w:val="none"/>
          <w:lang w:val="en-US" w:eastAsia="zh-CN"/>
        </w:rPr>
        <w:t>技术参数要求</w:t>
      </w:r>
      <w:r>
        <w:rPr>
          <w:rFonts w:hint="eastAsia" w:ascii="宋体"/>
          <w:b/>
          <w:color w:val="auto"/>
          <w:szCs w:val="24"/>
          <w:highlight w:val="none"/>
        </w:rPr>
        <w:t>皆可正偏离，</w:t>
      </w:r>
      <w:r>
        <w:rPr>
          <w:rFonts w:ascii="宋体"/>
          <w:b/>
          <w:color w:val="auto"/>
          <w:szCs w:val="24"/>
          <w:highlight w:val="none"/>
        </w:rPr>
        <w:t>不接受有负偏离项。</w:t>
      </w:r>
      <w:r>
        <w:rPr>
          <w:rFonts w:hint="eastAsia" w:ascii="宋体"/>
          <w:b/>
          <w:color w:val="auto"/>
          <w:szCs w:val="24"/>
          <w:highlight w:val="none"/>
        </w:rPr>
        <w:t>【</w:t>
      </w:r>
      <w:r>
        <w:rPr>
          <w:rFonts w:hint="eastAsia" w:ascii="宋体"/>
          <w:b/>
          <w:color w:val="auto"/>
          <w:szCs w:val="24"/>
          <w:highlight w:val="none"/>
          <w:lang w:val="en-US" w:eastAsia="zh-CN"/>
        </w:rPr>
        <w:t>根据第三章第2.1条“技术参数要求”</w:t>
      </w:r>
      <w:r>
        <w:rPr>
          <w:rFonts w:hint="eastAsia" w:ascii="宋体"/>
          <w:b/>
          <w:color w:val="auto"/>
          <w:szCs w:val="24"/>
          <w:highlight w:val="none"/>
        </w:rPr>
        <w:t>提供</w:t>
      </w:r>
      <w:r>
        <w:rPr>
          <w:rFonts w:hint="eastAsia" w:ascii="宋体"/>
          <w:b/>
          <w:color w:val="auto"/>
          <w:szCs w:val="24"/>
          <w:highlight w:val="none"/>
          <w:lang w:val="en-US" w:eastAsia="zh-CN"/>
        </w:rPr>
        <w:t>对应标段内容的</w:t>
      </w:r>
      <w:r>
        <w:rPr>
          <w:rFonts w:hint="eastAsia" w:ascii="宋体"/>
          <w:b/>
          <w:color w:val="auto"/>
          <w:szCs w:val="24"/>
          <w:highlight w:val="none"/>
        </w:rPr>
        <w:t>技术条款偏离表】</w:t>
      </w:r>
    </w:p>
    <w:p w14:paraId="23C9F4A2">
      <w:pPr>
        <w:spacing w:line="400" w:lineRule="exact"/>
        <w:ind w:left="240" w:right="240" w:firstLine="422" w:firstLineChars="200"/>
        <w:rPr>
          <w:rFonts w:hint="eastAsia" w:ascii="宋体"/>
          <w:b/>
          <w:color w:val="auto"/>
          <w:szCs w:val="24"/>
          <w:highlight w:val="none"/>
        </w:rPr>
      </w:pPr>
    </w:p>
    <w:p w14:paraId="75C2820B">
      <w:pPr>
        <w:spacing w:line="400" w:lineRule="exact"/>
        <w:ind w:left="240" w:right="240" w:firstLine="422" w:firstLineChars="200"/>
        <w:rPr>
          <w:rFonts w:hint="eastAsia" w:ascii="宋体"/>
          <w:b/>
          <w:color w:val="auto"/>
          <w:szCs w:val="24"/>
          <w:highlight w:val="none"/>
        </w:rPr>
      </w:pPr>
    </w:p>
    <w:p w14:paraId="5F34F106">
      <w:pPr>
        <w:ind w:firstLine="316" w:firstLineChars="150"/>
        <w:rPr>
          <w:rFonts w:hint="eastAsia" w:ascii="宋体"/>
          <w:b/>
          <w:color w:val="auto"/>
          <w:szCs w:val="24"/>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0140F0E9">
      <w:pPr>
        <w:pStyle w:val="4"/>
        <w:rPr>
          <w:lang w:val="en-US" w:eastAsia="zh-CN"/>
        </w:rPr>
      </w:pPr>
      <w:r>
        <w:rPr>
          <w:rFonts w:hint="eastAsia"/>
          <w:lang w:val="en-US" w:eastAsia="zh-CN"/>
        </w:rPr>
        <w:t>2.1 技术参数要求</w:t>
      </w:r>
    </w:p>
    <w:p w14:paraId="68E154E5">
      <w:pPr>
        <w:bidi w:val="0"/>
        <w:rPr>
          <w:rFonts w:ascii="宋体"/>
          <w:b/>
          <w:bCs/>
          <w:color w:val="auto"/>
          <w:highlight w:val="none"/>
        </w:rPr>
      </w:pPr>
      <w:r>
        <w:rPr>
          <w:rFonts w:ascii="宋体"/>
          <w:b/>
          <w:bCs/>
          <w:color w:val="auto"/>
          <w:highlight w:val="none"/>
        </w:rPr>
        <w:t>（一）品目一：半自动捆钞机</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16"/>
        <w:gridCol w:w="11666"/>
      </w:tblGrid>
      <w:tr w14:paraId="5E8C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51A09FD4">
            <w:pPr>
              <w:pStyle w:val="37"/>
              <w:bidi w:val="0"/>
              <w:rPr>
                <w:rFonts w:hint="eastAsia"/>
              </w:rPr>
            </w:pPr>
            <w:r>
              <w:rPr>
                <w:rFonts w:hint="eastAsia"/>
              </w:rPr>
              <w:t>序号</w:t>
            </w:r>
          </w:p>
        </w:tc>
        <w:tc>
          <w:tcPr>
            <w:tcW w:w="429" w:type="pct"/>
            <w:shd w:val="clear" w:color="auto" w:fill="CCCCCC"/>
            <w:vAlign w:val="center"/>
          </w:tcPr>
          <w:p w14:paraId="711ACAA1">
            <w:pPr>
              <w:pStyle w:val="37"/>
              <w:bidi w:val="0"/>
              <w:rPr>
                <w:rFonts w:hint="eastAsia"/>
              </w:rPr>
            </w:pPr>
            <w:r>
              <w:rPr>
                <w:rFonts w:hint="eastAsia"/>
              </w:rPr>
              <w:t>指标分类</w:t>
            </w:r>
          </w:p>
        </w:tc>
        <w:tc>
          <w:tcPr>
            <w:tcW w:w="4116" w:type="pct"/>
            <w:shd w:val="clear" w:color="auto" w:fill="CCCCCC"/>
            <w:vAlign w:val="center"/>
          </w:tcPr>
          <w:p w14:paraId="651CE0D3">
            <w:pPr>
              <w:pStyle w:val="37"/>
              <w:bidi w:val="0"/>
              <w:rPr>
                <w:rFonts w:hint="eastAsia"/>
              </w:rPr>
            </w:pPr>
            <w:r>
              <w:rPr>
                <w:rFonts w:hint="eastAsia"/>
              </w:rPr>
              <w:t>参数及相关性能指标要求</w:t>
            </w:r>
          </w:p>
        </w:tc>
      </w:tr>
      <w:tr w14:paraId="4C55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030E8632">
            <w:pPr>
              <w:pStyle w:val="36"/>
              <w:bidi w:val="0"/>
              <w:ind w:left="0" w:right="0" w:firstLine="0"/>
              <w:jc w:val="center"/>
            </w:pPr>
            <w:r>
              <w:t>1</w:t>
            </w:r>
          </w:p>
        </w:tc>
        <w:tc>
          <w:tcPr>
            <w:tcW w:w="429" w:type="pct"/>
            <w:tcBorders>
              <w:left w:val="single" w:color="auto" w:sz="4" w:space="0"/>
            </w:tcBorders>
            <w:shd w:val="clear" w:color="auto" w:fill="auto"/>
            <w:vAlign w:val="center"/>
          </w:tcPr>
          <w:p w14:paraId="627117D4">
            <w:pPr>
              <w:pStyle w:val="36"/>
              <w:bidi w:val="0"/>
            </w:pPr>
            <w:r>
              <w:t>质保期</w:t>
            </w:r>
          </w:p>
        </w:tc>
        <w:tc>
          <w:tcPr>
            <w:tcW w:w="4116" w:type="pct"/>
            <w:tcBorders>
              <w:left w:val="single" w:color="auto" w:sz="4" w:space="0"/>
            </w:tcBorders>
            <w:shd w:val="clear" w:color="auto" w:fill="auto"/>
            <w:vAlign w:val="center"/>
          </w:tcPr>
          <w:p w14:paraId="70FF5F44">
            <w:pPr>
              <w:pStyle w:val="36"/>
              <w:bidi w:val="0"/>
            </w:pPr>
            <w:r>
              <w:t>免费质保5年。</w:t>
            </w:r>
          </w:p>
        </w:tc>
      </w:tr>
      <w:tr w14:paraId="638F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1D47CACB">
            <w:pPr>
              <w:pStyle w:val="36"/>
              <w:bidi w:val="0"/>
              <w:ind w:left="0" w:right="0" w:firstLine="0"/>
              <w:jc w:val="center"/>
              <w:rPr>
                <w:rFonts w:hint="eastAsia"/>
              </w:rPr>
            </w:pPr>
            <w:r>
              <w:t>2</w:t>
            </w:r>
          </w:p>
        </w:tc>
        <w:tc>
          <w:tcPr>
            <w:tcW w:w="429" w:type="pct"/>
            <w:tcBorders>
              <w:left w:val="single" w:color="auto" w:sz="4" w:space="0"/>
            </w:tcBorders>
            <w:shd w:val="clear" w:color="auto" w:fill="auto"/>
            <w:vAlign w:val="center"/>
          </w:tcPr>
          <w:p w14:paraId="22C614C3">
            <w:pPr>
              <w:pStyle w:val="36"/>
              <w:bidi w:val="0"/>
              <w:rPr>
                <w:rFonts w:hint="eastAsia"/>
              </w:rPr>
            </w:pPr>
            <w:r>
              <w:rPr>
                <w:rFonts w:hint="eastAsia"/>
              </w:rPr>
              <w:t>适用范围</w:t>
            </w:r>
          </w:p>
        </w:tc>
        <w:tc>
          <w:tcPr>
            <w:tcW w:w="4116" w:type="pct"/>
            <w:tcBorders>
              <w:left w:val="single" w:color="auto" w:sz="4" w:space="0"/>
            </w:tcBorders>
            <w:shd w:val="clear" w:color="auto" w:fill="auto"/>
            <w:vAlign w:val="center"/>
          </w:tcPr>
          <w:p w14:paraId="40A20940">
            <w:pPr>
              <w:pStyle w:val="36"/>
              <w:bidi w:val="0"/>
              <w:rPr>
                <w:rFonts w:hint="eastAsia"/>
              </w:rPr>
            </w:pPr>
            <w:r>
              <w:rPr>
                <w:rFonts w:hint="eastAsia"/>
              </w:rPr>
              <w:t>第四、五套人民币1 角</w:t>
            </w:r>
            <w:r>
              <w:t>-</w:t>
            </w:r>
            <w:r>
              <w:rPr>
                <w:rFonts w:hint="eastAsia"/>
              </w:rPr>
              <w:t>100 元纸币完整券和损伤券；开机无需预热，随用随捆</w:t>
            </w:r>
            <w:r>
              <w:t>。</w:t>
            </w:r>
          </w:p>
        </w:tc>
      </w:tr>
      <w:tr w14:paraId="0E50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76D83A36">
            <w:pPr>
              <w:pStyle w:val="36"/>
              <w:bidi w:val="0"/>
              <w:ind w:left="0" w:right="0" w:firstLine="0"/>
              <w:jc w:val="center"/>
            </w:pPr>
            <w:r>
              <w:t>3</w:t>
            </w:r>
          </w:p>
        </w:tc>
        <w:tc>
          <w:tcPr>
            <w:tcW w:w="429" w:type="pct"/>
            <w:tcBorders>
              <w:left w:val="single" w:color="auto" w:sz="4" w:space="0"/>
            </w:tcBorders>
            <w:shd w:val="clear" w:color="auto" w:fill="auto"/>
            <w:vAlign w:val="center"/>
          </w:tcPr>
          <w:p w14:paraId="34DF78C6">
            <w:pPr>
              <w:pStyle w:val="36"/>
              <w:bidi w:val="0"/>
            </w:pPr>
            <w:r>
              <w:rPr>
                <w:rFonts w:hint="eastAsia"/>
              </w:rPr>
              <w:t>捆扎</w:t>
            </w:r>
            <w:r>
              <w:t>质量</w:t>
            </w:r>
          </w:p>
        </w:tc>
        <w:tc>
          <w:tcPr>
            <w:tcW w:w="4116" w:type="pct"/>
            <w:tcBorders>
              <w:left w:val="single" w:color="auto" w:sz="4" w:space="0"/>
            </w:tcBorders>
            <w:shd w:val="clear" w:color="auto" w:fill="auto"/>
            <w:vAlign w:val="center"/>
          </w:tcPr>
          <w:p w14:paraId="65C64626">
            <w:pPr>
              <w:pStyle w:val="36"/>
              <w:bidi w:val="0"/>
            </w:pPr>
            <w:r>
              <w:rPr>
                <w:rFonts w:hint="eastAsia"/>
              </w:rPr>
              <w:t>捆扎结实不鼓包；捆钞带粘接面≥80%；规范（直、横带90 度交叉，直带居中位置）；牢固（1 米悬空自由落地，不散捆）；捆钞带抽紧力大于200N，做到不能插入手指；符合人民银行五好标准</w:t>
            </w:r>
            <w:r>
              <w:t>。</w:t>
            </w:r>
          </w:p>
        </w:tc>
      </w:tr>
    </w:tbl>
    <w:p w14:paraId="72D9595B">
      <w:pPr>
        <w:bidi w:val="0"/>
        <w:rPr>
          <w:rFonts w:ascii="宋体"/>
          <w:b/>
          <w:bCs/>
          <w:color w:val="auto"/>
          <w:highlight w:val="none"/>
        </w:rPr>
      </w:pPr>
      <w:r>
        <w:rPr>
          <w:rFonts w:ascii="宋体"/>
          <w:b/>
          <w:bCs/>
          <w:color w:val="auto"/>
          <w:highlight w:val="none"/>
        </w:rPr>
        <w:t>（二）品目二：扎把机</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227"/>
        <w:gridCol w:w="11654"/>
      </w:tblGrid>
      <w:tr w14:paraId="1FA9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25EA91CA">
            <w:pPr>
              <w:pStyle w:val="37"/>
              <w:bidi w:val="0"/>
              <w:rPr>
                <w:rFonts w:hint="eastAsia"/>
              </w:rPr>
            </w:pPr>
            <w:r>
              <w:rPr>
                <w:rFonts w:hint="eastAsia"/>
              </w:rPr>
              <w:t>序号</w:t>
            </w:r>
          </w:p>
        </w:tc>
        <w:tc>
          <w:tcPr>
            <w:tcW w:w="433" w:type="pct"/>
            <w:shd w:val="clear" w:color="auto" w:fill="CCCCCC"/>
            <w:vAlign w:val="center"/>
          </w:tcPr>
          <w:p w14:paraId="5FAF8144">
            <w:pPr>
              <w:pStyle w:val="37"/>
              <w:bidi w:val="0"/>
              <w:rPr>
                <w:rFonts w:hint="eastAsia"/>
              </w:rPr>
            </w:pPr>
            <w:r>
              <w:rPr>
                <w:rFonts w:hint="eastAsia"/>
              </w:rPr>
              <w:t>指标分类</w:t>
            </w:r>
          </w:p>
        </w:tc>
        <w:tc>
          <w:tcPr>
            <w:tcW w:w="4111" w:type="pct"/>
            <w:shd w:val="clear" w:color="auto" w:fill="CCCCCC"/>
            <w:vAlign w:val="center"/>
          </w:tcPr>
          <w:p w14:paraId="2C9ABE97">
            <w:pPr>
              <w:pStyle w:val="37"/>
              <w:bidi w:val="0"/>
              <w:rPr>
                <w:rFonts w:hint="eastAsia"/>
              </w:rPr>
            </w:pPr>
            <w:r>
              <w:rPr>
                <w:rFonts w:hint="eastAsia"/>
              </w:rPr>
              <w:t>参数及相关性能指标要求</w:t>
            </w:r>
          </w:p>
        </w:tc>
      </w:tr>
      <w:tr w14:paraId="475F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73E99D2E">
            <w:pPr>
              <w:pStyle w:val="36"/>
              <w:bidi w:val="0"/>
              <w:ind w:left="0" w:right="0" w:firstLine="0"/>
              <w:jc w:val="center"/>
            </w:pPr>
            <w:r>
              <w:t>1</w:t>
            </w:r>
          </w:p>
        </w:tc>
        <w:tc>
          <w:tcPr>
            <w:tcW w:w="433" w:type="pct"/>
            <w:tcBorders>
              <w:left w:val="single" w:color="auto" w:sz="4" w:space="0"/>
            </w:tcBorders>
            <w:shd w:val="clear" w:color="auto" w:fill="auto"/>
            <w:vAlign w:val="center"/>
          </w:tcPr>
          <w:p w14:paraId="15974A43">
            <w:pPr>
              <w:pStyle w:val="36"/>
              <w:bidi w:val="0"/>
            </w:pPr>
            <w:r>
              <w:t>质保期</w:t>
            </w:r>
          </w:p>
        </w:tc>
        <w:tc>
          <w:tcPr>
            <w:tcW w:w="4111" w:type="pct"/>
            <w:tcBorders>
              <w:left w:val="single" w:color="auto" w:sz="4" w:space="0"/>
            </w:tcBorders>
            <w:shd w:val="clear" w:color="auto" w:fill="auto"/>
            <w:vAlign w:val="center"/>
          </w:tcPr>
          <w:p w14:paraId="68DE55EF">
            <w:pPr>
              <w:pStyle w:val="36"/>
              <w:bidi w:val="0"/>
            </w:pPr>
            <w:r>
              <w:t>免费质保5年。</w:t>
            </w:r>
          </w:p>
        </w:tc>
      </w:tr>
      <w:tr w14:paraId="63B3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7F27F8A7">
            <w:pPr>
              <w:pStyle w:val="36"/>
              <w:bidi w:val="0"/>
              <w:ind w:left="0" w:right="0" w:firstLine="0"/>
              <w:jc w:val="center"/>
              <w:rPr>
                <w:rFonts w:hint="eastAsia"/>
              </w:rPr>
            </w:pPr>
            <w:r>
              <w:t>2</w:t>
            </w:r>
          </w:p>
        </w:tc>
        <w:tc>
          <w:tcPr>
            <w:tcW w:w="433" w:type="pct"/>
            <w:tcBorders>
              <w:left w:val="single" w:color="auto" w:sz="4" w:space="0"/>
            </w:tcBorders>
            <w:shd w:val="clear" w:color="auto" w:fill="auto"/>
            <w:vAlign w:val="center"/>
          </w:tcPr>
          <w:p w14:paraId="1507BE80">
            <w:pPr>
              <w:pStyle w:val="36"/>
              <w:bidi w:val="0"/>
              <w:rPr>
                <w:rFonts w:hint="eastAsia"/>
              </w:rPr>
            </w:pPr>
            <w:r>
              <w:rPr>
                <w:rFonts w:hint="eastAsia"/>
              </w:rPr>
              <w:t>适用范围</w:t>
            </w:r>
          </w:p>
        </w:tc>
        <w:tc>
          <w:tcPr>
            <w:tcW w:w="4111" w:type="pct"/>
            <w:tcBorders>
              <w:left w:val="single" w:color="auto" w:sz="4" w:space="0"/>
            </w:tcBorders>
            <w:shd w:val="clear" w:color="auto" w:fill="auto"/>
            <w:vAlign w:val="center"/>
          </w:tcPr>
          <w:p w14:paraId="7E3610A3">
            <w:pPr>
              <w:pStyle w:val="36"/>
              <w:bidi w:val="0"/>
              <w:rPr>
                <w:rFonts w:hint="eastAsia"/>
              </w:rPr>
            </w:pPr>
            <w:r>
              <w:rPr>
                <w:rFonts w:hint="eastAsia"/>
              </w:rPr>
              <w:t>能够捆扎100 元纸币及新旧各类纸币；开机无需预热，随用随捆</w:t>
            </w:r>
            <w:r>
              <w:t>。</w:t>
            </w:r>
          </w:p>
        </w:tc>
      </w:tr>
      <w:tr w14:paraId="0B4D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4E78A004">
            <w:pPr>
              <w:pStyle w:val="36"/>
              <w:bidi w:val="0"/>
              <w:ind w:left="0" w:right="0" w:firstLine="0"/>
              <w:jc w:val="center"/>
            </w:pPr>
            <w:r>
              <w:t>3</w:t>
            </w:r>
          </w:p>
        </w:tc>
        <w:tc>
          <w:tcPr>
            <w:tcW w:w="433" w:type="pct"/>
            <w:tcBorders>
              <w:left w:val="single" w:color="auto" w:sz="4" w:space="0"/>
            </w:tcBorders>
            <w:shd w:val="clear" w:color="auto" w:fill="auto"/>
            <w:vAlign w:val="center"/>
          </w:tcPr>
          <w:p w14:paraId="58286D7B">
            <w:pPr>
              <w:pStyle w:val="36"/>
              <w:bidi w:val="0"/>
            </w:pPr>
            <w:r>
              <w:rPr>
                <w:rFonts w:hint="eastAsia"/>
              </w:rPr>
              <w:t>捆扎</w:t>
            </w:r>
            <w:r>
              <w:t>质量</w:t>
            </w:r>
          </w:p>
        </w:tc>
        <w:tc>
          <w:tcPr>
            <w:tcW w:w="4111" w:type="pct"/>
            <w:tcBorders>
              <w:left w:val="single" w:color="auto" w:sz="4" w:space="0"/>
            </w:tcBorders>
            <w:shd w:val="clear" w:color="auto" w:fill="auto"/>
            <w:vAlign w:val="center"/>
          </w:tcPr>
          <w:p w14:paraId="214B7B0E">
            <w:pPr>
              <w:pStyle w:val="36"/>
              <w:bidi w:val="0"/>
            </w:pPr>
            <w:r>
              <w:rPr>
                <w:rFonts w:hint="eastAsia"/>
              </w:rPr>
              <w:t>纸币捆扎松紧度可随意调节；捆扎结实牢固不卷边，捆扎带结合处完全烫合，不损伤钞币，不会出现抽张、裂带、断带等现象</w:t>
            </w:r>
            <w:r>
              <w:t>。</w:t>
            </w:r>
          </w:p>
        </w:tc>
      </w:tr>
    </w:tbl>
    <w:p w14:paraId="2EBD234B">
      <w:pPr>
        <w:bidi w:val="0"/>
        <w:rPr>
          <w:rFonts w:ascii="宋体"/>
          <w:b/>
          <w:bCs/>
          <w:color w:val="auto"/>
          <w:highlight w:val="none"/>
        </w:rPr>
      </w:pPr>
      <w:r>
        <w:rPr>
          <w:rFonts w:ascii="宋体"/>
          <w:b/>
          <w:bCs/>
          <w:color w:val="auto"/>
          <w:highlight w:val="none"/>
        </w:rPr>
        <w:t>（三）品目三：半自动装订机</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02"/>
        <w:gridCol w:w="11680"/>
      </w:tblGrid>
      <w:tr w14:paraId="35B0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7170E59A">
            <w:pPr>
              <w:pStyle w:val="37"/>
              <w:bidi w:val="0"/>
              <w:rPr>
                <w:rFonts w:hint="eastAsia"/>
              </w:rPr>
            </w:pPr>
            <w:r>
              <w:rPr>
                <w:rFonts w:hint="eastAsia"/>
              </w:rPr>
              <w:t>序号</w:t>
            </w:r>
          </w:p>
        </w:tc>
        <w:tc>
          <w:tcPr>
            <w:tcW w:w="424" w:type="pct"/>
            <w:shd w:val="clear" w:color="auto" w:fill="CCCCCC"/>
            <w:vAlign w:val="center"/>
          </w:tcPr>
          <w:p w14:paraId="7DC488AE">
            <w:pPr>
              <w:pStyle w:val="37"/>
              <w:bidi w:val="0"/>
              <w:rPr>
                <w:rFonts w:hint="eastAsia"/>
              </w:rPr>
            </w:pPr>
            <w:r>
              <w:rPr>
                <w:rFonts w:hint="eastAsia"/>
              </w:rPr>
              <w:t>指标分类</w:t>
            </w:r>
          </w:p>
        </w:tc>
        <w:tc>
          <w:tcPr>
            <w:tcW w:w="4121" w:type="pct"/>
            <w:shd w:val="clear" w:color="auto" w:fill="CCCCCC"/>
            <w:vAlign w:val="center"/>
          </w:tcPr>
          <w:p w14:paraId="25FC1A37">
            <w:pPr>
              <w:pStyle w:val="37"/>
              <w:bidi w:val="0"/>
              <w:rPr>
                <w:rFonts w:hint="eastAsia"/>
              </w:rPr>
            </w:pPr>
            <w:r>
              <w:rPr>
                <w:rFonts w:hint="eastAsia"/>
              </w:rPr>
              <w:t>参数及相关性能指标要求</w:t>
            </w:r>
          </w:p>
        </w:tc>
      </w:tr>
      <w:tr w14:paraId="4F8F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6766C50A">
            <w:pPr>
              <w:pStyle w:val="36"/>
              <w:bidi w:val="0"/>
              <w:ind w:left="0" w:right="0" w:firstLine="0"/>
              <w:jc w:val="center"/>
            </w:pPr>
            <w:r>
              <w:t>1</w:t>
            </w:r>
          </w:p>
        </w:tc>
        <w:tc>
          <w:tcPr>
            <w:tcW w:w="424" w:type="pct"/>
            <w:tcBorders>
              <w:left w:val="single" w:color="auto" w:sz="4" w:space="0"/>
            </w:tcBorders>
            <w:shd w:val="clear" w:color="auto" w:fill="auto"/>
            <w:vAlign w:val="center"/>
          </w:tcPr>
          <w:p w14:paraId="5A315323">
            <w:pPr>
              <w:pStyle w:val="36"/>
              <w:bidi w:val="0"/>
            </w:pPr>
            <w:r>
              <w:t>质保期</w:t>
            </w:r>
          </w:p>
        </w:tc>
        <w:tc>
          <w:tcPr>
            <w:tcW w:w="4121" w:type="pct"/>
            <w:tcBorders>
              <w:left w:val="single" w:color="auto" w:sz="4" w:space="0"/>
            </w:tcBorders>
            <w:shd w:val="clear" w:color="auto" w:fill="auto"/>
            <w:vAlign w:val="center"/>
          </w:tcPr>
          <w:p w14:paraId="7DBCA814">
            <w:pPr>
              <w:pStyle w:val="36"/>
              <w:bidi w:val="0"/>
            </w:pPr>
            <w:r>
              <w:t>免费质保5年。</w:t>
            </w:r>
          </w:p>
        </w:tc>
      </w:tr>
      <w:tr w14:paraId="6685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03DF0E48">
            <w:pPr>
              <w:pStyle w:val="36"/>
              <w:bidi w:val="0"/>
              <w:ind w:left="0" w:right="0" w:firstLine="0"/>
              <w:jc w:val="center"/>
              <w:rPr>
                <w:rFonts w:hint="eastAsia"/>
              </w:rPr>
            </w:pPr>
            <w:r>
              <w:t>2</w:t>
            </w:r>
          </w:p>
        </w:tc>
        <w:tc>
          <w:tcPr>
            <w:tcW w:w="424" w:type="pct"/>
            <w:tcBorders>
              <w:left w:val="single" w:color="auto" w:sz="4" w:space="0"/>
            </w:tcBorders>
            <w:shd w:val="clear" w:color="auto" w:fill="auto"/>
            <w:vAlign w:val="center"/>
          </w:tcPr>
          <w:p w14:paraId="238DAED7">
            <w:pPr>
              <w:pStyle w:val="36"/>
              <w:bidi w:val="0"/>
              <w:rPr>
                <w:rFonts w:hint="eastAsia"/>
              </w:rPr>
            </w:pPr>
            <w:r>
              <w:rPr>
                <w:rFonts w:hint="eastAsia"/>
              </w:rPr>
              <w:t>适用范围</w:t>
            </w:r>
          </w:p>
        </w:tc>
        <w:tc>
          <w:tcPr>
            <w:tcW w:w="4121" w:type="pct"/>
            <w:tcBorders>
              <w:left w:val="single" w:color="auto" w:sz="4" w:space="0"/>
            </w:tcBorders>
            <w:shd w:val="clear" w:color="auto" w:fill="auto"/>
            <w:vAlign w:val="center"/>
          </w:tcPr>
          <w:p w14:paraId="4F3AF99A">
            <w:pPr>
              <w:pStyle w:val="36"/>
              <w:bidi w:val="0"/>
              <w:rPr>
                <w:rFonts w:hint="eastAsia"/>
              </w:rPr>
            </w:pPr>
            <w:r>
              <w:rPr>
                <w:rFonts w:hint="eastAsia"/>
              </w:rPr>
              <w:t>尼龙管热压铆装订；可装订≤50mm任意厚度</w:t>
            </w:r>
            <w:r>
              <w:t>。</w:t>
            </w:r>
          </w:p>
        </w:tc>
      </w:tr>
      <w:tr w14:paraId="17DE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1AABD5EC">
            <w:pPr>
              <w:pStyle w:val="36"/>
              <w:bidi w:val="0"/>
              <w:ind w:left="0" w:right="0" w:firstLine="0"/>
              <w:jc w:val="center"/>
            </w:pPr>
            <w:r>
              <w:t>3</w:t>
            </w:r>
          </w:p>
        </w:tc>
        <w:tc>
          <w:tcPr>
            <w:tcW w:w="424" w:type="pct"/>
            <w:tcBorders>
              <w:left w:val="single" w:color="auto" w:sz="4" w:space="0"/>
            </w:tcBorders>
            <w:shd w:val="clear" w:color="auto" w:fill="auto"/>
            <w:vAlign w:val="center"/>
          </w:tcPr>
          <w:p w14:paraId="712237E0">
            <w:pPr>
              <w:pStyle w:val="36"/>
              <w:bidi w:val="0"/>
            </w:pPr>
            <w:r>
              <w:t>装订质量</w:t>
            </w:r>
          </w:p>
        </w:tc>
        <w:tc>
          <w:tcPr>
            <w:tcW w:w="4121" w:type="pct"/>
            <w:tcBorders>
              <w:left w:val="single" w:color="auto" w:sz="4" w:space="0"/>
            </w:tcBorders>
            <w:shd w:val="clear" w:color="auto" w:fill="auto"/>
            <w:vAlign w:val="center"/>
          </w:tcPr>
          <w:p w14:paraId="393209FA">
            <w:pPr>
              <w:pStyle w:val="36"/>
              <w:bidi w:val="0"/>
            </w:pPr>
            <w:r>
              <w:rPr>
                <w:rFonts w:hint="eastAsia"/>
              </w:rPr>
              <w:t>装订后的凭证应牢固整齐，无松动、散页现象，且便于长期保存和查阅；具备必要的安全保护装置，任何情况下</w:t>
            </w:r>
            <w:r>
              <w:t>可</w:t>
            </w:r>
            <w:r>
              <w:rPr>
                <w:rFonts w:hint="eastAsia"/>
              </w:rPr>
              <w:t>紧急停止</w:t>
            </w:r>
            <w:r>
              <w:t>。</w:t>
            </w:r>
          </w:p>
        </w:tc>
      </w:tr>
    </w:tbl>
    <w:p w14:paraId="09319644">
      <w:pPr>
        <w:bidi w:val="0"/>
        <w:rPr>
          <w:rFonts w:ascii="宋体"/>
          <w:b/>
          <w:bCs/>
          <w:color w:val="auto"/>
          <w:highlight w:val="none"/>
        </w:rPr>
      </w:pPr>
      <w:r>
        <w:rPr>
          <w:rFonts w:ascii="宋体"/>
          <w:b/>
          <w:bCs/>
          <w:color w:val="auto"/>
          <w:highlight w:val="none"/>
        </w:rPr>
        <w:t>（四）品目四：凭证塑封机</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16"/>
        <w:gridCol w:w="11666"/>
      </w:tblGrid>
      <w:tr w14:paraId="60D0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1A6381B7">
            <w:pPr>
              <w:pStyle w:val="37"/>
              <w:bidi w:val="0"/>
              <w:rPr>
                <w:rFonts w:hint="eastAsia"/>
              </w:rPr>
            </w:pPr>
            <w:r>
              <w:rPr>
                <w:rFonts w:hint="eastAsia"/>
              </w:rPr>
              <w:t>序号</w:t>
            </w:r>
          </w:p>
        </w:tc>
        <w:tc>
          <w:tcPr>
            <w:tcW w:w="429" w:type="pct"/>
            <w:shd w:val="clear" w:color="auto" w:fill="CCCCCC"/>
            <w:vAlign w:val="center"/>
          </w:tcPr>
          <w:p w14:paraId="2EE06537">
            <w:pPr>
              <w:pStyle w:val="37"/>
              <w:bidi w:val="0"/>
              <w:rPr>
                <w:rFonts w:hint="eastAsia"/>
              </w:rPr>
            </w:pPr>
            <w:r>
              <w:rPr>
                <w:rFonts w:hint="eastAsia"/>
              </w:rPr>
              <w:t>指标分类</w:t>
            </w:r>
          </w:p>
        </w:tc>
        <w:tc>
          <w:tcPr>
            <w:tcW w:w="4116" w:type="pct"/>
            <w:shd w:val="clear" w:color="auto" w:fill="CCCCCC"/>
            <w:vAlign w:val="center"/>
          </w:tcPr>
          <w:p w14:paraId="77526DCA">
            <w:pPr>
              <w:pStyle w:val="37"/>
              <w:bidi w:val="0"/>
              <w:rPr>
                <w:rFonts w:hint="eastAsia"/>
              </w:rPr>
            </w:pPr>
            <w:r>
              <w:rPr>
                <w:rFonts w:hint="eastAsia"/>
              </w:rPr>
              <w:t>参数及相关性能指标要求</w:t>
            </w:r>
          </w:p>
        </w:tc>
      </w:tr>
      <w:tr w14:paraId="6AE9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7988FDDF">
            <w:pPr>
              <w:pStyle w:val="36"/>
              <w:bidi w:val="0"/>
              <w:ind w:left="0" w:right="0" w:firstLine="0"/>
              <w:jc w:val="center"/>
            </w:pPr>
            <w:r>
              <w:t>1</w:t>
            </w:r>
          </w:p>
        </w:tc>
        <w:tc>
          <w:tcPr>
            <w:tcW w:w="429" w:type="pct"/>
            <w:tcBorders>
              <w:left w:val="single" w:color="auto" w:sz="4" w:space="0"/>
            </w:tcBorders>
            <w:shd w:val="clear" w:color="auto" w:fill="auto"/>
            <w:vAlign w:val="center"/>
          </w:tcPr>
          <w:p w14:paraId="2D640DDF">
            <w:pPr>
              <w:pStyle w:val="36"/>
              <w:bidi w:val="0"/>
            </w:pPr>
            <w:r>
              <w:t>质保期</w:t>
            </w:r>
          </w:p>
        </w:tc>
        <w:tc>
          <w:tcPr>
            <w:tcW w:w="4116" w:type="pct"/>
            <w:tcBorders>
              <w:left w:val="single" w:color="auto" w:sz="4" w:space="0"/>
            </w:tcBorders>
            <w:shd w:val="clear" w:color="auto" w:fill="auto"/>
            <w:vAlign w:val="center"/>
          </w:tcPr>
          <w:p w14:paraId="3107BB44">
            <w:pPr>
              <w:pStyle w:val="36"/>
              <w:bidi w:val="0"/>
            </w:pPr>
            <w:r>
              <w:t>免费质保5年。</w:t>
            </w:r>
          </w:p>
        </w:tc>
      </w:tr>
      <w:tr w14:paraId="5918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753EEBDF">
            <w:pPr>
              <w:pStyle w:val="36"/>
              <w:bidi w:val="0"/>
              <w:ind w:left="0" w:right="0" w:firstLine="0"/>
              <w:jc w:val="center"/>
            </w:pPr>
            <w:r>
              <w:t>2</w:t>
            </w:r>
          </w:p>
        </w:tc>
        <w:tc>
          <w:tcPr>
            <w:tcW w:w="429" w:type="pct"/>
            <w:tcBorders>
              <w:left w:val="single" w:color="auto" w:sz="4" w:space="0"/>
            </w:tcBorders>
            <w:shd w:val="clear" w:color="auto" w:fill="auto"/>
            <w:vAlign w:val="center"/>
          </w:tcPr>
          <w:p w14:paraId="52B161B7">
            <w:pPr>
              <w:pStyle w:val="36"/>
              <w:bidi w:val="0"/>
            </w:pPr>
            <w:r>
              <w:t>塑封质量</w:t>
            </w:r>
          </w:p>
        </w:tc>
        <w:tc>
          <w:tcPr>
            <w:tcW w:w="4116" w:type="pct"/>
            <w:tcBorders>
              <w:left w:val="single" w:color="auto" w:sz="4" w:space="0"/>
            </w:tcBorders>
            <w:shd w:val="clear" w:color="auto" w:fill="auto"/>
            <w:vAlign w:val="center"/>
          </w:tcPr>
          <w:p w14:paraId="461250A2">
            <w:pPr>
              <w:pStyle w:val="36"/>
              <w:bidi w:val="0"/>
            </w:pPr>
            <w:r>
              <w:rPr>
                <w:rFonts w:hint="eastAsia"/>
              </w:rPr>
              <w:t>真空室体积≥0.019立方；热封有效尺寸≥350×8mm；包装速度≤20秒/袋</w:t>
            </w:r>
            <w:r>
              <w:t>。</w:t>
            </w:r>
          </w:p>
        </w:tc>
      </w:tr>
    </w:tbl>
    <w:p w14:paraId="76B21A31">
      <w:pPr>
        <w:bidi w:val="0"/>
        <w:rPr>
          <w:rFonts w:ascii="宋体"/>
          <w:b/>
          <w:bCs/>
          <w:color w:val="auto"/>
          <w:highlight w:val="none"/>
        </w:rPr>
      </w:pPr>
      <w:r>
        <w:rPr>
          <w:rFonts w:ascii="宋体"/>
          <w:b/>
          <w:bCs/>
          <w:color w:val="auto"/>
          <w:highlight w:val="none"/>
        </w:rPr>
        <w:t>（五）品目五：双门保险柜</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16"/>
        <w:gridCol w:w="11666"/>
      </w:tblGrid>
      <w:tr w14:paraId="5B2F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7356A203">
            <w:pPr>
              <w:pStyle w:val="37"/>
              <w:bidi w:val="0"/>
              <w:rPr>
                <w:rFonts w:hint="eastAsia"/>
              </w:rPr>
            </w:pPr>
            <w:r>
              <w:rPr>
                <w:rFonts w:hint="eastAsia"/>
              </w:rPr>
              <w:t>序号</w:t>
            </w:r>
          </w:p>
        </w:tc>
        <w:tc>
          <w:tcPr>
            <w:tcW w:w="429" w:type="pct"/>
            <w:shd w:val="clear" w:color="auto" w:fill="CCCCCC"/>
            <w:vAlign w:val="center"/>
          </w:tcPr>
          <w:p w14:paraId="644D9453">
            <w:pPr>
              <w:pStyle w:val="37"/>
              <w:bidi w:val="0"/>
              <w:rPr>
                <w:rFonts w:hint="eastAsia"/>
              </w:rPr>
            </w:pPr>
            <w:r>
              <w:rPr>
                <w:rFonts w:hint="eastAsia"/>
              </w:rPr>
              <w:t>指标分类</w:t>
            </w:r>
          </w:p>
        </w:tc>
        <w:tc>
          <w:tcPr>
            <w:tcW w:w="4116" w:type="pct"/>
            <w:shd w:val="clear" w:color="auto" w:fill="CCCCCC"/>
            <w:vAlign w:val="center"/>
          </w:tcPr>
          <w:p w14:paraId="7EBA767E">
            <w:pPr>
              <w:pStyle w:val="37"/>
              <w:bidi w:val="0"/>
              <w:rPr>
                <w:rFonts w:hint="eastAsia"/>
              </w:rPr>
            </w:pPr>
            <w:r>
              <w:rPr>
                <w:rFonts w:hint="eastAsia"/>
              </w:rPr>
              <w:t>参数及相关性能指标要求</w:t>
            </w:r>
          </w:p>
        </w:tc>
      </w:tr>
      <w:tr w14:paraId="3383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650B28D4">
            <w:pPr>
              <w:pStyle w:val="36"/>
              <w:bidi w:val="0"/>
              <w:ind w:left="0" w:right="0" w:firstLine="0"/>
              <w:jc w:val="center"/>
            </w:pPr>
            <w:r>
              <w:t>1</w:t>
            </w:r>
          </w:p>
        </w:tc>
        <w:tc>
          <w:tcPr>
            <w:tcW w:w="429" w:type="pct"/>
            <w:tcBorders>
              <w:left w:val="single" w:color="auto" w:sz="4" w:space="0"/>
            </w:tcBorders>
            <w:shd w:val="clear" w:color="auto" w:fill="auto"/>
            <w:vAlign w:val="center"/>
          </w:tcPr>
          <w:p w14:paraId="0D0D8C22">
            <w:pPr>
              <w:pStyle w:val="36"/>
              <w:bidi w:val="0"/>
            </w:pPr>
            <w:r>
              <w:t>质保期</w:t>
            </w:r>
          </w:p>
        </w:tc>
        <w:tc>
          <w:tcPr>
            <w:tcW w:w="4116" w:type="pct"/>
            <w:tcBorders>
              <w:left w:val="single" w:color="auto" w:sz="4" w:space="0"/>
            </w:tcBorders>
            <w:shd w:val="clear" w:color="auto" w:fill="auto"/>
            <w:vAlign w:val="center"/>
          </w:tcPr>
          <w:p w14:paraId="268E544B">
            <w:pPr>
              <w:pStyle w:val="36"/>
              <w:bidi w:val="0"/>
            </w:pPr>
            <w:r>
              <w:t>免费质保5年。</w:t>
            </w:r>
          </w:p>
        </w:tc>
      </w:tr>
      <w:tr w14:paraId="3A36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24C77FC8">
            <w:pPr>
              <w:pStyle w:val="36"/>
              <w:bidi w:val="0"/>
              <w:ind w:left="0" w:right="0" w:firstLine="0"/>
              <w:jc w:val="center"/>
              <w:rPr>
                <w:rFonts w:hint="eastAsia"/>
              </w:rPr>
            </w:pPr>
            <w:r>
              <w:t>2</w:t>
            </w:r>
          </w:p>
        </w:tc>
        <w:tc>
          <w:tcPr>
            <w:tcW w:w="429" w:type="pct"/>
            <w:tcBorders>
              <w:left w:val="single" w:color="auto" w:sz="4" w:space="0"/>
            </w:tcBorders>
            <w:shd w:val="clear" w:color="auto" w:fill="auto"/>
            <w:vAlign w:val="center"/>
          </w:tcPr>
          <w:p w14:paraId="48206EC7">
            <w:pPr>
              <w:pStyle w:val="36"/>
              <w:bidi w:val="0"/>
              <w:rPr>
                <w:rFonts w:hint="eastAsia"/>
              </w:rPr>
            </w:pPr>
            <w:r>
              <w:t>柜体质量</w:t>
            </w:r>
          </w:p>
        </w:tc>
        <w:tc>
          <w:tcPr>
            <w:tcW w:w="4116" w:type="pct"/>
            <w:tcBorders>
              <w:left w:val="single" w:color="auto" w:sz="4" w:space="0"/>
            </w:tcBorders>
            <w:shd w:val="clear" w:color="auto" w:fill="auto"/>
            <w:vAlign w:val="center"/>
          </w:tcPr>
          <w:p w14:paraId="3EB705DC">
            <w:pPr>
              <w:pStyle w:val="36"/>
              <w:bidi w:val="0"/>
              <w:rPr>
                <w:rFonts w:hint="eastAsia"/>
              </w:rPr>
            </w:pPr>
            <w:r>
              <w:rPr>
                <w:rFonts w:hint="eastAsia"/>
              </w:rPr>
              <w:t>门板：实心，厚度不低于10.5mm；箱体：厚度不低于2mm；电子密码+机械锁具</w:t>
            </w:r>
            <w:r>
              <w:t>。</w:t>
            </w:r>
          </w:p>
        </w:tc>
      </w:tr>
      <w:tr w14:paraId="5045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593BB917">
            <w:pPr>
              <w:pStyle w:val="36"/>
              <w:bidi w:val="0"/>
              <w:ind w:left="0" w:right="0" w:firstLine="0"/>
              <w:jc w:val="center"/>
            </w:pPr>
            <w:r>
              <w:t>3</w:t>
            </w:r>
          </w:p>
        </w:tc>
        <w:tc>
          <w:tcPr>
            <w:tcW w:w="429" w:type="pct"/>
            <w:tcBorders>
              <w:left w:val="single" w:color="auto" w:sz="4" w:space="0"/>
            </w:tcBorders>
            <w:shd w:val="clear" w:color="auto" w:fill="auto"/>
            <w:vAlign w:val="center"/>
          </w:tcPr>
          <w:p w14:paraId="792038D1">
            <w:pPr>
              <w:pStyle w:val="36"/>
              <w:bidi w:val="0"/>
            </w:pPr>
            <w:r>
              <w:t>柜体尺寸</w:t>
            </w:r>
          </w:p>
        </w:tc>
        <w:tc>
          <w:tcPr>
            <w:tcW w:w="4116" w:type="pct"/>
            <w:tcBorders>
              <w:left w:val="single" w:color="auto" w:sz="4" w:space="0"/>
            </w:tcBorders>
            <w:shd w:val="clear" w:color="auto" w:fill="auto"/>
            <w:vAlign w:val="center"/>
          </w:tcPr>
          <w:p w14:paraId="03A4AC97">
            <w:pPr>
              <w:pStyle w:val="36"/>
              <w:bidi w:val="0"/>
            </w:pPr>
            <w:r>
              <w:rPr>
                <w:rFonts w:hint="eastAsia"/>
              </w:rPr>
              <w:t>外部尺寸：不低于1500*650*560（高*宽*深mm）</w:t>
            </w:r>
          </w:p>
          <w:p w14:paraId="06E43B59">
            <w:pPr>
              <w:pStyle w:val="36"/>
              <w:bidi w:val="0"/>
            </w:pPr>
            <w:r>
              <w:t>内部尺寸：上门不低于570*640*460</w:t>
            </w:r>
          </w:p>
          <w:p w14:paraId="10B39B1C">
            <w:pPr>
              <w:pStyle w:val="36"/>
              <w:bidi w:val="0"/>
            </w:pPr>
            <w:r>
              <w:t xml:space="preserve">          下门不低于760*640*460</w:t>
            </w:r>
          </w:p>
        </w:tc>
      </w:tr>
    </w:tbl>
    <w:p w14:paraId="26CFFC26">
      <w:pPr>
        <w:bidi w:val="0"/>
        <w:rPr>
          <w:rFonts w:ascii="宋体"/>
          <w:b/>
          <w:bCs/>
          <w:color w:val="auto"/>
          <w:highlight w:val="none"/>
        </w:rPr>
      </w:pPr>
      <w:r>
        <w:rPr>
          <w:rFonts w:ascii="宋体"/>
          <w:b/>
          <w:bCs/>
          <w:color w:val="auto"/>
          <w:highlight w:val="none"/>
        </w:rPr>
        <w:t>（六）品目六：三门保险柜</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206"/>
        <w:gridCol w:w="10678"/>
      </w:tblGrid>
      <w:tr w14:paraId="0521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shd w:val="clear" w:color="auto" w:fill="CCCCCC"/>
            <w:vAlign w:val="center"/>
          </w:tcPr>
          <w:p w14:paraId="62F8F3D6">
            <w:pPr>
              <w:pStyle w:val="37"/>
              <w:bidi w:val="0"/>
              <w:rPr>
                <w:rFonts w:hint="eastAsia"/>
              </w:rPr>
            </w:pPr>
            <w:r>
              <w:rPr>
                <w:rFonts w:hint="eastAsia"/>
              </w:rPr>
              <w:t>序号</w:t>
            </w:r>
          </w:p>
        </w:tc>
        <w:tc>
          <w:tcPr>
            <w:tcW w:w="778" w:type="pct"/>
            <w:shd w:val="clear" w:color="auto" w:fill="CCCCCC"/>
            <w:vAlign w:val="center"/>
          </w:tcPr>
          <w:p w14:paraId="569233B4">
            <w:pPr>
              <w:pStyle w:val="37"/>
              <w:bidi w:val="0"/>
              <w:rPr>
                <w:rFonts w:hint="eastAsia"/>
              </w:rPr>
            </w:pPr>
            <w:r>
              <w:rPr>
                <w:rFonts w:hint="eastAsia"/>
              </w:rPr>
              <w:t>指标分类</w:t>
            </w:r>
          </w:p>
        </w:tc>
        <w:tc>
          <w:tcPr>
            <w:tcW w:w="3766" w:type="pct"/>
            <w:shd w:val="clear" w:color="auto" w:fill="CCCCCC"/>
            <w:vAlign w:val="center"/>
          </w:tcPr>
          <w:p w14:paraId="13CA8F14">
            <w:pPr>
              <w:pStyle w:val="37"/>
              <w:bidi w:val="0"/>
              <w:rPr>
                <w:rFonts w:hint="eastAsia"/>
              </w:rPr>
            </w:pPr>
            <w:r>
              <w:rPr>
                <w:rFonts w:hint="eastAsia"/>
              </w:rPr>
              <w:t>参数及相关性能指标要求</w:t>
            </w:r>
          </w:p>
        </w:tc>
      </w:tr>
      <w:tr w14:paraId="23A6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379E3173">
            <w:pPr>
              <w:pStyle w:val="36"/>
              <w:bidi w:val="0"/>
              <w:ind w:left="0" w:right="0" w:firstLine="0"/>
              <w:jc w:val="center"/>
            </w:pPr>
            <w:r>
              <w:t>1</w:t>
            </w:r>
          </w:p>
        </w:tc>
        <w:tc>
          <w:tcPr>
            <w:tcW w:w="778" w:type="pct"/>
            <w:tcBorders>
              <w:left w:val="single" w:color="auto" w:sz="4" w:space="0"/>
            </w:tcBorders>
            <w:shd w:val="clear" w:color="auto" w:fill="auto"/>
            <w:vAlign w:val="center"/>
          </w:tcPr>
          <w:p w14:paraId="0BBD86A7">
            <w:pPr>
              <w:pStyle w:val="36"/>
              <w:bidi w:val="0"/>
            </w:pPr>
            <w:r>
              <w:t>质保期</w:t>
            </w:r>
          </w:p>
        </w:tc>
        <w:tc>
          <w:tcPr>
            <w:tcW w:w="3766" w:type="pct"/>
            <w:tcBorders>
              <w:left w:val="single" w:color="auto" w:sz="4" w:space="0"/>
            </w:tcBorders>
            <w:shd w:val="clear" w:color="auto" w:fill="auto"/>
            <w:vAlign w:val="center"/>
          </w:tcPr>
          <w:p w14:paraId="2903998C">
            <w:pPr>
              <w:pStyle w:val="36"/>
              <w:bidi w:val="0"/>
            </w:pPr>
            <w:r>
              <w:t>免费质保5年。</w:t>
            </w:r>
          </w:p>
        </w:tc>
      </w:tr>
      <w:tr w14:paraId="5CDC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right w:val="single" w:color="auto" w:sz="4" w:space="0"/>
            </w:tcBorders>
            <w:shd w:val="clear" w:color="auto" w:fill="auto"/>
            <w:vAlign w:val="center"/>
          </w:tcPr>
          <w:p w14:paraId="661AC417">
            <w:pPr>
              <w:pStyle w:val="36"/>
              <w:bidi w:val="0"/>
              <w:ind w:left="0" w:right="0" w:firstLine="0"/>
              <w:jc w:val="center"/>
              <w:rPr>
                <w:rFonts w:hint="eastAsia"/>
              </w:rPr>
            </w:pPr>
            <w:r>
              <w:t>2</w:t>
            </w:r>
          </w:p>
        </w:tc>
        <w:tc>
          <w:tcPr>
            <w:tcW w:w="778" w:type="pct"/>
            <w:tcBorders>
              <w:left w:val="single" w:color="auto" w:sz="4" w:space="0"/>
            </w:tcBorders>
            <w:shd w:val="clear" w:color="auto" w:fill="auto"/>
            <w:vAlign w:val="center"/>
          </w:tcPr>
          <w:p w14:paraId="7625FF0D">
            <w:pPr>
              <w:pStyle w:val="36"/>
              <w:bidi w:val="0"/>
              <w:rPr>
                <w:rFonts w:hint="eastAsia"/>
              </w:rPr>
            </w:pPr>
            <w:r>
              <w:t>柜体质量</w:t>
            </w:r>
          </w:p>
        </w:tc>
        <w:tc>
          <w:tcPr>
            <w:tcW w:w="3766" w:type="pct"/>
            <w:tcBorders>
              <w:left w:val="single" w:color="auto" w:sz="4" w:space="0"/>
            </w:tcBorders>
            <w:shd w:val="clear" w:color="auto" w:fill="auto"/>
            <w:vAlign w:val="center"/>
          </w:tcPr>
          <w:p w14:paraId="0473D527">
            <w:pPr>
              <w:pStyle w:val="36"/>
              <w:bidi w:val="0"/>
              <w:rPr>
                <w:rFonts w:hint="eastAsia"/>
              </w:rPr>
            </w:pPr>
            <w:r>
              <w:rPr>
                <w:rFonts w:hint="eastAsia"/>
              </w:rPr>
              <w:t>门板：实心，厚度不低于10.5mm；箱体：厚度不低于2mm；电子密码+机械锁具</w:t>
            </w:r>
            <w:r>
              <w:t>。</w:t>
            </w:r>
          </w:p>
        </w:tc>
      </w:tr>
      <w:tr w14:paraId="09FA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4" w:type="pct"/>
            <w:tcBorders>
              <w:right w:val="single" w:color="auto" w:sz="4" w:space="0"/>
            </w:tcBorders>
            <w:shd w:val="clear" w:color="auto" w:fill="auto"/>
            <w:vAlign w:val="center"/>
          </w:tcPr>
          <w:p w14:paraId="2A4C18F6">
            <w:pPr>
              <w:pStyle w:val="36"/>
              <w:bidi w:val="0"/>
              <w:ind w:left="0" w:right="0" w:firstLine="0"/>
              <w:jc w:val="center"/>
            </w:pPr>
            <w:r>
              <w:t>3</w:t>
            </w:r>
          </w:p>
        </w:tc>
        <w:tc>
          <w:tcPr>
            <w:tcW w:w="778" w:type="pct"/>
            <w:tcBorders>
              <w:left w:val="single" w:color="auto" w:sz="4" w:space="0"/>
            </w:tcBorders>
            <w:shd w:val="clear" w:color="auto" w:fill="auto"/>
            <w:vAlign w:val="center"/>
          </w:tcPr>
          <w:p w14:paraId="38D0EDFA">
            <w:pPr>
              <w:pStyle w:val="36"/>
              <w:bidi w:val="0"/>
            </w:pPr>
            <w:r>
              <w:t>柜体尺寸</w:t>
            </w:r>
          </w:p>
        </w:tc>
        <w:tc>
          <w:tcPr>
            <w:tcW w:w="3766" w:type="pct"/>
            <w:tcBorders>
              <w:left w:val="single" w:color="auto" w:sz="4" w:space="0"/>
            </w:tcBorders>
            <w:shd w:val="clear" w:color="auto" w:fill="auto"/>
            <w:vAlign w:val="center"/>
          </w:tcPr>
          <w:p w14:paraId="1F38B96C">
            <w:pPr>
              <w:pStyle w:val="36"/>
              <w:bidi w:val="0"/>
            </w:pPr>
            <w:r>
              <w:rPr>
                <w:rFonts w:hint="eastAsia"/>
              </w:rPr>
              <w:t>外部尺寸：不低于1500*650*560（高*宽*深mm）</w:t>
            </w:r>
          </w:p>
          <w:p w14:paraId="5B6BE91B">
            <w:pPr>
              <w:pStyle w:val="36"/>
              <w:bidi w:val="0"/>
            </w:pPr>
            <w:r>
              <w:t>内部尺寸：每层不低于400*490*450</w:t>
            </w:r>
          </w:p>
        </w:tc>
      </w:tr>
    </w:tbl>
    <w:p w14:paraId="5695B5F2">
      <w:pPr>
        <w:spacing w:line="440" w:lineRule="exact"/>
        <w:ind w:left="0" w:firstLine="0" w:firstLineChars="0"/>
        <w:rPr>
          <w:rFonts w:ascii="宋体"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6144"/>
        </w:sectPr>
      </w:pPr>
    </w:p>
    <w:p w14:paraId="03F9493B">
      <w:pPr>
        <w:spacing w:line="440" w:lineRule="exact"/>
        <w:ind w:firstLine="420" w:firstLineChars="200"/>
        <w:rPr>
          <w:rFonts w:ascii="宋体" w:cs="仿宋_GB2312"/>
        </w:rPr>
      </w:pPr>
      <w:r>
        <w:rPr>
          <w:rFonts w:hint="eastAsia" w:ascii="宋体" w:cs="仿宋_GB2312"/>
        </w:rPr>
        <w:t>备注：以上要求为本次比选设备最低</w:t>
      </w:r>
      <w:r>
        <w:rPr>
          <w:rFonts w:ascii="宋体" w:cs="仿宋_GB2312"/>
        </w:rPr>
        <w:t>技术</w:t>
      </w:r>
      <w:r>
        <w:rPr>
          <w:rFonts w:hint="eastAsia" w:ascii="宋体" w:cs="仿宋_GB2312"/>
        </w:rPr>
        <w:t>配置要求</w:t>
      </w:r>
      <w:r>
        <w:rPr>
          <w:rFonts w:ascii="宋体" w:cs="仿宋_GB2312"/>
        </w:rPr>
        <w:t>。</w:t>
      </w:r>
      <w:r>
        <w:rPr>
          <w:rFonts w:hint="eastAsia" w:ascii="宋体" w:cs="仿宋_GB2312"/>
        </w:rPr>
        <w:t>本比选文件所提要求，不应认为详细和完整，参选人应保证所提供的货物与服务不仅在设计和制造方面符合规范和比选文件的要求，而且还应满足有效运行的要求。</w:t>
      </w:r>
    </w:p>
    <w:p w14:paraId="7DC109DF">
      <w:pPr>
        <w:ind w:firstLine="316" w:firstLineChars="150"/>
        <w:rPr>
          <w:snapToGrid w:val="0"/>
          <w:color w:val="auto"/>
          <w:highlight w:val="none"/>
        </w:rPr>
      </w:pPr>
      <w:r>
        <w:rPr>
          <w:rFonts w:hint="eastAsia" w:ascii="宋体"/>
          <w:b/>
          <w:color w:val="auto"/>
          <w:highlight w:val="none"/>
          <w:lang w:val="en-US" w:eastAsia="zh-CN"/>
        </w:rPr>
        <w:t>2.2 测试要求</w:t>
      </w:r>
    </w:p>
    <w:p w14:paraId="4FE36B5D">
      <w:pPr>
        <w:ind w:firstLine="315" w:firstLineChars="150"/>
        <w:rPr>
          <w:rFonts w:hint="eastAsia" w:ascii="Times New Roman" w:hAnsi="Times New Roman" w:cs="Times New Roman"/>
          <w:snapToGrid w:val="0"/>
          <w:color w:val="auto"/>
          <w:highlight w:val="none"/>
          <w:lang w:val="en-US" w:eastAsia="zh-CN"/>
        </w:rPr>
      </w:pPr>
      <w:r>
        <w:rPr>
          <w:rFonts w:hint="eastAsia"/>
          <w:snapToGrid w:val="0"/>
          <w:color w:val="auto"/>
          <w:highlight w:val="none"/>
        </w:rPr>
        <w:t>第一候选人在</w:t>
      </w:r>
      <w:r>
        <w:rPr>
          <w:rFonts w:hint="eastAsia" w:ascii="Times New Roman" w:hAnsi="Times New Roman" w:cs="Times New Roman"/>
          <w:snapToGrid w:val="0"/>
          <w:color w:val="auto"/>
          <w:highlight w:val="none"/>
          <w:lang w:val="en-US" w:eastAsia="zh-CN"/>
        </w:rPr>
        <w:t>中选候选人公示期结束后，本行将对拟中选人的响应设备</w:t>
      </w:r>
      <w:r>
        <w:rPr>
          <w:snapToGrid w:val="0"/>
          <w:color w:val="auto"/>
          <w:highlight w:val="none"/>
        </w:rPr>
        <w:t>按照</w:t>
      </w:r>
      <w:r>
        <w:rPr>
          <w:rFonts w:hint="eastAsia"/>
          <w:snapToGrid w:val="0"/>
          <w:color w:val="auto"/>
          <w:highlight w:val="none"/>
          <w:lang w:eastAsia="zh-CN"/>
        </w:rPr>
        <w:t>“</w:t>
      </w:r>
      <w:r>
        <w:rPr>
          <w:rFonts w:hint="eastAsia" w:ascii="宋体"/>
          <w:b/>
          <w:color w:val="auto"/>
          <w:highlight w:val="none"/>
          <w:lang w:val="en-US" w:eastAsia="zh-CN"/>
        </w:rPr>
        <w:t>2.1 技术参数要求</w:t>
      </w:r>
      <w:r>
        <w:rPr>
          <w:rFonts w:hint="eastAsia"/>
          <w:snapToGrid w:val="0"/>
          <w:color w:val="auto"/>
          <w:highlight w:val="none"/>
          <w:lang w:eastAsia="zh-CN"/>
        </w:rPr>
        <w:t>”</w:t>
      </w:r>
      <w:r>
        <w:rPr>
          <w:rFonts w:hint="eastAsia"/>
          <w:snapToGrid w:val="0"/>
          <w:color w:val="auto"/>
          <w:highlight w:val="none"/>
          <w:lang w:val="en-US" w:eastAsia="zh-CN"/>
        </w:rPr>
        <w:t>逐项</w:t>
      </w:r>
      <w:r>
        <w:rPr>
          <w:rFonts w:hint="eastAsia" w:ascii="Times New Roman" w:hAnsi="Times New Roman" w:cs="Times New Roman"/>
          <w:snapToGrid w:val="0"/>
          <w:color w:val="auto"/>
          <w:highlight w:val="none"/>
          <w:lang w:val="en-US" w:eastAsia="zh-CN"/>
        </w:rPr>
        <w:t>进行技术测试，所有技术测试期不超过10个工作日（从行方通知技术测试日起算），以确定其相应产品的技术参数是否符合要求，所有技术测试通过后方可确定最终中选人，并与其签订合同。若拟中选人未能按期通过所有技术测试，则取消其中选资格。</w:t>
      </w:r>
    </w:p>
    <w:p w14:paraId="51C6468B">
      <w:pPr>
        <w:ind w:firstLine="315" w:firstLineChars="150"/>
        <w:rPr>
          <w:rFonts w:hint="eastAsia"/>
          <w:snapToGrid w:val="0"/>
          <w:color w:val="auto"/>
          <w:highlight w:val="none"/>
        </w:rPr>
      </w:pPr>
      <w:r>
        <w:rPr>
          <w:rFonts w:hint="eastAsia" w:ascii="Times New Roman" w:hAnsi="Times New Roman" w:cs="Times New Roman"/>
          <w:snapToGrid w:val="0"/>
          <w:color w:val="auto"/>
          <w:highlight w:val="none"/>
          <w:lang w:val="en-US" w:eastAsia="zh-CN"/>
        </w:rPr>
        <w:t>已取消中选资格的空缺，</w:t>
      </w:r>
      <w:r>
        <w:rPr>
          <w:rFonts w:hint="eastAsia" w:cs="Times New Roman"/>
          <w:snapToGrid w:val="0"/>
          <w:color w:val="auto"/>
          <w:highlight w:val="none"/>
          <w:lang w:val="en-US" w:eastAsia="zh-CN"/>
        </w:rPr>
        <w:t>比选</w:t>
      </w:r>
      <w:r>
        <w:rPr>
          <w:rFonts w:hint="eastAsia" w:ascii="Times New Roman" w:hAnsi="Times New Roman" w:cs="Times New Roman"/>
          <w:snapToGrid w:val="0"/>
          <w:color w:val="auto"/>
          <w:highlight w:val="none"/>
          <w:lang w:val="en-US" w:eastAsia="zh-CN"/>
        </w:rPr>
        <w:t>人可决定由排名其后的拟中选侯选人顺位递补为拟中选人，递补的拟中选人仍需按期通过所有技术测试，若拟中选人未能按期通过所有技术测试，则取消其中选资格；以此类推。若所有中选候选人均未能按期通过技术测试，则比选人有权重新组织采购。</w:t>
      </w:r>
    </w:p>
    <w:p w14:paraId="65FEE293">
      <w:pPr>
        <w:pStyle w:val="3"/>
        <w:ind w:left="360" w:hanging="360"/>
        <w:rPr>
          <w:rFonts w:ascii="Times New Roman" w:hAnsi="Times New Roman"/>
          <w:color w:val="auto"/>
          <w:szCs w:val="18"/>
          <w:highlight w:val="none"/>
        </w:rPr>
      </w:pPr>
      <w:bookmarkStart w:id="53" w:name="_Toc15059418"/>
      <w:bookmarkStart w:id="54" w:name="_Toc89675144"/>
      <w:r>
        <w:rPr>
          <w:rFonts w:ascii="Times New Roman" w:hAnsi="Times New Roman" w:eastAsia="宋体" w:cs="Arial"/>
          <w:b/>
          <w:bCs/>
          <w:snapToGrid w:val="0"/>
          <w:color w:val="auto"/>
          <w:kern w:val="2"/>
          <w:szCs w:val="18"/>
          <w:highlight w:val="none"/>
          <w:lang w:val="en-US" w:eastAsia="zh-CN" w:bidi="ar-SA"/>
        </w:rPr>
        <w:t>3.</w:t>
      </w:r>
      <w:r>
        <w:rPr>
          <w:rFonts w:hint="eastAsia" w:ascii="Times New Roman" w:hAnsi="Times New Roman"/>
          <w:color w:val="auto"/>
          <w:szCs w:val="18"/>
          <w:highlight w:val="none"/>
        </w:rPr>
        <w:t>交付周期、地点</w:t>
      </w:r>
      <w:bookmarkEnd w:id="53"/>
      <w:bookmarkEnd w:id="54"/>
    </w:p>
    <w:p w14:paraId="08970682">
      <w:pPr>
        <w:pStyle w:val="4"/>
        <w:rPr>
          <w:rFonts w:ascii="Times New Roman" w:hAnsi="Times New Roman"/>
          <w:color w:val="auto"/>
          <w:szCs w:val="18"/>
          <w:highlight w:val="none"/>
        </w:rPr>
      </w:pPr>
      <w:bookmarkStart w:id="55" w:name="_Toc89675146"/>
      <w:bookmarkStart w:id="56" w:name="_Toc15059420"/>
      <w:bookmarkStart w:id="57" w:name="_Toc440628915"/>
      <w:bookmarkStart w:id="58" w:name="_Toc432254881"/>
      <w:bookmarkStart w:id="59" w:name="_Toc387826347"/>
      <w:bookmarkStart w:id="60" w:name="_Toc1125"/>
      <w:r>
        <w:rPr>
          <w:rFonts w:ascii="Times New Roman" w:hAnsi="Times New Roman"/>
          <w:color w:val="auto"/>
          <w:szCs w:val="18"/>
          <w:highlight w:val="none"/>
        </w:rPr>
        <w:t>3</w:t>
      </w:r>
      <w:r>
        <w:rPr>
          <w:rFonts w:hint="eastAsia" w:ascii="Times New Roman" w:hAnsi="Times New Roman"/>
          <w:color w:val="auto"/>
          <w:szCs w:val="18"/>
          <w:highlight w:val="none"/>
        </w:rPr>
        <w:t>.1 交付时间</w:t>
      </w:r>
    </w:p>
    <w:p w14:paraId="36B5FC7F">
      <w:pPr>
        <w:spacing w:line="440" w:lineRule="exact"/>
        <w:ind w:firstLine="420" w:firstLineChars="200"/>
        <w:rPr>
          <w:rFonts w:ascii="宋体" w:cs="仿宋_GB2312"/>
        </w:rPr>
      </w:pPr>
      <w:r>
        <w:rPr>
          <w:rFonts w:hint="eastAsia" w:cs="仿宋_GB2312"/>
        </w:rPr>
        <w:t>根据我行指定时间到货。</w:t>
      </w:r>
    </w:p>
    <w:p w14:paraId="67D70F35">
      <w:pPr>
        <w:pStyle w:val="4"/>
        <w:rPr>
          <w:rFonts w:ascii="Times New Roman" w:hAnsi="Times New Roman"/>
          <w:color w:val="auto"/>
          <w:szCs w:val="18"/>
          <w:highlight w:val="none"/>
        </w:rPr>
      </w:pPr>
      <w:r>
        <w:rPr>
          <w:rFonts w:ascii="Times New Roman" w:hAnsi="Times New Roman"/>
          <w:color w:val="auto"/>
          <w:szCs w:val="18"/>
          <w:highlight w:val="none"/>
        </w:rPr>
        <w:t>3</w:t>
      </w:r>
      <w:r>
        <w:rPr>
          <w:rFonts w:hint="eastAsia" w:ascii="Times New Roman" w:hAnsi="Times New Roman"/>
          <w:color w:val="auto"/>
          <w:szCs w:val="18"/>
          <w:highlight w:val="none"/>
        </w:rPr>
        <w:t>.2 实施及交付地点</w:t>
      </w:r>
    </w:p>
    <w:p w14:paraId="1443ECCE">
      <w:pPr>
        <w:spacing w:line="440" w:lineRule="exact"/>
        <w:ind w:firstLine="420" w:firstLineChars="200"/>
        <w:rPr>
          <w:rFonts w:hint="eastAsia" w:cs="仿宋_GB2312"/>
        </w:rPr>
      </w:pPr>
      <w:r>
        <w:rPr>
          <w:rFonts w:hint="eastAsia" w:cs="仿宋_GB2312"/>
        </w:rPr>
        <w:t>我行指定的任一地点。</w:t>
      </w:r>
    </w:p>
    <w:p w14:paraId="563FA521">
      <w:pPr>
        <w:spacing w:line="440" w:lineRule="exact"/>
        <w:ind w:firstLine="420" w:firstLineChars="200"/>
        <w:rPr>
          <w:rFonts w:ascii="宋体" w:cs="仿宋_GB2312"/>
        </w:rPr>
      </w:pPr>
      <w:r>
        <w:rPr>
          <w:rFonts w:hint="eastAsia" w:cs="仿宋_GB2312"/>
        </w:rPr>
        <w:t>货物运输过程中产生的全部费用均由供应方承担。</w:t>
      </w:r>
    </w:p>
    <w:p w14:paraId="754DF981">
      <w:pPr>
        <w:pStyle w:val="3"/>
        <w:ind w:left="360" w:hanging="360"/>
        <w:rPr>
          <w:rFonts w:ascii="Times New Roman" w:hAnsi="Times New Roman"/>
          <w:color w:val="auto"/>
          <w:szCs w:val="18"/>
          <w:highlight w:val="none"/>
        </w:rPr>
      </w:pPr>
      <w:r>
        <w:rPr>
          <w:rFonts w:ascii="Times New Roman" w:hAnsi="Times New Roman" w:eastAsia="宋体" w:cs="Arial"/>
          <w:b/>
          <w:bCs/>
          <w:snapToGrid w:val="0"/>
          <w:color w:val="auto"/>
          <w:kern w:val="2"/>
          <w:szCs w:val="18"/>
          <w:highlight w:val="none"/>
          <w:lang w:val="en-US" w:eastAsia="zh-CN" w:bidi="ar-SA"/>
        </w:rPr>
        <w:t>4.</w:t>
      </w:r>
      <w:r>
        <w:rPr>
          <w:rFonts w:hint="eastAsia" w:ascii="Times New Roman" w:hAnsi="Times New Roman"/>
          <w:color w:val="auto"/>
          <w:szCs w:val="18"/>
          <w:highlight w:val="none"/>
        </w:rPr>
        <w:t>售后服务和支持</w:t>
      </w:r>
    </w:p>
    <w:p w14:paraId="2F664A56">
      <w:pP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）遵守《中华人民共和国产品质量法》和《消费者权益保护法》的相关规定，供货厂商应提供服务标准可高于以上规定，但不得降低。</w:t>
      </w:r>
    </w:p>
    <w:p w14:paraId="3264DEF4">
      <w:pPr>
        <w:rPr>
          <w:rFonts w:ascii="Times New Roman" w:hAnsi="Times New Roman"/>
          <w:color w:val="auto"/>
          <w:highlight w:val="none"/>
        </w:rPr>
      </w:pPr>
      <w:r>
        <w:rPr>
          <w:rFonts w:hint="eastAsia" w:ascii="Times New Roman" w:hAnsi="Times New Roman"/>
          <w:color w:val="auto"/>
          <w:highlight w:val="none"/>
        </w:rPr>
        <w:t>2）为</w:t>
      </w:r>
      <w:r>
        <w:rPr>
          <w:rFonts w:hint="eastAsia" w:ascii="Times New Roman" w:hAnsi="Times New Roman"/>
          <w:color w:val="auto"/>
          <w:highlight w:val="none"/>
          <w:lang w:val="en-US" w:eastAsia="zh-CN"/>
        </w:rPr>
        <w:t>比选</w:t>
      </w:r>
      <w:r>
        <w:rPr>
          <w:rFonts w:hint="eastAsia" w:ascii="Times New Roman" w:hAnsi="Times New Roman"/>
          <w:color w:val="auto"/>
          <w:highlight w:val="none"/>
        </w:rPr>
        <w:t>人提供维保前咨询服务。</w:t>
      </w:r>
    </w:p>
    <w:p w14:paraId="45FDBC6C">
      <w:pPr>
        <w:rPr>
          <w:rFonts w:ascii="Times New Roman" w:hAnsi="Times New Roman"/>
          <w:color w:val="auto"/>
          <w:highlight w:val="none"/>
        </w:rPr>
      </w:pPr>
      <w:r>
        <w:rPr>
          <w:rFonts w:hint="eastAsia" w:ascii="Times New Roman" w:hAnsi="Times New Roman"/>
          <w:color w:val="auto"/>
          <w:highlight w:val="none"/>
        </w:rPr>
        <w:t>3）维保服务质量保证期以生产企业的有效承诺为准。</w:t>
      </w:r>
    </w:p>
    <w:p w14:paraId="2CC41A40">
      <w:pPr>
        <w:spacing w:line="440" w:lineRule="exact"/>
        <w:ind w:firstLine="420" w:firstLineChars="200"/>
        <w:rPr>
          <w:rFonts w:hint="eastAsia" w:cs="宋体"/>
          <w:snapToGrid w:val="0"/>
          <w:kern w:val="0"/>
        </w:rPr>
      </w:pPr>
      <w:r>
        <w:rPr>
          <w:rFonts w:cs="宋体"/>
          <w:snapToGrid w:val="0"/>
          <w:kern w:val="0"/>
        </w:rPr>
        <w:t>4）</w:t>
      </w:r>
      <w:r>
        <w:rPr>
          <w:rFonts w:hint="eastAsia" w:cs="宋体"/>
          <w:snapToGrid w:val="0"/>
          <w:kern w:val="0"/>
        </w:rPr>
        <w:t>需</w:t>
      </w:r>
      <w:r>
        <w:rPr>
          <w:rFonts w:hint="eastAsia" w:ascii="Times New Roman" w:hAnsi="Times New Roman"/>
          <w:color w:val="auto"/>
          <w:highlight w:val="none"/>
        </w:rPr>
        <w:t>对维保范围内设备进行定期维护保养外，在接到我行设备故障的通知后应及时派人前往维护解决（主城区</w:t>
      </w:r>
      <w:r>
        <w:rPr>
          <w:rFonts w:ascii="Times New Roman" w:hAnsi="Times New Roman"/>
          <w:color w:val="auto"/>
          <w:highlight w:val="none"/>
        </w:rPr>
        <w:t>4</w:t>
      </w:r>
      <w:r>
        <w:rPr>
          <w:rFonts w:hint="eastAsia" w:ascii="Times New Roman" w:hAnsi="Times New Roman"/>
          <w:color w:val="auto"/>
          <w:highlight w:val="none"/>
        </w:rPr>
        <w:t>小时到现场，远郊区</w:t>
      </w:r>
      <w:r>
        <w:rPr>
          <w:rFonts w:ascii="Times New Roman" w:hAnsi="Times New Roman"/>
          <w:color w:val="auto"/>
          <w:highlight w:val="none"/>
        </w:rPr>
        <w:t>4</w:t>
      </w:r>
      <w:r>
        <w:rPr>
          <w:rFonts w:hint="eastAsia" w:ascii="Times New Roman" w:hAnsi="Times New Roman"/>
          <w:color w:val="auto"/>
          <w:highlight w:val="none"/>
        </w:rPr>
        <w:t>4小时到现场，</w:t>
      </w:r>
      <w:r>
        <w:rPr>
          <w:rFonts w:hint="eastAsia"/>
          <w:snapToGrid w:val="0"/>
          <w:lang w:bidi="ar-SA"/>
        </w:rPr>
        <w:t>到达现场后应于4小时内修复故障，并保证设备正常运行。</w:t>
      </w:r>
      <w:r>
        <w:rPr>
          <w:rFonts w:hint="eastAsia" w:ascii="Times New Roman" w:hAnsi="Times New Roman"/>
          <w:color w:val="auto"/>
          <w:highlight w:val="none"/>
        </w:rPr>
        <w:t>如需更换故障设备零部件，须在48小时内完成）</w:t>
      </w:r>
      <w:r>
        <w:rPr>
          <w:rFonts w:hint="eastAsia"/>
          <w:highlight w:val="none"/>
        </w:rPr>
        <w:t>。</w:t>
      </w:r>
      <w:r>
        <w:rPr>
          <w:rFonts w:hint="eastAsia" w:cs="宋体"/>
          <w:snapToGrid w:val="0"/>
          <w:kern w:val="0"/>
        </w:rPr>
        <w:t>对于48小时内不能修复的设备，比选人有权要求中选人进行赔偿，并要求中选人更换该型号的新设备，由此给中选人带来的损失由中选人全额承担。</w:t>
      </w:r>
    </w:p>
    <w:p w14:paraId="30DA57C9">
      <w:pPr>
        <w:spacing w:line="440" w:lineRule="exact"/>
        <w:ind w:firstLine="420" w:firstLineChars="200"/>
        <w:rPr>
          <w:rFonts w:hint="eastAsia" w:cs="宋体"/>
          <w:snapToGrid w:val="0"/>
          <w:kern w:val="0"/>
        </w:rPr>
      </w:pPr>
      <w:r>
        <w:rPr>
          <w:rFonts w:cs="宋体"/>
          <w:snapToGrid w:val="0"/>
          <w:kern w:val="0"/>
        </w:rPr>
        <w:t>6）</w:t>
      </w:r>
      <w:r>
        <w:rPr>
          <w:rFonts w:hint="eastAsia" w:cs="宋体"/>
          <w:snapToGrid w:val="0"/>
          <w:kern w:val="0"/>
        </w:rPr>
        <w:t>单台设备365天区间内的维修次数不得超过4次，如超过此限制，比选人有权要求参选人免费更换该型号的新设备或要求退货，由此给中选人带来的损失由中选人全额承担。</w:t>
      </w:r>
    </w:p>
    <w:p w14:paraId="440BDCC5">
      <w:pPr>
        <w:spacing w:line="440" w:lineRule="exact"/>
        <w:ind w:firstLine="420" w:firstLineChars="200"/>
        <w:rPr>
          <w:rFonts w:ascii="宋体" w:cs="宋体"/>
          <w:snapToGrid w:val="0"/>
          <w:kern w:val="0"/>
        </w:rPr>
      </w:pPr>
      <w:r>
        <w:rPr>
          <w:rFonts w:cs="宋体"/>
          <w:snapToGrid w:val="0"/>
          <w:kern w:val="0"/>
        </w:rPr>
        <w:t>7）</w:t>
      </w:r>
      <w:r>
        <w:rPr>
          <w:rFonts w:hint="eastAsia" w:cs="宋体"/>
          <w:snapToGrid w:val="0"/>
          <w:kern w:val="0"/>
        </w:rPr>
        <w:t>中选人维修或更换故障设备所损坏的零部件时,中选人须保证更换的部件为原厂商备件或高于原厂备件的配件，所更换部件均应粘贴经原厂商最终检验合格的相关标识，并报知比选人同意。</w:t>
      </w:r>
    </w:p>
    <w:p w14:paraId="6537C850">
      <w:pPr>
        <w:spacing w:line="440" w:lineRule="exact"/>
        <w:ind w:firstLine="420" w:firstLineChars="200"/>
        <w:rPr>
          <w:rFonts w:hint="eastAsia" w:eastAsia="宋体" w:cs="宋体"/>
          <w:snapToGrid w:val="0"/>
          <w:kern w:val="0"/>
          <w:lang w:val="en-US" w:eastAsia="zh-CN"/>
        </w:rPr>
      </w:pPr>
      <w:r>
        <w:rPr>
          <w:rFonts w:ascii="Times New Roman" w:hAnsi="Times New Roman"/>
          <w:color w:val="auto"/>
          <w:highlight w:val="none"/>
        </w:rPr>
        <w:t>8</w:t>
      </w:r>
      <w:r>
        <w:rPr>
          <w:rFonts w:hint="eastAsia" w:ascii="Times New Roman" w:hAnsi="Times New Roman"/>
          <w:color w:val="auto"/>
          <w:highlight w:val="none"/>
        </w:rPr>
        <w:t>）本采购项目自</w:t>
      </w:r>
      <w:r>
        <w:rPr>
          <w:rFonts w:ascii="Times New Roman" w:hAnsi="Times New Roman"/>
          <w:color w:val="auto"/>
          <w:highlight w:val="none"/>
        </w:rPr>
        <w:t>设备到货签收之日</w:t>
      </w:r>
      <w:r>
        <w:rPr>
          <w:rFonts w:hint="eastAsia" w:ascii="Times New Roman" w:hAnsi="Times New Roman"/>
          <w:color w:val="auto"/>
          <w:highlight w:val="none"/>
        </w:rPr>
        <w:t>起</w:t>
      </w:r>
      <w:r>
        <w:rPr>
          <w:rFonts w:hint="eastAsia" w:cs="宋体"/>
          <w:snapToGrid w:val="0"/>
          <w:kern w:val="0"/>
          <w:highlight w:val="none"/>
        </w:rPr>
        <w:t>，</w:t>
      </w:r>
      <w:r>
        <w:rPr>
          <w:rFonts w:hint="eastAsia" w:cs="宋体"/>
          <w:snapToGrid w:val="0"/>
          <w:kern w:val="0"/>
        </w:rPr>
        <w:t>结束时间需为自终验收合格之日起5年后的12月31日。</w:t>
      </w:r>
      <w:r>
        <w:rPr>
          <w:rFonts w:hint="eastAsia" w:cs="宋体"/>
          <w:snapToGrid w:val="0"/>
          <w:kern w:val="0"/>
          <w:highlight w:val="none"/>
        </w:rPr>
        <w:t>并承诺免费维保期到期后维保费每年不超过该产品中选价格</w:t>
      </w:r>
      <w:r>
        <w:rPr>
          <w:rFonts w:hint="eastAsia" w:cs="宋体"/>
          <w:snapToGrid w:val="0"/>
          <w:kern w:val="0"/>
        </w:rPr>
        <w:t>5%。</w:t>
      </w:r>
      <w:r>
        <w:rPr>
          <w:rFonts w:hint="eastAsia"/>
          <w:lang w:val="en-US" w:eastAsia="zh-CN"/>
        </w:rPr>
        <w:t xml:space="preserve"> 【需在《</w:t>
      </w:r>
      <w:r>
        <w:rPr>
          <w:lang w:val="en-US" w:eastAsia="zh-CN"/>
        </w:rPr>
        <w:t>售后服务承诺函</w:t>
      </w:r>
      <w:r>
        <w:rPr>
          <w:rFonts w:hint="eastAsia"/>
          <w:lang w:val="en-US" w:eastAsia="zh-CN"/>
        </w:rPr>
        <w:t>》中对第三章第4条进行响应和承诺】</w:t>
      </w:r>
    </w:p>
    <w:p w14:paraId="08905ADE">
      <w:pPr>
        <w:pStyle w:val="3"/>
        <w:ind w:left="360" w:hanging="360"/>
        <w:rPr>
          <w:rFonts w:ascii="Times New Roman" w:hAnsi="Times New Roman"/>
          <w:color w:val="auto"/>
          <w:szCs w:val="18"/>
          <w:highlight w:val="none"/>
        </w:rPr>
      </w:pPr>
      <w:r>
        <w:rPr>
          <w:rFonts w:ascii="Times New Roman" w:hAnsi="Times New Roman" w:eastAsia="宋体" w:cs="Arial"/>
          <w:b/>
          <w:bCs/>
          <w:snapToGrid w:val="0"/>
          <w:color w:val="auto"/>
          <w:kern w:val="2"/>
          <w:szCs w:val="18"/>
          <w:highlight w:val="none"/>
          <w:lang w:val="en-US" w:eastAsia="zh-CN" w:bidi="ar-SA"/>
        </w:rPr>
        <w:t>5.</w:t>
      </w:r>
      <w:r>
        <w:rPr>
          <w:rFonts w:hint="eastAsia" w:ascii="Times New Roman" w:hAnsi="Times New Roman"/>
          <w:color w:val="auto"/>
          <w:szCs w:val="18"/>
          <w:highlight w:val="none"/>
        </w:rPr>
        <w:t>服务连续性预案</w:t>
      </w:r>
    </w:p>
    <w:p w14:paraId="456FA862">
      <w:pPr>
        <w:rPr>
          <w:rFonts w:hint="eastAsia" w:ascii="Times New Roman" w:hAnsi="Times New Roman" w:eastAsia="宋体"/>
          <w:color w:val="auto"/>
          <w:highlight w:val="none"/>
          <w:lang w:eastAsia="zh-CN"/>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04298466">
      <w:pPr>
        <w:pStyle w:val="3"/>
        <w:ind w:left="360" w:hanging="360"/>
        <w:rPr>
          <w:rFonts w:ascii="Times New Roman" w:hAnsi="Times New Roman"/>
          <w:color w:val="auto"/>
          <w:szCs w:val="18"/>
          <w:highlight w:val="none"/>
        </w:rPr>
      </w:pPr>
      <w:r>
        <w:rPr>
          <w:rFonts w:ascii="Times New Roman" w:hAnsi="Times New Roman" w:eastAsia="宋体" w:cs="Arial"/>
          <w:b/>
          <w:bCs/>
          <w:snapToGrid w:val="0"/>
          <w:color w:val="auto"/>
          <w:kern w:val="2"/>
          <w:szCs w:val="18"/>
          <w:highlight w:val="none"/>
          <w:lang w:val="en-US" w:eastAsia="zh-CN" w:bidi="ar-SA"/>
        </w:rPr>
        <w:t>6.</w:t>
      </w:r>
      <w:r>
        <w:rPr>
          <w:rFonts w:hint="eastAsia" w:ascii="Times New Roman" w:hAnsi="Times New Roman"/>
          <w:color w:val="auto"/>
          <w:szCs w:val="18"/>
          <w:highlight w:val="none"/>
        </w:rPr>
        <w:t>项目实施方案</w:t>
      </w:r>
    </w:p>
    <w:p w14:paraId="589DD3A0">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55"/>
    <w:bookmarkEnd w:id="56"/>
    <w:p w14:paraId="38B91241">
      <w:pPr>
        <w:pStyle w:val="3"/>
        <w:ind w:left="360" w:hanging="360"/>
        <w:rPr>
          <w:rFonts w:ascii="Times New Roman" w:hAnsi="Times New Roman"/>
          <w:color w:val="auto"/>
          <w:szCs w:val="18"/>
          <w:highlight w:val="none"/>
        </w:rPr>
      </w:pPr>
      <w:bookmarkStart w:id="61" w:name="_Toc15059422"/>
      <w:bookmarkStart w:id="62" w:name="_Toc89675148"/>
      <w:r>
        <w:rPr>
          <w:rFonts w:ascii="Times New Roman" w:hAnsi="Times New Roman" w:eastAsia="宋体" w:cs="Arial"/>
          <w:b/>
          <w:bCs/>
          <w:snapToGrid w:val="0"/>
          <w:color w:val="auto"/>
          <w:kern w:val="2"/>
          <w:szCs w:val="18"/>
          <w:highlight w:val="none"/>
          <w:lang w:val="en-US" w:eastAsia="zh-CN" w:bidi="ar-SA"/>
        </w:rPr>
        <w:t>7.</w:t>
      </w:r>
      <w:r>
        <w:rPr>
          <w:rFonts w:hint="eastAsia" w:ascii="Times New Roman" w:hAnsi="Times New Roman"/>
          <w:color w:val="auto"/>
          <w:szCs w:val="18"/>
          <w:highlight w:val="none"/>
        </w:rPr>
        <w:t>付款方式</w:t>
      </w:r>
      <w:bookmarkEnd w:id="61"/>
      <w:bookmarkEnd w:id="62"/>
    </w:p>
    <w:p w14:paraId="6DD7A160">
      <w:pPr>
        <w:autoSpaceDE w:val="0"/>
        <w:autoSpaceDN w:val="0"/>
        <w:spacing w:line="440" w:lineRule="exact"/>
        <w:ind w:firstLine="420" w:firstLineChars="200"/>
        <w:jc w:val="left"/>
        <w:rPr>
          <w:rFonts w:cs="宋体"/>
          <w:snapToGrid w:val="0"/>
          <w:kern w:val="0"/>
        </w:rPr>
      </w:pPr>
      <w:bookmarkStart w:id="63" w:name="_Toc15059424"/>
      <w:bookmarkStart w:id="64" w:name="_Toc89675150"/>
      <w:r>
        <w:rPr>
          <w:rFonts w:hint="eastAsia" w:cs="宋体"/>
          <w:snapToGrid w:val="0"/>
          <w:kern w:val="0"/>
        </w:rPr>
        <w:t>按照我行采购订单提供设备，设备到货安装完成，符合合同要求并收到合法足额的增值税专用发票且设备正常运行2个月后按合同约定支付设备采购款项，若设备投放后，中标人执行</w:t>
      </w:r>
      <w:r>
        <w:rPr>
          <w:rFonts w:hint="eastAsia" w:cs="宋体"/>
          <w:bCs/>
          <w:snapToGrid w:val="0"/>
          <w:kern w:val="0"/>
        </w:rPr>
        <w:t>技术支持与售后服务不符合招标比选要求和合同约定</w:t>
      </w:r>
      <w:r>
        <w:rPr>
          <w:rFonts w:hint="eastAsia" w:cs="宋体"/>
          <w:snapToGrid w:val="0"/>
          <w:kern w:val="0"/>
        </w:rPr>
        <w:t>的，我行将从当年应支付的设备采购款中扣减，具体扣减标准由合同约定。</w:t>
      </w:r>
    </w:p>
    <w:p w14:paraId="1F769129">
      <w:pPr>
        <w:pStyle w:val="3"/>
        <w:ind w:left="360" w:hanging="360"/>
        <w:rPr>
          <w:szCs w:val="18"/>
        </w:rPr>
      </w:pPr>
      <w:r>
        <w:rPr>
          <w:szCs w:val="18"/>
        </w:rPr>
        <w:t>8.</w:t>
      </w:r>
      <w:r>
        <w:rPr>
          <w:rFonts w:hint="eastAsia"/>
          <w:szCs w:val="18"/>
        </w:rPr>
        <w:t>文档和培训</w:t>
      </w:r>
    </w:p>
    <w:p w14:paraId="748F1210">
      <w:pPr>
        <w:spacing w:line="440" w:lineRule="exact"/>
        <w:ind w:firstLine="420" w:firstLineChars="200"/>
        <w:rPr>
          <w:rFonts w:hint="eastAsia" w:cs="宋体"/>
          <w:snapToGrid w:val="0"/>
          <w:kern w:val="0"/>
        </w:rPr>
      </w:pPr>
      <w:r>
        <w:rPr>
          <w:rFonts w:hint="eastAsia" w:cs="宋体"/>
          <w:snapToGrid w:val="0"/>
          <w:kern w:val="0"/>
        </w:rPr>
        <w:t>免费为我行提供产品使用培训，使参加培训的人员了解操作相关流程，基本步骤，技术人员提供有关产品的基本操作与维护的讲解，以及基本培训，保证相关的使用人员学会有关产品的基本操作和管理维护。</w:t>
      </w:r>
    </w:p>
    <w:p w14:paraId="404E111B">
      <w:pPr>
        <w:spacing w:line="440" w:lineRule="exact"/>
        <w:ind w:firstLine="420" w:firstLineChars="200"/>
        <w:rPr>
          <w:rFonts w:hint="eastAsia" w:cs="宋体"/>
          <w:snapToGrid w:val="0"/>
          <w:kern w:val="0"/>
        </w:rPr>
      </w:pPr>
      <w:r>
        <w:rPr>
          <w:rFonts w:hint="eastAsia" w:cs="宋体"/>
          <w:snapToGrid w:val="0"/>
          <w:kern w:val="0"/>
        </w:rPr>
        <w:t>（一）文档要求</w:t>
      </w:r>
    </w:p>
    <w:p w14:paraId="13D5BF87">
      <w:pPr>
        <w:spacing w:line="440" w:lineRule="exact"/>
        <w:ind w:firstLine="420" w:firstLineChars="200"/>
        <w:rPr>
          <w:rFonts w:hint="eastAsia" w:cs="宋体"/>
          <w:snapToGrid w:val="0"/>
          <w:kern w:val="0"/>
        </w:rPr>
      </w:pPr>
      <w:r>
        <w:rPr>
          <w:rFonts w:hint="eastAsia" w:cs="宋体"/>
          <w:snapToGrid w:val="0"/>
          <w:kern w:val="0"/>
        </w:rPr>
        <w:t>本行要求提供一套可保存的、并容易查阅的中文文件，文档要求以纸质和电子格式提供，文档内容包括但不限于：</w:t>
      </w:r>
    </w:p>
    <w:p w14:paraId="347BE049">
      <w:pPr>
        <w:numPr>
          <w:ilvl w:val="0"/>
          <w:numId w:val="1"/>
        </w:numPr>
        <w:spacing w:line="440" w:lineRule="exact"/>
        <w:ind w:left="0" w:firstLine="420" w:firstLineChars="200"/>
        <w:rPr>
          <w:rFonts w:hint="eastAsia" w:cs="宋体"/>
          <w:snapToGrid w:val="0"/>
          <w:kern w:val="0"/>
        </w:rPr>
      </w:pPr>
      <w:r>
        <w:rPr>
          <w:rFonts w:hint="eastAsia" w:cs="宋体"/>
          <w:snapToGrid w:val="0"/>
          <w:kern w:val="0"/>
        </w:rPr>
        <w:t>操作使用手册</w:t>
      </w:r>
    </w:p>
    <w:p w14:paraId="3E9B3BF5">
      <w:pPr>
        <w:numPr>
          <w:ilvl w:val="0"/>
          <w:numId w:val="1"/>
        </w:numPr>
        <w:spacing w:line="440" w:lineRule="exact"/>
        <w:ind w:left="0" w:firstLine="420" w:firstLineChars="200"/>
        <w:rPr>
          <w:rFonts w:hint="eastAsia" w:cs="宋体"/>
          <w:snapToGrid w:val="0"/>
          <w:kern w:val="0"/>
        </w:rPr>
      </w:pPr>
      <w:r>
        <w:rPr>
          <w:rFonts w:hint="eastAsia" w:cs="宋体"/>
          <w:snapToGrid w:val="0"/>
          <w:kern w:val="0"/>
        </w:rPr>
        <w:t>安装手册</w:t>
      </w:r>
    </w:p>
    <w:p w14:paraId="7C401B4F">
      <w:pPr>
        <w:numPr>
          <w:ilvl w:val="0"/>
          <w:numId w:val="1"/>
        </w:numPr>
        <w:spacing w:line="440" w:lineRule="exact"/>
        <w:ind w:left="0" w:firstLine="420" w:firstLineChars="200"/>
        <w:rPr>
          <w:rFonts w:hint="eastAsia" w:cs="宋体"/>
          <w:snapToGrid w:val="0"/>
          <w:kern w:val="0"/>
        </w:rPr>
      </w:pPr>
      <w:r>
        <w:rPr>
          <w:rFonts w:hint="eastAsia" w:cs="宋体"/>
          <w:snapToGrid w:val="0"/>
          <w:kern w:val="0"/>
        </w:rPr>
        <w:t>维护手册</w:t>
      </w:r>
    </w:p>
    <w:p w14:paraId="57B11665">
      <w:pPr>
        <w:spacing w:line="440" w:lineRule="exact"/>
        <w:ind w:firstLine="420" w:firstLineChars="200"/>
        <w:rPr>
          <w:rFonts w:hint="eastAsia" w:cs="宋体"/>
          <w:snapToGrid w:val="0"/>
          <w:kern w:val="0"/>
        </w:rPr>
      </w:pPr>
      <w:r>
        <w:rPr>
          <w:rFonts w:hint="eastAsia" w:cs="宋体"/>
          <w:snapToGrid w:val="0"/>
          <w:kern w:val="0"/>
        </w:rPr>
        <w:t>（二）培训要求</w:t>
      </w:r>
    </w:p>
    <w:p w14:paraId="4488FB6F">
      <w:pPr>
        <w:spacing w:line="440" w:lineRule="exact"/>
        <w:ind w:firstLine="420" w:firstLineChars="200"/>
        <w:rPr>
          <w:rFonts w:hint="eastAsia" w:cs="宋体"/>
          <w:snapToGrid w:val="0"/>
          <w:kern w:val="0"/>
        </w:rPr>
      </w:pPr>
      <w:r>
        <w:rPr>
          <w:rFonts w:hint="eastAsia" w:cs="宋体"/>
          <w:snapToGrid w:val="0"/>
          <w:kern w:val="0"/>
        </w:rPr>
        <w:t>参选人应确保提供的培训是全面系统的，包含正常操作及相关软件等培训内容，培训的对象是</w:t>
      </w:r>
      <w:r>
        <w:rPr>
          <w:rFonts w:cs="宋体"/>
          <w:snapToGrid w:val="0"/>
          <w:kern w:val="0"/>
        </w:rPr>
        <w:t>机具</w:t>
      </w:r>
      <w:r>
        <w:rPr>
          <w:rFonts w:hint="eastAsia" w:cs="宋体"/>
          <w:snapToGrid w:val="0"/>
          <w:kern w:val="0"/>
        </w:rPr>
        <w:t>的使用者、业务和技术支持人员。</w:t>
      </w:r>
    </w:p>
    <w:p w14:paraId="2FB29DE2">
      <w:pPr>
        <w:spacing w:line="440" w:lineRule="exact"/>
        <w:ind w:firstLine="420" w:firstLineChars="200"/>
        <w:rPr>
          <w:rFonts w:hint="eastAsia" w:cs="宋体"/>
          <w:snapToGrid w:val="0"/>
          <w:kern w:val="0"/>
        </w:rPr>
      </w:pPr>
      <w:r>
        <w:rPr>
          <w:rFonts w:hint="eastAsia" w:cs="宋体"/>
          <w:snapToGrid w:val="0"/>
          <w:kern w:val="0"/>
        </w:rPr>
        <w:t>培训完成后至少应达到以下效果：</w:t>
      </w:r>
    </w:p>
    <w:p w14:paraId="2568A5FC">
      <w:pPr>
        <w:spacing w:line="440" w:lineRule="exact"/>
        <w:ind w:firstLine="420" w:firstLineChars="200"/>
        <w:rPr>
          <w:rFonts w:hint="eastAsia" w:cs="宋体"/>
          <w:snapToGrid w:val="0"/>
          <w:kern w:val="0"/>
        </w:rPr>
      </w:pPr>
      <w:r>
        <w:rPr>
          <w:rFonts w:hint="eastAsia" w:cs="宋体"/>
          <w:snapToGrid w:val="0"/>
          <w:kern w:val="0"/>
        </w:rPr>
        <w:t>熟悉</w:t>
      </w:r>
      <w:r>
        <w:rPr>
          <w:rFonts w:cs="宋体"/>
          <w:snapToGrid w:val="0"/>
          <w:kern w:val="0"/>
        </w:rPr>
        <w:t>会计机具</w:t>
      </w:r>
      <w:r>
        <w:rPr>
          <w:rFonts w:hint="eastAsia" w:cs="宋体"/>
          <w:snapToGrid w:val="0"/>
          <w:kern w:val="0"/>
        </w:rPr>
        <w:t>的各项功能特点，熟练掌握</w:t>
      </w:r>
      <w:r>
        <w:rPr>
          <w:rFonts w:cs="宋体"/>
          <w:snapToGrid w:val="0"/>
          <w:kern w:val="0"/>
        </w:rPr>
        <w:t>会计机具</w:t>
      </w:r>
      <w:r>
        <w:rPr>
          <w:rFonts w:hint="eastAsia" w:cs="宋体"/>
          <w:snapToGrid w:val="0"/>
          <w:kern w:val="0"/>
        </w:rPr>
        <w:t>的基本操作和日常维护。</w:t>
      </w:r>
    </w:p>
    <w:p w14:paraId="26515AC9">
      <w:pPr>
        <w:pStyle w:val="3"/>
        <w:ind w:left="360" w:hanging="360"/>
        <w:rPr>
          <w:rFonts w:ascii="Times New Roman" w:hAnsi="Times New Roman"/>
          <w:color w:val="auto"/>
          <w:highlight w:val="none"/>
        </w:rPr>
      </w:pPr>
      <w:r>
        <w:rPr>
          <w:rFonts w:ascii="Times New Roman" w:hAnsi="Times New Roman" w:eastAsia="宋体" w:cs="Arial"/>
          <w:b/>
          <w:bCs/>
          <w:snapToGrid w:val="0"/>
          <w:color w:val="auto"/>
          <w:kern w:val="2"/>
          <w:sz w:val="21"/>
          <w:szCs w:val="24"/>
          <w:highlight w:val="none"/>
          <w:lang w:val="en-US" w:eastAsia="zh-CN" w:bidi="ar-SA"/>
        </w:rPr>
        <w:t>9.</w:t>
      </w:r>
      <w:r>
        <w:rPr>
          <w:rFonts w:hint="eastAsia" w:ascii="Times New Roman" w:hAnsi="Times New Roman"/>
          <w:color w:val="auto"/>
          <w:highlight w:val="none"/>
        </w:rPr>
        <w:t>保密条款</w:t>
      </w:r>
      <w:bookmarkEnd w:id="57"/>
      <w:bookmarkEnd w:id="58"/>
      <w:bookmarkEnd w:id="59"/>
      <w:bookmarkEnd w:id="60"/>
      <w:bookmarkEnd w:id="63"/>
      <w:bookmarkEnd w:id="64"/>
    </w:p>
    <w:p w14:paraId="6533A44E">
      <w:pPr>
        <w:pStyle w:val="4"/>
        <w:rPr>
          <w:rFonts w:ascii="Times New Roman" w:hAnsi="Times New Roman"/>
          <w:color w:val="auto"/>
          <w:highlight w:val="none"/>
        </w:rPr>
      </w:pPr>
      <w:r>
        <w:rPr>
          <w:rFonts w:ascii="Times New Roman" w:hAnsi="Times New Roman"/>
          <w:color w:val="auto"/>
          <w:highlight w:val="none"/>
        </w:rPr>
        <w:t>9</w:t>
      </w:r>
      <w:r>
        <w:rPr>
          <w:rFonts w:hint="eastAsia" w:ascii="Times New Roman" w:hAnsi="Times New Roman"/>
          <w:color w:val="auto"/>
          <w:highlight w:val="none"/>
        </w:rPr>
        <w:t>.1 保密范围</w:t>
      </w:r>
    </w:p>
    <w:p w14:paraId="37C3BED0">
      <w:pPr>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3E589077">
      <w:pPr>
        <w:pStyle w:val="4"/>
        <w:rPr>
          <w:rFonts w:ascii="Times New Roman" w:hAnsi="Times New Roman"/>
          <w:color w:val="auto"/>
          <w:highlight w:val="none"/>
        </w:rPr>
      </w:pPr>
      <w:r>
        <w:rPr>
          <w:rFonts w:ascii="Times New Roman" w:hAnsi="Times New Roman"/>
          <w:color w:val="auto"/>
          <w:highlight w:val="none"/>
        </w:rPr>
        <w:t>9</w:t>
      </w:r>
      <w:r>
        <w:rPr>
          <w:rFonts w:hint="eastAsia" w:ascii="Times New Roman" w:hAnsi="Times New Roman"/>
          <w:color w:val="auto"/>
          <w:highlight w:val="none"/>
        </w:rPr>
        <w:t>.2 保密责任</w:t>
      </w:r>
    </w:p>
    <w:p w14:paraId="1EA7B8E0">
      <w:pPr>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40F520CA">
      <w:pPr>
        <w:pStyle w:val="3"/>
        <w:ind w:left="360" w:hanging="360"/>
        <w:rPr>
          <w:rFonts w:ascii="Times New Roman" w:hAnsi="Times New Roman"/>
          <w:color w:val="auto"/>
          <w:highlight w:val="none"/>
        </w:rPr>
      </w:pPr>
      <w:r>
        <w:rPr>
          <w:rFonts w:ascii="Times New Roman" w:hAnsi="Times New Roman" w:eastAsia="宋体" w:cs="Arial"/>
          <w:b/>
          <w:bCs/>
          <w:snapToGrid w:val="0"/>
          <w:color w:val="auto"/>
          <w:kern w:val="2"/>
          <w:sz w:val="21"/>
          <w:szCs w:val="24"/>
          <w:highlight w:val="none"/>
          <w:lang w:val="en-US" w:eastAsia="zh-CN" w:bidi="ar-SA"/>
        </w:rPr>
        <w:t>10.</w:t>
      </w:r>
      <w:r>
        <w:rPr>
          <w:rFonts w:hint="eastAsia" w:ascii="Times New Roman" w:hAnsi="Times New Roman"/>
          <w:color w:val="auto"/>
          <w:highlight w:val="none"/>
        </w:rPr>
        <w:t>报价要求</w:t>
      </w:r>
    </w:p>
    <w:p w14:paraId="4C049334">
      <w:pP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）参选人应严格按照《参选文件格式》的格式认真填写。</w:t>
      </w:r>
    </w:p>
    <w:p w14:paraId="75062B3E">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）“分项报价明细表”里需详细写明各类硬件、中间件、操作系统、实施费用等产品模块名称及价格。</w:t>
      </w:r>
    </w:p>
    <w:p w14:paraId="507BF715">
      <w:pPr>
        <w:pStyle w:val="3"/>
        <w:ind w:left="360" w:hanging="360"/>
        <w:rPr>
          <w:rFonts w:ascii="Times New Roman" w:hAnsi="Times New Roman"/>
          <w:color w:val="auto"/>
          <w:highlight w:val="none"/>
        </w:rPr>
      </w:pPr>
      <w:bookmarkStart w:id="65" w:name="_Toc15059426"/>
      <w:bookmarkStart w:id="66" w:name="_Toc89675152"/>
      <w:r>
        <w:rPr>
          <w:rFonts w:ascii="Times New Roman" w:hAnsi="Times New Roman" w:eastAsia="宋体" w:cs="Arial"/>
          <w:b/>
          <w:bCs/>
          <w:snapToGrid w:val="0"/>
          <w:color w:val="auto"/>
          <w:kern w:val="2"/>
          <w:sz w:val="21"/>
          <w:szCs w:val="24"/>
          <w:highlight w:val="none"/>
          <w:lang w:val="en-US" w:eastAsia="zh-CN" w:bidi="ar-SA"/>
        </w:rPr>
        <w:t>11.</w:t>
      </w:r>
      <w:r>
        <w:rPr>
          <w:rFonts w:hint="eastAsia" w:ascii="Times New Roman" w:hAnsi="Times New Roman"/>
          <w:color w:val="auto"/>
          <w:highlight w:val="none"/>
        </w:rPr>
        <w:t>知识产权</w:t>
      </w:r>
      <w:bookmarkEnd w:id="65"/>
      <w:bookmarkEnd w:id="66"/>
    </w:p>
    <w:p w14:paraId="5107DBCD">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D0900F7">
      <w:pPr>
        <w:pStyle w:val="3"/>
        <w:ind w:left="360" w:hanging="360"/>
        <w:rPr>
          <w:rFonts w:ascii="Times New Roman" w:hAnsi="Times New Roman"/>
          <w:color w:val="auto"/>
          <w:highlight w:val="none"/>
        </w:rPr>
      </w:pPr>
      <w:bookmarkStart w:id="67" w:name="_Toc15059427"/>
      <w:bookmarkStart w:id="68" w:name="_Toc89675153"/>
      <w:r>
        <w:rPr>
          <w:rFonts w:ascii="Times New Roman" w:hAnsi="Times New Roman" w:eastAsia="宋体" w:cs="Arial"/>
          <w:b/>
          <w:bCs/>
          <w:snapToGrid w:val="0"/>
          <w:color w:val="auto"/>
          <w:kern w:val="2"/>
          <w:sz w:val="21"/>
          <w:szCs w:val="24"/>
          <w:highlight w:val="none"/>
          <w:lang w:val="en-US" w:eastAsia="zh-CN" w:bidi="ar-SA"/>
        </w:rPr>
        <w:t>12.</w:t>
      </w:r>
      <w:r>
        <w:rPr>
          <w:rFonts w:hint="eastAsia" w:ascii="Times New Roman" w:hAnsi="Times New Roman"/>
          <w:color w:val="auto"/>
          <w:highlight w:val="none"/>
        </w:rPr>
        <w:t>其他</w:t>
      </w:r>
      <w:bookmarkEnd w:id="67"/>
      <w:bookmarkEnd w:id="68"/>
    </w:p>
    <w:p w14:paraId="5701AC3F">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.1 参选人必须在响应承诺函中对本章内容做出整体性响应和承诺，承诺内容必须达到本章及比选文件其他条款的要求。</w:t>
      </w:r>
    </w:p>
    <w:p w14:paraId="793195A1">
      <w:pPr>
        <w:rPr>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241E010D">
      <w:pPr>
        <w:spacing w:line="440" w:lineRule="exact"/>
        <w:ind w:firstLine="420" w:firstLineChars="200"/>
        <w:rPr>
          <w:rFonts w:hint="eastAsia" w:eastAsia="宋体" w:cs="宋体"/>
          <w:snapToGrid w:val="0"/>
          <w:kern w:val="0"/>
          <w:lang w:eastAsia="zh-CN"/>
        </w:rPr>
      </w:pPr>
      <w:r>
        <w:rPr>
          <w:rFonts w:cs="宋体"/>
          <w:snapToGrid w:val="0"/>
          <w:kern w:val="0"/>
        </w:rPr>
        <w:t>11.3</w:t>
      </w:r>
      <w:r>
        <w:rPr>
          <w:rFonts w:hint="eastAsia" w:cs="仿宋_GB2312"/>
          <w:bCs/>
          <w:snapToGrid w:val="0"/>
        </w:rPr>
        <w:t>参选人须承诺（格式自拟），承诺提供的POC测试样机</w:t>
      </w:r>
      <w:r>
        <w:rPr>
          <w:rFonts w:cs="仿宋_GB2312"/>
          <w:bCs/>
          <w:snapToGrid w:val="0"/>
        </w:rPr>
        <w:t>（保险柜除外）</w:t>
      </w:r>
      <w:r>
        <w:rPr>
          <w:rFonts w:hint="eastAsia" w:cs="仿宋_GB2312"/>
          <w:bCs/>
          <w:snapToGrid w:val="0"/>
        </w:rPr>
        <w:t>产品性能、内置所有功能模块、技术参数标准与中选后供货到本行实际产品的一致性，若中选本行此次机</w:t>
      </w:r>
      <w:r>
        <w:rPr>
          <w:rFonts w:cs="仿宋_GB2312"/>
          <w:bCs/>
          <w:snapToGrid w:val="0"/>
        </w:rPr>
        <w:t>具</w:t>
      </w:r>
      <w:r>
        <w:rPr>
          <w:rFonts w:hint="eastAsia" w:cs="仿宋_GB2312"/>
          <w:bCs/>
          <w:snapToGrid w:val="0"/>
        </w:rPr>
        <w:t>比选，愿意将POC测试机无成本封存在本行备查，若检查发现存在POC测试机与供货机存在不一致时，愿意向本行退还已购设备款；待供货设备正常运行1年后，将POC测试机返还给中标比选人。</w:t>
      </w:r>
      <w:r>
        <w:rPr>
          <w:rFonts w:hint="eastAsia" w:cs="仿宋_GB2312"/>
          <w:bCs/>
          <w:snapToGrid w:val="0"/>
          <w:lang w:eastAsia="zh-CN"/>
        </w:rPr>
        <w:t>【</w:t>
      </w:r>
      <w:r>
        <w:rPr>
          <w:rFonts w:hint="eastAsia" w:cs="仿宋_GB2312"/>
          <w:bCs/>
          <w:snapToGrid w:val="0"/>
          <w:lang w:val="en-US" w:eastAsia="zh-CN"/>
        </w:rPr>
        <w:t>在响应承诺函中对本章第11.3条单独进行承诺</w:t>
      </w:r>
      <w:r>
        <w:rPr>
          <w:rFonts w:hint="eastAsia" w:cs="仿宋_GB2312"/>
          <w:bCs/>
          <w:snapToGrid w:val="0"/>
          <w:lang w:eastAsia="zh-CN"/>
        </w:rPr>
        <w:t>】</w:t>
      </w:r>
    </w:p>
    <w:p w14:paraId="00120FFA">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w:t>
      </w:r>
      <w:r>
        <w:rPr>
          <w:color w:val="auto"/>
          <w:highlight w:val="none"/>
          <w:lang w:val="en-US" w:eastAsia="zh-CN"/>
        </w:rPr>
        <w:t>4</w:t>
      </w:r>
      <w:r>
        <w:rPr>
          <w:rFonts w:hint="eastAsia"/>
          <w:color w:val="auto"/>
          <w:highlight w:val="none"/>
        </w:rPr>
        <w:t xml:space="preserve"> 其他未尽事宜由供需双方在合同中详细约定。</w:t>
      </w:r>
    </w:p>
    <w:p w14:paraId="425D7B1A">
      <w:pPr>
        <w:snapToGrid w:val="0"/>
        <w:spacing w:line="360" w:lineRule="auto"/>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367904A3">
      <w:pPr>
        <w:pStyle w:val="2"/>
        <w:spacing w:before="0"/>
        <w:ind w:right="0"/>
        <w:rPr>
          <w:rFonts w:hint="eastAsia"/>
          <w:color w:val="auto"/>
          <w:highlight w:val="none"/>
          <w:lang w:val="en-US" w:eastAsia="zh-CN"/>
        </w:rPr>
      </w:pPr>
      <w:bookmarkStart w:id="69" w:name="_Toc12488"/>
      <w:bookmarkStart w:id="70" w:name="_Toc24542"/>
      <w:bookmarkStart w:id="71" w:name="_Toc18011"/>
      <w:bookmarkStart w:id="72" w:name="_Toc17381"/>
      <w:bookmarkStart w:id="73" w:name="_Toc29189"/>
      <w:r>
        <w:rPr>
          <w:rFonts w:hint="eastAsia"/>
          <w:color w:val="auto"/>
          <w:highlight w:val="none"/>
          <w:lang w:val="en-US" w:eastAsia="zh-CN"/>
        </w:rPr>
        <w:t>第四章 评审办法（综合评估法）</w:t>
      </w:r>
      <w:bookmarkEnd w:id="69"/>
      <w:bookmarkEnd w:id="70"/>
      <w:bookmarkEnd w:id="71"/>
      <w:bookmarkEnd w:id="72"/>
    </w:p>
    <w:p w14:paraId="63C98423">
      <w:pPr>
        <w:bidi w:val="0"/>
        <w:rPr>
          <w:rFonts w:hint="eastAsia"/>
          <w:b/>
          <w:bCs/>
          <w:color w:val="auto"/>
          <w:highlight w:val="none"/>
        </w:rPr>
      </w:pPr>
      <w:bookmarkStart w:id="74" w:name="_Toc2028"/>
      <w:bookmarkStart w:id="75" w:name="_Toc11471"/>
      <w:bookmarkStart w:id="76" w:name="_Toc27076"/>
      <w:bookmarkStart w:id="77" w:name="_Toc14810"/>
      <w:r>
        <w:rPr>
          <w:rFonts w:hint="eastAsia"/>
          <w:b/>
          <w:bCs/>
          <w:color w:val="auto"/>
          <w:highlight w:val="none"/>
        </w:rPr>
        <w:t>评审办法前附表</w:t>
      </w:r>
      <w:bookmarkEnd w:id="74"/>
      <w:bookmarkEnd w:id="75"/>
      <w:bookmarkEnd w:id="76"/>
      <w:bookmarkEnd w:id="77"/>
    </w:p>
    <w:p w14:paraId="26211C66">
      <w:pPr>
        <w:spacing w:line="360" w:lineRule="auto"/>
        <w:ind w:firstLine="420" w:firstLineChars="200"/>
        <w:rPr>
          <w:color w:val="auto"/>
          <w:highlight w:val="none"/>
        </w:rPr>
      </w:pPr>
      <w:r>
        <w:rPr>
          <w:rFonts w:ascii="宋体"/>
          <w:color w:val="auto"/>
          <w:szCs w:val="21"/>
          <w:highlight w:val="none"/>
        </w:rPr>
        <w:t>若</w:t>
      </w:r>
      <w:r>
        <w:rPr>
          <w:rFonts w:hint="eastAsia" w:ascii="宋体"/>
          <w:color w:val="auto"/>
          <w:szCs w:val="21"/>
          <w:highlight w:val="none"/>
        </w:rPr>
        <w:t>评审办法前附表</w:t>
      </w:r>
      <w:r>
        <w:rPr>
          <w:rFonts w:ascii="宋体"/>
          <w:color w:val="auto"/>
          <w:szCs w:val="21"/>
          <w:highlight w:val="none"/>
        </w:rPr>
        <w:t>与正文不一致的地方，以</w:t>
      </w:r>
      <w:r>
        <w:rPr>
          <w:rFonts w:hint="eastAsia" w:ascii="宋体"/>
          <w:color w:val="auto"/>
          <w:szCs w:val="21"/>
          <w:highlight w:val="none"/>
        </w:rPr>
        <w:t>评审办法前附表</w:t>
      </w:r>
      <w:r>
        <w:rPr>
          <w:rFonts w:ascii="宋体"/>
          <w:color w:val="auto"/>
          <w:szCs w:val="21"/>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45AF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4755D2B">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b/>
                <w:color w:val="auto"/>
                <w:kern w:val="0"/>
                <w:sz w:val="21"/>
                <w:szCs w:val="21"/>
                <w:highlight w:val="none"/>
              </w:rPr>
            </w:pPr>
            <w:bookmarkStart w:id="78" w:name="CQZH1_07"/>
            <w:r>
              <w:rPr>
                <w:rFonts w:hint="eastAsia" w:ascii="宋体" w:cs="宋体"/>
                <w:b/>
                <w:color w:val="auto"/>
                <w:kern w:val="0"/>
                <w:sz w:val="21"/>
                <w:szCs w:val="21"/>
                <w:highlight w:val="none"/>
              </w:rPr>
              <w:t>条款号</w:t>
            </w:r>
          </w:p>
        </w:tc>
        <w:tc>
          <w:tcPr>
            <w:tcW w:w="1482" w:type="dxa"/>
            <w:vAlign w:val="center"/>
          </w:tcPr>
          <w:p w14:paraId="287FA5E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b/>
                <w:color w:val="auto"/>
                <w:kern w:val="0"/>
                <w:sz w:val="21"/>
                <w:szCs w:val="21"/>
                <w:highlight w:val="none"/>
              </w:rPr>
            </w:pPr>
            <w:r>
              <w:rPr>
                <w:rFonts w:hint="eastAsia" w:ascii="宋体" w:cs="宋体"/>
                <w:b/>
                <w:color w:val="auto"/>
                <w:kern w:val="0"/>
                <w:sz w:val="21"/>
                <w:szCs w:val="21"/>
                <w:highlight w:val="none"/>
              </w:rPr>
              <w:t>评审因素</w:t>
            </w:r>
          </w:p>
        </w:tc>
        <w:tc>
          <w:tcPr>
            <w:tcW w:w="7162" w:type="dxa"/>
            <w:gridSpan w:val="3"/>
            <w:vAlign w:val="center"/>
          </w:tcPr>
          <w:p w14:paraId="299B5B6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b/>
                <w:color w:val="auto"/>
                <w:kern w:val="0"/>
                <w:sz w:val="21"/>
                <w:szCs w:val="21"/>
                <w:highlight w:val="none"/>
              </w:rPr>
            </w:pPr>
            <w:r>
              <w:rPr>
                <w:rFonts w:hint="eastAsia" w:ascii="宋体" w:cs="宋体"/>
                <w:b/>
                <w:color w:val="auto"/>
                <w:kern w:val="0"/>
                <w:sz w:val="21"/>
                <w:szCs w:val="21"/>
                <w:highlight w:val="none"/>
              </w:rPr>
              <w:t>评审标准</w:t>
            </w:r>
          </w:p>
        </w:tc>
      </w:tr>
      <w:tr w14:paraId="60F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33550B5">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cs="宋体"/>
                <w:b w:val="0"/>
                <w:bCs/>
                <w:color w:val="auto"/>
                <w:kern w:val="0"/>
                <w:sz w:val="21"/>
                <w:szCs w:val="21"/>
                <w:highlight w:val="none"/>
                <w:lang w:val="en-US" w:eastAsia="zh-CN"/>
              </w:rPr>
              <w:t>1</w:t>
            </w:r>
          </w:p>
        </w:tc>
        <w:tc>
          <w:tcPr>
            <w:tcW w:w="1482" w:type="dxa"/>
            <w:vAlign w:val="center"/>
          </w:tcPr>
          <w:p w14:paraId="5B9B1EF3">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评</w:t>
            </w:r>
            <w:r>
              <w:rPr>
                <w:rFonts w:hint="eastAsia" w:ascii="Times New Roman" w:hAnsi="Times New Roman" w:cs="Times New Roman"/>
                <w:color w:val="auto"/>
                <w:sz w:val="21"/>
                <w:szCs w:val="21"/>
                <w:highlight w:val="none"/>
                <w:lang w:val="en-US" w:eastAsia="zh-CN"/>
              </w:rPr>
              <w:t>审</w:t>
            </w:r>
            <w:r>
              <w:rPr>
                <w:rFonts w:hint="eastAsia" w:ascii="Times New Roman" w:hAnsi="Times New Roman" w:cs="Times New Roman"/>
                <w:color w:val="auto"/>
                <w:sz w:val="21"/>
                <w:szCs w:val="21"/>
                <w:highlight w:val="none"/>
              </w:rPr>
              <w:t>办法</w:t>
            </w:r>
          </w:p>
        </w:tc>
        <w:tc>
          <w:tcPr>
            <w:tcW w:w="7162" w:type="dxa"/>
            <w:gridSpan w:val="3"/>
            <w:vAlign w:val="center"/>
          </w:tcPr>
          <w:p w14:paraId="5A88DD6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b/>
                <w:color w:val="auto"/>
                <w:kern w:val="0"/>
                <w:sz w:val="21"/>
                <w:szCs w:val="21"/>
                <w:highlight w:val="none"/>
                <w:lang w:val="en-US" w:eastAsia="zh-CN" w:bidi="ar-SA"/>
              </w:rPr>
            </w:pPr>
            <w:r>
              <w:rPr>
                <w:rFonts w:hint="eastAsia" w:asci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cs="Times New Roman"/>
                <w:color w:val="auto"/>
                <w:kern w:val="0"/>
                <w:sz w:val="21"/>
                <w:szCs w:val="24"/>
                <w:highlight w:val="none"/>
              </w:rPr>
              <w:t>合格的</w:t>
            </w:r>
            <w:r>
              <w:rPr>
                <w:rFonts w:hint="eastAsia" w:asci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ascii="Times New Roman" w:hAnsi="Times New Roman" w:cs="Times New Roman"/>
                <w:color w:val="auto"/>
                <w:kern w:val="0"/>
                <w:sz w:val="21"/>
                <w:szCs w:val="24"/>
                <w:highlight w:val="none"/>
              </w:rPr>
              <w:t>由评审委员会按照</w:t>
            </w:r>
            <w:r>
              <w:rPr>
                <w:rFonts w:ascii="Times New Roman" w:hAnsi="Times New Roman" w:cs="Times New Roman"/>
                <w:color w:val="auto"/>
                <w:kern w:val="0"/>
                <w:sz w:val="21"/>
                <w:szCs w:val="24"/>
                <w:highlight w:val="none"/>
              </w:rPr>
              <w:t>有效</w:t>
            </w:r>
            <w:r>
              <w:rPr>
                <w:rFonts w:hint="eastAsia" w:ascii="宋体" w:cs="Cambria"/>
                <w:color w:val="auto"/>
                <w:szCs w:val="24"/>
                <w:highlight w:val="none"/>
                <w:lang w:val="zh-CN" w:eastAsia="zh-CN" w:bidi="ar-SA"/>
              </w:rPr>
              <w:t>案例</w:t>
            </w:r>
            <w:r>
              <w:rPr>
                <w:rFonts w:hint="eastAsia" w:ascii="宋体" w:cs="Cambria"/>
                <w:color w:val="auto"/>
                <w:szCs w:val="24"/>
                <w:highlight w:val="none"/>
                <w:lang w:val="en-US" w:eastAsia="zh-CN" w:bidi="ar-SA"/>
              </w:rPr>
              <w:t>数量</w:t>
            </w:r>
            <w:r>
              <w:rPr>
                <w:rFonts w:ascii="Times New Roman" w:hAnsi="Times New Roman" w:cs="Times New Roman"/>
                <w:color w:val="auto"/>
                <w:kern w:val="0"/>
                <w:sz w:val="21"/>
                <w:szCs w:val="24"/>
                <w:highlight w:val="none"/>
              </w:rPr>
              <w:t>最多的优先</w:t>
            </w:r>
            <w:r>
              <w:rPr>
                <w:rFonts w:hint="eastAsia" w:cs="Times New Roman"/>
                <w:color w:val="auto"/>
                <w:kern w:val="0"/>
                <w:sz w:val="21"/>
                <w:szCs w:val="24"/>
                <w:highlight w:val="none"/>
                <w:lang w:eastAsia="zh-CN"/>
              </w:rPr>
              <w:t>的</w:t>
            </w:r>
            <w:r>
              <w:rPr>
                <w:rFonts w:hint="eastAsia" w:ascii="Times New Roman" w:hAnsi="Times New Roman" w:cs="Times New Roman"/>
                <w:color w:val="auto"/>
                <w:kern w:val="0"/>
                <w:sz w:val="21"/>
                <w:szCs w:val="24"/>
                <w:highlight w:val="none"/>
              </w:rPr>
              <w:t>原则排序</w:t>
            </w:r>
            <w:r>
              <w:rPr>
                <w:rFonts w:hint="eastAsia" w:ascii="宋体" w:cs="Times New Roman"/>
                <w:color w:val="auto"/>
                <w:kern w:val="0"/>
                <w:sz w:val="21"/>
                <w:szCs w:val="24"/>
                <w:highlight w:val="none"/>
                <w:lang w:val="en-US" w:eastAsia="zh-CN"/>
              </w:rPr>
              <w:t>。</w:t>
            </w:r>
          </w:p>
        </w:tc>
      </w:tr>
      <w:tr w14:paraId="04AF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336AEA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cs="宋体"/>
                <w:b w:val="0"/>
                <w:bCs/>
                <w:color w:val="auto"/>
                <w:kern w:val="0"/>
                <w:sz w:val="21"/>
                <w:szCs w:val="21"/>
                <w:highlight w:val="none"/>
                <w:lang w:val="en-US" w:eastAsia="zh-CN"/>
              </w:rPr>
              <w:t>2.1</w:t>
            </w:r>
          </w:p>
        </w:tc>
        <w:tc>
          <w:tcPr>
            <w:tcW w:w="1482" w:type="dxa"/>
            <w:vAlign w:val="center"/>
          </w:tcPr>
          <w:p w14:paraId="5DEB2F8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Times New Roman"/>
                <w:color w:val="auto"/>
                <w:kern w:val="0"/>
                <w:sz w:val="21"/>
                <w:szCs w:val="24"/>
                <w:highlight w:val="none"/>
                <w:lang w:val="en-US" w:eastAsia="zh-CN" w:bidi="ar-SA"/>
              </w:rPr>
            </w:pPr>
            <w:r>
              <w:rPr>
                <w:rFonts w:hint="eastAsia" w:ascii="宋体" w:eastAsia="宋体" w:cs="Times New Roman"/>
                <w:color w:val="auto"/>
                <w:kern w:val="0"/>
                <w:sz w:val="21"/>
                <w:szCs w:val="24"/>
                <w:highlight w:val="none"/>
                <w:lang w:val="en-US" w:eastAsia="zh-CN" w:bidi="ar-SA"/>
              </w:rPr>
              <w:t>初步评审</w:t>
            </w:r>
            <w:r>
              <w:rPr>
                <w:rFonts w:hint="eastAsia" w:ascii="宋体" w:cs="Times New Roman"/>
                <w:color w:val="auto"/>
                <w:kern w:val="0"/>
                <w:sz w:val="21"/>
                <w:szCs w:val="24"/>
                <w:highlight w:val="none"/>
                <w:lang w:val="en-US" w:eastAsia="zh-CN" w:bidi="ar-SA"/>
              </w:rPr>
              <w:t>标准</w:t>
            </w:r>
          </w:p>
        </w:tc>
        <w:tc>
          <w:tcPr>
            <w:tcW w:w="7162" w:type="dxa"/>
            <w:gridSpan w:val="3"/>
            <w:vAlign w:val="center"/>
          </w:tcPr>
          <w:p w14:paraId="5053D97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Times New Roman"/>
                <w:color w:val="auto"/>
                <w:kern w:val="0"/>
                <w:sz w:val="21"/>
                <w:szCs w:val="24"/>
                <w:highlight w:val="none"/>
                <w:lang w:val="en-US" w:eastAsia="zh-CN" w:bidi="ar-SA"/>
              </w:rPr>
            </w:pPr>
            <w:r>
              <w:rPr>
                <w:rFonts w:hint="eastAsia" w:ascii="宋体" w:cs="Times New Roman"/>
                <w:color w:val="auto"/>
                <w:kern w:val="0"/>
                <w:sz w:val="21"/>
                <w:szCs w:val="24"/>
                <w:highlight w:val="none"/>
                <w:lang w:val="en-US" w:eastAsia="zh-CN"/>
              </w:rPr>
              <w:t>所有参选单位</w:t>
            </w:r>
            <w:r>
              <w:rPr>
                <w:rFonts w:hint="eastAsia" w:ascii="宋体" w:cs="Times New Roman"/>
                <w:color w:val="auto"/>
                <w:spacing w:val="4"/>
                <w:kern w:val="0"/>
                <w:sz w:val="21"/>
                <w:szCs w:val="21"/>
                <w:highlight w:val="none"/>
              </w:rPr>
              <w:t>进行</w:t>
            </w:r>
            <w:r>
              <w:rPr>
                <w:rFonts w:hint="eastAsia" w:ascii="宋体" w:eastAsia="宋体" w:cs="Times New Roman"/>
                <w:color w:val="auto"/>
                <w:kern w:val="0"/>
                <w:sz w:val="21"/>
                <w:szCs w:val="24"/>
                <w:highlight w:val="none"/>
                <w:lang w:val="en-US" w:eastAsia="zh-CN" w:bidi="ar-SA"/>
              </w:rPr>
              <w:t>初步评审</w:t>
            </w:r>
            <w:r>
              <w:rPr>
                <w:rFonts w:hint="eastAsia" w:ascii="宋体" w:cs="Times New Roman"/>
                <w:color w:val="auto"/>
                <w:spacing w:val="4"/>
                <w:kern w:val="0"/>
                <w:sz w:val="21"/>
                <w:szCs w:val="21"/>
                <w:highlight w:val="none"/>
              </w:rPr>
              <w:t>。</w:t>
            </w:r>
            <w:r>
              <w:rPr>
                <w:rFonts w:hint="eastAsia" w:ascii="宋体" w:eastAsia="宋体" w:cs="Times New Roman"/>
                <w:color w:val="auto"/>
                <w:kern w:val="0"/>
                <w:sz w:val="21"/>
                <w:szCs w:val="24"/>
                <w:highlight w:val="none"/>
                <w:lang w:val="en-US" w:eastAsia="zh-CN" w:bidi="ar-SA"/>
              </w:rPr>
              <w:t>初步评审</w:t>
            </w:r>
            <w:r>
              <w:rPr>
                <w:rFonts w:hint="eastAsia" w:ascii="宋体" w:cs="Times New Roman"/>
                <w:color w:val="auto"/>
                <w:spacing w:val="4"/>
                <w:kern w:val="0"/>
                <w:sz w:val="21"/>
                <w:szCs w:val="21"/>
                <w:highlight w:val="none"/>
              </w:rPr>
              <w:t>内容：资格评审、形式评审、响应性评审。</w:t>
            </w:r>
          </w:p>
        </w:tc>
      </w:tr>
      <w:tr w14:paraId="5C66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8FA62E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b w:val="0"/>
                <w:bCs/>
                <w:color w:val="auto"/>
                <w:kern w:val="0"/>
                <w:sz w:val="21"/>
                <w:szCs w:val="21"/>
                <w:highlight w:val="none"/>
                <w:lang w:val="en-US" w:eastAsia="zh-CN" w:bidi="ar-SA"/>
              </w:rPr>
            </w:pPr>
            <w:r>
              <w:rPr>
                <w:rFonts w:hint="eastAsia" w:ascii="宋体" w:cs="宋体"/>
                <w:color w:val="auto"/>
                <w:kern w:val="0"/>
                <w:sz w:val="21"/>
                <w:szCs w:val="21"/>
                <w:highlight w:val="none"/>
              </w:rPr>
              <w:t>2.1.1</w:t>
            </w:r>
          </w:p>
        </w:tc>
        <w:tc>
          <w:tcPr>
            <w:tcW w:w="1482" w:type="dxa"/>
            <w:vAlign w:val="center"/>
          </w:tcPr>
          <w:p w14:paraId="54FA21C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Times New Roman"/>
                <w:color w:val="auto"/>
                <w:kern w:val="0"/>
                <w:sz w:val="21"/>
                <w:szCs w:val="24"/>
                <w:highlight w:val="none"/>
                <w:lang w:val="en-US" w:eastAsia="zh-CN" w:bidi="ar-SA"/>
              </w:rPr>
            </w:pPr>
            <w:r>
              <w:rPr>
                <w:rFonts w:hint="eastAsia" w:ascii="宋体" w:eastAsia="宋体" w:cs="宋体"/>
                <w:color w:val="auto"/>
                <w:kern w:val="0"/>
                <w:sz w:val="21"/>
                <w:szCs w:val="21"/>
                <w:highlight w:val="none"/>
              </w:rPr>
              <w:t>资格评审标准</w:t>
            </w:r>
          </w:p>
        </w:tc>
        <w:tc>
          <w:tcPr>
            <w:tcW w:w="1686" w:type="dxa"/>
            <w:gridSpan w:val="2"/>
            <w:vAlign w:val="center"/>
          </w:tcPr>
          <w:p w14:paraId="4BA293F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Times New Roman"/>
                <w:color w:val="auto"/>
                <w:kern w:val="0"/>
                <w:sz w:val="21"/>
                <w:szCs w:val="24"/>
                <w:highlight w:val="none"/>
                <w:lang w:val="en-US" w:eastAsia="zh-CN" w:bidi="ar-SA"/>
              </w:rPr>
            </w:pPr>
            <w:r>
              <w:rPr>
                <w:rFonts w:hint="eastAsia" w:ascii="宋体" w:eastAsia="宋体" w:cs="宋体"/>
                <w:color w:val="auto"/>
                <w:kern w:val="0"/>
                <w:sz w:val="21"/>
                <w:szCs w:val="21"/>
                <w:highlight w:val="none"/>
                <w:lang w:val="en-US" w:eastAsia="zh-CN"/>
              </w:rPr>
              <w:t>资格条件要求</w:t>
            </w:r>
          </w:p>
        </w:tc>
        <w:tc>
          <w:tcPr>
            <w:tcW w:w="5476" w:type="dxa"/>
            <w:vAlign w:val="center"/>
          </w:tcPr>
          <w:p w14:paraId="775770F8">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Times New Roman"/>
                <w:color w:val="auto"/>
                <w:kern w:val="0"/>
                <w:sz w:val="21"/>
                <w:szCs w:val="24"/>
                <w:highlight w:val="none"/>
                <w:lang w:val="en-US" w:eastAsia="zh-CN"/>
              </w:rPr>
            </w:pPr>
            <w:r>
              <w:rPr>
                <w:rFonts w:hint="eastAsia" w:ascii="宋体" w:cs="宋体"/>
                <w:color w:val="auto"/>
                <w:kern w:val="0"/>
                <w:sz w:val="21"/>
                <w:szCs w:val="21"/>
                <w:highlight w:val="none"/>
              </w:rPr>
              <w:t>符合第</w:t>
            </w:r>
            <w:r>
              <w:rPr>
                <w:rFonts w:hint="eastAsia" w:ascii="宋体" w:cs="宋体"/>
                <w:color w:val="auto"/>
                <w:kern w:val="0"/>
                <w:sz w:val="21"/>
                <w:szCs w:val="21"/>
                <w:highlight w:val="none"/>
                <w:lang w:val="en-US" w:eastAsia="zh-CN"/>
              </w:rPr>
              <w:t>一</w:t>
            </w:r>
            <w:r>
              <w:rPr>
                <w:rFonts w:hint="eastAsia" w:ascii="宋体" w:cs="宋体"/>
                <w:color w:val="auto"/>
                <w:kern w:val="0"/>
                <w:sz w:val="21"/>
                <w:szCs w:val="21"/>
                <w:highlight w:val="none"/>
              </w:rPr>
              <w:t>章“</w:t>
            </w:r>
            <w:r>
              <w:rPr>
                <w:rFonts w:hint="eastAsia" w:ascii="宋体" w:cs="宋体"/>
                <w:color w:val="auto"/>
                <w:kern w:val="0"/>
                <w:sz w:val="21"/>
                <w:szCs w:val="21"/>
                <w:highlight w:val="none"/>
                <w:lang w:val="en-US" w:eastAsia="zh-CN"/>
              </w:rPr>
              <w:t xml:space="preserve">2. </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lang w:val="en-US" w:eastAsia="zh-CN"/>
              </w:rPr>
              <w:t>资格要求</w:t>
            </w:r>
            <w:r>
              <w:rPr>
                <w:rFonts w:hint="eastAsia" w:ascii="宋体" w:cs="宋体"/>
                <w:color w:val="auto"/>
                <w:kern w:val="0"/>
                <w:sz w:val="21"/>
                <w:szCs w:val="21"/>
                <w:highlight w:val="none"/>
              </w:rPr>
              <w:t>”规定</w:t>
            </w:r>
          </w:p>
        </w:tc>
      </w:tr>
      <w:tr w14:paraId="54B2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21ED2A24">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kern w:val="0"/>
                <w:sz w:val="21"/>
                <w:szCs w:val="21"/>
                <w:highlight w:val="none"/>
              </w:rPr>
              <w:t>2.1.2</w:t>
            </w:r>
          </w:p>
        </w:tc>
        <w:tc>
          <w:tcPr>
            <w:tcW w:w="1482" w:type="dxa"/>
            <w:vMerge w:val="restart"/>
            <w:vAlign w:val="center"/>
          </w:tcPr>
          <w:p w14:paraId="451E696C">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Times New Roman"/>
                <w:color w:val="auto"/>
                <w:kern w:val="0"/>
                <w:sz w:val="21"/>
                <w:szCs w:val="24"/>
                <w:highlight w:val="none"/>
              </w:rPr>
            </w:pPr>
            <w:r>
              <w:rPr>
                <w:rFonts w:hint="eastAsia" w:ascii="宋体" w:cs="Times New Roman"/>
                <w:color w:val="auto"/>
                <w:kern w:val="0"/>
                <w:sz w:val="21"/>
                <w:szCs w:val="24"/>
                <w:highlight w:val="none"/>
                <w:lang w:val="en-US" w:eastAsia="zh-CN"/>
              </w:rPr>
              <w:t>形式</w:t>
            </w:r>
            <w:r>
              <w:rPr>
                <w:rFonts w:hint="eastAsia" w:ascii="宋体" w:cs="Times New Roman"/>
                <w:color w:val="auto"/>
                <w:kern w:val="0"/>
                <w:sz w:val="21"/>
                <w:szCs w:val="24"/>
                <w:highlight w:val="none"/>
              </w:rPr>
              <w:t>评审标准</w:t>
            </w:r>
          </w:p>
        </w:tc>
        <w:tc>
          <w:tcPr>
            <w:tcW w:w="1686" w:type="dxa"/>
            <w:gridSpan w:val="2"/>
            <w:vAlign w:val="center"/>
          </w:tcPr>
          <w:p w14:paraId="0292A7C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名称</w:t>
            </w:r>
          </w:p>
        </w:tc>
        <w:tc>
          <w:tcPr>
            <w:tcW w:w="5476" w:type="dxa"/>
            <w:vAlign w:val="center"/>
          </w:tcPr>
          <w:p w14:paraId="49896112">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rPr>
            </w:pPr>
            <w:r>
              <w:rPr>
                <w:rFonts w:hint="eastAsia" w:ascii="宋体" w:cs="宋体"/>
                <w:color w:val="auto"/>
                <w:kern w:val="0"/>
                <w:sz w:val="21"/>
                <w:szCs w:val="21"/>
                <w:highlight w:val="none"/>
              </w:rPr>
              <w:t>与营业执照</w:t>
            </w:r>
            <w:r>
              <w:rPr>
                <w:rFonts w:hint="eastAsia" w:ascii="宋体" w:cs="宋体"/>
                <w:color w:val="auto"/>
                <w:kern w:val="0"/>
                <w:sz w:val="21"/>
                <w:szCs w:val="21"/>
                <w:highlight w:val="none"/>
                <w:lang w:eastAsia="zh-CN"/>
              </w:rPr>
              <w:t>、</w:t>
            </w:r>
            <w:r>
              <w:rPr>
                <w:rFonts w:hint="eastAsia" w:ascii="宋体" w:cs="宋体"/>
                <w:color w:val="auto"/>
                <w:kern w:val="0"/>
                <w:sz w:val="21"/>
                <w:szCs w:val="21"/>
                <w:highlight w:val="none"/>
                <w:lang w:val="en-US" w:eastAsia="zh-CN"/>
              </w:rPr>
              <w:t>资格证明材料</w:t>
            </w:r>
            <w:r>
              <w:rPr>
                <w:rFonts w:hint="eastAsia" w:ascii="宋体" w:cs="宋体"/>
                <w:color w:val="auto"/>
                <w:kern w:val="0"/>
                <w:sz w:val="21"/>
                <w:szCs w:val="21"/>
                <w:highlight w:val="none"/>
              </w:rPr>
              <w:t>一致</w:t>
            </w:r>
          </w:p>
        </w:tc>
      </w:tr>
      <w:tr w14:paraId="043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075CE0F"/>
        </w:tc>
        <w:tc>
          <w:tcPr>
            <w:tcW w:w="1482" w:type="dxa"/>
            <w:vMerge w:val="continue"/>
            <w:textDirection w:val="tbRlV"/>
            <w:vAlign w:val="center"/>
          </w:tcPr>
          <w:p w14:paraId="6C8979F7"/>
        </w:tc>
        <w:tc>
          <w:tcPr>
            <w:tcW w:w="1686" w:type="dxa"/>
            <w:gridSpan w:val="2"/>
            <w:vAlign w:val="center"/>
          </w:tcPr>
          <w:p w14:paraId="276AE0F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kern w:val="0"/>
                <w:sz w:val="21"/>
                <w:szCs w:val="21"/>
                <w:highlight w:val="none"/>
                <w:lang w:eastAsia="zh-CN"/>
              </w:rPr>
              <w:t>参选文件</w:t>
            </w:r>
            <w:r>
              <w:rPr>
                <w:rFonts w:hint="eastAsia" w:ascii="宋体" w:cs="宋体"/>
                <w:color w:val="auto"/>
                <w:kern w:val="0"/>
                <w:sz w:val="21"/>
                <w:szCs w:val="21"/>
                <w:highlight w:val="none"/>
              </w:rPr>
              <w:t>的签字盖章</w:t>
            </w:r>
          </w:p>
        </w:tc>
        <w:tc>
          <w:tcPr>
            <w:tcW w:w="5476" w:type="dxa"/>
            <w:vAlign w:val="center"/>
          </w:tcPr>
          <w:p w14:paraId="1763264C">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4.5 条</w:t>
            </w:r>
            <w:r>
              <w:rPr>
                <w:rFonts w:hint="eastAsia" w:ascii="宋体" w:cs="宋体"/>
                <w:color w:val="auto"/>
                <w:kern w:val="0"/>
                <w:sz w:val="21"/>
                <w:szCs w:val="21"/>
                <w:highlight w:val="none"/>
              </w:rPr>
              <w:t>规定</w:t>
            </w:r>
          </w:p>
        </w:tc>
      </w:tr>
      <w:tr w14:paraId="55EA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4DAFAA4"/>
        </w:tc>
        <w:tc>
          <w:tcPr>
            <w:tcW w:w="1482" w:type="dxa"/>
            <w:vMerge w:val="continue"/>
            <w:textDirection w:val="tbRlV"/>
            <w:vAlign w:val="center"/>
          </w:tcPr>
          <w:p w14:paraId="7E6898A2"/>
        </w:tc>
        <w:tc>
          <w:tcPr>
            <w:tcW w:w="1686" w:type="dxa"/>
            <w:gridSpan w:val="2"/>
            <w:vAlign w:val="center"/>
          </w:tcPr>
          <w:p w14:paraId="6FA743B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lang w:eastAsia="zh-CN"/>
              </w:rPr>
              <w:t>参选文件的密封</w:t>
            </w:r>
          </w:p>
        </w:tc>
        <w:tc>
          <w:tcPr>
            <w:tcW w:w="5476" w:type="dxa"/>
            <w:vAlign w:val="center"/>
          </w:tcPr>
          <w:p w14:paraId="74B398B6">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4.6 条</w:t>
            </w:r>
            <w:r>
              <w:rPr>
                <w:rFonts w:hint="eastAsia" w:ascii="宋体" w:eastAsia="宋体" w:cs="宋体"/>
                <w:color w:val="auto"/>
                <w:kern w:val="0"/>
                <w:sz w:val="21"/>
                <w:szCs w:val="21"/>
                <w:highlight w:val="none"/>
              </w:rPr>
              <w:t>规定</w:t>
            </w:r>
          </w:p>
        </w:tc>
      </w:tr>
      <w:tr w14:paraId="4895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F6C205"/>
        </w:tc>
        <w:tc>
          <w:tcPr>
            <w:tcW w:w="1482" w:type="dxa"/>
            <w:vMerge w:val="continue"/>
            <w:textDirection w:val="tbRlV"/>
            <w:vAlign w:val="center"/>
          </w:tcPr>
          <w:p w14:paraId="77C4C8AA"/>
        </w:tc>
        <w:tc>
          <w:tcPr>
            <w:tcW w:w="1686" w:type="dxa"/>
            <w:gridSpan w:val="2"/>
            <w:vAlign w:val="center"/>
          </w:tcPr>
          <w:p w14:paraId="0ACCEA72">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eastAsia="zh-CN"/>
              </w:rPr>
              <w:t>参选文件格式</w:t>
            </w:r>
          </w:p>
        </w:tc>
        <w:tc>
          <w:tcPr>
            <w:tcW w:w="5476" w:type="dxa"/>
            <w:vAlign w:val="center"/>
          </w:tcPr>
          <w:p w14:paraId="5626B85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cs="宋体"/>
                <w:color w:val="auto"/>
                <w:kern w:val="0"/>
                <w:sz w:val="21"/>
                <w:szCs w:val="21"/>
                <w:highlight w:val="none"/>
              </w:rPr>
              <w:t>符合第</w:t>
            </w:r>
            <w:r>
              <w:rPr>
                <w:rFonts w:hint="eastAsia" w:ascii="宋体" w:cs="宋体"/>
                <w:color w:val="auto"/>
                <w:kern w:val="0"/>
                <w:sz w:val="21"/>
                <w:szCs w:val="21"/>
                <w:highlight w:val="none"/>
                <w:lang w:val="en-US" w:eastAsia="zh-CN"/>
              </w:rPr>
              <w:t>六</w:t>
            </w:r>
            <w:r>
              <w:rPr>
                <w:rFonts w:hint="eastAsia" w:ascii="宋体" w:cs="宋体"/>
                <w:color w:val="auto"/>
                <w:kern w:val="0"/>
                <w:sz w:val="21"/>
                <w:szCs w:val="21"/>
                <w:highlight w:val="none"/>
              </w:rPr>
              <w:t>章“</w:t>
            </w: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lang w:val="en-US" w:eastAsia="zh-CN"/>
              </w:rPr>
              <w:t>文件格式</w:t>
            </w:r>
            <w:r>
              <w:rPr>
                <w:rFonts w:hint="eastAsia" w:ascii="宋体" w:cs="宋体"/>
                <w:color w:val="auto"/>
                <w:kern w:val="0"/>
                <w:sz w:val="21"/>
                <w:szCs w:val="21"/>
                <w:highlight w:val="none"/>
              </w:rPr>
              <w:t>”的要求</w:t>
            </w:r>
          </w:p>
        </w:tc>
      </w:tr>
      <w:tr w14:paraId="1A8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40F47BD"/>
        </w:tc>
        <w:tc>
          <w:tcPr>
            <w:tcW w:w="1482" w:type="dxa"/>
            <w:vMerge w:val="continue"/>
            <w:textDirection w:val="tbRlV"/>
            <w:vAlign w:val="center"/>
          </w:tcPr>
          <w:p w14:paraId="3750F50C"/>
        </w:tc>
        <w:tc>
          <w:tcPr>
            <w:tcW w:w="1686" w:type="dxa"/>
            <w:gridSpan w:val="2"/>
            <w:vAlign w:val="center"/>
          </w:tcPr>
          <w:p w14:paraId="3F309F3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val="en-US" w:eastAsia="zh-CN"/>
              </w:rPr>
              <w:t>参选文件组成</w:t>
            </w:r>
          </w:p>
        </w:tc>
        <w:tc>
          <w:tcPr>
            <w:tcW w:w="5476" w:type="dxa"/>
            <w:vAlign w:val="center"/>
          </w:tcPr>
          <w:p w14:paraId="2475CFE4">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4.1 条</w:t>
            </w:r>
            <w:r>
              <w:rPr>
                <w:rFonts w:hint="eastAsia" w:ascii="宋体" w:eastAsia="宋体" w:cs="宋体"/>
                <w:color w:val="auto"/>
                <w:kern w:val="0"/>
                <w:sz w:val="21"/>
                <w:szCs w:val="21"/>
                <w:highlight w:val="none"/>
              </w:rPr>
              <w:t>规定</w:t>
            </w:r>
            <w:r>
              <w:rPr>
                <w:rFonts w:hint="eastAsia" w:ascii="宋体" w:cs="宋体"/>
                <w:color w:val="auto"/>
                <w:kern w:val="0"/>
                <w:sz w:val="21"/>
                <w:szCs w:val="21"/>
                <w:highlight w:val="none"/>
                <w:lang w:eastAsia="zh-CN"/>
              </w:rPr>
              <w:t>，</w:t>
            </w:r>
            <w:r>
              <w:rPr>
                <w:rFonts w:hint="eastAsia" w:ascii="宋体" w:cs="宋体"/>
                <w:color w:val="auto"/>
                <w:kern w:val="0"/>
                <w:sz w:val="21"/>
                <w:szCs w:val="21"/>
                <w:highlight w:val="none"/>
              </w:rPr>
              <w:t>内容齐全、无遗漏</w:t>
            </w:r>
          </w:p>
        </w:tc>
      </w:tr>
      <w:tr w14:paraId="3FB4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1364978"/>
        </w:tc>
        <w:tc>
          <w:tcPr>
            <w:tcW w:w="1482" w:type="dxa"/>
            <w:vMerge w:val="continue"/>
            <w:textDirection w:val="tbRlV"/>
            <w:vAlign w:val="center"/>
          </w:tcPr>
          <w:p w14:paraId="0191C7F4"/>
        </w:tc>
        <w:tc>
          <w:tcPr>
            <w:tcW w:w="1686" w:type="dxa"/>
            <w:gridSpan w:val="2"/>
            <w:vAlign w:val="center"/>
          </w:tcPr>
          <w:p w14:paraId="50B1BAC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eastAsia="zh-CN"/>
              </w:rPr>
            </w:pPr>
            <w:r>
              <w:rPr>
                <w:rFonts w:hint="eastAsia" w:ascii="宋体" w:cs="宋体"/>
                <w:color w:val="auto"/>
                <w:kern w:val="0"/>
                <w:sz w:val="21"/>
                <w:szCs w:val="21"/>
                <w:highlight w:val="none"/>
                <w:lang w:val="en-US" w:eastAsia="zh-CN"/>
              </w:rPr>
              <w:t>联合体参选</w:t>
            </w:r>
          </w:p>
        </w:tc>
        <w:tc>
          <w:tcPr>
            <w:tcW w:w="5476" w:type="dxa"/>
            <w:vAlign w:val="center"/>
          </w:tcPr>
          <w:p w14:paraId="0CD13AEF">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rPr>
            </w:pPr>
            <w:r>
              <w:rPr>
                <w:rFonts w:hint="eastAsia" w:ascii="宋体" w:cs="宋体"/>
                <w:color w:val="auto"/>
                <w:kern w:val="0"/>
                <w:sz w:val="21"/>
                <w:szCs w:val="21"/>
                <w:highlight w:val="none"/>
                <w:lang w:val="en-US" w:eastAsia="zh-CN"/>
              </w:rPr>
              <w:t>符合第一章“2. 参选人资格要求”2.8 条的要求</w:t>
            </w:r>
          </w:p>
        </w:tc>
      </w:tr>
      <w:tr w14:paraId="0207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20A64B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sz w:val="21"/>
                <w:szCs w:val="21"/>
                <w:highlight w:val="none"/>
              </w:rPr>
            </w:pPr>
            <w:r>
              <w:rPr>
                <w:rFonts w:hint="eastAsia" w:ascii="宋体" w:cs="宋体"/>
                <w:color w:val="auto"/>
                <w:kern w:val="0"/>
                <w:sz w:val="21"/>
                <w:szCs w:val="21"/>
                <w:highlight w:val="none"/>
              </w:rPr>
              <w:t>2.1.3</w:t>
            </w:r>
          </w:p>
        </w:tc>
        <w:tc>
          <w:tcPr>
            <w:tcW w:w="1482" w:type="dxa"/>
            <w:vMerge w:val="restart"/>
            <w:vAlign w:val="center"/>
          </w:tcPr>
          <w:p w14:paraId="26BEC18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sz w:val="21"/>
                <w:szCs w:val="21"/>
                <w:highlight w:val="none"/>
              </w:rPr>
            </w:pPr>
            <w:r>
              <w:rPr>
                <w:rFonts w:hint="eastAsia" w:ascii="宋体" w:cs="宋体"/>
                <w:color w:val="auto"/>
                <w:kern w:val="0"/>
                <w:sz w:val="21"/>
                <w:szCs w:val="21"/>
                <w:highlight w:val="none"/>
              </w:rPr>
              <w:t>响应性评审标准</w:t>
            </w:r>
          </w:p>
        </w:tc>
        <w:tc>
          <w:tcPr>
            <w:tcW w:w="1686" w:type="dxa"/>
            <w:gridSpan w:val="2"/>
            <w:vAlign w:val="center"/>
          </w:tcPr>
          <w:p w14:paraId="46A504FF">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参选内容</w:t>
            </w:r>
          </w:p>
        </w:tc>
        <w:tc>
          <w:tcPr>
            <w:tcW w:w="5476" w:type="dxa"/>
            <w:vAlign w:val="center"/>
          </w:tcPr>
          <w:p w14:paraId="48C1D1C9">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1. 在响应承诺函中对第三章“项目要求”内容做出整体承诺；</w:t>
            </w:r>
          </w:p>
          <w:p w14:paraId="63BD6EB6">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 xml:space="preserve">2. 根据第一章“2. </w:t>
            </w:r>
            <w:r>
              <w:rPr>
                <w:rFonts w:ascii="宋体" w:cs="宋体"/>
                <w:color w:val="auto"/>
                <w:kern w:val="0"/>
                <w:sz w:val="21"/>
                <w:szCs w:val="21"/>
                <w:highlight w:val="none"/>
                <w:lang w:val="en-US" w:eastAsia="zh-CN"/>
              </w:rPr>
              <w:t>参选人资格要求”和第三章“项目要求”的要求规定，提供对应</w:t>
            </w:r>
            <w:r>
              <w:rPr>
                <w:rFonts w:hint="eastAsia" w:ascii="宋体" w:cs="宋体"/>
                <w:color w:val="auto"/>
                <w:kern w:val="0"/>
                <w:sz w:val="21"/>
                <w:szCs w:val="21"/>
                <w:highlight w:val="none"/>
                <w:lang w:val="en-US" w:eastAsia="zh-CN"/>
              </w:rPr>
              <w:t>资料</w:t>
            </w:r>
            <w:r>
              <w:rPr>
                <w:rFonts w:ascii="宋体" w:cs="宋体"/>
                <w:color w:val="auto"/>
                <w:kern w:val="0"/>
                <w:sz w:val="21"/>
                <w:szCs w:val="21"/>
                <w:highlight w:val="none"/>
                <w:lang w:val="en-US" w:eastAsia="zh-CN"/>
              </w:rPr>
              <w:t>，内容齐全、无遗漏。</w:t>
            </w:r>
          </w:p>
          <w:p w14:paraId="7A4A3091">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3. 根据第三章</w:t>
            </w:r>
            <w:r>
              <w:rPr>
                <w:rFonts w:hint="eastAsia" w:ascii="Times New Roman" w:hAnsi="Times New Roman" w:cs="宋体"/>
                <w:color w:val="auto"/>
                <w:kern w:val="0"/>
                <w:sz w:val="21"/>
                <w:szCs w:val="21"/>
                <w:highlight w:val="none"/>
                <w:lang w:val="en-US" w:eastAsia="zh-CN"/>
              </w:rPr>
              <w:t>第2.1条“技术参数要求”</w:t>
            </w:r>
            <w:r>
              <w:rPr>
                <w:rFonts w:hint="eastAsia" w:ascii="Times New Roman" w:hAnsi="Times New Roman" w:cs="宋体"/>
                <w:color w:val="auto"/>
                <w:kern w:val="0"/>
                <w:sz w:val="21"/>
                <w:szCs w:val="21"/>
                <w:highlight w:val="none"/>
              </w:rPr>
              <w:t>提供</w:t>
            </w:r>
            <w:r>
              <w:rPr>
                <w:rFonts w:hint="eastAsia" w:ascii="Times New Roman" w:hAnsi="Times New Roman" w:cs="宋体"/>
                <w:color w:val="auto"/>
                <w:kern w:val="0"/>
                <w:sz w:val="21"/>
                <w:szCs w:val="21"/>
                <w:highlight w:val="none"/>
                <w:lang w:val="en-US" w:eastAsia="zh-CN"/>
              </w:rPr>
              <w:t>对应标段内容的</w:t>
            </w:r>
            <w:r>
              <w:rPr>
                <w:rFonts w:hint="eastAsia" w:ascii="Times New Roman" w:hAnsi="Times New Roman" w:cs="宋体"/>
                <w:color w:val="auto"/>
                <w:kern w:val="0"/>
                <w:sz w:val="21"/>
                <w:szCs w:val="21"/>
                <w:highlight w:val="none"/>
              </w:rPr>
              <w:t>技术条款偏离表，内容齐全、无遗漏，无负偏差。</w:t>
            </w:r>
          </w:p>
        </w:tc>
      </w:tr>
      <w:tr w14:paraId="7605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272DD55"/>
        </w:tc>
        <w:tc>
          <w:tcPr>
            <w:tcW w:w="1482" w:type="dxa"/>
            <w:vMerge w:val="continue"/>
          </w:tcPr>
          <w:p w14:paraId="618EA991"/>
        </w:tc>
        <w:tc>
          <w:tcPr>
            <w:tcW w:w="1686" w:type="dxa"/>
            <w:gridSpan w:val="2"/>
            <w:vAlign w:val="center"/>
          </w:tcPr>
          <w:p w14:paraId="377B1AEB">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eastAsia="zh-CN"/>
              </w:rPr>
              <w:t>参选文件份数</w:t>
            </w:r>
          </w:p>
        </w:tc>
        <w:tc>
          <w:tcPr>
            <w:tcW w:w="5476" w:type="dxa"/>
            <w:vAlign w:val="center"/>
          </w:tcPr>
          <w:p w14:paraId="43C56D9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 xml:space="preserve">4.5 </w:t>
            </w:r>
            <w:r>
              <w:rPr>
                <w:rFonts w:hint="eastAsia" w:ascii="宋体" w:eastAsia="宋体" w:cs="宋体"/>
                <w:color w:val="auto"/>
                <w:kern w:val="0"/>
                <w:sz w:val="21"/>
                <w:szCs w:val="21"/>
                <w:highlight w:val="none"/>
                <w:lang w:val="en-US" w:eastAsia="zh-CN"/>
              </w:rPr>
              <w:t>条</w:t>
            </w:r>
            <w:r>
              <w:rPr>
                <w:rFonts w:hint="eastAsia" w:ascii="宋体" w:eastAsia="宋体" w:cs="宋体"/>
                <w:color w:val="auto"/>
                <w:kern w:val="0"/>
                <w:sz w:val="21"/>
                <w:szCs w:val="21"/>
                <w:highlight w:val="none"/>
              </w:rPr>
              <w:t>规定</w:t>
            </w:r>
          </w:p>
        </w:tc>
      </w:tr>
      <w:tr w14:paraId="4B9E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235FB5C"/>
        </w:tc>
        <w:tc>
          <w:tcPr>
            <w:tcW w:w="1482" w:type="dxa"/>
            <w:vMerge w:val="continue"/>
          </w:tcPr>
          <w:p w14:paraId="3B6B863C"/>
        </w:tc>
        <w:tc>
          <w:tcPr>
            <w:tcW w:w="1686" w:type="dxa"/>
            <w:gridSpan w:val="2"/>
            <w:vAlign w:val="center"/>
          </w:tcPr>
          <w:p w14:paraId="55D00EAD">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lang w:val="en-US" w:eastAsia="zh-CN"/>
              </w:rPr>
            </w:pPr>
            <w:r>
              <w:rPr>
                <w:rFonts w:hint="eastAsia" w:ascii="宋体" w:cs="宋体"/>
                <w:color w:val="auto"/>
                <w:kern w:val="0"/>
                <w:sz w:val="21"/>
                <w:szCs w:val="21"/>
                <w:highlight w:val="none"/>
                <w:lang w:eastAsia="zh-CN"/>
              </w:rPr>
              <w:t>参选方案唯一</w:t>
            </w:r>
          </w:p>
        </w:tc>
        <w:tc>
          <w:tcPr>
            <w:tcW w:w="5476" w:type="dxa"/>
            <w:vAlign w:val="center"/>
          </w:tcPr>
          <w:p w14:paraId="71F143FA">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只能有一个方案参选。</w:t>
            </w:r>
          </w:p>
        </w:tc>
      </w:tr>
      <w:tr w14:paraId="04FF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CD2A653"/>
        </w:tc>
        <w:tc>
          <w:tcPr>
            <w:tcW w:w="1482" w:type="dxa"/>
            <w:vMerge w:val="continue"/>
          </w:tcPr>
          <w:p w14:paraId="23CAAACC"/>
        </w:tc>
        <w:tc>
          <w:tcPr>
            <w:tcW w:w="1686" w:type="dxa"/>
            <w:gridSpan w:val="2"/>
            <w:vAlign w:val="center"/>
          </w:tcPr>
          <w:p w14:paraId="501ECFE1">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rPr>
              <w:t>报价</w:t>
            </w:r>
          </w:p>
        </w:tc>
        <w:tc>
          <w:tcPr>
            <w:tcW w:w="5476" w:type="dxa"/>
            <w:vAlign w:val="center"/>
          </w:tcPr>
          <w:p w14:paraId="65433D0E">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4.7 条</w:t>
            </w:r>
            <w:r>
              <w:rPr>
                <w:rFonts w:hint="eastAsia" w:ascii="宋体" w:cs="宋体"/>
                <w:color w:val="auto"/>
                <w:kern w:val="0"/>
                <w:sz w:val="21"/>
                <w:szCs w:val="21"/>
                <w:highlight w:val="none"/>
              </w:rPr>
              <w:t>规定</w:t>
            </w:r>
          </w:p>
        </w:tc>
      </w:tr>
      <w:tr w14:paraId="61D5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386365A"/>
        </w:tc>
        <w:tc>
          <w:tcPr>
            <w:tcW w:w="1482" w:type="dxa"/>
            <w:vMerge w:val="continue"/>
          </w:tcPr>
          <w:p w14:paraId="75EBA7EC"/>
        </w:tc>
        <w:tc>
          <w:tcPr>
            <w:tcW w:w="1686" w:type="dxa"/>
            <w:gridSpan w:val="2"/>
            <w:vAlign w:val="center"/>
          </w:tcPr>
          <w:p w14:paraId="4D84215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rPr>
              <w:t>有效期</w:t>
            </w:r>
          </w:p>
        </w:tc>
        <w:tc>
          <w:tcPr>
            <w:tcW w:w="5476" w:type="dxa"/>
          </w:tcPr>
          <w:p w14:paraId="2621BF54">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4.3 条</w:t>
            </w:r>
            <w:r>
              <w:rPr>
                <w:rFonts w:hint="eastAsia" w:ascii="宋体" w:cs="宋体"/>
                <w:color w:val="auto"/>
                <w:kern w:val="0"/>
                <w:sz w:val="21"/>
                <w:szCs w:val="21"/>
                <w:highlight w:val="none"/>
              </w:rPr>
              <w:t>规定</w:t>
            </w:r>
          </w:p>
        </w:tc>
      </w:tr>
      <w:tr w14:paraId="0C41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8C1B5FD"/>
        </w:tc>
        <w:tc>
          <w:tcPr>
            <w:tcW w:w="1482" w:type="dxa"/>
            <w:vMerge w:val="continue"/>
          </w:tcPr>
          <w:p w14:paraId="76862BA2"/>
        </w:tc>
        <w:tc>
          <w:tcPr>
            <w:tcW w:w="1686" w:type="dxa"/>
            <w:gridSpan w:val="2"/>
            <w:vAlign w:val="center"/>
          </w:tcPr>
          <w:p w14:paraId="7978D409">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lang w:val="en-US" w:eastAsia="zh-CN"/>
              </w:rPr>
              <w:t>参选保证金</w:t>
            </w:r>
          </w:p>
        </w:tc>
        <w:tc>
          <w:tcPr>
            <w:tcW w:w="5476" w:type="dxa"/>
          </w:tcPr>
          <w:p w14:paraId="3722FB5E">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4.4 条</w:t>
            </w:r>
            <w:r>
              <w:rPr>
                <w:rFonts w:hint="eastAsia" w:ascii="宋体" w:cs="宋体"/>
                <w:color w:val="auto"/>
                <w:kern w:val="0"/>
                <w:sz w:val="21"/>
                <w:szCs w:val="21"/>
                <w:highlight w:val="none"/>
              </w:rPr>
              <w:t>规定</w:t>
            </w:r>
          </w:p>
        </w:tc>
      </w:tr>
      <w:tr w14:paraId="172D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3" w:hRule="atLeast"/>
          <w:jc w:val="center"/>
        </w:trPr>
        <w:tc>
          <w:tcPr>
            <w:tcW w:w="820" w:type="dxa"/>
            <w:vAlign w:val="center"/>
          </w:tcPr>
          <w:p w14:paraId="7EBC2155">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kern w:val="0"/>
                <w:sz w:val="21"/>
                <w:szCs w:val="21"/>
                <w:highlight w:val="none"/>
              </w:rPr>
            </w:pPr>
            <w:r>
              <w:rPr>
                <w:rFonts w:hint="eastAsia" w:ascii="宋体" w:cs="宋体"/>
                <w:color w:val="auto"/>
                <w:kern w:val="0"/>
                <w:sz w:val="21"/>
                <w:szCs w:val="21"/>
                <w:highlight w:val="none"/>
              </w:rPr>
              <w:t>2.2</w:t>
            </w:r>
          </w:p>
        </w:tc>
        <w:tc>
          <w:tcPr>
            <w:tcW w:w="1482" w:type="dxa"/>
            <w:vAlign w:val="center"/>
          </w:tcPr>
          <w:p w14:paraId="130B53BF">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宋体"/>
                <w:color w:val="auto"/>
                <w:kern w:val="0"/>
                <w:sz w:val="21"/>
                <w:szCs w:val="21"/>
                <w:highlight w:val="none"/>
                <w:lang w:val="en-US" w:eastAsia="zh-CN"/>
              </w:rPr>
            </w:pPr>
            <w:r>
              <w:rPr>
                <w:rFonts w:hint="eastAsia" w:ascii="宋体" w:cs="宋体"/>
                <w:color w:val="auto"/>
                <w:kern w:val="0"/>
                <w:sz w:val="21"/>
                <w:szCs w:val="21"/>
                <w:highlight w:val="none"/>
                <w:lang w:val="en-US" w:eastAsia="zh-CN"/>
              </w:rPr>
              <w:t>详细评审</w:t>
            </w:r>
          </w:p>
        </w:tc>
        <w:tc>
          <w:tcPr>
            <w:tcW w:w="1686" w:type="dxa"/>
            <w:gridSpan w:val="2"/>
            <w:vAlign w:val="center"/>
          </w:tcPr>
          <w:p w14:paraId="63897F8F">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sz w:val="21"/>
                <w:szCs w:val="21"/>
                <w:highlight w:val="none"/>
              </w:rPr>
              <w:t>分值构成与评分标准</w:t>
            </w:r>
          </w:p>
          <w:p w14:paraId="2878985F">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(总分1OO分)</w:t>
            </w:r>
          </w:p>
        </w:tc>
        <w:tc>
          <w:tcPr>
            <w:tcW w:w="5476" w:type="dxa"/>
            <w:vAlign w:val="center"/>
          </w:tcPr>
          <w:p w14:paraId="0724EC20">
            <w:pPr>
              <w:pStyle w:val="36"/>
              <w:bidi w:val="0"/>
              <w:rPr>
                <w:rFonts w:hint="eastAsia"/>
                <w:b/>
                <w:bCs w:val="0"/>
                <w:lang w:val="en-US" w:eastAsia="zh-CN"/>
              </w:rPr>
            </w:pPr>
            <w:r>
              <w:rPr>
                <w:rFonts w:hint="eastAsia"/>
                <w:b/>
                <w:bCs w:val="0"/>
                <w:lang w:val="en-US" w:eastAsia="zh-CN"/>
              </w:rPr>
              <w:t>参选报价（100分）</w:t>
            </w:r>
          </w:p>
          <w:p w14:paraId="6225A208">
            <w:pPr>
              <w:pStyle w:val="36"/>
              <w:bidi w:val="0"/>
              <w:rPr>
                <w:rFonts w:hint="eastAsia"/>
                <w:lang w:val="en-US" w:eastAsia="zh-CN"/>
              </w:rPr>
            </w:pPr>
            <w:r>
              <w:rPr>
                <w:rFonts w:hint="eastAsia"/>
                <w:lang w:val="en-US" w:eastAsia="zh-CN"/>
              </w:rPr>
              <w:t>1、参选权重报价=（半自动捆钞机报价×</w:t>
            </w:r>
            <w:r>
              <w:rPr>
                <w:lang w:val="en-US" w:eastAsia="zh-CN"/>
              </w:rPr>
              <w:t>17%</w:t>
            </w:r>
            <w:r>
              <w:rPr>
                <w:rFonts w:hint="eastAsia"/>
                <w:lang w:val="en-US" w:eastAsia="zh-CN"/>
              </w:rPr>
              <w:t>+扎把机报价×</w:t>
            </w:r>
            <w:r>
              <w:rPr>
                <w:lang w:val="en-US" w:eastAsia="zh-CN"/>
              </w:rPr>
              <w:t>15%</w:t>
            </w:r>
            <w:r>
              <w:rPr>
                <w:rFonts w:hint="eastAsia"/>
                <w:lang w:val="en-US" w:eastAsia="zh-CN"/>
              </w:rPr>
              <w:t>+半自动装订机报价×</w:t>
            </w:r>
            <w:r>
              <w:rPr>
                <w:lang w:val="en-US" w:eastAsia="zh-CN"/>
              </w:rPr>
              <w:t>17%</w:t>
            </w:r>
            <w:r>
              <w:rPr>
                <w:rFonts w:hint="eastAsia"/>
                <w:lang w:val="en-US" w:eastAsia="zh-CN"/>
              </w:rPr>
              <w:t>+凭证塑封机报价×</w:t>
            </w:r>
            <w:r>
              <w:rPr>
                <w:lang w:val="en-US" w:eastAsia="zh-CN"/>
              </w:rPr>
              <w:t>17%</w:t>
            </w:r>
            <w:r>
              <w:rPr>
                <w:rFonts w:hint="eastAsia"/>
                <w:lang w:val="en-US" w:eastAsia="zh-CN"/>
              </w:rPr>
              <w:t>+双门保险柜报价×</w:t>
            </w:r>
            <w:r>
              <w:rPr>
                <w:lang w:val="en-US" w:eastAsia="zh-CN"/>
              </w:rPr>
              <w:t>17%</w:t>
            </w:r>
            <w:r>
              <w:rPr>
                <w:rFonts w:hint="eastAsia"/>
                <w:lang w:val="en-US" w:eastAsia="zh-CN"/>
              </w:rPr>
              <w:t>+三门保险柜报价×</w:t>
            </w:r>
            <w:r>
              <w:rPr>
                <w:lang w:val="en-US" w:eastAsia="zh-CN"/>
              </w:rPr>
              <w:t>17%</w:t>
            </w:r>
            <w:r>
              <w:rPr>
                <w:rFonts w:hint="eastAsia"/>
                <w:lang w:val="en-US" w:eastAsia="zh-CN"/>
              </w:rPr>
              <w:t>）×10；</w:t>
            </w:r>
          </w:p>
          <w:p w14:paraId="3FABE6C4">
            <w:pPr>
              <w:pStyle w:val="36"/>
              <w:bidi w:val="0"/>
              <w:rPr>
                <w:rFonts w:hint="eastAsia"/>
                <w:lang w:val="en-US" w:eastAsia="zh-CN"/>
              </w:rPr>
            </w:pPr>
            <w:r>
              <w:rPr>
                <w:rFonts w:hint="eastAsia"/>
                <w:lang w:val="en-US" w:eastAsia="zh-CN"/>
              </w:rPr>
              <w:t>2、以参选权重报价最低的作为评审基准价，基准分为100分；</w:t>
            </w:r>
          </w:p>
          <w:p w14:paraId="38F51F78">
            <w:pPr>
              <w:pStyle w:val="36"/>
              <w:bidi w:val="0"/>
              <w:rPr>
                <w:rFonts w:hint="eastAsia"/>
              </w:rPr>
            </w:pPr>
            <w:r>
              <w:rPr>
                <w:rFonts w:hint="eastAsia"/>
                <w:lang w:val="en-US" w:eastAsia="zh-CN"/>
              </w:rPr>
              <w:t>3、</w:t>
            </w:r>
            <w:r>
              <w:rPr>
                <w:rFonts w:hint="eastAsia"/>
              </w:rPr>
              <w:t>计算各</w:t>
            </w:r>
            <w:r>
              <w:rPr>
                <w:rFonts w:hint="eastAsia"/>
                <w:lang w:val="en-US" w:eastAsia="zh-CN"/>
              </w:rPr>
              <w:t>参选权重报价</w:t>
            </w:r>
            <w:r>
              <w:rPr>
                <w:rFonts w:hint="eastAsia"/>
              </w:rPr>
              <w:t>与</w:t>
            </w:r>
            <w:r>
              <w:rPr>
                <w:rFonts w:hint="eastAsia"/>
                <w:lang w:val="en-US" w:eastAsia="zh-CN"/>
              </w:rPr>
              <w:t>评审</w:t>
            </w:r>
            <w:r>
              <w:rPr>
                <w:rFonts w:hint="eastAsia"/>
              </w:rPr>
              <w:t>基准价的偏离度。偏离度=（</w:t>
            </w:r>
            <w:r>
              <w:rPr>
                <w:rFonts w:hint="eastAsia"/>
                <w:lang w:val="en-US" w:eastAsia="zh-CN"/>
              </w:rPr>
              <w:t>参选权重报价</w:t>
            </w:r>
            <w:r>
              <w:rPr>
                <w:rFonts w:hint="eastAsia"/>
              </w:rPr>
              <w:t>/</w:t>
            </w:r>
            <w:r>
              <w:rPr>
                <w:rFonts w:hint="eastAsia"/>
                <w:lang w:val="en-US" w:eastAsia="zh-CN"/>
              </w:rPr>
              <w:t>评审</w:t>
            </w:r>
            <w:r>
              <w:rPr>
                <w:rFonts w:hint="eastAsia"/>
              </w:rPr>
              <w:t>基准价-1）*100%；</w:t>
            </w:r>
          </w:p>
          <w:p w14:paraId="5B52A937">
            <w:pPr>
              <w:pStyle w:val="36"/>
              <w:bidi w:val="0"/>
              <w:rPr>
                <w:rFonts w:hint="eastAsia"/>
                <w:lang w:eastAsia="zh-CN"/>
              </w:rPr>
            </w:pPr>
            <w:r>
              <w:rPr>
                <w:rFonts w:hint="eastAsia"/>
                <w:lang w:val="en-US" w:eastAsia="zh-CN"/>
              </w:rPr>
              <w:t>4、</w:t>
            </w:r>
            <w:r>
              <w:rPr>
                <w:rFonts w:hint="eastAsia"/>
              </w:rPr>
              <w:t>向下偏离基准价10%以内的，不扣分；向下偏离基准价超过10%的，在向下偏离基准价10%的基础上，向下偏离每多超过1%扣0.5分，扣完为止</w:t>
            </w:r>
            <w:r>
              <w:rPr>
                <w:rFonts w:hint="eastAsia"/>
                <w:lang w:eastAsia="zh-CN"/>
              </w:rPr>
              <w:t>。</w:t>
            </w:r>
          </w:p>
          <w:p w14:paraId="1407532A">
            <w:pPr>
              <w:pStyle w:val="36"/>
              <w:bidi w:val="0"/>
            </w:pPr>
            <w:r>
              <w:rPr>
                <w:rFonts w:hint="eastAsia"/>
                <w:lang w:val="en-US" w:eastAsia="zh-CN"/>
              </w:rPr>
              <w:t xml:space="preserve">5. </w:t>
            </w:r>
            <w:r>
              <w:rPr>
                <w:rFonts w:hint="eastAsia"/>
              </w:rPr>
              <w:t>不足1%的不予扣减。</w:t>
            </w:r>
          </w:p>
          <w:p w14:paraId="2EDDE17B">
            <w:pPr>
              <w:pStyle w:val="36"/>
              <w:bidi w:val="0"/>
              <w:rPr>
                <w:rFonts w:hint="eastAsia"/>
                <w:lang w:val="en-US" w:eastAsia="zh-CN"/>
              </w:rPr>
            </w:pPr>
            <w:r>
              <w:rPr>
                <w:rFonts w:hint="eastAsia"/>
                <w:lang w:val="en-US" w:eastAsia="zh-CN"/>
              </w:rPr>
              <w:t>注：</w:t>
            </w:r>
            <w:r>
              <w:rPr>
                <w:rFonts w:hint="eastAsia"/>
              </w:rPr>
              <w:t>超过半数的</w:t>
            </w:r>
            <w:r>
              <w:rPr>
                <w:rFonts w:hint="eastAsia"/>
                <w:lang w:eastAsia="zh-CN"/>
              </w:rPr>
              <w:t>评审</w:t>
            </w:r>
            <w:r>
              <w:rPr>
                <w:rFonts w:hint="eastAsia"/>
              </w:rPr>
              <w:t>委员会成员认为</w:t>
            </w:r>
            <w:r>
              <w:rPr>
                <w:rFonts w:hint="eastAsia"/>
                <w:lang w:eastAsia="zh-CN"/>
              </w:rPr>
              <w:t>参选</w:t>
            </w:r>
            <w:r>
              <w:rPr>
                <w:rFonts w:hint="eastAsia"/>
              </w:rPr>
              <w:t>人的报价可能低于其成本的，</w:t>
            </w:r>
            <w:r>
              <w:rPr>
                <w:rFonts w:hint="eastAsia"/>
                <w:lang w:eastAsia="zh-CN"/>
              </w:rPr>
              <w:t>评审</w:t>
            </w:r>
            <w:r>
              <w:rPr>
                <w:rFonts w:hint="eastAsia"/>
              </w:rPr>
              <w:t>委员会有权要求该</w:t>
            </w:r>
            <w:r>
              <w:rPr>
                <w:rFonts w:hint="eastAsia"/>
                <w:lang w:eastAsia="zh-CN"/>
              </w:rPr>
              <w:t>参选</w:t>
            </w:r>
            <w:r>
              <w:rPr>
                <w:rFonts w:hint="eastAsia"/>
              </w:rPr>
              <w:t>人在指定时间内书面说明并提供相关证明材料。</w:t>
            </w:r>
            <w:r>
              <w:rPr>
                <w:rFonts w:hint="eastAsia"/>
                <w:lang w:eastAsia="zh-CN"/>
              </w:rPr>
              <w:t>参选</w:t>
            </w:r>
            <w:r>
              <w:rPr>
                <w:rFonts w:hint="eastAsia"/>
              </w:rPr>
              <w:t>人拒绝书面说明、不能提供相关证明材料或者理由不充分的，</w:t>
            </w:r>
            <w:r>
              <w:rPr>
                <w:rFonts w:hint="eastAsia"/>
                <w:lang w:eastAsia="zh-CN"/>
              </w:rPr>
              <w:t>评审</w:t>
            </w:r>
            <w:r>
              <w:rPr>
                <w:rFonts w:hint="eastAsia"/>
              </w:rPr>
              <w:t>委员会有权认定该</w:t>
            </w:r>
            <w:r>
              <w:rPr>
                <w:rFonts w:hint="eastAsia"/>
                <w:lang w:eastAsia="zh-CN"/>
              </w:rPr>
              <w:t>参选</w:t>
            </w:r>
            <w:r>
              <w:rPr>
                <w:rFonts w:hint="eastAsia"/>
              </w:rPr>
              <w:t>人以低于成本报价</w:t>
            </w:r>
            <w:r>
              <w:rPr>
                <w:rFonts w:hint="eastAsia"/>
                <w:lang w:val="en-US" w:eastAsia="zh-CN"/>
              </w:rPr>
              <w:t>参选</w:t>
            </w:r>
            <w:r>
              <w:rPr>
                <w:rFonts w:hint="eastAsia"/>
              </w:rPr>
              <w:t>，否决其</w:t>
            </w:r>
            <w:r>
              <w:rPr>
                <w:rFonts w:hint="eastAsia"/>
                <w:lang w:eastAsia="zh-CN"/>
              </w:rPr>
              <w:t>参选</w:t>
            </w:r>
            <w:r>
              <w:rPr>
                <w:rFonts w:hint="eastAsia"/>
              </w:rPr>
              <w:t>，其报价不能参与评分。</w:t>
            </w:r>
          </w:p>
        </w:tc>
      </w:tr>
      <w:tr w14:paraId="2CA4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379EEB78">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sz w:val="21"/>
                <w:szCs w:val="21"/>
                <w:highlight w:val="none"/>
              </w:rPr>
              <w:t>3</w:t>
            </w:r>
          </w:p>
        </w:tc>
        <w:tc>
          <w:tcPr>
            <w:tcW w:w="1482" w:type="dxa"/>
            <w:vAlign w:val="center"/>
          </w:tcPr>
          <w:p w14:paraId="52620C87">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cs="宋体"/>
                <w:color w:val="auto"/>
                <w:kern w:val="0"/>
                <w:sz w:val="21"/>
                <w:szCs w:val="21"/>
                <w:highlight w:val="none"/>
              </w:rPr>
            </w:pPr>
            <w:r>
              <w:rPr>
                <w:rFonts w:hint="eastAsia" w:ascii="宋体" w:cs="宋体"/>
                <w:color w:val="auto"/>
                <w:sz w:val="21"/>
                <w:szCs w:val="21"/>
                <w:highlight w:val="none"/>
              </w:rPr>
              <w:t>评审程序</w:t>
            </w:r>
          </w:p>
        </w:tc>
        <w:tc>
          <w:tcPr>
            <w:tcW w:w="7162" w:type="dxa"/>
            <w:gridSpan w:val="3"/>
          </w:tcPr>
          <w:p w14:paraId="403CF6F4">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cs="宋体"/>
                <w:color w:val="auto"/>
                <w:sz w:val="21"/>
                <w:szCs w:val="21"/>
                <w:highlight w:val="none"/>
              </w:rPr>
            </w:pPr>
            <w:r>
              <w:rPr>
                <w:rFonts w:hint="eastAsia" w:ascii="宋体" w:cs="宋体"/>
                <w:color w:val="auto"/>
                <w:sz w:val="21"/>
                <w:szCs w:val="21"/>
                <w:highlight w:val="none"/>
              </w:rPr>
              <w:t>1.初步评审前，按本章第3.1.3项的规定对</w:t>
            </w:r>
            <w:r>
              <w:rPr>
                <w:rFonts w:hint="eastAsia" w:ascii="宋体" w:cs="宋体"/>
                <w:color w:val="auto"/>
                <w:sz w:val="21"/>
                <w:szCs w:val="21"/>
                <w:highlight w:val="none"/>
                <w:lang w:eastAsia="zh-CN"/>
              </w:rPr>
              <w:t>参选</w:t>
            </w:r>
            <w:r>
              <w:rPr>
                <w:rFonts w:hint="eastAsia" w:ascii="宋体" w:cs="宋体"/>
                <w:color w:val="auto"/>
                <w:sz w:val="21"/>
                <w:szCs w:val="21"/>
                <w:highlight w:val="none"/>
              </w:rPr>
              <w:t>报价有算术性错误的进行算术性错误修正。</w:t>
            </w:r>
          </w:p>
          <w:p w14:paraId="6F1A9CED">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cs="宋体"/>
                <w:color w:val="auto"/>
                <w:sz w:val="21"/>
                <w:szCs w:val="21"/>
                <w:highlight w:val="none"/>
              </w:rPr>
            </w:pPr>
            <w:r>
              <w:rPr>
                <w:rFonts w:hint="eastAsia" w:ascii="宋体" w:cs="宋体"/>
                <w:color w:val="auto"/>
                <w:sz w:val="21"/>
                <w:szCs w:val="21"/>
                <w:highlight w:val="none"/>
              </w:rPr>
              <w:t>2.评审委员会对参选文件进行初步评审。</w:t>
            </w:r>
          </w:p>
          <w:p w14:paraId="4A60503B">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lang w:val="en-US" w:eastAsia="zh-CN"/>
              </w:rPr>
              <w:t>3</w:t>
            </w:r>
            <w:r>
              <w:rPr>
                <w:rFonts w:hint="eastAsia" w:ascii="宋体" w:cs="宋体"/>
                <w:color w:val="auto"/>
                <w:sz w:val="21"/>
                <w:szCs w:val="21"/>
                <w:highlight w:val="none"/>
              </w:rPr>
              <w:t>.初步评审合格的</w:t>
            </w:r>
            <w:r>
              <w:rPr>
                <w:rFonts w:hint="eastAsia" w:ascii="宋体" w:cs="宋体"/>
                <w:color w:val="auto"/>
                <w:sz w:val="21"/>
                <w:szCs w:val="21"/>
                <w:highlight w:val="none"/>
                <w:lang w:eastAsia="zh-CN"/>
              </w:rPr>
              <w:t>参选文件</w:t>
            </w:r>
            <w:r>
              <w:rPr>
                <w:rFonts w:hint="eastAsia" w:ascii="宋体" w:cs="宋体"/>
                <w:color w:val="auto"/>
                <w:sz w:val="21"/>
                <w:szCs w:val="21"/>
                <w:highlight w:val="none"/>
              </w:rPr>
              <w:t>进行</w:t>
            </w:r>
            <w:r>
              <w:rPr>
                <w:rFonts w:hint="eastAsia" w:ascii="宋体" w:cs="宋体"/>
                <w:color w:val="auto"/>
                <w:sz w:val="21"/>
                <w:szCs w:val="21"/>
                <w:highlight w:val="none"/>
                <w:lang w:val="en-US" w:eastAsia="zh-CN"/>
              </w:rPr>
              <w:t>详细评审</w:t>
            </w:r>
            <w:r>
              <w:rPr>
                <w:rFonts w:hint="eastAsia" w:ascii="宋体" w:cs="宋体"/>
                <w:color w:val="auto"/>
                <w:sz w:val="21"/>
                <w:szCs w:val="21"/>
                <w:highlight w:val="none"/>
              </w:rPr>
              <w:t>。主观评审部分由各专家独立评审打分，最后取平均得分，保留2位小数。</w:t>
            </w:r>
          </w:p>
          <w:p w14:paraId="7A36E121">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lang w:val="en-US" w:eastAsia="zh-CN"/>
              </w:rPr>
              <w:t>4</w:t>
            </w:r>
            <w:r>
              <w:rPr>
                <w:rFonts w:hint="eastAsia" w:ascii="宋体" w:cs="宋体"/>
                <w:color w:val="auto"/>
                <w:sz w:val="21"/>
                <w:szCs w:val="21"/>
                <w:highlight w:val="none"/>
              </w:rPr>
              <w:t>.根据综合得分由高至低进行排序，推荐1-3家合格的中选候选人。并依次为第一、二、三中选候选人。</w:t>
            </w:r>
          </w:p>
        </w:tc>
      </w:tr>
      <w:tr w14:paraId="1B91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1833ECF3">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rPr>
              <w:t>3.2.3</w:t>
            </w:r>
          </w:p>
        </w:tc>
        <w:tc>
          <w:tcPr>
            <w:tcW w:w="1511" w:type="dxa"/>
            <w:vAlign w:val="center"/>
          </w:tcPr>
          <w:p w14:paraId="2E837F7E">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cs="宋体"/>
                <w:color w:val="auto"/>
                <w:sz w:val="21"/>
                <w:szCs w:val="21"/>
                <w:highlight w:val="none"/>
              </w:rPr>
            </w:pPr>
            <w:r>
              <w:rPr>
                <w:rFonts w:hint="eastAsia" w:ascii="宋体" w:cs="宋体"/>
                <w:color w:val="auto"/>
                <w:sz w:val="21"/>
                <w:szCs w:val="21"/>
                <w:highlight w:val="none"/>
                <w:lang w:eastAsia="zh-CN"/>
              </w:rPr>
              <w:t>参选人</w:t>
            </w:r>
            <w:r>
              <w:rPr>
                <w:rFonts w:hint="eastAsia" w:ascii="宋体" w:cs="宋体"/>
                <w:color w:val="auto"/>
                <w:sz w:val="21"/>
                <w:szCs w:val="21"/>
                <w:highlight w:val="none"/>
              </w:rPr>
              <w:t>得分</w:t>
            </w:r>
          </w:p>
        </w:tc>
        <w:tc>
          <w:tcPr>
            <w:tcW w:w="5651" w:type="dxa"/>
            <w:gridSpan w:val="2"/>
            <w:vAlign w:val="center"/>
          </w:tcPr>
          <w:p w14:paraId="46C4FA8F">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eastAsia="宋体" w:cs="宋体"/>
                <w:color w:val="auto"/>
                <w:sz w:val="21"/>
                <w:szCs w:val="21"/>
                <w:highlight w:val="none"/>
                <w:lang w:val="en-US" w:eastAsia="zh-CN"/>
              </w:rPr>
            </w:pPr>
            <w:r>
              <w:rPr>
                <w:rFonts w:hint="eastAsia" w:ascii="宋体" w:cs="宋体"/>
                <w:color w:val="auto"/>
                <w:sz w:val="21"/>
                <w:szCs w:val="21"/>
                <w:highlight w:val="none"/>
                <w:lang w:eastAsia="zh-CN"/>
              </w:rPr>
              <w:t>参选人</w:t>
            </w:r>
            <w:r>
              <w:rPr>
                <w:rFonts w:hint="eastAsia" w:ascii="宋体" w:cs="宋体"/>
                <w:color w:val="auto"/>
                <w:sz w:val="21"/>
                <w:szCs w:val="21"/>
                <w:highlight w:val="none"/>
              </w:rPr>
              <w:t>得分=</w:t>
            </w:r>
            <w:r>
              <w:rPr>
                <w:rFonts w:hint="eastAsia" w:ascii="宋体" w:cs="宋体"/>
                <w:color w:val="auto"/>
                <w:sz w:val="21"/>
                <w:szCs w:val="21"/>
                <w:highlight w:val="none"/>
                <w:lang w:eastAsia="zh-CN"/>
              </w:rPr>
              <w:t>参选</w:t>
            </w:r>
            <w:r>
              <w:rPr>
                <w:rFonts w:hint="eastAsia" w:ascii="宋体" w:cs="宋体"/>
                <w:color w:val="auto"/>
                <w:sz w:val="21"/>
                <w:szCs w:val="21"/>
                <w:highlight w:val="none"/>
              </w:rPr>
              <w:t>报价得分</w:t>
            </w:r>
          </w:p>
        </w:tc>
      </w:tr>
      <w:bookmarkEnd w:id="78"/>
    </w:tbl>
    <w:p w14:paraId="53623AAD">
      <w:pPr>
        <w:rPr>
          <w:rFonts w:hint="eastAsia" w:ascii="宋体" w:cs="宋体"/>
          <w:snapToGrid w:val="0"/>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bookmarkStart w:id="79" w:name="_Toc21111"/>
      <w:bookmarkStart w:id="80" w:name="_Toc636"/>
    </w:p>
    <w:p w14:paraId="5829FC91">
      <w:pPr>
        <w:pStyle w:val="3"/>
        <w:bidi w:val="0"/>
        <w:rPr>
          <w:lang w:val="en-US" w:eastAsia="zh-CN"/>
        </w:rPr>
      </w:pPr>
      <w:bookmarkStart w:id="81" w:name="_Toc28684"/>
      <w:bookmarkStart w:id="82" w:name="_Toc27234"/>
      <w:bookmarkStart w:id="83" w:name="_Toc18283"/>
      <w:r>
        <w:rPr>
          <w:rFonts w:hint="eastAsia"/>
          <w:lang w:val="en-US" w:eastAsia="zh-CN"/>
        </w:rPr>
        <w:t>1. 评审方法</w:t>
      </w:r>
      <w:bookmarkEnd w:id="79"/>
      <w:bookmarkEnd w:id="80"/>
      <w:bookmarkEnd w:id="81"/>
      <w:bookmarkEnd w:id="82"/>
      <w:bookmarkEnd w:id="83"/>
    </w:p>
    <w:p w14:paraId="6CBAB198">
      <w:pPr>
        <w:bidi w:val="0"/>
        <w:rPr>
          <w:color w:val="auto"/>
          <w:highlight w:val="none"/>
        </w:rPr>
      </w:pPr>
      <w:bookmarkStart w:id="84" w:name="_Toc287620752"/>
      <w:bookmarkStart w:id="85" w:name="_Toc277082619"/>
      <w:bookmarkStart w:id="86" w:name="_Toc224103385"/>
      <w:bookmarkStart w:id="87" w:name="_Toc200513199"/>
      <w:bookmarkStart w:id="88" w:name="_Toc330569206"/>
      <w:bookmarkStart w:id="89" w:name="_Toc377067339"/>
      <w:bookmarkStart w:id="90" w:name="_Toc440022827"/>
      <w:bookmarkStart w:id="91" w:name="_Toc376114120"/>
      <w:bookmarkStart w:id="92" w:name="_Toc287607813"/>
      <w:bookmarkStart w:id="93" w:name="_Toc377115419"/>
      <w:bookmarkStart w:id="94" w:name="_Toc407195379"/>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454BB6B8">
      <w:pPr>
        <w:pStyle w:val="3"/>
        <w:bidi w:val="0"/>
        <w:rPr>
          <w:color w:val="auto"/>
          <w:highlight w:val="none"/>
          <w:lang w:val="en-US" w:eastAsia="zh-CN"/>
        </w:rPr>
      </w:pPr>
      <w:bookmarkStart w:id="95" w:name="_Toc23969"/>
      <w:bookmarkStart w:id="96" w:name="_Toc27931"/>
      <w:bookmarkStart w:id="97" w:name="_Toc765"/>
      <w:bookmarkStart w:id="98" w:name="_Toc5950"/>
      <w:bookmarkStart w:id="99" w:name="_Toc444155968"/>
      <w:bookmarkStart w:id="100" w:name="_Toc16716"/>
      <w:bookmarkStart w:id="101" w:name="_Toc2274"/>
      <w:bookmarkStart w:id="102" w:name="_Toc27406"/>
      <w:bookmarkStart w:id="103" w:name="_Toc31615"/>
      <w:r>
        <w:rPr>
          <w:rFonts w:hint="eastAsia"/>
          <w:color w:val="auto"/>
          <w:highlight w:val="none"/>
          <w:lang w:val="en-US" w:eastAsia="zh-CN"/>
        </w:rPr>
        <w:t>2. 评审标准</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3DC1C45">
      <w:pPr>
        <w:pStyle w:val="4"/>
        <w:bidi w:val="0"/>
        <w:rPr>
          <w:color w:val="auto"/>
          <w:highlight w:val="none"/>
          <w:lang w:val="en-US" w:eastAsia="zh-CN"/>
        </w:rPr>
      </w:pPr>
      <w:bookmarkStart w:id="104" w:name="_Toc224103386"/>
      <w:bookmarkStart w:id="105" w:name="_Toc1358"/>
      <w:bookmarkStart w:id="106" w:name="_Toc11839"/>
      <w:bookmarkStart w:id="107" w:name="_Toc330569207"/>
      <w:bookmarkStart w:id="108" w:name="_Toc16537"/>
      <w:bookmarkStart w:id="109" w:name="_Toc10533"/>
      <w:bookmarkStart w:id="110" w:name="_Toc277082620"/>
      <w:bookmarkStart w:id="111" w:name="_Toc7584"/>
      <w:bookmarkStart w:id="112" w:name="_Toc287607814"/>
      <w:bookmarkStart w:id="113" w:name="_Toc407195380"/>
      <w:bookmarkStart w:id="114" w:name="_Toc377067340"/>
      <w:bookmarkStart w:id="115" w:name="_Toc444155969"/>
      <w:bookmarkStart w:id="116" w:name="_Toc23425"/>
      <w:bookmarkStart w:id="117" w:name="_Toc440022828"/>
      <w:bookmarkStart w:id="118" w:name="_Toc287620753"/>
      <w:bookmarkStart w:id="119" w:name="_Toc200513200"/>
      <w:bookmarkStart w:id="120" w:name="_Toc376114121"/>
      <w:bookmarkStart w:id="121" w:name="_Toc377115420"/>
      <w:bookmarkStart w:id="122" w:name="_Toc21593"/>
      <w:r>
        <w:rPr>
          <w:rFonts w:hint="eastAsia"/>
          <w:color w:val="auto"/>
          <w:highlight w:val="none"/>
          <w:lang w:val="en-US" w:eastAsia="zh-CN"/>
        </w:rPr>
        <w:t>2.1 初步评审标准</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7E4683C">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52266040">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5F00C778">
      <w:pPr>
        <w:bidi w:val="0"/>
        <w:rPr>
          <w:color w:val="auto"/>
          <w:highlight w:val="none"/>
        </w:rPr>
      </w:pPr>
      <w:r>
        <w:rPr>
          <w:rFonts w:hint="eastAsia"/>
          <w:color w:val="auto"/>
          <w:highlight w:val="none"/>
        </w:rPr>
        <w:t>2.1.3 响应性评审标准：见评审办法前附表。</w:t>
      </w:r>
    </w:p>
    <w:p w14:paraId="553115F4">
      <w:pPr>
        <w:pStyle w:val="4"/>
        <w:bidi w:val="0"/>
        <w:rPr>
          <w:color w:val="auto"/>
          <w:highlight w:val="none"/>
          <w:lang w:val="en-US" w:eastAsia="zh-CN"/>
        </w:rPr>
      </w:pPr>
      <w:bookmarkStart w:id="123" w:name="_Toc25129"/>
      <w:bookmarkStart w:id="124" w:name="_Toc377067341"/>
      <w:bookmarkStart w:id="125" w:name="_Toc20840"/>
      <w:bookmarkStart w:id="126" w:name="_Toc224103387"/>
      <w:bookmarkStart w:id="127" w:name="_Toc6503"/>
      <w:bookmarkStart w:id="128" w:name="_Toc407195381"/>
      <w:bookmarkStart w:id="129" w:name="_Toc9090"/>
      <w:bookmarkStart w:id="130" w:name="_Toc1387"/>
      <w:bookmarkStart w:id="131" w:name="_Toc376114122"/>
      <w:bookmarkStart w:id="132" w:name="_Toc277082621"/>
      <w:bookmarkStart w:id="133" w:name="_Toc2340"/>
      <w:bookmarkStart w:id="134" w:name="_Toc287607815"/>
      <w:bookmarkStart w:id="135" w:name="_Toc23296"/>
      <w:bookmarkStart w:id="136" w:name="_Toc287620754"/>
      <w:bookmarkStart w:id="137" w:name="_Toc330569208"/>
      <w:bookmarkStart w:id="138" w:name="_Toc440022829"/>
      <w:bookmarkStart w:id="139" w:name="_Toc377115421"/>
      <w:bookmarkStart w:id="140" w:name="_Toc444155970"/>
      <w:bookmarkStart w:id="141" w:name="_Toc200513201"/>
      <w:r>
        <w:rPr>
          <w:rFonts w:hint="eastAsia"/>
          <w:color w:val="auto"/>
          <w:highlight w:val="none"/>
          <w:lang w:val="en-US" w:eastAsia="zh-CN"/>
        </w:rPr>
        <w:t>2.2 分值构成与评分标准</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A37E522">
      <w:pPr>
        <w:bidi w:val="0"/>
        <w:rPr>
          <w:color w:val="auto"/>
          <w:highlight w:val="none"/>
        </w:rPr>
      </w:pPr>
      <w:r>
        <w:rPr>
          <w:rFonts w:hint="eastAsia"/>
          <w:color w:val="auto"/>
          <w:highlight w:val="none"/>
        </w:rPr>
        <w:t xml:space="preserve">2.2.1 分值构成：见评审办法前附表。 </w:t>
      </w:r>
    </w:p>
    <w:p w14:paraId="0755BEC2">
      <w:pPr>
        <w:bidi w:val="0"/>
        <w:rPr>
          <w:color w:val="auto"/>
          <w:highlight w:val="none"/>
        </w:rPr>
      </w:pPr>
      <w:r>
        <w:rPr>
          <w:rFonts w:hint="eastAsia"/>
          <w:color w:val="auto"/>
          <w:highlight w:val="none"/>
        </w:rPr>
        <w:t>2.2.2 评审基准价计算方法：见评审办法前附表。</w:t>
      </w:r>
    </w:p>
    <w:p w14:paraId="3EBB86EC">
      <w:pPr>
        <w:bidi w:val="0"/>
        <w:rPr>
          <w:color w:val="auto"/>
          <w:highlight w:val="none"/>
        </w:rPr>
      </w:pPr>
      <w:r>
        <w:rPr>
          <w:rFonts w:hint="eastAsia"/>
          <w:color w:val="auto"/>
          <w:highlight w:val="none"/>
        </w:rPr>
        <w:t>2.2.3 评分标准：</w:t>
      </w:r>
    </w:p>
    <w:p w14:paraId="7778B30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3CCC2AAF">
      <w:pPr>
        <w:bidi w:val="0"/>
        <w:rPr>
          <w:rFonts w:hint="eastAsia"/>
          <w:color w:val="auto"/>
          <w:highlight w:val="none"/>
        </w:rPr>
      </w:pPr>
      <w:r>
        <w:rPr>
          <w:rFonts w:hint="eastAsia"/>
          <w:color w:val="auto"/>
          <w:highlight w:val="none"/>
        </w:rPr>
        <w:t>（2）商务部分评分标准：见评审办法前附表；</w:t>
      </w:r>
    </w:p>
    <w:p w14:paraId="65E1D2C9">
      <w:pPr>
        <w:bidi w:val="0"/>
        <w:rPr>
          <w:rFonts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63555534">
      <w:pPr>
        <w:pStyle w:val="3"/>
        <w:bidi w:val="0"/>
        <w:rPr>
          <w:color w:val="auto"/>
          <w:highlight w:val="none"/>
          <w:lang w:val="en-US" w:eastAsia="zh-CN"/>
        </w:rPr>
      </w:pPr>
      <w:bookmarkStart w:id="142" w:name="_Toc440022830"/>
      <w:bookmarkStart w:id="143" w:name="_Toc2982"/>
      <w:bookmarkStart w:id="144" w:name="_Toc200513202"/>
      <w:bookmarkStart w:id="145" w:name="_Toc9488"/>
      <w:bookmarkStart w:id="146" w:name="_Toc5546"/>
      <w:bookmarkStart w:id="147" w:name="_Toc287607816"/>
      <w:bookmarkStart w:id="148" w:name="_Toc14353"/>
      <w:bookmarkStart w:id="149" w:name="_Toc277082622"/>
      <w:bookmarkStart w:id="150" w:name="_Toc224103388"/>
      <w:bookmarkStart w:id="151" w:name="_Toc8004"/>
      <w:bookmarkStart w:id="152" w:name="_Toc23633"/>
      <w:bookmarkStart w:id="153" w:name="_Toc287620755"/>
      <w:bookmarkStart w:id="154" w:name="_Toc330569209"/>
      <w:bookmarkStart w:id="155" w:name="_Toc407195382"/>
      <w:bookmarkStart w:id="156" w:name="_Toc15132"/>
      <w:bookmarkStart w:id="157" w:name="_Toc377115422"/>
      <w:bookmarkStart w:id="158" w:name="_Toc12538"/>
      <w:bookmarkStart w:id="159" w:name="_Toc377067342"/>
      <w:bookmarkStart w:id="160" w:name="_Toc376114123"/>
      <w:bookmarkStart w:id="161" w:name="_Toc444155971"/>
      <w:r>
        <w:rPr>
          <w:rFonts w:hint="eastAsia"/>
          <w:color w:val="auto"/>
          <w:highlight w:val="none"/>
          <w:lang w:val="en-US" w:eastAsia="zh-CN"/>
        </w:rPr>
        <w:t>3. 评审程序</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3B723D6">
      <w:pPr>
        <w:pStyle w:val="4"/>
        <w:bidi w:val="0"/>
        <w:rPr>
          <w:color w:val="auto"/>
          <w:highlight w:val="none"/>
          <w:lang w:val="en-US" w:eastAsia="zh-CN"/>
        </w:rPr>
      </w:pPr>
      <w:bookmarkStart w:id="162" w:name="_Toc22279"/>
      <w:bookmarkStart w:id="163" w:name="_Toc377115423"/>
      <w:bookmarkStart w:id="164" w:name="_Toc224103389"/>
      <w:bookmarkStart w:id="165" w:name="_Toc377067343"/>
      <w:bookmarkStart w:id="166" w:name="_Toc440022831"/>
      <w:bookmarkStart w:id="167" w:name="_Toc376114124"/>
      <w:bookmarkStart w:id="168" w:name="_Toc330569210"/>
      <w:bookmarkStart w:id="169" w:name="_Toc5462"/>
      <w:bookmarkStart w:id="170" w:name="_Toc9683"/>
      <w:bookmarkStart w:id="171" w:name="_Toc32002"/>
      <w:bookmarkStart w:id="172" w:name="_Toc200513203"/>
      <w:bookmarkStart w:id="173" w:name="_Toc407195383"/>
      <w:bookmarkStart w:id="174" w:name="_Toc19840"/>
      <w:bookmarkStart w:id="175" w:name="_Toc287607817"/>
      <w:bookmarkStart w:id="176" w:name="_Toc287620756"/>
      <w:bookmarkStart w:id="177" w:name="_Toc444155972"/>
      <w:bookmarkStart w:id="178" w:name="_Toc6448"/>
      <w:bookmarkStart w:id="179" w:name="_Toc277082623"/>
      <w:bookmarkStart w:id="180" w:name="_Toc13851"/>
      <w:r>
        <w:rPr>
          <w:rFonts w:hint="eastAsia"/>
          <w:color w:val="auto"/>
          <w:highlight w:val="none"/>
          <w:lang w:val="en-US" w:eastAsia="zh-CN"/>
        </w:rPr>
        <w:t>3.1 初步评审</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FDDDF2C">
      <w:pPr>
        <w:bidi w:val="0"/>
        <w:rPr>
          <w:color w:val="auto"/>
          <w:highlight w:val="none"/>
        </w:rPr>
      </w:pPr>
      <w:bookmarkStart w:id="181" w:name="_Toc354387014"/>
      <w:bookmarkStart w:id="182" w:name="_Toc331232649"/>
      <w:bookmarkStart w:id="183" w:name="_Toc440022832"/>
      <w:bookmarkStart w:id="184" w:name="_Toc330569211"/>
      <w:bookmarkStart w:id="185" w:name="_Toc27164"/>
      <w:bookmarkStart w:id="186" w:name="_Toc356484119"/>
      <w:bookmarkStart w:id="187" w:name="_Toc332028970"/>
      <w:bookmarkStart w:id="188" w:name="_Toc376114125"/>
      <w:bookmarkStart w:id="189" w:name="_Toc373172234"/>
      <w:bookmarkStart w:id="190" w:name="_Toc377115424"/>
      <w:bookmarkStart w:id="191" w:name="_Toc377067344"/>
      <w:bookmarkStart w:id="192" w:name="_Toc373264792"/>
      <w:bookmarkStart w:id="193" w:name="_Toc332380970"/>
      <w:bookmarkStart w:id="194" w:name="_Toc407195384"/>
      <w:bookmarkStart w:id="195" w:name="_Toc356243677"/>
      <w:bookmarkStart w:id="196" w:name="_Toc334002333"/>
      <w:bookmarkStart w:id="197" w:name="_Toc444155973"/>
      <w:bookmarkStart w:id="198" w:name="_Toc331232467"/>
      <w:bookmarkStart w:id="199" w:name="_Toc332015984"/>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C38078A">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4DB0A3CD">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5F69028B">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6862FEA6">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10476EE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4E130238">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093138B7">
      <w:pPr>
        <w:pStyle w:val="4"/>
        <w:bidi w:val="0"/>
        <w:rPr>
          <w:color w:val="auto"/>
          <w:highlight w:val="none"/>
          <w:lang w:val="en-US" w:eastAsia="zh-CN"/>
        </w:rPr>
      </w:pPr>
      <w:bookmarkStart w:id="200" w:name="_Toc10847"/>
      <w:bookmarkStart w:id="201" w:name="_Toc440022833"/>
      <w:bookmarkStart w:id="202" w:name="_Toc22848"/>
      <w:bookmarkStart w:id="203" w:name="_Toc444155974"/>
      <w:bookmarkStart w:id="204" w:name="_Toc200513204"/>
      <w:bookmarkStart w:id="205" w:name="_Toc377115425"/>
      <w:bookmarkStart w:id="206" w:name="_Toc29925"/>
      <w:bookmarkStart w:id="207" w:name="_Toc376114126"/>
      <w:bookmarkStart w:id="208" w:name="_Toc330569212"/>
      <w:bookmarkStart w:id="209" w:name="_Toc407195385"/>
      <w:bookmarkStart w:id="210" w:name="_Toc287607818"/>
      <w:bookmarkStart w:id="211" w:name="_Toc19604"/>
      <w:bookmarkStart w:id="212" w:name="_Toc7832"/>
      <w:bookmarkStart w:id="213" w:name="_Toc11246"/>
      <w:bookmarkStart w:id="214" w:name="_Toc287620757"/>
      <w:bookmarkStart w:id="215" w:name="_Toc22246"/>
      <w:bookmarkStart w:id="216" w:name="_Toc377067345"/>
      <w:bookmarkStart w:id="217" w:name="_Toc224103390"/>
      <w:bookmarkStart w:id="218" w:name="_Toc277082624"/>
      <w:r>
        <w:rPr>
          <w:rFonts w:hint="eastAsia"/>
          <w:color w:val="auto"/>
          <w:highlight w:val="none"/>
          <w:lang w:val="en-US" w:eastAsia="zh-CN"/>
        </w:rPr>
        <w:t>3.2 详细评审</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1F685D0">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4FFE7F8D">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50D0AB5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3C798DEB">
      <w:pPr>
        <w:bidi w:val="0"/>
        <w:rPr>
          <w:color w:val="auto"/>
          <w:highlight w:val="none"/>
        </w:rPr>
      </w:pPr>
      <w:r>
        <w:rPr>
          <w:rFonts w:hint="eastAsia"/>
          <w:color w:val="auto"/>
          <w:highlight w:val="none"/>
        </w:rPr>
        <w:t>3.2.2 评分分值计算保留小数点后两位，小数点后第三位“四舍五入”。</w:t>
      </w:r>
    </w:p>
    <w:p w14:paraId="568D2E08">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60BE46ED">
      <w:pPr>
        <w:pStyle w:val="4"/>
        <w:bidi w:val="0"/>
        <w:rPr>
          <w:color w:val="auto"/>
          <w:highlight w:val="none"/>
          <w:lang w:val="en-US" w:eastAsia="zh-CN"/>
        </w:rPr>
      </w:pPr>
      <w:bookmarkStart w:id="219" w:name="_Toc377115426"/>
      <w:bookmarkStart w:id="220" w:name="_Toc287620758"/>
      <w:bookmarkStart w:id="221" w:name="_Toc440022834"/>
      <w:bookmarkStart w:id="222" w:name="_Toc1080"/>
      <w:bookmarkStart w:id="223" w:name="_Toc376114127"/>
      <w:bookmarkStart w:id="224" w:name="_Toc32039"/>
      <w:bookmarkStart w:id="225" w:name="_Toc224103391"/>
      <w:bookmarkStart w:id="226" w:name="_Toc18708"/>
      <w:bookmarkStart w:id="227" w:name="_Toc20948"/>
      <w:bookmarkStart w:id="228" w:name="_Toc200513205"/>
      <w:bookmarkStart w:id="229" w:name="_Toc330569213"/>
      <w:bookmarkStart w:id="230" w:name="_Toc444155975"/>
      <w:bookmarkStart w:id="231" w:name="_Toc277082625"/>
      <w:bookmarkStart w:id="232" w:name="_Toc29261"/>
      <w:bookmarkStart w:id="233" w:name="_Toc7176"/>
      <w:bookmarkStart w:id="234" w:name="_Toc407195386"/>
      <w:bookmarkStart w:id="235" w:name="_Toc2542"/>
      <w:bookmarkStart w:id="236" w:name="_Toc287607819"/>
      <w:bookmarkStart w:id="237" w:name="_Toc377067346"/>
      <w:r>
        <w:rPr>
          <w:rFonts w:hint="eastAsia"/>
          <w:color w:val="auto"/>
          <w:highlight w:val="none"/>
          <w:lang w:val="en-US" w:eastAsia="zh-CN"/>
        </w:rPr>
        <w:t>3.3 参选文件的澄清和补正</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7F25A684">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06FDFC4C">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4A565521">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35A7B58B">
      <w:pPr>
        <w:pStyle w:val="4"/>
        <w:bidi w:val="0"/>
        <w:rPr>
          <w:color w:val="auto"/>
          <w:highlight w:val="none"/>
          <w:lang w:val="en-US" w:eastAsia="zh-CN"/>
        </w:rPr>
      </w:pPr>
      <w:bookmarkStart w:id="238" w:name="_Toc376114128"/>
      <w:bookmarkStart w:id="239" w:name="_Toc440022835"/>
      <w:bookmarkStart w:id="240" w:name="_Toc444155976"/>
      <w:bookmarkStart w:id="241" w:name="_Toc407195387"/>
      <w:bookmarkStart w:id="242" w:name="_Toc277082626"/>
      <w:bookmarkStart w:id="243" w:name="_Toc31270"/>
      <w:bookmarkStart w:id="244" w:name="_Toc377115427"/>
      <w:bookmarkStart w:id="245" w:name="_Toc6310"/>
      <w:bookmarkStart w:id="246" w:name="_Toc14840"/>
      <w:bookmarkStart w:id="247" w:name="_Toc4814"/>
      <w:bookmarkStart w:id="248" w:name="_Toc224103392"/>
      <w:bookmarkStart w:id="249" w:name="_Toc200513206"/>
      <w:bookmarkStart w:id="250" w:name="_Toc30672"/>
      <w:bookmarkStart w:id="251" w:name="_Toc377067347"/>
      <w:bookmarkStart w:id="252" w:name="_Toc330569214"/>
      <w:bookmarkStart w:id="253" w:name="_Toc287607820"/>
      <w:bookmarkStart w:id="254" w:name="_Toc21450"/>
      <w:bookmarkStart w:id="255" w:name="_Toc19054"/>
      <w:bookmarkStart w:id="256" w:name="_Toc287620759"/>
      <w:r>
        <w:rPr>
          <w:rFonts w:hint="eastAsia"/>
          <w:color w:val="auto"/>
          <w:highlight w:val="none"/>
          <w:lang w:val="en-US" w:eastAsia="zh-CN"/>
        </w:rPr>
        <w:t>3.4 评审结果</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1862307">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45CB1A50">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5E9C7C23">
      <w:pPr>
        <w:bidi w:val="0"/>
      </w:pPr>
      <w:r>
        <w:rPr>
          <w:rFonts w:hint="eastAsia"/>
          <w:lang w:val="en-US" w:eastAsia="zh-CN"/>
        </w:rPr>
        <w:t>3.4.3 有效参选不足两个的，</w:t>
      </w:r>
      <w:r>
        <w:rPr>
          <w:rFonts w:hint="eastAsia"/>
        </w:rPr>
        <w:t>经评审</w:t>
      </w:r>
      <w:r>
        <w:rPr>
          <w:rFonts w:hint="eastAsia"/>
          <w:lang w:val="en-US" w:eastAsia="zh-CN"/>
        </w:rPr>
        <w:t>委员会</w:t>
      </w:r>
      <w:r>
        <w:rPr>
          <w:rFonts w:hint="eastAsia"/>
        </w:rPr>
        <w:t>判定，</w:t>
      </w:r>
      <w:r>
        <w:rPr>
          <w:rFonts w:hint="eastAsia"/>
          <w:lang w:val="en-US" w:eastAsia="zh-CN"/>
        </w:rPr>
        <w:t>参选人</w:t>
      </w:r>
      <w:r>
        <w:rPr>
          <w:rFonts w:hint="eastAsia"/>
        </w:rPr>
        <w:t>具有相对行业竞争力的，可继续进行评审</w:t>
      </w:r>
      <w:r>
        <w:rPr>
          <w:rFonts w:hint="eastAsia"/>
          <w:lang w:val="en-US" w:eastAsia="zh-CN"/>
        </w:rPr>
        <w:t>。</w:t>
      </w:r>
    </w:p>
    <w:p w14:paraId="793A77C5">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10368D11">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2996B8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6D2D81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101DB300">
      <w:pPr>
        <w:pStyle w:val="2"/>
        <w:rPr>
          <w:rFonts w:ascii="Times New Roman" w:hAnsi="Times New Roman"/>
          <w:color w:val="auto"/>
          <w:highlight w:val="none"/>
        </w:rPr>
      </w:pPr>
      <w:r>
        <w:rPr>
          <w:rFonts w:hint="eastAsia"/>
          <w:color w:val="auto"/>
          <w:highlight w:val="none"/>
        </w:rPr>
        <w:br w:type="page"/>
      </w:r>
      <w:bookmarkEnd w:id="73"/>
      <w:bookmarkStart w:id="257" w:name="_Toc150953074"/>
      <w:bookmarkStart w:id="258" w:name="_Toc30336"/>
      <w:bookmarkStart w:id="259" w:name="_Toc19918"/>
      <w:bookmarkStart w:id="260" w:name="_Toc2897"/>
      <w:bookmarkStart w:id="261" w:name="_Toc89675170"/>
      <w:bookmarkStart w:id="262" w:name="_Toc303066034"/>
      <w:r>
        <w:rPr>
          <w:rFonts w:hint="eastAsia" w:ascii="Times New Roman" w:hAnsi="Times New Roman"/>
          <w:color w:val="auto"/>
          <w:highlight w:val="none"/>
        </w:rPr>
        <w:t>第五章 合同</w:t>
      </w:r>
      <w:r>
        <w:rPr>
          <w:rFonts w:ascii="Times New Roman" w:hAnsi="Times New Roman"/>
          <w:color w:val="auto"/>
          <w:highlight w:val="none"/>
        </w:rPr>
        <w:t>模板</w:t>
      </w:r>
      <w:bookmarkEnd w:id="257"/>
      <w:bookmarkEnd w:id="258"/>
      <w:bookmarkEnd w:id="259"/>
      <w:bookmarkEnd w:id="260"/>
      <w:r>
        <w:rPr>
          <w:rFonts w:ascii="Times New Roman" w:hAnsi="Times New Roman"/>
          <w:color w:val="auto"/>
          <w:highlight w:val="none"/>
        </w:rPr>
        <w:t xml:space="preserve"> </w:t>
      </w:r>
    </w:p>
    <w:p w14:paraId="6657EB7A">
      <w:pPr>
        <w:jc w:val="left"/>
        <w:rPr>
          <w:rFonts w:hint="eastAsia"/>
          <w:color w:val="auto"/>
          <w:highlight w:val="none"/>
        </w:rPr>
      </w:pPr>
      <w:r>
        <w:rPr>
          <w:rFonts w:hint="eastAsia" w:ascii="Times New Roman" w:hAnsi="Times New Roman"/>
          <w:color w:val="auto"/>
          <w:highlight w:val="none"/>
        </w:rPr>
        <w:t>（</w:t>
      </w:r>
      <w:r>
        <w:rPr>
          <w:rFonts w:ascii="Times New Roman" w:hAnsi="Times New Roman"/>
          <w:color w:val="auto"/>
          <w:highlight w:val="none"/>
        </w:rPr>
        <w:t>本模板以</w:t>
      </w:r>
      <w:r>
        <w:rPr>
          <w:rStyle w:val="32"/>
          <w:rFonts w:hint="eastAsia" w:ascii="Times New Roman" w:hAnsi="Times New Roman"/>
          <w:color w:val="auto"/>
          <w:highlight w:val="none"/>
        </w:rPr>
        <w:t>标段</w:t>
      </w:r>
      <w:r>
        <w:rPr>
          <w:rFonts w:ascii="Times New Roman" w:hAnsi="Times New Roman"/>
          <w:color w:val="auto"/>
          <w:highlight w:val="none"/>
        </w:rPr>
        <w:t>一为例，</w:t>
      </w:r>
      <w:r>
        <w:rPr>
          <w:rFonts w:hint="eastAsia" w:ascii="Times New Roman" w:hAnsi="Times New Roman"/>
          <w:color w:val="auto"/>
          <w:highlight w:val="none"/>
        </w:rPr>
        <w:t>本章节的合同条款及格式仅供参考，具体以合同签订时为准）</w:t>
      </w:r>
    </w:p>
    <w:p w14:paraId="0C40616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r>
        <w:rPr>
          <w:rFonts w:hint="eastAsia" w:ascii="宋体"/>
          <w:b/>
          <w:color w:val="auto"/>
          <w:sz w:val="44"/>
          <w:highlight w:val="none"/>
        </w:rPr>
        <w:t>重庆三峡银行股份有限公司</w:t>
      </w:r>
    </w:p>
    <w:p w14:paraId="60521C5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p>
    <w:p w14:paraId="2823BED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r>
        <w:rPr>
          <w:rFonts w:hint="eastAsia" w:ascii="宋体"/>
          <w:b/>
          <w:color w:val="auto"/>
          <w:sz w:val="44"/>
          <w:highlight w:val="none"/>
        </w:rPr>
        <w:t>与</w:t>
      </w:r>
    </w:p>
    <w:p w14:paraId="58CE6ED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p>
    <w:p w14:paraId="3EE362F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4"/>
          <w:highlight w:val="none"/>
        </w:rPr>
      </w:pPr>
      <w:r>
        <w:rPr>
          <w:rFonts w:hint="eastAsia" w:ascii="宋体"/>
          <w:b/>
          <w:color w:val="auto"/>
          <w:sz w:val="44"/>
          <w:highlight w:val="none"/>
        </w:rPr>
        <w:t xml:space="preserve">  xxxxx公司</w:t>
      </w:r>
    </w:p>
    <w:p w14:paraId="7298353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color w:val="auto"/>
          <w:sz w:val="32"/>
          <w:szCs w:val="32"/>
          <w:highlight w:val="none"/>
        </w:rPr>
      </w:pPr>
    </w:p>
    <w:p w14:paraId="3C9B6E6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color w:val="auto"/>
          <w:sz w:val="32"/>
          <w:szCs w:val="32"/>
          <w:highlight w:val="none"/>
        </w:rPr>
      </w:pPr>
    </w:p>
    <w:p w14:paraId="76207C9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color w:val="auto"/>
          <w:sz w:val="36"/>
          <w:highlight w:val="none"/>
        </w:rPr>
      </w:pPr>
    </w:p>
    <w:p w14:paraId="25D9105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b/>
          <w:color w:val="auto"/>
          <w:sz w:val="48"/>
          <w:highlight w:val="none"/>
        </w:rPr>
      </w:pPr>
      <w:r>
        <w:rPr>
          <w:rFonts w:hint="eastAsia" w:ascii="宋体"/>
          <w:b/>
          <w:color w:val="auto"/>
          <w:sz w:val="48"/>
          <w:highlight w:val="none"/>
        </w:rPr>
        <w:t>购 销 合 同</w:t>
      </w:r>
    </w:p>
    <w:p w14:paraId="5805E0A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48"/>
          <w:highlight w:val="none"/>
        </w:rPr>
      </w:pPr>
    </w:p>
    <w:p w14:paraId="4356DC0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18"/>
          <w:highlight w:val="none"/>
        </w:rPr>
      </w:pPr>
    </w:p>
    <w:p w14:paraId="58BB4A1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18"/>
          <w:highlight w:val="none"/>
        </w:rPr>
      </w:pPr>
    </w:p>
    <w:p w14:paraId="05C92DD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18"/>
          <w:highlight w:val="none"/>
        </w:rPr>
      </w:pPr>
    </w:p>
    <w:p w14:paraId="3B2142D8">
      <w:pPr>
        <w:keepNext w:val="0"/>
        <w:keepLines w:val="0"/>
        <w:pageBreakBefore w:val="0"/>
        <w:widowControl w:val="0"/>
        <w:tabs>
          <w:tab w:val="left" w:pos="1843"/>
        </w:tabs>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18"/>
          <w:highlight w:val="none"/>
        </w:rPr>
      </w:pPr>
    </w:p>
    <w:p w14:paraId="33829D9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28"/>
          <w:szCs w:val="28"/>
          <w:highlight w:val="none"/>
        </w:rPr>
      </w:pPr>
    </w:p>
    <w:p w14:paraId="27812DE6">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b/>
          <w:color w:val="auto"/>
          <w:sz w:val="28"/>
          <w:szCs w:val="28"/>
          <w:highlight w:val="none"/>
        </w:rPr>
      </w:pPr>
      <w:r>
        <w:rPr>
          <w:rFonts w:hint="eastAsia" w:ascii="宋体"/>
          <w:b/>
          <w:color w:val="auto"/>
          <w:sz w:val="28"/>
          <w:szCs w:val="28"/>
          <w:highlight w:val="none"/>
        </w:rPr>
        <w:t>签订地点：重庆</w:t>
      </w:r>
    </w:p>
    <w:p w14:paraId="4444492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b/>
          <w:color w:val="auto"/>
          <w:sz w:val="28"/>
          <w:szCs w:val="28"/>
          <w:highlight w:val="none"/>
        </w:rPr>
      </w:pPr>
    </w:p>
    <w:p w14:paraId="007C801B">
      <w:pPr>
        <w:keepNext w:val="0"/>
        <w:keepLines w:val="0"/>
        <w:pageBreakBefore w:val="0"/>
        <w:widowControl w:val="0"/>
        <w:kinsoku/>
        <w:wordWrap/>
        <w:overflowPunct/>
        <w:topLinePunct w:val="0"/>
        <w:autoSpaceDE w:val="0"/>
        <w:autoSpaceDN w:val="0"/>
        <w:bidi w:val="0"/>
        <w:adjustRightInd/>
        <w:snapToGrid/>
        <w:ind w:left="0" w:firstLine="0" w:firstLineChars="0"/>
        <w:textAlignment w:val="auto"/>
        <w:rPr>
          <w:rFonts w:hint="eastAsia" w:ascii="宋体"/>
          <w:b/>
          <w:color w:val="auto"/>
          <w:sz w:val="28"/>
          <w:szCs w:val="28"/>
          <w:highlight w:val="none"/>
        </w:rPr>
      </w:pPr>
      <w:r>
        <w:rPr>
          <w:rFonts w:hint="eastAsia" w:ascii="宋体"/>
          <w:b/>
          <w:color w:val="auto"/>
          <w:sz w:val="28"/>
          <w:szCs w:val="28"/>
          <w:highlight w:val="none"/>
        </w:rPr>
        <w:br w:type="page"/>
      </w:r>
    </w:p>
    <w:p w14:paraId="67084B4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甲    方：重庆三峡银行股份有限公司</w:t>
      </w:r>
    </w:p>
    <w:p w14:paraId="00BB8E1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color w:val="auto"/>
          <w:sz w:val="21"/>
          <w:szCs w:val="21"/>
          <w:highlight w:val="none"/>
        </w:rPr>
        <w:t>地    址：重庆市渝北区嘉州路88号中渝国际都会4号写字楼</w:t>
      </w:r>
    </w:p>
    <w:p w14:paraId="56CDAC5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法定代表人：刘江桥</w:t>
      </w:r>
    </w:p>
    <w:p w14:paraId="2873A7A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color w:val="auto"/>
          <w:sz w:val="21"/>
          <w:szCs w:val="21"/>
          <w:highlight w:val="none"/>
        </w:rPr>
        <w:t>邮政编码：</w:t>
      </w:r>
    </w:p>
    <w:p w14:paraId="0C3D892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联系人：</w:t>
      </w:r>
    </w:p>
    <w:p w14:paraId="383E36C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联系电话：</w:t>
      </w:r>
    </w:p>
    <w:p w14:paraId="50212CC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传真号码：</w:t>
      </w:r>
    </w:p>
    <w:p w14:paraId="5B418DC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电子邮箱：</w:t>
      </w:r>
    </w:p>
    <w:p w14:paraId="05FD575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16403E1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乙    方：xxxxx公司</w:t>
      </w:r>
      <w:r>
        <w:rPr>
          <w:rFonts w:hint="eastAsia" w:ascii="宋体" w:eastAsia="宋体" w:cs="宋体"/>
          <w:b/>
          <w:color w:val="auto"/>
          <w:sz w:val="21"/>
          <w:szCs w:val="21"/>
          <w:highlight w:val="none"/>
        </w:rPr>
        <w:tab/>
      </w:r>
    </w:p>
    <w:p w14:paraId="5156250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地    址：</w:t>
      </w:r>
    </w:p>
    <w:p w14:paraId="48E08C6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 xml:space="preserve">法人代表： </w:t>
      </w:r>
    </w:p>
    <w:p w14:paraId="58ECB8A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邮政编码：</w:t>
      </w:r>
    </w:p>
    <w:p w14:paraId="6FEDC44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联系人：</w:t>
      </w:r>
    </w:p>
    <w:p w14:paraId="756E2AA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联系电话：</w:t>
      </w:r>
    </w:p>
    <w:p w14:paraId="1D43523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传真号码：</w:t>
      </w:r>
    </w:p>
    <w:p w14:paraId="144A2E7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Cs/>
          <w:color w:val="auto"/>
          <w:sz w:val="21"/>
          <w:szCs w:val="21"/>
          <w:highlight w:val="none"/>
        </w:rPr>
      </w:pPr>
      <w:r>
        <w:rPr>
          <w:rFonts w:hint="eastAsia" w:ascii="宋体" w:eastAsia="宋体" w:cs="宋体"/>
          <w:bCs/>
          <w:color w:val="auto"/>
          <w:sz w:val="21"/>
          <w:szCs w:val="21"/>
          <w:highlight w:val="none"/>
        </w:rPr>
        <w:t>电子邮箱：</w:t>
      </w:r>
    </w:p>
    <w:p w14:paraId="42119DBD">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第一条</w:t>
      </w:r>
      <w:r>
        <w:rPr>
          <w:rFonts w:hint="eastAsia" w:ascii="宋体" w:eastAsia="宋体" w:cs="宋体"/>
          <w:b/>
          <w:color w:val="auto"/>
          <w:sz w:val="21"/>
          <w:szCs w:val="21"/>
          <w:highlight w:val="none"/>
        </w:rPr>
        <w:t>本合同事宜</w:t>
      </w:r>
    </w:p>
    <w:p w14:paraId="562ADEF9">
      <w:pPr>
        <w:keepNext w:val="0"/>
        <w:keepLines w:val="0"/>
        <w:pageBreakBefore w:val="0"/>
        <w:widowControl w:val="0"/>
        <w:kinsoku/>
        <w:wordWrap/>
        <w:overflowPunct/>
        <w:topLinePunct w:val="0"/>
        <w:autoSpaceDE w:val="0"/>
        <w:autoSpaceDN w:val="0"/>
        <w:bidi w:val="0"/>
        <w:adjustRightInd/>
        <w:snapToGrid/>
        <w:spacing w:line="360" w:lineRule="auto"/>
        <w:ind w:left="0" w:firstLine="411" w:firstLineChars="196"/>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甲乙双方经友好协商并达成一致，依据相关法律、法规的规定，就甲方向乙方订购</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产品的事宜订立本合同，以资信守：</w:t>
      </w:r>
    </w:p>
    <w:p w14:paraId="138F267D">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第二条</w:t>
      </w:r>
      <w:r>
        <w:rPr>
          <w:rFonts w:hint="eastAsia" w:ascii="宋体" w:eastAsia="宋体" w:cs="宋体"/>
          <w:b/>
          <w:color w:val="auto"/>
          <w:sz w:val="21"/>
          <w:szCs w:val="21"/>
          <w:highlight w:val="none"/>
        </w:rPr>
        <w:t>本合同产品及金额</w:t>
      </w:r>
    </w:p>
    <w:tbl>
      <w:tblPr>
        <w:tblStyle w:val="2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5813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701" w:type="dxa"/>
            <w:tcBorders>
              <w:tl2br w:val="nil"/>
              <w:tr2bl w:val="nil"/>
            </w:tcBorders>
            <w:vAlign w:val="center"/>
          </w:tcPr>
          <w:p w14:paraId="56771998">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产品名称</w:t>
            </w:r>
          </w:p>
        </w:tc>
        <w:tc>
          <w:tcPr>
            <w:tcW w:w="2268" w:type="dxa"/>
            <w:tcBorders>
              <w:tl2br w:val="nil"/>
              <w:tr2bl w:val="nil"/>
            </w:tcBorders>
            <w:vAlign w:val="center"/>
          </w:tcPr>
          <w:p w14:paraId="21B74368">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产品型号及规格</w:t>
            </w:r>
          </w:p>
        </w:tc>
        <w:tc>
          <w:tcPr>
            <w:tcW w:w="1134" w:type="dxa"/>
            <w:tcBorders>
              <w:tl2br w:val="nil"/>
              <w:tr2bl w:val="nil"/>
            </w:tcBorders>
            <w:vAlign w:val="center"/>
          </w:tcPr>
          <w:p w14:paraId="25D5213F">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单价（元）</w:t>
            </w:r>
          </w:p>
        </w:tc>
        <w:tc>
          <w:tcPr>
            <w:tcW w:w="1276" w:type="dxa"/>
            <w:tcBorders>
              <w:tl2br w:val="nil"/>
              <w:tr2bl w:val="nil"/>
            </w:tcBorders>
            <w:vAlign w:val="center"/>
          </w:tcPr>
          <w:p w14:paraId="01DA3628">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数量（台）</w:t>
            </w:r>
          </w:p>
        </w:tc>
        <w:tc>
          <w:tcPr>
            <w:tcW w:w="1276" w:type="dxa"/>
            <w:tcBorders>
              <w:tl2br w:val="nil"/>
              <w:tr2bl w:val="nil"/>
            </w:tcBorders>
            <w:vAlign w:val="center"/>
          </w:tcPr>
          <w:p w14:paraId="08FDAD74">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税率</w:t>
            </w:r>
          </w:p>
        </w:tc>
        <w:tc>
          <w:tcPr>
            <w:tcW w:w="1276" w:type="dxa"/>
            <w:tcBorders>
              <w:tl2br w:val="nil"/>
              <w:tr2bl w:val="nil"/>
            </w:tcBorders>
            <w:vAlign w:val="center"/>
          </w:tcPr>
          <w:p w14:paraId="6E015F6B">
            <w:pPr>
              <w:pStyle w:val="37"/>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总金额含税（元）</w:t>
            </w:r>
          </w:p>
        </w:tc>
      </w:tr>
      <w:tr w14:paraId="3A3D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0FACA9FE">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2268" w:type="dxa"/>
            <w:tcBorders>
              <w:tl2br w:val="nil"/>
              <w:tr2bl w:val="nil"/>
            </w:tcBorders>
            <w:vAlign w:val="center"/>
          </w:tcPr>
          <w:p w14:paraId="2F9C2CDC">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p>
        </w:tc>
        <w:tc>
          <w:tcPr>
            <w:tcW w:w="1134" w:type="dxa"/>
            <w:tcBorders>
              <w:tl2br w:val="nil"/>
              <w:tr2bl w:val="nil"/>
            </w:tcBorders>
            <w:vAlign w:val="center"/>
          </w:tcPr>
          <w:p w14:paraId="2183BA9A">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7814AE32">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tcPr>
          <w:p w14:paraId="79E383AB">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01C49828">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r>
      <w:tr w14:paraId="5250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7877CB23">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2268" w:type="dxa"/>
            <w:tcBorders>
              <w:tl2br w:val="nil"/>
              <w:tr2bl w:val="nil"/>
            </w:tcBorders>
            <w:vAlign w:val="center"/>
          </w:tcPr>
          <w:p w14:paraId="59A9856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p>
        </w:tc>
        <w:tc>
          <w:tcPr>
            <w:tcW w:w="1134" w:type="dxa"/>
            <w:tcBorders>
              <w:tl2br w:val="nil"/>
              <w:tr2bl w:val="nil"/>
            </w:tcBorders>
            <w:vAlign w:val="center"/>
          </w:tcPr>
          <w:p w14:paraId="6409AF6A">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420BCB76">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tcPr>
          <w:p w14:paraId="6A1E22E9">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1BC07028">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r>
      <w:tr w14:paraId="6873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0EADFA05">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2268" w:type="dxa"/>
            <w:tcBorders>
              <w:tl2br w:val="nil"/>
              <w:tr2bl w:val="nil"/>
            </w:tcBorders>
            <w:vAlign w:val="center"/>
          </w:tcPr>
          <w:p w14:paraId="3A4355F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p>
        </w:tc>
        <w:tc>
          <w:tcPr>
            <w:tcW w:w="1134" w:type="dxa"/>
            <w:tcBorders>
              <w:tl2br w:val="nil"/>
              <w:tr2bl w:val="nil"/>
            </w:tcBorders>
            <w:vAlign w:val="center"/>
          </w:tcPr>
          <w:p w14:paraId="4E69849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5C8495C1">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tcPr>
          <w:p w14:paraId="5BAF46AB">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13EAF6A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r>
      <w:tr w14:paraId="3B6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C9B8175">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2268" w:type="dxa"/>
            <w:tcBorders>
              <w:tl2br w:val="nil"/>
              <w:tr2bl w:val="nil"/>
            </w:tcBorders>
            <w:vAlign w:val="center"/>
          </w:tcPr>
          <w:p w14:paraId="4AA92E3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p>
        </w:tc>
        <w:tc>
          <w:tcPr>
            <w:tcW w:w="1134" w:type="dxa"/>
            <w:tcBorders>
              <w:tl2br w:val="nil"/>
              <w:tr2bl w:val="nil"/>
            </w:tcBorders>
            <w:vAlign w:val="center"/>
          </w:tcPr>
          <w:p w14:paraId="09B4805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11FC655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tcPr>
          <w:p w14:paraId="56D3C141">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1276" w:type="dxa"/>
            <w:tcBorders>
              <w:tl2br w:val="nil"/>
              <w:tr2bl w:val="nil"/>
            </w:tcBorders>
            <w:vAlign w:val="center"/>
          </w:tcPr>
          <w:p w14:paraId="26F5B0CF">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r>
      <w:tr w14:paraId="368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0D07143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eastAsia="宋体" w:cs="宋体"/>
                <w:color w:val="auto"/>
                <w:sz w:val="21"/>
                <w:szCs w:val="21"/>
                <w:highlight w:val="none"/>
              </w:rPr>
            </w:pPr>
          </w:p>
        </w:tc>
        <w:tc>
          <w:tcPr>
            <w:tcW w:w="7230" w:type="dxa"/>
            <w:gridSpan w:val="5"/>
            <w:tcBorders>
              <w:tl2br w:val="nil"/>
              <w:tr2bl w:val="nil"/>
            </w:tcBorders>
            <w:vAlign w:val="center"/>
          </w:tcPr>
          <w:p w14:paraId="50C2685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合计（含税） 大写（人民币）：</w:t>
            </w:r>
          </w:p>
        </w:tc>
      </w:tr>
    </w:tbl>
    <w:p w14:paraId="605FC058">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其中不含税价为：       元（大写：         ），税额为：    元（大写：         ）；不含税价格不因国家税率变化而变化，若在合同履行期间，如遇国家的税率调整，则价税合计应相应调整，以开具发票的时间为准。</w:t>
      </w:r>
    </w:p>
    <w:p w14:paraId="4927C9B0">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上述合同金额包含___年生产厂商提供的维保，维保期内服务内容详见附件3。除此外甲方无需支付其他费用。</w:t>
      </w:r>
    </w:p>
    <w:p w14:paraId="710ADAC4">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第三条</w:t>
      </w:r>
      <w:r>
        <w:rPr>
          <w:rFonts w:hint="eastAsia" w:ascii="宋体" w:eastAsia="宋体" w:cs="宋体"/>
          <w:b/>
          <w:color w:val="auto"/>
          <w:sz w:val="21"/>
          <w:szCs w:val="21"/>
          <w:highlight w:val="none"/>
        </w:rPr>
        <w:t>付款方式</w:t>
      </w:r>
    </w:p>
    <w:p w14:paraId="7BDC1A32">
      <w:pPr>
        <w:ind w:firstLine="420" w:firstLineChars="200"/>
        <w:jc w:val="left"/>
        <w:rPr>
          <w:rFonts w:hint="eastAsia" w:ascii="宋体" w:eastAsia="宋体" w:cs="宋体"/>
          <w:color w:val="auto"/>
          <w:sz w:val="21"/>
          <w:szCs w:val="21"/>
          <w:highlight w:val="none"/>
        </w:rPr>
      </w:pPr>
      <w:r>
        <w:rPr>
          <w:rFonts w:hint="eastAsia" w:ascii="宋体" w:eastAsia="宋体" w:cs="宋体"/>
          <w:color w:val="auto"/>
          <w:sz w:val="21"/>
          <w:szCs w:val="21"/>
          <w:highlight w:val="none"/>
        </w:rPr>
        <w:t>3.1设备到达甲方指定现场，签收、完成初始化安装并测试通过，且确认生产厂商维保承诺符合维保要求后30个工作日内，乙方向甲方提供合法、全额（本合同全部款项）的增值税专用发票，甲方支付合同总金额的</w:t>
      </w:r>
      <w:r>
        <w:rPr>
          <w:rFonts w:ascii="宋体" w:eastAsia="宋体" w:cs="宋体"/>
          <w:color w:val="auto"/>
          <w:sz w:val="21"/>
          <w:szCs w:val="21"/>
          <w:highlight w:val="none"/>
        </w:rPr>
        <w:t>4</w:t>
      </w:r>
      <w:r>
        <w:rPr>
          <w:rFonts w:hint="eastAsia" w:ascii="宋体" w:eastAsia="宋体" w:cs="宋体"/>
          <w:color w:val="auto"/>
          <w:sz w:val="21"/>
          <w:szCs w:val="21"/>
          <w:highlight w:val="none"/>
        </w:rPr>
        <w:t>0%，计</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元（大写：       ）；设备自</w:t>
      </w:r>
      <w:r>
        <w:rPr>
          <w:rFonts w:hint="eastAsia" w:ascii="宋体" w:eastAsia="宋体" w:cs="宋体"/>
          <w:color w:val="auto"/>
          <w:sz w:val="21"/>
          <w:szCs w:val="21"/>
          <w:highlight w:val="none"/>
          <w:u w:val="single"/>
        </w:rPr>
        <w:t>签收之日</w:t>
      </w:r>
      <w:r>
        <w:rPr>
          <w:rFonts w:hint="eastAsia" w:ascii="宋体" w:eastAsia="宋体" w:cs="宋体"/>
          <w:color w:val="auto"/>
          <w:sz w:val="21"/>
          <w:szCs w:val="21"/>
          <w:highlight w:val="none"/>
        </w:rPr>
        <w:t>起正常运行三个月，并验收合格后，30个工作日内，支付合同总额的</w:t>
      </w:r>
      <w:r>
        <w:rPr>
          <w:rFonts w:ascii="宋体" w:eastAsia="宋体" w:cs="宋体"/>
          <w:color w:val="auto"/>
          <w:sz w:val="21"/>
          <w:szCs w:val="21"/>
          <w:highlight w:val="none"/>
        </w:rPr>
        <w:t>58</w:t>
      </w:r>
      <w:r>
        <w:rPr>
          <w:rFonts w:hint="eastAsia" w:ascii="宋体" w:eastAsia="宋体" w:cs="宋体"/>
          <w:color w:val="auto"/>
          <w:sz w:val="21"/>
          <w:szCs w:val="21"/>
          <w:highlight w:val="none"/>
        </w:rPr>
        <w:t>%，计</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元（大写：      ）；维保满___后，经甲方评价乙方维保期内服务合格后30个工作日内甲方支付合同总金额的</w:t>
      </w:r>
      <w:r>
        <w:rPr>
          <w:rFonts w:ascii="宋体" w:eastAsia="宋体" w:cs="宋体"/>
          <w:color w:val="auto"/>
          <w:sz w:val="21"/>
          <w:szCs w:val="21"/>
          <w:highlight w:val="none"/>
        </w:rPr>
        <w:t>2</w:t>
      </w:r>
      <w:r>
        <w:rPr>
          <w:rFonts w:hint="eastAsia" w:ascii="宋体" w:eastAsia="宋体" w:cs="宋体"/>
          <w:color w:val="auto"/>
          <w:sz w:val="21"/>
          <w:szCs w:val="21"/>
          <w:highlight w:val="none"/>
        </w:rPr>
        <w:t>%，计</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元（大写：      ）。</w:t>
      </w:r>
    </w:p>
    <w:p w14:paraId="6C416F63">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3.2到本合同甲方所指定的交货地点并经甲方签收前所发生的包装、运输、装卸、保险费用及货物毁损灭失风险由乙方负责。</w:t>
      </w:r>
    </w:p>
    <w:p w14:paraId="4B9E2477">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3.3发票要求：乙方须严格按照合同内容开具</w:t>
      </w:r>
      <w:r>
        <w:rPr>
          <w:rFonts w:hint="eastAsia" w:ascii="宋体" w:eastAsia="宋体" w:cs="宋体"/>
          <w:b/>
          <w:color w:val="auto"/>
          <w:sz w:val="21"/>
          <w:szCs w:val="21"/>
          <w:highlight w:val="none"/>
        </w:rPr>
        <w:t>税率为13%的增值税专用发票</w:t>
      </w:r>
      <w:r>
        <w:rPr>
          <w:rFonts w:hint="eastAsia" w:ascii="宋体" w:eastAsia="宋体" w:cs="宋体"/>
          <w:color w:val="auto"/>
          <w:sz w:val="21"/>
          <w:szCs w:val="21"/>
          <w:highlight w:val="none"/>
        </w:rPr>
        <w:t>（若遇国家税率调整另议），乙方在甲方付款前30个工作日需向甲方交付相应的发票，否则甲方有权拒绝支付任何费用且不承担逾期付款违约责任。</w:t>
      </w:r>
    </w:p>
    <w:p w14:paraId="25499C30">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3.4甲方按照本合同约定支付费用后，即视为已向乙方及生产厂商履行完所有付款义务，如有任何人向甲方主张费用的，由乙方负责，给甲方造成损失的，乙方应全额赔偿甲方。</w:t>
      </w:r>
    </w:p>
    <w:p w14:paraId="0CEE5307">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第四条</w:t>
      </w:r>
      <w:r>
        <w:rPr>
          <w:rFonts w:hint="eastAsia" w:ascii="宋体" w:eastAsia="宋体" w:cs="宋体"/>
          <w:b/>
          <w:color w:val="auto"/>
          <w:sz w:val="21"/>
          <w:szCs w:val="21"/>
          <w:highlight w:val="none"/>
        </w:rPr>
        <w:t>收货方式和交货时间</w:t>
      </w:r>
    </w:p>
    <w:p w14:paraId="15B7E455">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4.1乙方将货物送到甲方指定的收货地点，由甲方指定收货联系人签字确认。</w:t>
      </w:r>
    </w:p>
    <w:p w14:paraId="1A2CC6D4">
      <w:pPr>
        <w:keepNext w:val="0"/>
        <w:keepLines w:val="0"/>
        <w:pageBreakBefore w:val="0"/>
        <w:widowControl w:val="0"/>
        <w:kinsoku/>
        <w:wordWrap/>
        <w:overflowPunct/>
        <w:topLinePunct w:val="0"/>
        <w:autoSpaceDE w:val="0"/>
        <w:autoSpaceDN w:val="0"/>
        <w:bidi w:val="0"/>
        <w:adjustRightInd/>
        <w:snapToGrid/>
        <w:spacing w:line="360" w:lineRule="auto"/>
        <w:ind w:left="0" w:firstLine="735" w:firstLineChars="350"/>
        <w:textAlignment w:val="auto"/>
        <w:outlineLvl w:val="9"/>
        <w:rPr>
          <w:rFonts w:hint="eastAsia" w:ascii="宋体" w:eastAsia="宋体" w:cs="宋体"/>
          <w:color w:val="auto"/>
          <w:sz w:val="21"/>
          <w:szCs w:val="21"/>
          <w:highlight w:val="none"/>
          <w:u w:val="single"/>
        </w:rPr>
      </w:pPr>
      <w:r>
        <w:rPr>
          <w:rFonts w:hint="eastAsia" w:ascii="宋体" w:eastAsia="宋体" w:cs="宋体"/>
          <w:color w:val="auto"/>
          <w:sz w:val="21"/>
          <w:szCs w:val="21"/>
          <w:highlight w:val="none"/>
        </w:rPr>
        <w:t>收货地点：</w:t>
      </w:r>
      <w:r>
        <w:rPr>
          <w:rFonts w:hint="eastAsia" w:ascii="宋体" w:eastAsia="宋体" w:cs="宋体"/>
          <w:color w:val="auto"/>
          <w:sz w:val="21"/>
          <w:szCs w:val="21"/>
          <w:highlight w:val="none"/>
          <w:u w:val="single"/>
        </w:rPr>
        <w:t xml:space="preserve">                    </w:t>
      </w:r>
    </w:p>
    <w:p w14:paraId="2B9C8790">
      <w:pPr>
        <w:keepNext w:val="0"/>
        <w:keepLines w:val="0"/>
        <w:pageBreakBefore w:val="0"/>
        <w:widowControl w:val="0"/>
        <w:kinsoku/>
        <w:wordWrap/>
        <w:overflowPunct/>
        <w:topLinePunct w:val="0"/>
        <w:autoSpaceDE w:val="0"/>
        <w:autoSpaceDN w:val="0"/>
        <w:bidi w:val="0"/>
        <w:adjustRightInd/>
        <w:snapToGrid/>
        <w:spacing w:line="360" w:lineRule="auto"/>
        <w:ind w:left="0" w:firstLine="735" w:firstLineChars="35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收货联系人：</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 xml:space="preserve"> </w:t>
      </w:r>
    </w:p>
    <w:p w14:paraId="6FFE4DC8">
      <w:pPr>
        <w:keepNext w:val="0"/>
        <w:keepLines w:val="0"/>
        <w:pageBreakBefore w:val="0"/>
        <w:widowControl w:val="0"/>
        <w:kinsoku/>
        <w:wordWrap/>
        <w:overflowPunct/>
        <w:topLinePunct w:val="0"/>
        <w:autoSpaceDE w:val="0"/>
        <w:autoSpaceDN w:val="0"/>
        <w:bidi w:val="0"/>
        <w:adjustRightInd/>
        <w:snapToGrid/>
        <w:spacing w:line="360" w:lineRule="auto"/>
        <w:ind w:left="0" w:firstLine="735" w:firstLineChars="35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收货联系电话：</w:t>
      </w:r>
      <w:r>
        <w:rPr>
          <w:rFonts w:hint="eastAsia" w:ascii="宋体" w:eastAsia="宋体" w:cs="宋体"/>
          <w:color w:val="auto"/>
          <w:sz w:val="21"/>
          <w:szCs w:val="21"/>
          <w:highlight w:val="none"/>
          <w:u w:val="single"/>
        </w:rPr>
        <w:t xml:space="preserve">                </w:t>
      </w:r>
    </w:p>
    <w:p w14:paraId="07A46B50">
      <w:pPr>
        <w:keepNext w:val="0"/>
        <w:keepLines w:val="0"/>
        <w:pageBreakBefore w:val="0"/>
        <w:widowControl w:val="0"/>
        <w:numPr>
          <w:ilvl w:val="1"/>
          <w:numId w:val="2"/>
        </w:numPr>
        <w:tabs>
          <w:tab w:val="left" w:pos="851"/>
        </w:tabs>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 xml:space="preserve"> 交货时间：合同签订后</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个工作日内（或</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年</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月</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日前）。</w:t>
      </w:r>
    </w:p>
    <w:p w14:paraId="19B9AFF8">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第五条</w:t>
      </w:r>
      <w:r>
        <w:rPr>
          <w:rFonts w:hint="eastAsia" w:ascii="宋体" w:eastAsia="宋体" w:cs="宋体"/>
          <w:b/>
          <w:color w:val="auto"/>
          <w:sz w:val="21"/>
          <w:szCs w:val="21"/>
          <w:highlight w:val="none"/>
        </w:rPr>
        <w:t>运输和包装</w:t>
      </w:r>
    </w:p>
    <w:p w14:paraId="64EE62B7">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乙方应根据货物特点和要求采取适当的包装，以使货物在正常装卸和搬运条件下能够安全抵达甲方指定的收货现场。</w:t>
      </w:r>
    </w:p>
    <w:p w14:paraId="3C7E1B58">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第六条</w:t>
      </w:r>
      <w:r>
        <w:rPr>
          <w:rFonts w:hint="eastAsia" w:ascii="宋体" w:eastAsia="宋体" w:cs="宋体"/>
          <w:b/>
          <w:color w:val="auto"/>
          <w:sz w:val="21"/>
          <w:szCs w:val="21"/>
          <w:highlight w:val="none"/>
        </w:rPr>
        <w:t>货物的交付与验收</w:t>
      </w:r>
    </w:p>
    <w:p w14:paraId="795B8F52">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1C979A9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6.2 到货签收合格后，由乙方工程师进行硬件设备安装、加电调试，并向甲方提供安装服务报告和货物明细签收单，甲方签署硬件设备签收表（具体详见附件1）。</w:t>
      </w:r>
    </w:p>
    <w:p w14:paraId="490E72B6">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6.3设备自【</w:t>
      </w:r>
      <w:r>
        <w:rPr>
          <w:rFonts w:hint="eastAsia" w:ascii="宋体" w:eastAsia="宋体" w:cs="宋体"/>
          <w:color w:val="auto"/>
          <w:sz w:val="21"/>
          <w:szCs w:val="21"/>
          <w:highlight w:val="none"/>
          <w:u w:val="single"/>
        </w:rPr>
        <w:t>签收之日】</w:t>
      </w:r>
      <w:r>
        <w:rPr>
          <w:rFonts w:hint="eastAsia" w:ascii="宋体" w:eastAsia="宋体" w:cs="宋体"/>
          <w:color w:val="auto"/>
          <w:sz w:val="21"/>
          <w:szCs w:val="21"/>
          <w:highlight w:val="none"/>
        </w:rPr>
        <w:t>三个月内运行正常，则视为验收合格，经甲方确认后，签署最终验收表（具体详见附件2），视为验收合格。</w:t>
      </w:r>
    </w:p>
    <w:p w14:paraId="7E81444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6.4乙方在本项目中【使用/未使用】第三方产品，包括第三方SDK、小程序、软件、开源组件等，（若选择【使用】请列举）例：第三方SDK：XXXX、XXX；第三方小程序：XXX等。若乙方在项目中使用了第三方产品，乙方须按如下要求执行：</w:t>
      </w:r>
    </w:p>
    <w:p w14:paraId="254EA8D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（1）针对第三方SDK：乙方应开展安全评估和个人信息保护评估，并提供无中高风险的评估报告；</w:t>
      </w:r>
    </w:p>
    <w:p w14:paraId="2821C95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（2）针对第三方小程序：乙方应开展安全评估，并提供无中高风险漏洞的安全评估报告。</w:t>
      </w:r>
    </w:p>
    <w:p w14:paraId="2C3D0445">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（3）若第三方产品出现安全漏洞或违反个人信息保护相关法规，甲方有权要求乙方进行修复，若因此给甲方造成损失的，甲方有权随时向乙方追偿。</w:t>
      </w:r>
    </w:p>
    <w:p w14:paraId="65C79F9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6.5乙方保证向甲方提供的项目产品（含第三方产品）的安全性、合规性，保证无恶意脚本、后门及恶意漏洞，不携带任何病毒，不越权收集、处理客户信息。</w:t>
      </w:r>
    </w:p>
    <w:p w14:paraId="7323C5C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6.6乙方向甲方提供的产品和服务不会有任何第三方主张权利，也不会侵害任何第三方的合法权益，包括知识产权。</w:t>
      </w:r>
    </w:p>
    <w:p w14:paraId="253796E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p>
    <w:p w14:paraId="0CD34662">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第七条</w:t>
      </w:r>
      <w:r>
        <w:rPr>
          <w:rFonts w:hint="eastAsia" w:ascii="宋体" w:eastAsia="宋体" w:cs="宋体"/>
          <w:b/>
          <w:color w:val="auto"/>
          <w:sz w:val="21"/>
          <w:szCs w:val="21"/>
          <w:highlight w:val="none"/>
        </w:rPr>
        <w:t>质量保证和售后服务</w:t>
      </w:r>
    </w:p>
    <w:p w14:paraId="05A29E1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3B240CAF">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7.2 在维保期内如果合同设备出现故障，乙方应提供</w:t>
      </w:r>
      <w:r>
        <w:rPr>
          <w:rFonts w:ascii="宋体" w:eastAsia="宋体" w:cs="宋体"/>
          <w:color w:val="auto"/>
          <w:sz w:val="21"/>
          <w:szCs w:val="21"/>
          <w:highlight w:val="none"/>
        </w:rPr>
        <w:t>生产厂商</w:t>
      </w:r>
      <w:r>
        <w:rPr>
          <w:rFonts w:hint="eastAsia" w:ascii="宋体" w:eastAsia="宋体" w:cs="宋体"/>
          <w:color w:val="auto"/>
          <w:sz w:val="21"/>
          <w:szCs w:val="21"/>
          <w:highlight w:val="none"/>
        </w:rPr>
        <w:t>维保服务，对合同设备进行修理或更换以消除故障。维保期内的维护服务内容见附件3。</w:t>
      </w:r>
    </w:p>
    <w:p w14:paraId="3B3E9489">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7.3维保期到期后【5】年内，本合同项下产品可选择_</w:t>
      </w:r>
      <w:r>
        <w:rPr>
          <w:rFonts w:ascii="宋体" w:eastAsia="宋体" w:cs="宋体"/>
          <w:color w:val="auto"/>
          <w:sz w:val="21"/>
          <w:szCs w:val="21"/>
          <w:highlight w:val="none"/>
        </w:rPr>
        <w:t>7.3.1</w:t>
      </w:r>
      <w:r>
        <w:rPr>
          <w:rFonts w:hint="eastAsia" w:ascii="宋体" w:eastAsia="宋体" w:cs="宋体"/>
          <w:color w:val="auto"/>
          <w:sz w:val="21"/>
          <w:szCs w:val="21"/>
          <w:highlight w:val="none"/>
        </w:rPr>
        <w:t>__维保服务。</w:t>
      </w:r>
    </w:p>
    <w:p w14:paraId="4280918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7.3.1生产厂商将以合同项下产品金额的__</w:t>
      </w:r>
      <w:r>
        <w:rPr>
          <w:rFonts w:ascii="宋体" w:eastAsia="宋体" w:cs="宋体"/>
          <w:color w:val="auto"/>
          <w:sz w:val="21"/>
          <w:szCs w:val="21"/>
          <w:highlight w:val="none"/>
        </w:rPr>
        <w:t>5</w:t>
      </w:r>
      <w:r>
        <w:rPr>
          <w:rFonts w:hint="eastAsia" w:ascii="宋体" w:eastAsia="宋体" w:cs="宋体"/>
          <w:color w:val="auto"/>
          <w:sz w:val="21"/>
          <w:szCs w:val="21"/>
          <w:highlight w:val="none"/>
        </w:rPr>
        <w:t>___%的维保费率提供生产厂商维保服务，附生产厂商售后服务承诺函，若生产厂商无法以承诺费用续保，由乙方承担违约责任，乙方应向甲方支付超出约定维保费部分的费用。</w:t>
      </w:r>
    </w:p>
    <w:p w14:paraId="1A68278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 xml:space="preserve">7.3.2维保期到期后五年内，乙方将以合同项下产品金额的________%的维保费率提供付费维保服务。 </w:t>
      </w:r>
    </w:p>
    <w:p w14:paraId="4028627F">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7.4维保期到期后【5】年内，如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6B823C43">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p>
    <w:p w14:paraId="7F3F7E7B">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第八条</w:t>
      </w:r>
      <w:r>
        <w:rPr>
          <w:rFonts w:hint="eastAsia" w:ascii="宋体" w:eastAsia="宋体" w:cs="宋体"/>
          <w:b/>
          <w:color w:val="auto"/>
          <w:sz w:val="21"/>
          <w:szCs w:val="21"/>
          <w:highlight w:val="none"/>
        </w:rPr>
        <w:t>保管风险</w:t>
      </w:r>
    </w:p>
    <w:p w14:paraId="1CFC9D4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从本合同生效起，到乙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14:paraId="52DC3DF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p>
    <w:p w14:paraId="0995A9DD">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第九条</w:t>
      </w:r>
      <w:r>
        <w:rPr>
          <w:rFonts w:hint="eastAsia" w:ascii="宋体" w:eastAsia="宋体" w:cs="宋体"/>
          <w:b/>
          <w:color w:val="auto"/>
          <w:sz w:val="21"/>
          <w:szCs w:val="21"/>
          <w:highlight w:val="none"/>
        </w:rPr>
        <w:t>违约责任</w:t>
      </w:r>
    </w:p>
    <w:p w14:paraId="2BB6E4B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0D298F2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1BEAF5E5">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9.3 如果乙方在维保期内未按合同附件要求提供服务（含生产厂商服务），每违反一条，乙方需向甲方支付合同总额百分之五的违约金。若乙方未按约履行维保义务（含生产厂商未履行维保），甲方有权自行或另行委托第三方维修，由此产生的费用甲方有权直接从维保金中扣除。</w:t>
      </w:r>
    </w:p>
    <w:p w14:paraId="42B2B280">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6E237DDF">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7CB1F4CF">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9.6 若乙方合作的第三方停止生产和维护本项目产品中的某些部件或组件，乙方应立即采取替代方案消除对甲方产生的影响，若因此给甲方造成任何损失，乙方应承担赔偿责任。</w:t>
      </w:r>
    </w:p>
    <w:p w14:paraId="39B51397">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9.7本合同项下乙方应支付的违约金、赔偿金等，甲方均有权从应支付给乙方的任意一笔款项中优先扣除，若有不足，乙方应另行筹措资金补足。</w:t>
      </w:r>
    </w:p>
    <w:p w14:paraId="0960682B">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p>
    <w:p w14:paraId="2A525A66">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第十条</w:t>
      </w:r>
      <w:r>
        <w:rPr>
          <w:rFonts w:hint="eastAsia" w:ascii="宋体" w:eastAsia="宋体" w:cs="宋体"/>
          <w:b/>
          <w:color w:val="auto"/>
          <w:sz w:val="21"/>
          <w:szCs w:val="21"/>
          <w:highlight w:val="none"/>
        </w:rPr>
        <w:t>不可抗力</w:t>
      </w:r>
    </w:p>
    <w:p w14:paraId="252C205B">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10.1不可抗力是指本合同生效后，发生不能预见并且对其发生和后果不能防止或避免的事件，如地震、台风、水灾、火灾、战争、传染病等，致使直接影响本合同的履行或不能按约定的条件履行。</w:t>
      </w:r>
    </w:p>
    <w:p w14:paraId="53CAEE01">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10.2发生不可抗力的一方应立即通知对方，并在十五天内提供不可抗力的详情及将有关证明文件送交对方。</w:t>
      </w:r>
    </w:p>
    <w:p w14:paraId="3109F14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10.3发生不可抗力事件时，甲乙双方应协商以寻找一个合理的解决方法，并尽一切努力减轻不可抗力产生的后果。</w:t>
      </w:r>
    </w:p>
    <w:p w14:paraId="65AEA6D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10.4如不可抗力事件持续三十天时，甲乙双方应友好协商解决本合同是否继续履行或终止的问题。</w:t>
      </w:r>
    </w:p>
    <w:p w14:paraId="76A89BEF">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第十一条</w:t>
      </w:r>
      <w:r>
        <w:rPr>
          <w:rFonts w:hint="eastAsia" w:ascii="宋体" w:eastAsia="宋体" w:cs="宋体"/>
          <w:b/>
          <w:color w:val="auto"/>
          <w:sz w:val="21"/>
          <w:szCs w:val="21"/>
          <w:highlight w:val="none"/>
        </w:rPr>
        <w:t>争议解决</w:t>
      </w:r>
    </w:p>
    <w:p w14:paraId="59D394EB">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因本合同引起的或与本合同有关的任何争议，双方可通过协商解决，协商不成，任何一方均可向重庆仲裁委员会按照该会届时有效的仲裁规则申请仲裁。</w:t>
      </w:r>
    </w:p>
    <w:p w14:paraId="6159AB3B">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第十二条</w:t>
      </w:r>
      <w:r>
        <w:rPr>
          <w:rFonts w:hint="eastAsia" w:ascii="宋体" w:eastAsia="宋体" w:cs="宋体"/>
          <w:b/>
          <w:color w:val="auto"/>
          <w:sz w:val="21"/>
          <w:szCs w:val="21"/>
          <w:highlight w:val="none"/>
        </w:rPr>
        <w:t>保密</w:t>
      </w:r>
    </w:p>
    <w:p w14:paraId="7B92F780">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12.1乙方须对本合同项下的所有条款保密。</w:t>
      </w:r>
    </w:p>
    <w:p w14:paraId="14494221">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12.2乙方不得在合同允许范围外使用或披露甲方以及甲方客户信息、技术框架、系统架构、业务流程等核心信息。</w:t>
      </w:r>
    </w:p>
    <w:p w14:paraId="272F1121">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6A1E6280">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12.4乙方知道违反本条规定将给甲方客户权利以及甲方造成难以弥补的损失，为此同意承担由此产生的经济上和法律上的责任和损失。</w:t>
      </w:r>
    </w:p>
    <w:p w14:paraId="308B1DED">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12.5乙方承认本合同中的技术资料和技术秘密为甲方所专有，将其对乙方进行披露并不意味着任何所有权、专利权的转让。</w:t>
      </w:r>
    </w:p>
    <w:p w14:paraId="1F06C0D8">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12.6在本合同项目通过验收后，乙方应归还甲方提供的所有技术资料或文件等，并承诺不保留任何复印件。</w:t>
      </w:r>
    </w:p>
    <w:p w14:paraId="5719DE41">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3F4359E">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12.8除非甲方特别声明，乙方对于保密信息的保密义务为无限期保密，直至甲方宣布解密或者保密信息实际上已经公开。</w:t>
      </w:r>
    </w:p>
    <w:p w14:paraId="0229B500">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2" w:firstLineChars="200"/>
        <w:textAlignment w:val="auto"/>
        <w:outlineLvl w:val="9"/>
        <w:rPr>
          <w:rFonts w:hint="eastAsia" w:ascii="宋体" w:eastAsia="宋体" w:cs="宋体"/>
          <w:b/>
          <w:color w:val="auto"/>
          <w:sz w:val="21"/>
          <w:szCs w:val="21"/>
          <w:highlight w:val="none"/>
        </w:rPr>
      </w:pPr>
    </w:p>
    <w:p w14:paraId="7B60B443">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第十三条</w:t>
      </w:r>
      <w:r>
        <w:rPr>
          <w:rFonts w:hint="eastAsia" w:ascii="宋体" w:eastAsia="宋体" w:cs="宋体"/>
          <w:b/>
          <w:color w:val="auto"/>
          <w:sz w:val="21"/>
          <w:szCs w:val="21"/>
          <w:highlight w:val="none"/>
        </w:rPr>
        <w:t>通知与送达</w:t>
      </w:r>
    </w:p>
    <w:p w14:paraId="3F1336C9">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38E00F50">
      <w:pPr>
        <w:pStyle w:val="17"/>
        <w:keepNext w:val="0"/>
        <w:keepLines w:val="0"/>
        <w:pageBreakBefore w:val="0"/>
        <w:widowControl w:val="0"/>
        <w:kinsoku/>
        <w:wordWrap/>
        <w:overflowPunct/>
        <w:topLinePunct w:val="0"/>
        <w:autoSpaceDE w:val="0"/>
        <w:autoSpaceDN w:val="0"/>
        <w:bidi w:val="0"/>
        <w:adjustRightInd/>
        <w:snapToGrid/>
        <w:spacing w:after="0" w:afterLines="0" w:line="360" w:lineRule="auto"/>
        <w:ind w:left="0" w:leftChars="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23BEACF2">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第十四条</w:t>
      </w:r>
      <w:r>
        <w:rPr>
          <w:rFonts w:hint="eastAsia" w:ascii="宋体" w:eastAsia="宋体" w:cs="宋体"/>
          <w:b/>
          <w:color w:val="auto"/>
          <w:sz w:val="21"/>
          <w:szCs w:val="21"/>
          <w:highlight w:val="none"/>
        </w:rPr>
        <w:t>反商业贿赂</w:t>
      </w:r>
    </w:p>
    <w:p w14:paraId="6D6562D1">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63D02B7">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第十五条</w:t>
      </w:r>
      <w:r>
        <w:rPr>
          <w:rFonts w:hint="eastAsia" w:ascii="宋体" w:eastAsia="宋体" w:cs="宋体"/>
          <w:b/>
          <w:color w:val="auto"/>
          <w:sz w:val="21"/>
          <w:szCs w:val="21"/>
          <w:highlight w:val="none"/>
        </w:rPr>
        <w:t>附件</w:t>
      </w:r>
    </w:p>
    <w:p w14:paraId="7701A348">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kern w:val="0"/>
          <w:sz w:val="21"/>
          <w:szCs w:val="21"/>
          <w:highlight w:val="none"/>
        </w:rPr>
        <w:t>本合同的附件如下，</w:t>
      </w:r>
      <w:r>
        <w:rPr>
          <w:rFonts w:hint="eastAsia" w:ascii="宋体" w:eastAsia="宋体" w:cs="宋体"/>
          <w:color w:val="auto"/>
          <w:sz w:val="21"/>
          <w:szCs w:val="21"/>
          <w:highlight w:val="none"/>
        </w:rPr>
        <w:t>附件与合同正本具有同等法律效力，主合同与附件如有冲突，以主合同为准。</w:t>
      </w:r>
    </w:p>
    <w:p w14:paraId="7C71FE3A">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附件一：硬件设备签收表</w:t>
      </w:r>
    </w:p>
    <w:p w14:paraId="3CB96B79">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附件二：最终验收表</w:t>
      </w:r>
    </w:p>
    <w:p w14:paraId="03A06F3A">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附件三：维护服务内容</w:t>
      </w:r>
    </w:p>
    <w:p w14:paraId="64484B1C">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kern w:val="0"/>
          <w:sz w:val="21"/>
          <w:szCs w:val="21"/>
          <w:highlight w:val="none"/>
        </w:rPr>
      </w:pPr>
      <w:r>
        <w:rPr>
          <w:rFonts w:hint="eastAsia" w:ascii="宋体" w:eastAsia="宋体" w:cs="宋体"/>
          <w:color w:val="auto"/>
          <w:kern w:val="0"/>
          <w:sz w:val="21"/>
          <w:szCs w:val="21"/>
          <w:highlight w:val="none"/>
        </w:rPr>
        <w:t>附件四：</w:t>
      </w:r>
      <w:r>
        <w:rPr>
          <w:rFonts w:hint="eastAsia" w:ascii="宋体" w:eastAsia="宋体" w:cs="宋体"/>
          <w:color w:val="auto"/>
          <w:sz w:val="21"/>
          <w:szCs w:val="21"/>
          <w:highlight w:val="none"/>
        </w:rPr>
        <w:t>服务连续性预案</w:t>
      </w:r>
    </w:p>
    <w:p w14:paraId="1F592E51">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eastAsia="宋体" w:cs="宋体"/>
          <w:b/>
          <w:color w:val="auto"/>
          <w:sz w:val="21"/>
          <w:szCs w:val="21"/>
          <w:highlight w:val="none"/>
        </w:rPr>
      </w:pPr>
      <w:r>
        <w:rPr>
          <w:rFonts w:hint="eastAsia" w:ascii="宋体" w:eastAsia="宋体" w:cs="宋体"/>
          <w:b/>
          <w:color w:val="auto"/>
          <w:kern w:val="2"/>
          <w:sz w:val="21"/>
          <w:szCs w:val="21"/>
          <w:highlight w:val="none"/>
          <w:lang w:val="en-US" w:eastAsia="zh-CN" w:bidi="ar-SA"/>
        </w:rPr>
        <w:t>第十六条</w:t>
      </w:r>
      <w:r>
        <w:rPr>
          <w:rFonts w:hint="eastAsia" w:ascii="宋体" w:eastAsia="宋体" w:cs="宋体"/>
          <w:b/>
          <w:color w:val="auto"/>
          <w:sz w:val="21"/>
          <w:szCs w:val="21"/>
          <w:highlight w:val="none"/>
        </w:rPr>
        <w:t>其他事宜</w:t>
      </w:r>
    </w:p>
    <w:p w14:paraId="2E0D47D1">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16.1本合同在甲乙双方加盖公章或合同章后生效。</w:t>
      </w:r>
    </w:p>
    <w:p w14:paraId="3A803A4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16.2本合同双方在未取得对方事先书面同意的前提下，均不得将各自本合同项下的任何权利或义务转让给第三方。</w:t>
      </w:r>
    </w:p>
    <w:p w14:paraId="138EBB55">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16.3本合同之未尽事宜双方协商解决，对本合同及其附件的内容进行变更，必须经双方协商一致并签订补充协议。</w:t>
      </w:r>
    </w:p>
    <w:p w14:paraId="1FBFAA4B">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16.4本合同一式  肆  份，甲、乙双方各  贰  份，具有同等法律效力。</w:t>
      </w:r>
    </w:p>
    <w:p w14:paraId="499474B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16.5本合同传真件和复印件无效。</w:t>
      </w:r>
    </w:p>
    <w:p w14:paraId="24FB2541">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eastAsia="宋体" w:cs="宋体"/>
          <w:color w:val="auto"/>
          <w:sz w:val="21"/>
          <w:szCs w:val="21"/>
          <w:highlight w:val="none"/>
        </w:rPr>
      </w:pPr>
      <w:r>
        <w:rPr>
          <w:rFonts w:hint="eastAsia" w:ascii="宋体" w:eastAsia="宋体" w:cs="宋体"/>
          <w:color w:val="auto"/>
          <w:sz w:val="21"/>
          <w:szCs w:val="21"/>
          <w:highlight w:val="none"/>
        </w:rPr>
        <w:t>16.6</w:t>
      </w:r>
      <w:r>
        <w:rPr>
          <w:rFonts w:hint="eastAsia" w:ascii="宋体" w:eastAsia="宋体" w:cs="宋体"/>
          <w:bCs/>
          <w:color w:val="auto"/>
          <w:sz w:val="21"/>
          <w:szCs w:val="21"/>
          <w:highlight w:val="none"/>
        </w:rPr>
        <w:t>乙方保证遵守甲方《重庆三峡银行员工回避管理办法》中招录回避、任职回避、公务回避的相关要求。若发现乙方人员与甲方内部人员存在亲属关系，乙方应主动报告，并采取相应回避措施。</w:t>
      </w:r>
    </w:p>
    <w:p w14:paraId="12D067E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（以下无正文）</w:t>
      </w:r>
    </w:p>
    <w:p w14:paraId="1FCCB0C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4971AED7">
      <w:pPr>
        <w:keepNext w:val="0"/>
        <w:keepLines w:val="0"/>
        <w:pageBreakBefore w:val="0"/>
        <w:widowControl w:val="0"/>
        <w:kinsoku/>
        <w:wordWrap/>
        <w:overflowPunct/>
        <w:topLinePunct w:val="0"/>
        <w:autoSpaceDE w:val="0"/>
        <w:autoSpaceDN w:val="0"/>
        <w:bidi w:val="0"/>
        <w:adjustRightInd/>
        <w:snapToGrid/>
        <w:spacing w:line="360" w:lineRule="auto"/>
        <w:ind w:left="4237" w:hanging="4322" w:hangingChars="2050"/>
        <w:textAlignment w:val="auto"/>
        <w:outlineLvl w:val="9"/>
        <w:rPr>
          <w:rFonts w:hint="eastAsia" w:ascii="宋体" w:eastAsia="宋体" w:cs="宋体"/>
          <w:b/>
          <w:color w:val="auto"/>
          <w:sz w:val="21"/>
          <w:szCs w:val="21"/>
          <w:highlight w:val="none"/>
        </w:rPr>
      </w:pPr>
    </w:p>
    <w:p w14:paraId="50C1EBFA">
      <w:pPr>
        <w:keepNext w:val="0"/>
        <w:keepLines w:val="0"/>
        <w:pageBreakBefore w:val="0"/>
        <w:widowControl w:val="0"/>
        <w:kinsoku/>
        <w:wordWrap/>
        <w:overflowPunct/>
        <w:topLinePunct w:val="0"/>
        <w:autoSpaceDE w:val="0"/>
        <w:autoSpaceDN w:val="0"/>
        <w:bidi w:val="0"/>
        <w:adjustRightInd/>
        <w:snapToGrid/>
        <w:spacing w:line="360" w:lineRule="auto"/>
        <w:ind w:left="4237" w:hanging="4322" w:hangingChars="2050"/>
        <w:textAlignment w:val="auto"/>
        <w:outlineLvl w:val="9"/>
        <w:rPr>
          <w:rFonts w:hint="eastAsia" w:ascii="宋体" w:eastAsia="宋体" w:cs="宋体"/>
          <w:b/>
          <w:color w:val="auto"/>
          <w:sz w:val="21"/>
          <w:szCs w:val="21"/>
          <w:highlight w:val="none"/>
        </w:rPr>
      </w:pPr>
    </w:p>
    <w:p w14:paraId="226E3F78">
      <w:pPr>
        <w:keepNext w:val="0"/>
        <w:keepLines w:val="0"/>
        <w:pageBreakBefore w:val="0"/>
        <w:widowControl w:val="0"/>
        <w:kinsoku/>
        <w:wordWrap/>
        <w:overflowPunct/>
        <w:topLinePunct w:val="0"/>
        <w:autoSpaceDE w:val="0"/>
        <w:autoSpaceDN w:val="0"/>
        <w:bidi w:val="0"/>
        <w:adjustRightInd/>
        <w:snapToGrid/>
        <w:spacing w:line="360" w:lineRule="auto"/>
        <w:ind w:left="4237" w:hanging="4322" w:hangingChars="2050"/>
        <w:textAlignment w:val="auto"/>
        <w:outlineLvl w:val="9"/>
        <w:rPr>
          <w:rFonts w:hint="eastAsia" w:ascii="宋体" w:eastAsia="宋体" w:cs="宋体"/>
          <w:b/>
          <w:color w:val="auto"/>
          <w:sz w:val="21"/>
          <w:szCs w:val="21"/>
          <w:highlight w:val="none"/>
        </w:rPr>
      </w:pPr>
    </w:p>
    <w:p w14:paraId="6F9CD79B">
      <w:pPr>
        <w:keepNext w:val="0"/>
        <w:keepLines w:val="0"/>
        <w:pageBreakBefore w:val="0"/>
        <w:widowControl w:val="0"/>
        <w:kinsoku/>
        <w:wordWrap/>
        <w:overflowPunct/>
        <w:topLinePunct w:val="0"/>
        <w:autoSpaceDE w:val="0"/>
        <w:autoSpaceDN w:val="0"/>
        <w:bidi w:val="0"/>
        <w:adjustRightInd/>
        <w:snapToGrid/>
        <w:spacing w:line="360" w:lineRule="auto"/>
        <w:ind w:left="4237" w:hanging="4322" w:hangingChars="2050"/>
        <w:textAlignment w:val="auto"/>
        <w:outlineLvl w:val="9"/>
        <w:rPr>
          <w:rFonts w:hint="eastAsia" w:ascii="宋体" w:eastAsia="宋体" w:cs="宋体"/>
          <w:b/>
          <w:color w:val="auto"/>
          <w:sz w:val="21"/>
          <w:szCs w:val="21"/>
          <w:highlight w:val="none"/>
          <w:u w:val="single"/>
        </w:rPr>
      </w:pPr>
      <w:r>
        <w:rPr>
          <w:rFonts w:hint="eastAsia" w:ascii="宋体" w:eastAsia="宋体" w:cs="宋体"/>
          <w:b/>
          <w:color w:val="auto"/>
          <w:sz w:val="21"/>
          <w:szCs w:val="21"/>
          <w:highlight w:val="none"/>
        </w:rPr>
        <w:t>甲方：</w:t>
      </w:r>
      <w:r>
        <w:rPr>
          <w:rFonts w:hint="eastAsia" w:ascii="宋体" w:eastAsia="宋体" w:cs="宋体"/>
          <w:b/>
          <w:color w:val="auto"/>
          <w:sz w:val="21"/>
          <w:szCs w:val="21"/>
          <w:highlight w:val="none"/>
          <w:u w:val="single"/>
        </w:rPr>
        <w:t>重庆三峡银行股份有限公司</w:t>
      </w:r>
      <w:r>
        <w:rPr>
          <w:rFonts w:hint="eastAsia" w:ascii="宋体" w:eastAsia="宋体" w:cs="宋体"/>
          <w:b/>
          <w:color w:val="auto"/>
          <w:sz w:val="21"/>
          <w:szCs w:val="21"/>
          <w:highlight w:val="none"/>
        </w:rPr>
        <w:t xml:space="preserve">     乙方：</w:t>
      </w:r>
      <w:r>
        <w:rPr>
          <w:rFonts w:hint="eastAsia" w:ascii="宋体" w:eastAsia="宋体" w:cs="宋体"/>
          <w:b/>
          <w:color w:val="auto"/>
          <w:sz w:val="21"/>
          <w:szCs w:val="21"/>
          <w:highlight w:val="none"/>
          <w:u w:val="single"/>
        </w:rPr>
        <w:t xml:space="preserve">        xxxxx公司       </w:t>
      </w:r>
    </w:p>
    <w:p w14:paraId="05BAAD5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728A47D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（签章）：</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rPr>
        <w:t xml:space="preserve">               （签章）：</w:t>
      </w:r>
      <w:r>
        <w:rPr>
          <w:rFonts w:hint="eastAsia" w:ascii="宋体" w:eastAsia="宋体" w:cs="宋体"/>
          <w:b/>
          <w:color w:val="auto"/>
          <w:sz w:val="21"/>
          <w:szCs w:val="21"/>
          <w:highlight w:val="none"/>
          <w:u w:val="single"/>
        </w:rPr>
        <w:t xml:space="preserve">           </w:t>
      </w:r>
    </w:p>
    <w:p w14:paraId="32686DC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ab/>
      </w:r>
      <w:r>
        <w:rPr>
          <w:rFonts w:hint="eastAsia" w:ascii="宋体" w:eastAsia="宋体" w:cs="宋体"/>
          <w:b/>
          <w:color w:val="auto"/>
          <w:sz w:val="21"/>
          <w:szCs w:val="21"/>
          <w:highlight w:val="none"/>
        </w:rPr>
        <w:t xml:space="preserve">       </w:t>
      </w:r>
    </w:p>
    <w:p w14:paraId="03678DBD">
      <w:pPr>
        <w:keepNext w:val="0"/>
        <w:keepLines w:val="0"/>
        <w:pageBreakBefore w:val="0"/>
        <w:widowControl w:val="0"/>
        <w:kinsoku/>
        <w:wordWrap/>
        <w:overflowPunct/>
        <w:topLinePunct w:val="0"/>
        <w:autoSpaceDE w:val="0"/>
        <w:autoSpaceDN w:val="0"/>
        <w:bidi w:val="0"/>
        <w:adjustRightInd/>
        <w:snapToGrid/>
        <w:spacing w:line="360" w:lineRule="auto"/>
        <w:ind w:left="0"/>
        <w:jc w:val="right"/>
        <w:textAlignment w:val="auto"/>
        <w:outlineLvl w:val="9"/>
        <w:rPr>
          <w:rFonts w:hint="eastAsia" w:ascii="宋体" w:eastAsia="宋体" w:cs="宋体"/>
          <w:b/>
          <w:color w:val="auto"/>
          <w:sz w:val="21"/>
          <w:szCs w:val="21"/>
          <w:highlight w:val="none"/>
        </w:rPr>
      </w:pPr>
      <w:r>
        <w:rPr>
          <w:rFonts w:hint="eastAsia" w:ascii="宋体" w:eastAsia="宋体" w:cs="宋体"/>
          <w:b/>
          <w:color w:val="auto"/>
          <w:sz w:val="21"/>
          <w:szCs w:val="21"/>
          <w:highlight w:val="none"/>
        </w:rPr>
        <w:t xml:space="preserve">         日期：</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rPr>
        <w:t>年</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rPr>
        <w:t>月</w:t>
      </w:r>
      <w:r>
        <w:rPr>
          <w:rFonts w:hint="eastAsia" w:ascii="宋体" w:eastAsia="宋体" w:cs="宋体"/>
          <w:b/>
          <w:color w:val="auto"/>
          <w:sz w:val="21"/>
          <w:szCs w:val="21"/>
          <w:highlight w:val="none"/>
          <w:u w:val="single"/>
        </w:rPr>
        <w:t xml:space="preserve">    </w:t>
      </w:r>
      <w:r>
        <w:rPr>
          <w:rFonts w:hint="eastAsia" w:ascii="宋体" w:eastAsia="宋体" w:cs="宋体"/>
          <w:b/>
          <w:color w:val="auto"/>
          <w:sz w:val="21"/>
          <w:szCs w:val="21"/>
          <w:highlight w:val="none"/>
        </w:rPr>
        <w:t>日</w:t>
      </w:r>
    </w:p>
    <w:p w14:paraId="1C5744B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70A6B17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5D2A755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4C15FA4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0A6E9AF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4B16A46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1E286DF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eastAsia="宋体" w:cs="宋体"/>
          <w:b/>
          <w:color w:val="auto"/>
          <w:sz w:val="21"/>
          <w:szCs w:val="21"/>
          <w:highlight w:val="none"/>
        </w:rPr>
      </w:pPr>
    </w:p>
    <w:p w14:paraId="75F9357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b/>
          <w:color w:val="auto"/>
          <w:sz w:val="24"/>
          <w:highlight w:val="none"/>
        </w:rPr>
      </w:pPr>
      <w:r>
        <w:rPr>
          <w:rFonts w:hint="eastAsia" w:ascii="宋体" w:eastAsia="宋体" w:cs="宋体"/>
          <w:b/>
          <w:color w:val="auto"/>
          <w:sz w:val="21"/>
          <w:szCs w:val="21"/>
          <w:highlight w:val="none"/>
        </w:rPr>
        <w:br w:type="page"/>
      </w:r>
      <w:r>
        <w:rPr>
          <w:rFonts w:hint="eastAsia" w:ascii="宋体"/>
          <w:b/>
          <w:color w:val="auto"/>
          <w:sz w:val="24"/>
          <w:highlight w:val="none"/>
        </w:rPr>
        <w:t>附件1 硬件设备签收表</w:t>
      </w:r>
    </w:p>
    <w:tbl>
      <w:tblPr>
        <w:tblStyle w:val="21"/>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1660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63AF002F">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硬件设备签收表</w:t>
            </w:r>
          </w:p>
        </w:tc>
      </w:tr>
      <w:tr w14:paraId="3579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5CCAC9F">
            <w:pPr>
              <w:pStyle w:val="36"/>
              <w:bidi w:val="0"/>
              <w:rPr>
                <w:rFonts w:hint="eastAsia"/>
                <w:color w:val="auto"/>
                <w:highlight w:val="none"/>
              </w:rPr>
            </w:pPr>
            <w:r>
              <w:rPr>
                <w:rFonts w:hint="eastAsia"/>
                <w:color w:val="auto"/>
                <w:highlight w:val="none"/>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B2CC6B2">
            <w:pPr>
              <w:pStyle w:val="36"/>
              <w:bidi w:val="0"/>
              <w:rPr>
                <w:rFonts w:hint="eastAsia"/>
                <w:color w:val="auto"/>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68054B">
            <w:pPr>
              <w:pStyle w:val="36"/>
              <w:bidi w:val="0"/>
              <w:rPr>
                <w:rFonts w:hint="eastAsia"/>
                <w:color w:val="auto"/>
                <w:highlight w:val="none"/>
              </w:rPr>
            </w:pPr>
            <w:r>
              <w:rPr>
                <w:rFonts w:hint="eastAsia"/>
                <w:color w:val="auto"/>
                <w:highlight w:val="none"/>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E2113A">
            <w:pPr>
              <w:pStyle w:val="36"/>
              <w:bidi w:val="0"/>
              <w:rPr>
                <w:rFonts w:hint="eastAsia"/>
                <w:color w:val="auto"/>
                <w:highlight w:val="none"/>
              </w:rPr>
            </w:pPr>
          </w:p>
        </w:tc>
      </w:tr>
      <w:tr w14:paraId="27BE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E543F8">
            <w:pPr>
              <w:pStyle w:val="36"/>
              <w:bidi w:val="0"/>
              <w:rPr>
                <w:rFonts w:hint="eastAsia"/>
                <w:color w:val="auto"/>
                <w:highlight w:val="none"/>
              </w:rPr>
            </w:pPr>
            <w:r>
              <w:rPr>
                <w:rFonts w:hint="eastAsia"/>
                <w:color w:val="auto"/>
                <w:highlight w:val="none"/>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22183C">
            <w:pPr>
              <w:pStyle w:val="36"/>
              <w:bidi w:val="0"/>
              <w:rPr>
                <w:rFonts w:hint="eastAsia"/>
                <w:color w:val="auto"/>
                <w:highlight w:val="none"/>
              </w:rPr>
            </w:pPr>
            <w:r>
              <w:rPr>
                <w:rFonts w:hint="eastAsia"/>
                <w:color w:val="auto"/>
                <w:highlight w:val="none"/>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DCA16E2">
            <w:pPr>
              <w:pStyle w:val="36"/>
              <w:bidi w:val="0"/>
              <w:rPr>
                <w:rFonts w:hint="eastAsia"/>
                <w:color w:val="auto"/>
                <w:highlight w:val="none"/>
              </w:rPr>
            </w:pPr>
            <w:r>
              <w:rPr>
                <w:rFonts w:hint="eastAsia"/>
                <w:color w:val="auto"/>
                <w:highlight w:val="none"/>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75BA093A">
            <w:pPr>
              <w:pStyle w:val="36"/>
              <w:bidi w:val="0"/>
              <w:rPr>
                <w:rFonts w:hint="eastAsia"/>
                <w:color w:val="auto"/>
                <w:highlight w:val="none"/>
              </w:rPr>
            </w:pPr>
            <w:r>
              <w:rPr>
                <w:rFonts w:hint="eastAsia"/>
                <w:color w:val="auto"/>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1032D8">
            <w:pPr>
              <w:pStyle w:val="36"/>
              <w:bidi w:val="0"/>
              <w:rPr>
                <w:rFonts w:hint="eastAsia"/>
                <w:color w:val="auto"/>
                <w:highlight w:val="none"/>
              </w:rPr>
            </w:pPr>
            <w:r>
              <w:rPr>
                <w:rFonts w:hint="eastAsia"/>
                <w:color w:val="auto"/>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54B0C77">
            <w:pPr>
              <w:pStyle w:val="36"/>
              <w:bidi w:val="0"/>
              <w:rPr>
                <w:rFonts w:hint="eastAsia"/>
                <w:color w:val="auto"/>
                <w:highlight w:val="none"/>
              </w:rPr>
            </w:pPr>
            <w:r>
              <w:rPr>
                <w:rFonts w:hint="eastAsia"/>
                <w:color w:val="auto"/>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2855D6B8">
            <w:pPr>
              <w:pStyle w:val="36"/>
              <w:bidi w:val="0"/>
              <w:rPr>
                <w:rFonts w:hint="eastAsia"/>
                <w:color w:val="auto"/>
                <w:highlight w:val="none"/>
              </w:rPr>
            </w:pPr>
            <w:r>
              <w:rPr>
                <w:rFonts w:hint="eastAsia"/>
                <w:color w:val="auto"/>
                <w:highlight w:val="none"/>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480DE9">
            <w:pPr>
              <w:pStyle w:val="36"/>
              <w:bidi w:val="0"/>
              <w:rPr>
                <w:rFonts w:hint="eastAsia"/>
                <w:color w:val="auto"/>
                <w:highlight w:val="none"/>
              </w:rPr>
            </w:pPr>
            <w:r>
              <w:rPr>
                <w:rFonts w:hint="eastAsia"/>
                <w:color w:val="auto"/>
                <w:highlight w:val="none"/>
              </w:rPr>
              <w:t>检验结果</w:t>
            </w:r>
          </w:p>
        </w:tc>
      </w:tr>
      <w:tr w14:paraId="6761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3E72D1">
            <w:pPr>
              <w:pStyle w:val="36"/>
              <w:bidi w:val="0"/>
              <w:rPr>
                <w:rFonts w:hint="eastAsia"/>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6001DE">
            <w:pPr>
              <w:pStyle w:val="36"/>
              <w:bidi w:val="0"/>
              <w:rPr>
                <w:rFonts w:hint="eastAsia"/>
                <w:color w:val="auto"/>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2AC30D9">
            <w:pPr>
              <w:pStyle w:val="36"/>
              <w:bidi w:val="0"/>
              <w:rPr>
                <w:rFonts w:hint="eastAsia"/>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68AF1D8">
            <w:pPr>
              <w:pStyle w:val="36"/>
              <w:bidi w:val="0"/>
              <w:rPr>
                <w:rFonts w:hint="eastAsia"/>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568D75">
            <w:pPr>
              <w:pStyle w:val="36"/>
              <w:bidi w:val="0"/>
              <w:rPr>
                <w:rFonts w:hint="eastAsia"/>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6FF0C495">
            <w:pPr>
              <w:pStyle w:val="36"/>
              <w:bidi w:val="0"/>
              <w:rPr>
                <w:rFonts w:hint="eastAsia"/>
                <w:color w:val="auto"/>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88A3A1F">
            <w:pPr>
              <w:pStyle w:val="36"/>
              <w:bidi w:val="0"/>
              <w:rPr>
                <w:rFonts w:hint="eastAsia"/>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3B03CB3">
            <w:pPr>
              <w:pStyle w:val="36"/>
              <w:bidi w:val="0"/>
              <w:rPr>
                <w:rFonts w:hint="eastAsia"/>
                <w:color w:val="auto"/>
                <w:highlight w:val="none"/>
              </w:rPr>
            </w:pPr>
          </w:p>
        </w:tc>
      </w:tr>
      <w:tr w14:paraId="3EB4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E9CEDE">
            <w:pPr>
              <w:pStyle w:val="36"/>
              <w:bidi w:val="0"/>
              <w:rPr>
                <w:rFonts w:hint="eastAsia"/>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F51D24D">
            <w:pPr>
              <w:pStyle w:val="36"/>
              <w:bidi w:val="0"/>
              <w:rPr>
                <w:rFonts w:hint="eastAsia"/>
                <w:color w:val="auto"/>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33037BD">
            <w:pPr>
              <w:pStyle w:val="36"/>
              <w:bidi w:val="0"/>
              <w:rPr>
                <w:rFonts w:hint="eastAsia"/>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464A12F">
            <w:pPr>
              <w:pStyle w:val="36"/>
              <w:bidi w:val="0"/>
              <w:rPr>
                <w:rFonts w:hint="eastAsia"/>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A23CBC">
            <w:pPr>
              <w:pStyle w:val="36"/>
              <w:bidi w:val="0"/>
              <w:rPr>
                <w:rFonts w:hint="eastAsia"/>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101CBE7">
            <w:pPr>
              <w:pStyle w:val="36"/>
              <w:bidi w:val="0"/>
              <w:rPr>
                <w:rFonts w:hint="eastAsia"/>
                <w:color w:val="auto"/>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8621C63">
            <w:pPr>
              <w:pStyle w:val="36"/>
              <w:bidi w:val="0"/>
              <w:rPr>
                <w:rFonts w:hint="eastAsia"/>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09C7D99">
            <w:pPr>
              <w:pStyle w:val="36"/>
              <w:bidi w:val="0"/>
              <w:rPr>
                <w:rFonts w:hint="eastAsia"/>
                <w:color w:val="auto"/>
                <w:highlight w:val="none"/>
              </w:rPr>
            </w:pPr>
          </w:p>
        </w:tc>
      </w:tr>
      <w:tr w14:paraId="09B5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C9E044">
            <w:pPr>
              <w:pStyle w:val="36"/>
              <w:bidi w:val="0"/>
              <w:rPr>
                <w:rFonts w:hint="eastAsia"/>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B90799">
            <w:pPr>
              <w:pStyle w:val="36"/>
              <w:bidi w:val="0"/>
              <w:rPr>
                <w:rFonts w:hint="eastAsia"/>
                <w:color w:val="auto"/>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A500986">
            <w:pPr>
              <w:pStyle w:val="36"/>
              <w:bidi w:val="0"/>
              <w:rPr>
                <w:rFonts w:hint="eastAsia"/>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D67A32D">
            <w:pPr>
              <w:pStyle w:val="36"/>
              <w:bidi w:val="0"/>
              <w:rPr>
                <w:rFonts w:hint="eastAsia"/>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BC2CC57">
            <w:pPr>
              <w:pStyle w:val="36"/>
              <w:bidi w:val="0"/>
              <w:rPr>
                <w:rFonts w:hint="eastAsia"/>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76B2434">
            <w:pPr>
              <w:pStyle w:val="36"/>
              <w:bidi w:val="0"/>
              <w:rPr>
                <w:rFonts w:hint="eastAsia"/>
                <w:color w:val="auto"/>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8CB96CC">
            <w:pPr>
              <w:pStyle w:val="36"/>
              <w:bidi w:val="0"/>
              <w:rPr>
                <w:rFonts w:hint="eastAsia"/>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4D0F15">
            <w:pPr>
              <w:pStyle w:val="36"/>
              <w:bidi w:val="0"/>
              <w:rPr>
                <w:rFonts w:hint="eastAsia"/>
                <w:color w:val="auto"/>
                <w:highlight w:val="none"/>
              </w:rPr>
            </w:pPr>
          </w:p>
        </w:tc>
      </w:tr>
      <w:tr w14:paraId="56B1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64C316C3">
            <w:pPr>
              <w:pStyle w:val="36"/>
              <w:bidi w:val="0"/>
              <w:rPr>
                <w:rFonts w:hint="eastAsia"/>
                <w:color w:val="auto"/>
                <w:highlight w:val="none"/>
              </w:rPr>
            </w:pPr>
            <w:r>
              <w:rPr>
                <w:rFonts w:hint="eastAsia"/>
                <w:color w:val="auto"/>
                <w:highlight w:val="none"/>
              </w:rPr>
              <w:t>签收说明：我单位已收到货物，型号无误、数量齐全、加电测试通过，可进行签收。</w:t>
            </w:r>
          </w:p>
        </w:tc>
      </w:tr>
      <w:tr w14:paraId="397E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38006B63">
            <w:pPr>
              <w:spacing w:line="400" w:lineRule="exact"/>
              <w:rPr>
                <w:rFonts w:hint="eastAsia" w:ascii="宋体"/>
                <w:color w:val="auto"/>
                <w:sz w:val="24"/>
                <w:highlight w:val="none"/>
              </w:rPr>
            </w:pPr>
            <w:r>
              <w:rPr>
                <w:rFonts w:hint="eastAsia" w:ascii="宋体"/>
                <w:color w:val="auto"/>
                <w:sz w:val="24"/>
                <w:highlight w:val="none"/>
              </w:rPr>
              <w:t>签收人：</w:t>
            </w:r>
          </w:p>
          <w:p w14:paraId="7C5CF43F">
            <w:pPr>
              <w:spacing w:line="400" w:lineRule="exact"/>
              <w:rPr>
                <w:rFonts w:hint="eastAsia" w:ascii="宋体"/>
                <w:color w:val="auto"/>
                <w:sz w:val="24"/>
                <w:highlight w:val="none"/>
              </w:rPr>
            </w:pPr>
          </w:p>
          <w:p w14:paraId="028AF3C3">
            <w:pPr>
              <w:spacing w:line="400" w:lineRule="exact"/>
              <w:rPr>
                <w:rFonts w:hint="eastAsia" w:ascii="宋体"/>
                <w:color w:val="auto"/>
                <w:sz w:val="24"/>
                <w:highlight w:val="none"/>
              </w:rPr>
            </w:pPr>
          </w:p>
          <w:p w14:paraId="386BA468">
            <w:pPr>
              <w:spacing w:line="400" w:lineRule="exact"/>
              <w:rPr>
                <w:rFonts w:hint="eastAsia" w:ascii="宋体"/>
                <w:color w:val="auto"/>
                <w:sz w:val="24"/>
                <w:highlight w:val="none"/>
              </w:rPr>
            </w:pPr>
          </w:p>
          <w:p w14:paraId="243F5433">
            <w:pPr>
              <w:spacing w:line="400" w:lineRule="exact"/>
              <w:ind w:right="600" w:firstLine="2280" w:firstLineChars="950"/>
              <w:rPr>
                <w:rFonts w:hint="eastAsia" w:ascii="宋体"/>
                <w:color w:val="auto"/>
                <w:sz w:val="24"/>
                <w:highlight w:val="none"/>
              </w:rPr>
            </w:pPr>
            <w:r>
              <w:rPr>
                <w:rFonts w:hint="eastAsia" w:ascii="宋体"/>
                <w:color w:val="auto"/>
                <w:sz w:val="24"/>
                <w:highlight w:val="none"/>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04BCCB6F">
            <w:pPr>
              <w:widowControl/>
              <w:spacing w:before="156" w:beforeLines="50" w:line="360" w:lineRule="auto"/>
              <w:rPr>
                <w:rFonts w:hint="eastAsia" w:ascii="宋体"/>
                <w:color w:val="auto"/>
                <w:sz w:val="24"/>
                <w:highlight w:val="none"/>
              </w:rPr>
            </w:pPr>
            <w:r>
              <w:rPr>
                <w:rFonts w:hint="eastAsia" w:ascii="宋体"/>
                <w:color w:val="auto"/>
                <w:sz w:val="24"/>
                <w:highlight w:val="none"/>
              </w:rPr>
              <w:t>复核人：</w:t>
            </w:r>
          </w:p>
          <w:p w14:paraId="1DD0707A">
            <w:pPr>
              <w:widowControl/>
              <w:rPr>
                <w:rFonts w:hint="eastAsia" w:ascii="宋体"/>
                <w:color w:val="auto"/>
                <w:sz w:val="24"/>
                <w:highlight w:val="none"/>
              </w:rPr>
            </w:pPr>
          </w:p>
          <w:p w14:paraId="4032B0D7">
            <w:pPr>
              <w:widowControl/>
              <w:rPr>
                <w:rFonts w:hint="eastAsia" w:ascii="宋体"/>
                <w:color w:val="auto"/>
                <w:sz w:val="24"/>
                <w:highlight w:val="none"/>
              </w:rPr>
            </w:pPr>
          </w:p>
          <w:p w14:paraId="4BBE4FFB">
            <w:pPr>
              <w:widowControl/>
              <w:rPr>
                <w:rFonts w:hint="eastAsia" w:ascii="宋体"/>
                <w:color w:val="auto"/>
                <w:sz w:val="24"/>
                <w:highlight w:val="none"/>
              </w:rPr>
            </w:pPr>
          </w:p>
          <w:p w14:paraId="7D6BD695">
            <w:pPr>
              <w:spacing w:line="400" w:lineRule="exact"/>
              <w:ind w:right="600"/>
              <w:rPr>
                <w:rFonts w:hint="eastAsia" w:ascii="宋体"/>
                <w:color w:val="auto"/>
                <w:sz w:val="24"/>
                <w:highlight w:val="none"/>
              </w:rPr>
            </w:pPr>
            <w:r>
              <w:rPr>
                <w:rFonts w:hint="eastAsia" w:ascii="宋体"/>
                <w:color w:val="auto"/>
                <w:sz w:val="24"/>
                <w:highlight w:val="none"/>
              </w:rPr>
              <w:t xml:space="preserve">                  年  月  日</w:t>
            </w:r>
          </w:p>
        </w:tc>
      </w:tr>
    </w:tbl>
    <w:p w14:paraId="2C4CFE8E">
      <w:pPr>
        <w:tabs>
          <w:tab w:val="left" w:pos="2505"/>
        </w:tabs>
        <w:spacing w:line="360" w:lineRule="auto"/>
        <w:rPr>
          <w:rFonts w:hint="eastAsia" w:ascii="宋体"/>
          <w:color w:val="auto"/>
          <w:sz w:val="24"/>
          <w:highlight w:val="none"/>
        </w:rPr>
      </w:pPr>
    </w:p>
    <w:p w14:paraId="46B96EF4">
      <w:pPr>
        <w:spacing w:line="360" w:lineRule="auto"/>
        <w:rPr>
          <w:rFonts w:hint="eastAsia" w:ascii="宋体"/>
          <w:color w:val="auto"/>
          <w:sz w:val="24"/>
          <w:highlight w:val="none"/>
        </w:rPr>
      </w:pPr>
      <w:r>
        <w:rPr>
          <w:rFonts w:hint="eastAsia" w:ascii="宋体"/>
          <w:color w:val="auto"/>
          <w:sz w:val="24"/>
          <w:highlight w:val="none"/>
        </w:rPr>
        <w:br w:type="page"/>
      </w:r>
      <w:r>
        <w:rPr>
          <w:rFonts w:hint="eastAsia" w:ascii="宋体"/>
          <w:b/>
          <w:color w:val="auto"/>
          <w:sz w:val="24"/>
          <w:highlight w:val="none"/>
        </w:rPr>
        <w:t>附件2  最终验收表</w:t>
      </w:r>
    </w:p>
    <w:tbl>
      <w:tblPr>
        <w:tblStyle w:val="21"/>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199E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53C9372E">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最终验收表</w:t>
            </w:r>
          </w:p>
        </w:tc>
      </w:tr>
      <w:tr w14:paraId="6CCC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D6AE1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14B4E0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3D6AD80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6C28CF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r>
      <w:tr w14:paraId="1B3B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5292D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37A8C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B5A5CA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55B642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r>
      <w:tr w14:paraId="1D06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7CAD8DD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C92F34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s="宋体"/>
                <w:color w:val="auto"/>
                <w:kern w:val="0"/>
                <w:sz w:val="22"/>
                <w:szCs w:val="22"/>
                <w:highlight w:val="none"/>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4858C7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s="宋体"/>
                <w:color w:val="auto"/>
                <w:kern w:val="0"/>
                <w:sz w:val="22"/>
                <w:szCs w:val="22"/>
                <w:highlight w:val="none"/>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FEA619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s="宋体"/>
                <w:color w:val="auto"/>
                <w:kern w:val="0"/>
                <w:sz w:val="22"/>
                <w:szCs w:val="22"/>
                <w:highlight w:val="none"/>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F6A12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s="宋体"/>
                <w:color w:val="auto"/>
                <w:kern w:val="0"/>
                <w:sz w:val="22"/>
                <w:szCs w:val="22"/>
                <w:highlight w:val="none"/>
              </w:rPr>
            </w:pPr>
            <w:r>
              <w:rPr>
                <w:rFonts w:hint="eastAsia" w:ascii="宋体" w:cs="宋体"/>
                <w:color w:val="auto"/>
                <w:kern w:val="0"/>
                <w:sz w:val="22"/>
                <w:szCs w:val="22"/>
                <w:highlight w:val="none"/>
              </w:rPr>
              <w:t>生产厂商服务</w:t>
            </w:r>
          </w:p>
          <w:p w14:paraId="0C9D38A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s="宋体"/>
                <w:color w:val="auto"/>
                <w:kern w:val="0"/>
                <w:sz w:val="22"/>
                <w:szCs w:val="22"/>
                <w:highlight w:val="none"/>
              </w:rPr>
              <w:t>起止时间</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568E5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s="宋体"/>
                <w:color w:val="auto"/>
                <w:kern w:val="0"/>
                <w:sz w:val="22"/>
                <w:szCs w:val="22"/>
                <w:highlight w:val="none"/>
              </w:rPr>
              <w:t>运行情况</w:t>
            </w:r>
          </w:p>
        </w:tc>
      </w:tr>
      <w:tr w14:paraId="700D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4A69AE9"/>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07B8B56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44B98B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F3EFC0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0245A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77126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r>
      <w:tr w14:paraId="6EF3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11CEAF0"/>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DAC41E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EB00F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12A9D63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594A7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40A10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r>
      <w:tr w14:paraId="5E2E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887AB86"/>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06FD1F3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AE6917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6FD5AD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EC6DF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75DF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r>
      <w:tr w14:paraId="3E3A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338F2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1D79779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olor w:val="auto"/>
                <w:sz w:val="24"/>
                <w:highlight w:val="none"/>
              </w:rPr>
              <w:t>（可另附验收情况报告）</w:t>
            </w:r>
          </w:p>
        </w:tc>
      </w:tr>
      <w:tr w14:paraId="2705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06336ED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r>
              <w:rPr>
                <w:rFonts w:hint="eastAsia" w:ascii="宋体"/>
                <w:color w:val="auto"/>
                <w:sz w:val="24"/>
                <w:highlight w:val="none"/>
              </w:rPr>
              <w:t>参验人员：</w:t>
            </w:r>
          </w:p>
          <w:p w14:paraId="1EAE1E3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p>
          <w:p w14:paraId="717D463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p>
          <w:p w14:paraId="226D56E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p>
          <w:p w14:paraId="16061D6F">
            <w:pPr>
              <w:keepNext w:val="0"/>
              <w:keepLines w:val="0"/>
              <w:pageBreakBefore w:val="0"/>
              <w:widowControl w:val="0"/>
              <w:kinsoku/>
              <w:wordWrap/>
              <w:overflowPunct/>
              <w:topLinePunct w:val="0"/>
              <w:autoSpaceDE w:val="0"/>
              <w:autoSpaceDN w:val="0"/>
              <w:bidi w:val="0"/>
              <w:adjustRightInd/>
              <w:snapToGrid/>
              <w:spacing w:line="400" w:lineRule="exact"/>
              <w:ind w:right="600" w:firstLine="0" w:firstLineChars="0"/>
              <w:textAlignment w:val="auto"/>
              <w:rPr>
                <w:rFonts w:hint="eastAsia" w:ascii="宋体"/>
                <w:color w:val="auto"/>
                <w:sz w:val="24"/>
                <w:highlight w:val="none"/>
              </w:rPr>
            </w:pPr>
            <w:r>
              <w:rPr>
                <w:rFonts w:hint="eastAsia" w:ascii="宋体"/>
                <w:color w:val="auto"/>
                <w:sz w:val="24"/>
                <w:highlight w:val="none"/>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683D924A">
            <w:pPr>
              <w:keepNext w:val="0"/>
              <w:keepLines w:val="0"/>
              <w:pageBreakBefore w:val="0"/>
              <w:widowControl/>
              <w:kinsoku/>
              <w:wordWrap/>
              <w:overflowPunct/>
              <w:topLinePunct w:val="0"/>
              <w:autoSpaceDE w:val="0"/>
              <w:autoSpaceDN w:val="0"/>
              <w:bidi w:val="0"/>
              <w:adjustRightInd/>
              <w:snapToGrid/>
              <w:spacing w:before="156" w:beforeLines="50" w:line="360" w:lineRule="auto"/>
              <w:ind w:firstLine="0" w:firstLineChars="0"/>
              <w:textAlignment w:val="auto"/>
              <w:rPr>
                <w:rFonts w:hint="eastAsia" w:ascii="宋体"/>
                <w:color w:val="auto"/>
                <w:sz w:val="24"/>
                <w:highlight w:val="none"/>
              </w:rPr>
            </w:pPr>
            <w:r>
              <w:rPr>
                <w:rFonts w:hint="eastAsia" w:ascii="宋体"/>
                <w:color w:val="auto"/>
                <w:sz w:val="24"/>
                <w:highlight w:val="none"/>
              </w:rPr>
              <w:t>部门负责人：</w:t>
            </w:r>
          </w:p>
          <w:p w14:paraId="4E221CD7">
            <w:pPr>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color w:val="auto"/>
                <w:sz w:val="24"/>
                <w:highlight w:val="none"/>
              </w:rPr>
            </w:pPr>
          </w:p>
          <w:p w14:paraId="786F98EA">
            <w:pPr>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color w:val="auto"/>
                <w:sz w:val="24"/>
                <w:highlight w:val="none"/>
              </w:rPr>
            </w:pPr>
          </w:p>
          <w:p w14:paraId="43D17599">
            <w:pPr>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color w:val="auto"/>
                <w:sz w:val="24"/>
                <w:highlight w:val="none"/>
              </w:rPr>
            </w:pPr>
          </w:p>
          <w:p w14:paraId="76563672">
            <w:pPr>
              <w:keepNext w:val="0"/>
              <w:keepLines w:val="0"/>
              <w:pageBreakBefore w:val="0"/>
              <w:widowControl w:val="0"/>
              <w:kinsoku/>
              <w:wordWrap/>
              <w:overflowPunct/>
              <w:topLinePunct w:val="0"/>
              <w:autoSpaceDE w:val="0"/>
              <w:autoSpaceDN w:val="0"/>
              <w:bidi w:val="0"/>
              <w:adjustRightInd/>
              <w:snapToGrid/>
              <w:spacing w:line="400" w:lineRule="exact"/>
              <w:ind w:right="600" w:firstLine="0" w:firstLineChars="0"/>
              <w:textAlignment w:val="auto"/>
              <w:rPr>
                <w:rFonts w:hint="eastAsia" w:ascii="宋体"/>
                <w:color w:val="auto"/>
                <w:sz w:val="24"/>
                <w:highlight w:val="none"/>
              </w:rPr>
            </w:pPr>
            <w:r>
              <w:rPr>
                <w:rFonts w:hint="eastAsia" w:ascii="宋体"/>
                <w:color w:val="auto"/>
                <w:sz w:val="24"/>
                <w:highlight w:val="none"/>
              </w:rPr>
              <w:t xml:space="preserve">                      年  月  日</w:t>
            </w:r>
          </w:p>
        </w:tc>
      </w:tr>
    </w:tbl>
    <w:p w14:paraId="056274B8">
      <w:pPr>
        <w:rPr>
          <w:rFonts w:hint="eastAsia" w:ascii="宋体"/>
          <w:b/>
          <w:color w:val="auto"/>
          <w:sz w:val="24"/>
          <w:highlight w:val="none"/>
        </w:rPr>
      </w:pPr>
      <w:r>
        <w:rPr>
          <w:rFonts w:hint="eastAsia" w:ascii="宋体"/>
          <w:b/>
          <w:color w:val="auto"/>
          <w:sz w:val="24"/>
          <w:highlight w:val="none"/>
        </w:rPr>
        <w:t xml:space="preserve"> </w:t>
      </w:r>
    </w:p>
    <w:p w14:paraId="2E4ABE04">
      <w:pPr>
        <w:spacing w:line="360" w:lineRule="auto"/>
        <w:rPr>
          <w:rFonts w:hint="eastAsia" w:ascii="宋体"/>
          <w:b/>
          <w:color w:val="auto"/>
          <w:sz w:val="24"/>
          <w:highlight w:val="none"/>
        </w:rPr>
      </w:pPr>
      <w:r>
        <w:rPr>
          <w:rFonts w:hint="eastAsia" w:ascii="宋体"/>
          <w:b/>
          <w:color w:val="auto"/>
          <w:sz w:val="24"/>
          <w:highlight w:val="none"/>
        </w:rPr>
        <w:br w:type="page"/>
      </w:r>
      <w:r>
        <w:rPr>
          <w:rFonts w:hint="eastAsia" w:ascii="宋体"/>
          <w:b/>
          <w:color w:val="auto"/>
          <w:sz w:val="24"/>
          <w:highlight w:val="none"/>
        </w:rPr>
        <w:t>附件3：</w:t>
      </w:r>
    </w:p>
    <w:p w14:paraId="0043FBDA">
      <w:pPr>
        <w:spacing w:line="360" w:lineRule="auto"/>
        <w:jc w:val="center"/>
        <w:rPr>
          <w:rFonts w:ascii="宋体"/>
          <w:b/>
          <w:color w:val="auto"/>
          <w:sz w:val="24"/>
          <w:highlight w:val="none"/>
        </w:rPr>
      </w:pPr>
      <w:r>
        <w:rPr>
          <w:rFonts w:hint="eastAsia" w:ascii="宋体"/>
          <w:b/>
          <w:color w:val="auto"/>
          <w:sz w:val="24"/>
          <w:highlight w:val="none"/>
        </w:rPr>
        <w:t>维护服务内容</w:t>
      </w:r>
    </w:p>
    <w:p w14:paraId="643F1662">
      <w:pPr>
        <w:spacing w:line="360" w:lineRule="auto"/>
        <w:jc w:val="center"/>
        <w:rPr>
          <w:rFonts w:hint="eastAsia" w:ascii="宋体"/>
          <w:b/>
          <w:color w:val="auto"/>
          <w:sz w:val="24"/>
          <w:highlight w:val="none"/>
        </w:rPr>
      </w:pPr>
      <w:r>
        <w:rPr>
          <w:rFonts w:ascii="宋体"/>
          <w:b/>
          <w:color w:val="auto"/>
          <w:sz w:val="24"/>
          <w:highlight w:val="none"/>
        </w:rPr>
        <w:t>（与供应商确认维护服务内容，以及响应要求）</w:t>
      </w:r>
    </w:p>
    <w:p w14:paraId="397446A3">
      <w:pPr>
        <w:spacing w:line="360" w:lineRule="auto"/>
        <w:jc w:val="center"/>
        <w:rPr>
          <w:rFonts w:hint="eastAsia" w:ascii="宋体"/>
          <w:b/>
          <w:color w:val="auto"/>
          <w:sz w:val="24"/>
          <w:highlight w:val="none"/>
        </w:rPr>
      </w:pPr>
    </w:p>
    <w:p w14:paraId="752EF522">
      <w:pPr>
        <w:spacing w:line="360" w:lineRule="auto"/>
        <w:jc w:val="center"/>
        <w:rPr>
          <w:rFonts w:hint="eastAsia" w:ascii="宋体"/>
          <w:b/>
          <w:color w:val="auto"/>
          <w:sz w:val="24"/>
          <w:highlight w:val="none"/>
        </w:rPr>
      </w:pPr>
    </w:p>
    <w:p w14:paraId="19D733B0">
      <w:pPr>
        <w:spacing w:line="360" w:lineRule="auto"/>
        <w:jc w:val="center"/>
        <w:rPr>
          <w:rFonts w:hint="eastAsia" w:ascii="宋体"/>
          <w:b/>
          <w:color w:val="auto"/>
          <w:sz w:val="24"/>
          <w:highlight w:val="none"/>
        </w:rPr>
      </w:pPr>
    </w:p>
    <w:p w14:paraId="211A971E">
      <w:pPr>
        <w:spacing w:line="360" w:lineRule="auto"/>
        <w:jc w:val="center"/>
        <w:rPr>
          <w:rFonts w:hint="eastAsia" w:ascii="宋体"/>
          <w:b/>
          <w:color w:val="auto"/>
          <w:sz w:val="24"/>
          <w:highlight w:val="none"/>
        </w:rPr>
      </w:pPr>
    </w:p>
    <w:p w14:paraId="12B568BC">
      <w:pPr>
        <w:spacing w:line="360" w:lineRule="auto"/>
        <w:rPr>
          <w:rFonts w:hint="eastAsia" w:ascii="宋体"/>
          <w:b/>
          <w:color w:val="auto"/>
          <w:sz w:val="24"/>
          <w:highlight w:val="none"/>
        </w:rPr>
      </w:pPr>
    </w:p>
    <w:p w14:paraId="704568BB">
      <w:pPr>
        <w:spacing w:line="360" w:lineRule="auto"/>
        <w:rPr>
          <w:rFonts w:hint="eastAsia" w:ascii="宋体"/>
          <w:b/>
          <w:color w:val="auto"/>
          <w:sz w:val="24"/>
          <w:highlight w:val="none"/>
        </w:rPr>
      </w:pPr>
      <w:r>
        <w:rPr>
          <w:rFonts w:hint="eastAsia" w:ascii="宋体"/>
          <w:b/>
          <w:color w:val="auto"/>
          <w:sz w:val="24"/>
          <w:highlight w:val="none"/>
        </w:rPr>
        <w:t>附件4：</w:t>
      </w:r>
    </w:p>
    <w:p w14:paraId="6430CDF9">
      <w:pPr>
        <w:spacing w:line="360" w:lineRule="auto"/>
        <w:jc w:val="center"/>
        <w:rPr>
          <w:rFonts w:hint="eastAsia"/>
          <w:b/>
          <w:color w:val="auto"/>
          <w:sz w:val="24"/>
          <w:highlight w:val="none"/>
        </w:rPr>
      </w:pPr>
      <w:r>
        <w:rPr>
          <w:rFonts w:hint="eastAsia"/>
          <w:b/>
          <w:color w:val="auto"/>
          <w:sz w:val="24"/>
          <w:highlight w:val="none"/>
        </w:rPr>
        <w:t>服务连续性预案</w:t>
      </w:r>
    </w:p>
    <w:p w14:paraId="7CE15257">
      <w:pPr>
        <w:jc w:val="center"/>
        <w:rPr>
          <w:rFonts w:hint="eastAsia" w:ascii="方正小标宋_GBK" w:eastAsia="方正小标宋_GBK"/>
          <w:color w:val="auto"/>
          <w:sz w:val="24"/>
          <w:highlight w:val="none"/>
        </w:rPr>
      </w:pPr>
      <w:r>
        <w:rPr>
          <w:rFonts w:hint="eastAsia" w:ascii="方正小标宋_GBK" w:eastAsia="方正小标宋_GBK"/>
          <w:color w:val="auto"/>
          <w:sz w:val="24"/>
          <w:highlight w:val="none"/>
        </w:rPr>
        <w:t>（应考虑供应链风险产生的影响）</w:t>
      </w:r>
    </w:p>
    <w:p w14:paraId="3D76FC30">
      <w:pPr>
        <w:spacing w:line="360" w:lineRule="auto"/>
        <w:jc w:val="center"/>
        <w:rPr>
          <w:rFonts w:hint="eastAsia" w:ascii="宋体"/>
          <w:b/>
          <w:color w:val="auto"/>
          <w:sz w:val="24"/>
          <w:highlight w:val="none"/>
        </w:rPr>
      </w:pPr>
    </w:p>
    <w:p w14:paraId="07DAB4FE">
      <w:pPr>
        <w:rPr>
          <w:rFonts w:ascii="Times New Roman" w:hAnsi="Times New Roman"/>
          <w:color w:val="auto"/>
          <w:highlight w:val="none"/>
        </w:rPr>
      </w:pPr>
    </w:p>
    <w:p w14:paraId="62F1F259">
      <w:pPr>
        <w:pStyle w:val="18"/>
        <w:rPr>
          <w:color w:val="auto"/>
          <w:highlight w:val="none"/>
        </w:rPr>
      </w:pPr>
    </w:p>
    <w:p w14:paraId="0CA9B0F7">
      <w:pPr>
        <w:pStyle w:val="10"/>
        <w:rPr>
          <w:color w:val="auto"/>
          <w:highlight w:val="none"/>
        </w:rPr>
      </w:pPr>
    </w:p>
    <w:p w14:paraId="55E39236">
      <w:pPr>
        <w:pStyle w:val="11"/>
        <w:rPr>
          <w:color w:val="auto"/>
          <w:highlight w:val="none"/>
        </w:rPr>
      </w:pPr>
    </w:p>
    <w:p w14:paraId="11F79D01">
      <w:pPr>
        <w:rPr>
          <w:color w:val="auto"/>
          <w:highlight w:val="none"/>
        </w:rPr>
      </w:pPr>
    </w:p>
    <w:p w14:paraId="22AB5D8C">
      <w:pPr>
        <w:pStyle w:val="18"/>
        <w:rPr>
          <w:color w:val="auto"/>
          <w:highlight w:val="none"/>
        </w:rPr>
      </w:pPr>
    </w:p>
    <w:p w14:paraId="2070D9E8">
      <w:pPr>
        <w:pStyle w:val="1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2A3FE5A8">
      <w:pPr>
        <w:pStyle w:val="2"/>
        <w:rPr>
          <w:rFonts w:ascii="Times New Roman" w:hAnsi="Times New Roman"/>
          <w:color w:val="auto"/>
          <w:highlight w:val="none"/>
        </w:rPr>
      </w:pPr>
      <w:bookmarkStart w:id="263" w:name="_Toc119"/>
      <w:bookmarkStart w:id="264" w:name="_Toc3234"/>
      <w:bookmarkStart w:id="265" w:name="_Toc15171"/>
      <w:r>
        <w:rPr>
          <w:rFonts w:hint="eastAsia" w:ascii="Times New Roman" w:hAnsi="Times New Roman"/>
          <w:color w:val="auto"/>
          <w:highlight w:val="none"/>
        </w:rPr>
        <w:t>第六章 参选文件</w:t>
      </w:r>
      <w:bookmarkEnd w:id="261"/>
      <w:bookmarkEnd w:id="262"/>
      <w:bookmarkStart w:id="266" w:name="_Toc303066035"/>
      <w:r>
        <w:rPr>
          <w:rFonts w:hint="eastAsia" w:ascii="Times New Roman" w:hAnsi="Times New Roman"/>
          <w:color w:val="auto"/>
          <w:highlight w:val="none"/>
        </w:rPr>
        <w:t>格式</w:t>
      </w:r>
      <w:bookmarkEnd w:id="263"/>
      <w:bookmarkEnd w:id="264"/>
      <w:bookmarkEnd w:id="265"/>
    </w:p>
    <w:bookmarkEnd w:id="266"/>
    <w:p w14:paraId="727AECC5">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64AB3B44">
      <w:pPr>
        <w:tabs>
          <w:tab w:val="left" w:pos="3600"/>
          <w:tab w:val="left" w:pos="4480"/>
          <w:tab w:val="left" w:pos="5360"/>
        </w:tabs>
        <w:adjustRightInd w:val="0"/>
        <w:snapToGrid w:val="0"/>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重庆三峡银行会计机具采购项目</w:t>
      </w:r>
    </w:p>
    <w:p w14:paraId="34E127CC">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r>
        <w:rPr>
          <w:rFonts w:hint="eastAsia" w:ascii="Times New Roman" w:hAnsi="Times New Roman" w:cs="Times New Roman"/>
          <w:b/>
          <w:snapToGrid w:val="0"/>
          <w:color w:val="auto"/>
          <w:kern w:val="0"/>
          <w:sz w:val="48"/>
          <w:szCs w:val="84"/>
          <w:highlight w:val="none"/>
        </w:rPr>
        <w:t>（标段2：其他会计机具）（第二次）</w:t>
      </w:r>
    </w:p>
    <w:p w14:paraId="2D651909">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6685DB5C">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2C800B15">
      <w:pPr>
        <w:adjustRightInd w:val="0"/>
        <w:snapToGrid w:val="0"/>
        <w:spacing w:line="360" w:lineRule="auto"/>
        <w:ind w:firstLine="0" w:firstLineChars="0"/>
        <w:jc w:val="center"/>
        <w:rPr>
          <w:rFonts w:ascii="Times New Roman" w:hAnsi="Times New Roman"/>
          <w:color w:val="auto"/>
          <w:kern w:val="0"/>
          <w:sz w:val="16"/>
          <w:highlight w:val="none"/>
        </w:rPr>
      </w:pPr>
    </w:p>
    <w:p w14:paraId="69AD6420">
      <w:pPr>
        <w:adjustRightInd w:val="0"/>
        <w:snapToGrid w:val="0"/>
        <w:spacing w:line="360" w:lineRule="auto"/>
        <w:ind w:firstLine="0" w:firstLineChars="0"/>
        <w:jc w:val="center"/>
        <w:rPr>
          <w:rFonts w:ascii="Times New Roman" w:hAnsi="Times New Roman"/>
          <w:b/>
          <w:color w:val="auto"/>
          <w:kern w:val="0"/>
          <w:sz w:val="20"/>
          <w:highlight w:val="none"/>
        </w:rPr>
      </w:pPr>
    </w:p>
    <w:p w14:paraId="5DDC50F5">
      <w:pPr>
        <w:adjustRightInd w:val="0"/>
        <w:snapToGrid w:val="0"/>
        <w:spacing w:line="360" w:lineRule="auto"/>
        <w:ind w:firstLine="0" w:firstLineChars="0"/>
        <w:jc w:val="center"/>
        <w:rPr>
          <w:rFonts w:ascii="Times New Roman" w:hAnsi="Times New Roman"/>
          <w:b/>
          <w:color w:val="auto"/>
          <w:kern w:val="0"/>
          <w:sz w:val="20"/>
          <w:highlight w:val="none"/>
        </w:rPr>
      </w:pPr>
    </w:p>
    <w:p w14:paraId="03E76F85">
      <w:pPr>
        <w:adjustRightInd w:val="0"/>
        <w:snapToGrid w:val="0"/>
        <w:spacing w:line="360" w:lineRule="auto"/>
        <w:ind w:firstLine="0" w:firstLineChars="0"/>
        <w:jc w:val="center"/>
        <w:rPr>
          <w:rFonts w:ascii="Times New Roman" w:hAnsi="Times New Roman"/>
          <w:b/>
          <w:color w:val="auto"/>
          <w:kern w:val="0"/>
          <w:sz w:val="20"/>
          <w:highlight w:val="none"/>
        </w:rPr>
      </w:pPr>
    </w:p>
    <w:p w14:paraId="58D34D88">
      <w:pPr>
        <w:adjustRightInd w:val="0"/>
        <w:snapToGrid w:val="0"/>
        <w:spacing w:line="360" w:lineRule="auto"/>
        <w:ind w:firstLine="0" w:firstLineChars="0"/>
        <w:jc w:val="center"/>
        <w:rPr>
          <w:rFonts w:ascii="Times New Roman" w:hAnsi="Times New Roman"/>
          <w:b/>
          <w:color w:val="auto"/>
          <w:kern w:val="0"/>
          <w:sz w:val="20"/>
          <w:highlight w:val="none"/>
        </w:rPr>
      </w:pPr>
    </w:p>
    <w:p w14:paraId="4A1E9C03">
      <w:pPr>
        <w:adjustRightInd w:val="0"/>
        <w:snapToGrid w:val="0"/>
        <w:spacing w:line="360" w:lineRule="auto"/>
        <w:ind w:firstLine="0" w:firstLineChars="0"/>
        <w:jc w:val="center"/>
        <w:rPr>
          <w:rFonts w:ascii="Times New Roman" w:hAnsi="Times New Roman"/>
          <w:b/>
          <w:color w:val="auto"/>
          <w:kern w:val="0"/>
          <w:sz w:val="20"/>
          <w:highlight w:val="none"/>
        </w:rPr>
      </w:pPr>
    </w:p>
    <w:p w14:paraId="776E5F30">
      <w:pPr>
        <w:adjustRightInd w:val="0"/>
        <w:snapToGrid w:val="0"/>
        <w:spacing w:line="360" w:lineRule="auto"/>
        <w:ind w:firstLine="0" w:firstLineChars="0"/>
        <w:jc w:val="center"/>
        <w:rPr>
          <w:rFonts w:ascii="Times New Roman" w:hAnsi="Times New Roman"/>
          <w:b/>
          <w:color w:val="auto"/>
          <w:kern w:val="0"/>
          <w:sz w:val="20"/>
          <w:highlight w:val="none"/>
        </w:rPr>
      </w:pPr>
    </w:p>
    <w:p w14:paraId="0ACFC9FC">
      <w:pPr>
        <w:adjustRightInd w:val="0"/>
        <w:snapToGrid w:val="0"/>
        <w:spacing w:line="360" w:lineRule="auto"/>
        <w:ind w:firstLine="0" w:firstLineChars="0"/>
        <w:jc w:val="center"/>
        <w:rPr>
          <w:rFonts w:ascii="Times New Roman" w:hAnsi="Times New Roman"/>
          <w:b/>
          <w:color w:val="auto"/>
          <w:kern w:val="0"/>
          <w:sz w:val="20"/>
          <w:highlight w:val="none"/>
        </w:rPr>
      </w:pPr>
    </w:p>
    <w:p w14:paraId="3058DDC3">
      <w:pPr>
        <w:adjustRightInd w:val="0"/>
        <w:snapToGrid w:val="0"/>
        <w:spacing w:line="360" w:lineRule="auto"/>
        <w:ind w:firstLine="0" w:firstLineChars="0"/>
        <w:jc w:val="center"/>
        <w:rPr>
          <w:rFonts w:ascii="Times New Roman" w:hAnsi="Times New Roman"/>
          <w:b/>
          <w:color w:val="auto"/>
          <w:kern w:val="0"/>
          <w:sz w:val="20"/>
          <w:highlight w:val="none"/>
        </w:rPr>
      </w:pPr>
    </w:p>
    <w:p w14:paraId="6970B1E9">
      <w:pPr>
        <w:adjustRightInd w:val="0"/>
        <w:snapToGrid w:val="0"/>
        <w:spacing w:line="360" w:lineRule="auto"/>
        <w:ind w:firstLine="0" w:firstLineChars="0"/>
        <w:jc w:val="center"/>
        <w:rPr>
          <w:rFonts w:ascii="Times New Roman" w:hAnsi="Times New Roman"/>
          <w:b/>
          <w:color w:val="auto"/>
          <w:kern w:val="0"/>
          <w:sz w:val="20"/>
          <w:highlight w:val="none"/>
        </w:rPr>
      </w:pPr>
    </w:p>
    <w:p w14:paraId="19521317">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9638FEE">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10C0155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0D3DA40">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4A0D7A05">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5C18B99F">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1025C18D">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03688B77">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498863B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一、参选函</w:t>
      </w:r>
    </w:p>
    <w:p w14:paraId="40A4285E">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二、报价一览表</w:t>
      </w:r>
    </w:p>
    <w:p w14:paraId="508230E7">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三、资格性文件</w:t>
      </w:r>
    </w:p>
    <w:p w14:paraId="109DAF6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（一）参选人基本情况介绍，资质证明等</w:t>
      </w:r>
    </w:p>
    <w:p w14:paraId="49320A55">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（二）法定代表人身份证明及授权委托书</w:t>
      </w:r>
    </w:p>
    <w:p w14:paraId="79F3C72F">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（三）书面声明</w:t>
      </w:r>
    </w:p>
    <w:p w14:paraId="7642D2E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（四）中国执行信息公开网截图</w:t>
      </w:r>
    </w:p>
    <w:p w14:paraId="2358857A">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（五）售后服务承诺函</w:t>
      </w:r>
    </w:p>
    <w:p w14:paraId="4DB4A4AA">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（六）参选授权函（如有）</w:t>
      </w:r>
    </w:p>
    <w:p w14:paraId="28B926EE">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（七）项目案例和业绩证明文件复印件</w:t>
      </w:r>
    </w:p>
    <w:p w14:paraId="0C6F52F9">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（八）其他（如有）</w:t>
      </w:r>
    </w:p>
    <w:p w14:paraId="65B244B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四、响应性文件</w:t>
      </w:r>
    </w:p>
    <w:p w14:paraId="776708A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（一）响应承诺函</w:t>
      </w:r>
    </w:p>
    <w:p w14:paraId="78CC95D6">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（二）技术要求条款偏离表</w:t>
      </w:r>
    </w:p>
    <w:p w14:paraId="494DA0D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（三）参选保证金</w:t>
      </w:r>
    </w:p>
    <w:p w14:paraId="32FC663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（四）服务连续性预案</w:t>
      </w:r>
    </w:p>
    <w:p w14:paraId="3DE7C9FC">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（五）项目实施方案</w:t>
      </w:r>
    </w:p>
    <w:p w14:paraId="3C49B63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（六）其他（如有）</w:t>
      </w:r>
    </w:p>
    <w:p w14:paraId="6D9DB340">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五、商务技术文件（如有）</w:t>
      </w:r>
    </w:p>
    <w:p w14:paraId="2471E6E5">
      <w:pPr>
        <w:spacing w:line="360" w:lineRule="auto"/>
        <w:rPr>
          <w:rFonts w:ascii="Times New Roman" w:hAnsi="Times New Roman" w:cs="宋体"/>
          <w:color w:val="auto"/>
          <w:highlight w:val="none"/>
        </w:rPr>
      </w:pPr>
      <w:r>
        <w:rPr>
          <w:rFonts w:hint="eastAsia" w:cs="宋体"/>
          <w:color w:val="auto"/>
          <w:highlight w:val="none"/>
          <w:lang w:eastAsia="zh-CN"/>
        </w:rPr>
        <w:t>六</w:t>
      </w:r>
      <w:r>
        <w:rPr>
          <w:rFonts w:hint="eastAsia" w:ascii="Times New Roman" w:hAnsi="Times New Roman" w:cs="宋体"/>
          <w:color w:val="auto"/>
          <w:highlight w:val="none"/>
        </w:rPr>
        <w:t>、其他（如有）</w:t>
      </w:r>
    </w:p>
    <w:p w14:paraId="616E6330">
      <w:pPr>
        <w:spacing w:line="360" w:lineRule="auto"/>
        <w:ind w:firstLine="0" w:firstLineChars="0"/>
        <w:jc w:val="center"/>
        <w:outlineLvl w:val="1"/>
        <w:rPr>
          <w:rStyle w:val="26"/>
          <w:rFonts w:ascii="Times New Roman" w:hAnsi="Times New Roman"/>
          <w:color w:val="auto"/>
          <w:highlight w:val="none"/>
        </w:rPr>
      </w:pPr>
      <w:r>
        <w:rPr>
          <w:rFonts w:hint="eastAsia" w:ascii="Times New Roman" w:hAnsi="Times New Roman" w:cs="宋体"/>
          <w:color w:val="auto"/>
          <w:highlight w:val="none"/>
        </w:rPr>
        <w:br w:type="page"/>
      </w:r>
      <w:r>
        <w:rPr>
          <w:rStyle w:val="26"/>
          <w:rFonts w:hint="eastAsia" w:ascii="Times New Roman" w:hAnsi="Times New Roman"/>
          <w:color w:val="auto"/>
          <w:highlight w:val="none"/>
        </w:rPr>
        <w:t>一、参选函</w:t>
      </w:r>
    </w:p>
    <w:p w14:paraId="0AE31B16">
      <w:pPr>
        <w:tabs>
          <w:tab w:val="left" w:pos="6300"/>
        </w:tabs>
        <w:snapToGrid w:val="0"/>
        <w:spacing w:line="360" w:lineRule="auto"/>
        <w:ind w:right="-29" w:rightChars="-14"/>
        <w:rPr>
          <w:rFonts w:ascii="Times New Roman" w:hAnsi="Times New Roman"/>
          <w:snapToGrid w:val="0"/>
          <w:color w:val="auto"/>
          <w:kern w:val="0"/>
          <w:szCs w:val="24"/>
          <w:highlight w:val="none"/>
          <w:u w:val="single"/>
        </w:rPr>
      </w:pPr>
    </w:p>
    <w:p w14:paraId="04AA5111">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1F00730A">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7EA39AB5">
      <w:pPr>
        <w:tabs>
          <w:tab w:val="left" w:pos="6300"/>
        </w:tabs>
        <w:snapToGrid w:val="0"/>
        <w:spacing w:line="360" w:lineRule="auto"/>
        <w:ind w:right="-29"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w:t>
      </w:r>
      <w:r>
        <w:rPr>
          <w:rFonts w:hint="eastAsia" w:ascii="Times New Roman" w:hAnsi="Times New Roman" w:cs="Cambria"/>
          <w:snapToGrid w:val="0"/>
          <w:color w:val="auto"/>
          <w:kern w:val="0"/>
          <w:szCs w:val="24"/>
          <w:highlight w:val="none"/>
        </w:rPr>
        <w:t>参选</w:t>
      </w:r>
      <w:r>
        <w:rPr>
          <w:rFonts w:hint="eastAsia"/>
          <w:snapToGrid w:val="0"/>
          <w:color w:val="auto"/>
          <w:kern w:val="0"/>
          <w:szCs w:val="24"/>
          <w:highlight w:val="none"/>
          <w:lang w:val="en-US" w:eastAsia="zh-CN"/>
        </w:rPr>
        <w:t>报</w:t>
      </w:r>
      <w:r>
        <w:rPr>
          <w:rFonts w:hint="eastAsia" w:ascii="Times New Roman" w:hAnsi="Times New Roman"/>
          <w:snapToGrid w:val="0"/>
          <w:color w:val="auto"/>
          <w:kern w:val="0"/>
          <w:szCs w:val="24"/>
          <w:highlight w:val="none"/>
        </w:rPr>
        <w:t>价（含税）承担和完成本项目。交货期：_________；交货地点：</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r>
        <w:rPr>
          <w:rFonts w:hint="eastAsia" w:ascii="Times New Roman" w:hAnsi="Times New Roman"/>
          <w:snapToGrid w:val="0"/>
          <w:color w:val="auto"/>
          <w:kern w:val="0"/>
          <w:szCs w:val="24"/>
          <w:highlight w:val="none"/>
        </w:rPr>
        <w:t>免费维保期后的维保费率：</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snapToGrid w:val="0"/>
          <w:color w:val="auto"/>
          <w:kern w:val="0"/>
          <w:szCs w:val="24"/>
          <w:highlight w:val="none"/>
          <w:u w:val="single"/>
        </w:rPr>
        <w:t xml:space="preserve"> </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4D6EBD95">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67325DB1">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67FBB3B7">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56293C30">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4DEADAC7">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3599055C">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7、若我方中选，我方开具税率为______%的增值税专用发票。</w:t>
      </w:r>
    </w:p>
    <w:p w14:paraId="656F809F">
      <w:pPr>
        <w:tabs>
          <w:tab w:val="left" w:pos="6300"/>
        </w:tabs>
        <w:snapToGrid w:val="0"/>
        <w:spacing w:line="360" w:lineRule="auto"/>
        <w:ind w:right="-29" w:rightChars="-14"/>
        <w:rPr>
          <w:rFonts w:ascii="Times New Roman" w:hAnsi="Times New Roman"/>
          <w:snapToGrid w:val="0"/>
          <w:color w:val="auto"/>
          <w:kern w:val="0"/>
          <w:szCs w:val="24"/>
          <w:highlight w:val="none"/>
        </w:rPr>
      </w:pPr>
    </w:p>
    <w:p w14:paraId="1D6DC3A3">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30BB5403">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0206309A">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0526D18C">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5ECF9B99">
      <w:pPr>
        <w:tabs>
          <w:tab w:val="left" w:pos="6300"/>
        </w:tabs>
        <w:snapToGrid w:val="0"/>
        <w:spacing w:line="360" w:lineRule="auto"/>
        <w:ind w:right="-29" w:rightChars="-14" w:firstLine="5722" w:firstLineChars="2725"/>
        <w:rPr>
          <w:rFonts w:ascii="Times New Roman" w:hAnsi="Times New Roman"/>
          <w:snapToGrid w:val="0"/>
          <w:color w:val="auto"/>
          <w:kern w:val="0"/>
          <w:szCs w:val="24"/>
          <w:highlight w:val="none"/>
        </w:rPr>
      </w:pPr>
    </w:p>
    <w:p w14:paraId="397552CE">
      <w:pPr>
        <w:tabs>
          <w:tab w:val="left" w:pos="6300"/>
        </w:tabs>
        <w:snapToGrid w:val="0"/>
        <w:spacing w:line="360" w:lineRule="auto"/>
        <w:ind w:right="-29" w:rightChars="-14" w:firstLine="4725"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3E3758C0">
      <w:pPr>
        <w:widowControl/>
        <w:spacing w:line="360" w:lineRule="auto"/>
        <w:jc w:val="left"/>
        <w:rPr>
          <w:rFonts w:ascii="Times New Roman" w:hAnsi="Times New Roman"/>
          <w:snapToGrid w:val="0"/>
          <w:color w:val="auto"/>
          <w:kern w:val="0"/>
          <w:szCs w:val="24"/>
          <w:highlight w:val="none"/>
        </w:rPr>
      </w:pPr>
    </w:p>
    <w:p w14:paraId="100D840E">
      <w:pPr>
        <w:tabs>
          <w:tab w:val="left" w:pos="6300"/>
        </w:tabs>
        <w:snapToGrid w:val="0"/>
        <w:spacing w:line="360" w:lineRule="auto"/>
        <w:rPr>
          <w:rFonts w:ascii="Times New Roman" w:hAnsi="Times New Roman"/>
          <w:snapToGrid w:val="0"/>
          <w:color w:val="auto"/>
          <w:kern w:val="0"/>
          <w:szCs w:val="24"/>
          <w:highlight w:val="none"/>
        </w:rPr>
      </w:pPr>
    </w:p>
    <w:p w14:paraId="7C754366">
      <w:pPr>
        <w:widowControl/>
        <w:spacing w:line="360" w:lineRule="auto"/>
        <w:jc w:val="left"/>
        <w:rPr>
          <w:rFonts w:ascii="Times New Roman" w:hAnsi="Times New Roman"/>
          <w:snapToGrid w:val="0"/>
          <w:color w:val="auto"/>
          <w:kern w:val="0"/>
          <w:szCs w:val="24"/>
          <w:highlight w:val="none"/>
        </w:rPr>
      </w:pPr>
    </w:p>
    <w:p w14:paraId="00D69A4D">
      <w:pPr>
        <w:widowControl/>
        <w:spacing w:line="360" w:lineRule="auto"/>
        <w:jc w:val="left"/>
        <w:rPr>
          <w:rFonts w:ascii="Times New Roman" w:hAnsi="Times New Roman"/>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63C2ED38">
      <w:pPr>
        <w:pStyle w:val="27"/>
        <w:bidi w:val="0"/>
        <w:rPr>
          <w:rFonts w:hint="eastAsia"/>
        </w:rPr>
      </w:pPr>
      <w:r>
        <w:t>二、</w:t>
      </w:r>
      <w:r>
        <w:rPr>
          <w:rFonts w:hint="eastAsia"/>
        </w:rPr>
        <w:t>报价一览表</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527"/>
        <w:gridCol w:w="6141"/>
      </w:tblGrid>
      <w:tr w14:paraId="349F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14:paraId="17E6EBD8">
            <w:pPr>
              <w:pStyle w:val="36"/>
              <w:keepNext w:val="0"/>
              <w:keepLines w:val="0"/>
              <w:pageBreakBefore w:val="0"/>
              <w:widowControl w:val="0"/>
              <w:kinsoku/>
              <w:wordWrap/>
              <w:overflowPunct/>
              <w:topLinePunct w:val="0"/>
              <w:autoSpaceDE w:val="0"/>
              <w:autoSpaceDN w:val="0"/>
              <w:bidi w:val="0"/>
              <w:adjustRightInd/>
              <w:snapToGrid/>
              <w:spacing w:line="240" w:lineRule="auto"/>
              <w:textAlignment w:val="auto"/>
            </w:pPr>
            <w:r>
              <w:rPr>
                <w:rFonts w:hint="eastAsia"/>
              </w:rPr>
              <w:t>参选人全称</w:t>
            </w:r>
          </w:p>
        </w:tc>
        <w:tc>
          <w:tcPr>
            <w:tcW w:w="7668" w:type="dxa"/>
            <w:gridSpan w:val="2"/>
            <w:tcBorders>
              <w:top w:val="single" w:color="auto" w:sz="4" w:space="0"/>
              <w:left w:val="single" w:color="auto" w:sz="4" w:space="0"/>
              <w:bottom w:val="single" w:color="auto" w:sz="4" w:space="0"/>
              <w:right w:val="single" w:color="auto" w:sz="4" w:space="0"/>
            </w:tcBorders>
            <w:noWrap/>
            <w:vAlign w:val="center"/>
          </w:tcPr>
          <w:p w14:paraId="4D3FEDBC">
            <w:pPr>
              <w:pStyle w:val="36"/>
              <w:keepNext w:val="0"/>
              <w:keepLines w:val="0"/>
              <w:pageBreakBefore w:val="0"/>
              <w:widowControl w:val="0"/>
              <w:kinsoku/>
              <w:wordWrap/>
              <w:overflowPunct/>
              <w:topLinePunct w:val="0"/>
              <w:autoSpaceDE w:val="0"/>
              <w:autoSpaceDN w:val="0"/>
              <w:bidi w:val="0"/>
              <w:adjustRightInd/>
              <w:snapToGrid/>
              <w:spacing w:line="240" w:lineRule="auto"/>
              <w:textAlignment w:val="auto"/>
            </w:pPr>
          </w:p>
        </w:tc>
      </w:tr>
      <w:tr w14:paraId="73E6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14:paraId="02AABB96">
            <w:pPr>
              <w:pStyle w:val="36"/>
              <w:keepNext w:val="0"/>
              <w:keepLines w:val="0"/>
              <w:pageBreakBefore w:val="0"/>
              <w:widowControl w:val="0"/>
              <w:kinsoku/>
              <w:wordWrap/>
              <w:overflowPunct/>
              <w:topLinePunct w:val="0"/>
              <w:autoSpaceDE w:val="0"/>
              <w:autoSpaceDN w:val="0"/>
              <w:bidi w:val="0"/>
              <w:adjustRightInd/>
              <w:snapToGrid/>
              <w:spacing w:line="240" w:lineRule="auto"/>
              <w:textAlignment w:val="auto"/>
              <w:rPr>
                <w:lang w:val="en-US" w:eastAsia="zh-CN"/>
              </w:rPr>
            </w:pPr>
            <w:r>
              <w:rPr>
                <w:rFonts w:hint="eastAsia"/>
              </w:rPr>
              <w:t>比选项目名称</w:t>
            </w:r>
            <w:r>
              <w:rPr>
                <w:rFonts w:hint="eastAsia"/>
                <w:lang w:val="en-US" w:eastAsia="zh-CN"/>
              </w:rPr>
              <w:t>及标段</w:t>
            </w:r>
          </w:p>
        </w:tc>
        <w:tc>
          <w:tcPr>
            <w:tcW w:w="7668" w:type="dxa"/>
            <w:gridSpan w:val="2"/>
            <w:tcBorders>
              <w:top w:val="single" w:color="auto" w:sz="4" w:space="0"/>
              <w:left w:val="single" w:color="auto" w:sz="4" w:space="0"/>
              <w:bottom w:val="single" w:color="auto" w:sz="4" w:space="0"/>
              <w:right w:val="single" w:color="auto" w:sz="4" w:space="0"/>
            </w:tcBorders>
            <w:noWrap/>
            <w:vAlign w:val="center"/>
          </w:tcPr>
          <w:p w14:paraId="30E13367">
            <w:pPr>
              <w:pStyle w:val="36"/>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lang w:val="en-US" w:eastAsia="zh-CN"/>
              </w:rPr>
            </w:pPr>
            <w:r>
              <w:rPr>
                <w:rFonts w:hint="eastAsia"/>
                <w:lang w:val="en-US" w:eastAsia="zh-CN"/>
              </w:rPr>
              <w:t>重庆三峡银行会计机具采购项目（标段2：其他会计机具）（第二次）</w:t>
            </w:r>
          </w:p>
        </w:tc>
      </w:tr>
      <w:tr w14:paraId="172F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restart"/>
            <w:tcBorders>
              <w:top w:val="single" w:color="auto" w:sz="4" w:space="0"/>
              <w:left w:val="single" w:color="auto" w:sz="4" w:space="0"/>
              <w:right w:val="single" w:color="auto" w:sz="4" w:space="0"/>
            </w:tcBorders>
            <w:noWrap/>
            <w:vAlign w:val="center"/>
          </w:tcPr>
          <w:p w14:paraId="270EED72">
            <w:pPr>
              <w:pStyle w:val="36"/>
              <w:bidi w:val="0"/>
            </w:pPr>
            <w:r>
              <w:rPr>
                <w:rFonts w:hint="eastAsia"/>
              </w:rPr>
              <w:t>参选报价（含税）</w:t>
            </w:r>
          </w:p>
        </w:tc>
        <w:tc>
          <w:tcPr>
            <w:tcW w:w="1527" w:type="dxa"/>
            <w:tcBorders>
              <w:top w:val="single" w:color="auto" w:sz="4" w:space="0"/>
              <w:left w:val="single" w:color="auto" w:sz="4" w:space="0"/>
              <w:bottom w:val="single" w:color="auto" w:sz="4" w:space="0"/>
              <w:right w:val="single" w:color="auto" w:sz="4" w:space="0"/>
            </w:tcBorders>
            <w:noWrap/>
            <w:vAlign w:val="center"/>
          </w:tcPr>
          <w:p w14:paraId="11CC5930">
            <w:pPr>
              <w:pStyle w:val="36"/>
              <w:bidi w:val="0"/>
              <w:rPr>
                <w:rFonts w:hint="eastAsia"/>
              </w:rPr>
            </w:pPr>
            <w:r>
              <w:rPr>
                <w:rFonts w:hint="eastAsia" w:ascii="宋体" w:cs="宋体"/>
                <w:color w:val="auto"/>
                <w:kern w:val="0"/>
                <w:sz w:val="21"/>
                <w:szCs w:val="21"/>
                <w:highlight w:val="none"/>
                <w:lang w:val="en-US" w:eastAsia="zh-CN"/>
              </w:rPr>
              <w:t>半自动捆钞机</w:t>
            </w:r>
          </w:p>
        </w:tc>
        <w:tc>
          <w:tcPr>
            <w:tcW w:w="6141" w:type="dxa"/>
            <w:tcBorders>
              <w:top w:val="single" w:color="auto" w:sz="4" w:space="0"/>
              <w:left w:val="single" w:color="auto" w:sz="4" w:space="0"/>
              <w:bottom w:val="single" w:color="auto" w:sz="4" w:space="0"/>
              <w:right w:val="single" w:color="auto" w:sz="4" w:space="0"/>
            </w:tcBorders>
            <w:noWrap/>
            <w:vAlign w:val="center"/>
          </w:tcPr>
          <w:p w14:paraId="2595EB5B">
            <w:pPr>
              <w:pStyle w:val="36"/>
              <w:bidi w:val="0"/>
            </w:pPr>
            <w:r>
              <w:t>小写</w:t>
            </w:r>
            <w:r>
              <w:rPr>
                <w:rFonts w:hint="eastAsia"/>
              </w:rPr>
              <w:t xml:space="preserve">：            </w:t>
            </w:r>
            <w:r>
              <w:t>人民币</w:t>
            </w:r>
            <w:r>
              <w:rPr>
                <w:rFonts w:hint="eastAsia"/>
                <w:lang w:val="en-US" w:eastAsia="zh-CN"/>
              </w:rPr>
              <w:t>每台</w:t>
            </w:r>
          </w:p>
          <w:p w14:paraId="3EB97F02">
            <w:pPr>
              <w:pStyle w:val="36"/>
              <w:bidi w:val="0"/>
              <w:rPr>
                <w:rFonts w:hint="eastAsia"/>
              </w:rPr>
            </w:pPr>
            <w:r>
              <w:rPr>
                <w:rFonts w:hint="eastAsia"/>
              </w:rPr>
              <w:t>大写：            人民币</w:t>
            </w:r>
            <w:r>
              <w:rPr>
                <w:rFonts w:hint="eastAsia"/>
                <w:lang w:val="en-US" w:eastAsia="zh-CN"/>
              </w:rPr>
              <w:t>每台</w:t>
            </w:r>
          </w:p>
        </w:tc>
      </w:tr>
      <w:tr w14:paraId="6C0F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right w:val="single" w:color="auto" w:sz="4" w:space="0"/>
            </w:tcBorders>
            <w:noWrap/>
            <w:vAlign w:val="center"/>
          </w:tcPr>
          <w:p w14:paraId="625B9176"/>
        </w:tc>
        <w:tc>
          <w:tcPr>
            <w:tcW w:w="1527" w:type="dxa"/>
            <w:tcBorders>
              <w:top w:val="single" w:color="auto" w:sz="4" w:space="0"/>
              <w:left w:val="single" w:color="auto" w:sz="4" w:space="0"/>
              <w:bottom w:val="single" w:color="auto" w:sz="4" w:space="0"/>
              <w:right w:val="single" w:color="auto" w:sz="4" w:space="0"/>
            </w:tcBorders>
            <w:noWrap/>
            <w:vAlign w:val="center"/>
          </w:tcPr>
          <w:p w14:paraId="791F259D">
            <w:pPr>
              <w:pStyle w:val="36"/>
              <w:bidi w:val="0"/>
              <w:ind w:firstLine="0"/>
              <w:rPr>
                <w:rFonts w:hint="eastAsia"/>
              </w:rPr>
            </w:pPr>
            <w:r>
              <w:rPr>
                <w:rFonts w:hint="eastAsia" w:ascii="宋体" w:cs="宋体"/>
                <w:color w:val="auto"/>
                <w:kern w:val="0"/>
                <w:sz w:val="21"/>
                <w:szCs w:val="21"/>
                <w:highlight w:val="none"/>
                <w:lang w:val="en-US" w:eastAsia="zh-CN"/>
              </w:rPr>
              <w:t>扎把机</w:t>
            </w:r>
          </w:p>
        </w:tc>
        <w:tc>
          <w:tcPr>
            <w:tcW w:w="6141" w:type="dxa"/>
            <w:tcBorders>
              <w:top w:val="single" w:color="auto" w:sz="4" w:space="0"/>
              <w:left w:val="single" w:color="auto" w:sz="4" w:space="0"/>
              <w:bottom w:val="single" w:color="auto" w:sz="4" w:space="0"/>
              <w:right w:val="single" w:color="auto" w:sz="4" w:space="0"/>
            </w:tcBorders>
            <w:noWrap/>
            <w:vAlign w:val="center"/>
          </w:tcPr>
          <w:p w14:paraId="101B89DE">
            <w:pPr>
              <w:pStyle w:val="36"/>
              <w:bidi w:val="0"/>
              <w:ind w:firstLine="0"/>
            </w:pPr>
            <w:r>
              <w:t>小写</w:t>
            </w:r>
            <w:r>
              <w:rPr>
                <w:rFonts w:hint="eastAsia"/>
              </w:rPr>
              <w:t xml:space="preserve">：            </w:t>
            </w:r>
            <w:r>
              <w:t>人民币</w:t>
            </w:r>
            <w:r>
              <w:rPr>
                <w:rFonts w:hint="eastAsia"/>
                <w:lang w:val="en-US" w:eastAsia="zh-CN"/>
              </w:rPr>
              <w:t>每台</w:t>
            </w:r>
          </w:p>
          <w:p w14:paraId="488A9329">
            <w:pPr>
              <w:pStyle w:val="36"/>
              <w:bidi w:val="0"/>
              <w:ind w:firstLine="0"/>
            </w:pPr>
            <w:r>
              <w:rPr>
                <w:rFonts w:hint="eastAsia"/>
              </w:rPr>
              <w:t>大写：            人民币</w:t>
            </w:r>
            <w:r>
              <w:rPr>
                <w:rFonts w:hint="eastAsia"/>
                <w:lang w:val="en-US" w:eastAsia="zh-CN"/>
              </w:rPr>
              <w:t>每台</w:t>
            </w:r>
          </w:p>
        </w:tc>
      </w:tr>
      <w:tr w14:paraId="7F1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right w:val="single" w:color="auto" w:sz="4" w:space="0"/>
            </w:tcBorders>
            <w:noWrap/>
            <w:vAlign w:val="center"/>
          </w:tcPr>
          <w:p w14:paraId="6D1934A7"/>
        </w:tc>
        <w:tc>
          <w:tcPr>
            <w:tcW w:w="1527" w:type="dxa"/>
            <w:tcBorders>
              <w:top w:val="single" w:color="auto" w:sz="4" w:space="0"/>
              <w:left w:val="single" w:color="auto" w:sz="4" w:space="0"/>
              <w:bottom w:val="single" w:color="auto" w:sz="4" w:space="0"/>
              <w:right w:val="single" w:color="auto" w:sz="4" w:space="0"/>
            </w:tcBorders>
            <w:noWrap/>
            <w:vAlign w:val="center"/>
          </w:tcPr>
          <w:p w14:paraId="1049F4C4">
            <w:pPr>
              <w:pStyle w:val="36"/>
              <w:bidi w:val="0"/>
              <w:ind w:firstLine="0"/>
              <w:rPr>
                <w:rFonts w:hint="eastAsia"/>
              </w:rPr>
            </w:pPr>
            <w:r>
              <w:rPr>
                <w:rFonts w:hint="eastAsia" w:ascii="宋体" w:cs="宋体"/>
                <w:color w:val="auto"/>
                <w:kern w:val="0"/>
                <w:sz w:val="21"/>
                <w:szCs w:val="21"/>
                <w:highlight w:val="none"/>
                <w:lang w:val="en-US" w:eastAsia="zh-CN"/>
              </w:rPr>
              <w:t>半自动装订机</w:t>
            </w:r>
          </w:p>
        </w:tc>
        <w:tc>
          <w:tcPr>
            <w:tcW w:w="6141" w:type="dxa"/>
            <w:tcBorders>
              <w:top w:val="single" w:color="auto" w:sz="4" w:space="0"/>
              <w:left w:val="single" w:color="auto" w:sz="4" w:space="0"/>
              <w:bottom w:val="single" w:color="auto" w:sz="4" w:space="0"/>
              <w:right w:val="single" w:color="auto" w:sz="4" w:space="0"/>
            </w:tcBorders>
            <w:noWrap/>
            <w:vAlign w:val="center"/>
          </w:tcPr>
          <w:p w14:paraId="1911FF4B">
            <w:pPr>
              <w:pStyle w:val="36"/>
              <w:bidi w:val="0"/>
              <w:ind w:firstLine="0"/>
            </w:pPr>
            <w:r>
              <w:t>小写</w:t>
            </w:r>
            <w:r>
              <w:rPr>
                <w:rFonts w:hint="eastAsia"/>
              </w:rPr>
              <w:t xml:space="preserve">：            </w:t>
            </w:r>
            <w:r>
              <w:t>人民币</w:t>
            </w:r>
            <w:r>
              <w:rPr>
                <w:rFonts w:hint="eastAsia"/>
                <w:lang w:val="en-US" w:eastAsia="zh-CN"/>
              </w:rPr>
              <w:t>每台</w:t>
            </w:r>
          </w:p>
          <w:p w14:paraId="089D53E2">
            <w:pPr>
              <w:pStyle w:val="36"/>
              <w:bidi w:val="0"/>
              <w:ind w:firstLine="0"/>
            </w:pPr>
            <w:r>
              <w:rPr>
                <w:rFonts w:hint="eastAsia"/>
              </w:rPr>
              <w:t>大写：            人民币</w:t>
            </w:r>
            <w:r>
              <w:rPr>
                <w:rFonts w:hint="eastAsia"/>
                <w:lang w:val="en-US" w:eastAsia="zh-CN"/>
              </w:rPr>
              <w:t>每台</w:t>
            </w:r>
          </w:p>
        </w:tc>
      </w:tr>
      <w:tr w14:paraId="2A62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right w:val="single" w:color="auto" w:sz="4" w:space="0"/>
            </w:tcBorders>
            <w:noWrap/>
            <w:vAlign w:val="center"/>
          </w:tcPr>
          <w:p w14:paraId="2C5809D1"/>
        </w:tc>
        <w:tc>
          <w:tcPr>
            <w:tcW w:w="1527" w:type="dxa"/>
            <w:tcBorders>
              <w:top w:val="single" w:color="auto" w:sz="4" w:space="0"/>
              <w:left w:val="single" w:color="auto" w:sz="4" w:space="0"/>
              <w:bottom w:val="single" w:color="auto" w:sz="4" w:space="0"/>
              <w:right w:val="single" w:color="auto" w:sz="4" w:space="0"/>
            </w:tcBorders>
            <w:noWrap/>
            <w:vAlign w:val="center"/>
          </w:tcPr>
          <w:p w14:paraId="3C459E04">
            <w:pPr>
              <w:pStyle w:val="36"/>
              <w:bidi w:val="0"/>
              <w:ind w:firstLine="0"/>
              <w:rPr>
                <w:rFonts w:hint="eastAsia"/>
              </w:rPr>
            </w:pPr>
            <w:r>
              <w:rPr>
                <w:rFonts w:hint="eastAsia" w:ascii="宋体" w:cs="宋体"/>
                <w:color w:val="auto"/>
                <w:kern w:val="0"/>
                <w:sz w:val="21"/>
                <w:szCs w:val="21"/>
                <w:highlight w:val="none"/>
                <w:lang w:val="en-US" w:eastAsia="zh-CN"/>
              </w:rPr>
              <w:t>凭证塑封机</w:t>
            </w:r>
          </w:p>
        </w:tc>
        <w:tc>
          <w:tcPr>
            <w:tcW w:w="6141" w:type="dxa"/>
            <w:tcBorders>
              <w:top w:val="single" w:color="auto" w:sz="4" w:space="0"/>
              <w:left w:val="single" w:color="auto" w:sz="4" w:space="0"/>
              <w:bottom w:val="single" w:color="auto" w:sz="4" w:space="0"/>
              <w:right w:val="single" w:color="auto" w:sz="4" w:space="0"/>
            </w:tcBorders>
            <w:noWrap/>
            <w:vAlign w:val="center"/>
          </w:tcPr>
          <w:p w14:paraId="3987C882">
            <w:pPr>
              <w:pStyle w:val="36"/>
              <w:bidi w:val="0"/>
              <w:ind w:firstLine="0"/>
            </w:pPr>
            <w:r>
              <w:t>小写</w:t>
            </w:r>
            <w:r>
              <w:rPr>
                <w:rFonts w:hint="eastAsia"/>
              </w:rPr>
              <w:t xml:space="preserve">：            </w:t>
            </w:r>
            <w:r>
              <w:t>人民币</w:t>
            </w:r>
            <w:r>
              <w:rPr>
                <w:rFonts w:hint="eastAsia"/>
                <w:lang w:val="en-US" w:eastAsia="zh-CN"/>
              </w:rPr>
              <w:t>每台</w:t>
            </w:r>
          </w:p>
          <w:p w14:paraId="12B2217F">
            <w:pPr>
              <w:pStyle w:val="36"/>
              <w:bidi w:val="0"/>
              <w:ind w:firstLine="0"/>
            </w:pPr>
            <w:r>
              <w:rPr>
                <w:rFonts w:hint="eastAsia"/>
              </w:rPr>
              <w:t>大写：            人民币</w:t>
            </w:r>
            <w:r>
              <w:rPr>
                <w:rFonts w:hint="eastAsia"/>
                <w:lang w:val="en-US" w:eastAsia="zh-CN"/>
              </w:rPr>
              <w:t>每台</w:t>
            </w:r>
          </w:p>
        </w:tc>
      </w:tr>
      <w:tr w14:paraId="417E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right w:val="single" w:color="auto" w:sz="4" w:space="0"/>
            </w:tcBorders>
            <w:noWrap/>
            <w:vAlign w:val="center"/>
          </w:tcPr>
          <w:p w14:paraId="0CDE2060"/>
        </w:tc>
        <w:tc>
          <w:tcPr>
            <w:tcW w:w="1527" w:type="dxa"/>
            <w:tcBorders>
              <w:top w:val="single" w:color="auto" w:sz="4" w:space="0"/>
              <w:left w:val="single" w:color="auto" w:sz="4" w:space="0"/>
              <w:bottom w:val="single" w:color="auto" w:sz="4" w:space="0"/>
              <w:right w:val="single" w:color="auto" w:sz="4" w:space="0"/>
            </w:tcBorders>
            <w:noWrap/>
            <w:vAlign w:val="center"/>
          </w:tcPr>
          <w:p w14:paraId="3243A94E">
            <w:pPr>
              <w:pStyle w:val="36"/>
              <w:bidi w:val="0"/>
              <w:rPr>
                <w:rFonts w:hint="eastAsia"/>
              </w:rPr>
            </w:pPr>
            <w:r>
              <w:rPr>
                <w:rFonts w:hint="eastAsia" w:ascii="宋体" w:cs="宋体"/>
                <w:color w:val="auto"/>
                <w:kern w:val="0"/>
                <w:sz w:val="21"/>
                <w:szCs w:val="21"/>
                <w:highlight w:val="none"/>
                <w:lang w:val="en-US" w:eastAsia="zh-CN"/>
              </w:rPr>
              <w:t>双门保险柜</w:t>
            </w:r>
          </w:p>
        </w:tc>
        <w:tc>
          <w:tcPr>
            <w:tcW w:w="6141" w:type="dxa"/>
            <w:tcBorders>
              <w:top w:val="single" w:color="auto" w:sz="4" w:space="0"/>
              <w:left w:val="single" w:color="auto" w:sz="4" w:space="0"/>
              <w:bottom w:val="single" w:color="auto" w:sz="4" w:space="0"/>
              <w:right w:val="single" w:color="auto" w:sz="4" w:space="0"/>
            </w:tcBorders>
            <w:noWrap/>
            <w:vAlign w:val="center"/>
          </w:tcPr>
          <w:p w14:paraId="1BF92367">
            <w:pPr>
              <w:pStyle w:val="36"/>
              <w:bidi w:val="0"/>
            </w:pPr>
            <w:r>
              <w:t>小写</w:t>
            </w:r>
            <w:r>
              <w:rPr>
                <w:rFonts w:hint="eastAsia"/>
              </w:rPr>
              <w:t xml:space="preserve">：            </w:t>
            </w:r>
            <w:r>
              <w:t>人民币</w:t>
            </w:r>
            <w:r>
              <w:rPr>
                <w:rFonts w:hint="eastAsia"/>
                <w:lang w:val="en-US" w:eastAsia="zh-CN"/>
              </w:rPr>
              <w:t>每台</w:t>
            </w:r>
          </w:p>
          <w:p w14:paraId="03B115A9">
            <w:pPr>
              <w:pStyle w:val="36"/>
              <w:bidi w:val="0"/>
              <w:rPr>
                <w:rFonts w:hint="eastAsia"/>
              </w:rPr>
            </w:pPr>
            <w:r>
              <w:rPr>
                <w:rFonts w:hint="eastAsia"/>
              </w:rPr>
              <w:t>大写：            人民币</w:t>
            </w:r>
            <w:r>
              <w:rPr>
                <w:rFonts w:hint="eastAsia"/>
                <w:lang w:val="en-US" w:eastAsia="zh-CN"/>
              </w:rPr>
              <w:t>每台</w:t>
            </w:r>
          </w:p>
        </w:tc>
      </w:tr>
      <w:tr w14:paraId="5BB3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vMerge w:val="continue"/>
            <w:tcBorders>
              <w:left w:val="single" w:color="auto" w:sz="4" w:space="0"/>
              <w:bottom w:val="single" w:color="auto" w:sz="4" w:space="0"/>
              <w:right w:val="single" w:color="auto" w:sz="4" w:space="0"/>
            </w:tcBorders>
            <w:noWrap/>
            <w:vAlign w:val="center"/>
          </w:tcPr>
          <w:p w14:paraId="6A14DB37"/>
        </w:tc>
        <w:tc>
          <w:tcPr>
            <w:tcW w:w="1527" w:type="dxa"/>
            <w:tcBorders>
              <w:top w:val="single" w:color="auto" w:sz="4" w:space="0"/>
              <w:left w:val="single" w:color="auto" w:sz="4" w:space="0"/>
              <w:bottom w:val="single" w:color="auto" w:sz="4" w:space="0"/>
              <w:right w:val="single" w:color="auto" w:sz="4" w:space="0"/>
            </w:tcBorders>
            <w:noWrap/>
            <w:vAlign w:val="center"/>
          </w:tcPr>
          <w:p w14:paraId="351E19E5">
            <w:pPr>
              <w:pStyle w:val="36"/>
              <w:bidi w:val="0"/>
            </w:pPr>
            <w:r>
              <w:rPr>
                <w:rFonts w:hint="eastAsia" w:ascii="宋体" w:cs="宋体"/>
                <w:color w:val="auto"/>
                <w:kern w:val="0"/>
                <w:sz w:val="21"/>
                <w:szCs w:val="21"/>
                <w:highlight w:val="none"/>
                <w:lang w:val="en-US" w:eastAsia="zh-CN"/>
              </w:rPr>
              <w:t>三门保险柜</w:t>
            </w:r>
          </w:p>
        </w:tc>
        <w:tc>
          <w:tcPr>
            <w:tcW w:w="6141" w:type="dxa"/>
            <w:tcBorders>
              <w:top w:val="single" w:color="auto" w:sz="4" w:space="0"/>
              <w:left w:val="single" w:color="auto" w:sz="4" w:space="0"/>
              <w:bottom w:val="single" w:color="auto" w:sz="4" w:space="0"/>
              <w:right w:val="single" w:color="auto" w:sz="4" w:space="0"/>
            </w:tcBorders>
            <w:noWrap/>
            <w:vAlign w:val="center"/>
          </w:tcPr>
          <w:p w14:paraId="2C84E8CC">
            <w:pPr>
              <w:pStyle w:val="36"/>
              <w:bidi w:val="0"/>
            </w:pPr>
            <w:r>
              <w:t>小写</w:t>
            </w:r>
            <w:r>
              <w:rPr>
                <w:rFonts w:hint="eastAsia"/>
              </w:rPr>
              <w:t xml:space="preserve">：            </w:t>
            </w:r>
            <w:r>
              <w:t>人民币</w:t>
            </w:r>
            <w:r>
              <w:rPr>
                <w:rFonts w:hint="eastAsia"/>
                <w:lang w:val="en-US" w:eastAsia="zh-CN"/>
              </w:rPr>
              <w:t>每台</w:t>
            </w:r>
          </w:p>
          <w:p w14:paraId="068B9BF8">
            <w:pPr>
              <w:pStyle w:val="36"/>
              <w:bidi w:val="0"/>
              <w:rPr>
                <w:rFonts w:hint="eastAsia"/>
              </w:rPr>
            </w:pPr>
            <w:r>
              <w:rPr>
                <w:rFonts w:hint="eastAsia"/>
              </w:rPr>
              <w:t>大写：            人民币</w:t>
            </w:r>
            <w:r>
              <w:rPr>
                <w:rFonts w:hint="eastAsia"/>
                <w:lang w:val="en-US" w:eastAsia="zh-CN"/>
              </w:rPr>
              <w:t>每台</w:t>
            </w:r>
          </w:p>
        </w:tc>
      </w:tr>
      <w:tr w14:paraId="2AB3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45" w:type="dxa"/>
            <w:tcBorders>
              <w:top w:val="single" w:color="auto" w:sz="4" w:space="0"/>
              <w:left w:val="single" w:color="auto" w:sz="4" w:space="0"/>
              <w:bottom w:val="single" w:color="auto" w:sz="4" w:space="0"/>
              <w:right w:val="single" w:color="auto" w:sz="4" w:space="0"/>
            </w:tcBorders>
            <w:noWrap/>
            <w:vAlign w:val="center"/>
          </w:tcPr>
          <w:p w14:paraId="04DCC590">
            <w:pPr>
              <w:pStyle w:val="36"/>
              <w:bidi w:val="0"/>
            </w:pPr>
            <w:r>
              <w:rPr>
                <w:rFonts w:hint="eastAsia"/>
              </w:rPr>
              <w:t>开具发票类型</w:t>
            </w:r>
          </w:p>
        </w:tc>
        <w:tc>
          <w:tcPr>
            <w:tcW w:w="7668" w:type="dxa"/>
            <w:gridSpan w:val="2"/>
            <w:tcBorders>
              <w:top w:val="single" w:color="auto" w:sz="4" w:space="0"/>
              <w:left w:val="single" w:color="auto" w:sz="4" w:space="0"/>
              <w:bottom w:val="single" w:color="auto" w:sz="4" w:space="0"/>
              <w:right w:val="single" w:color="auto" w:sz="4" w:space="0"/>
            </w:tcBorders>
            <w:noWrap/>
            <w:vAlign w:val="center"/>
          </w:tcPr>
          <w:p w14:paraId="56F5B8C8">
            <w:pPr>
              <w:pStyle w:val="36"/>
              <w:bidi w:val="0"/>
            </w:pPr>
            <w:r>
              <w:rPr>
                <w:rFonts w:hint="eastAsia"/>
              </w:rPr>
              <w:t xml:space="preserve">税率为 </w:t>
            </w:r>
            <w:r>
              <w:rPr>
                <w:rFonts w:hint="eastAsia"/>
                <w:lang w:val="en-US" w:eastAsia="zh-CN"/>
              </w:rPr>
              <w:t xml:space="preserve">  </w:t>
            </w:r>
            <w:r>
              <w:rPr>
                <w:rFonts w:hint="eastAsia"/>
              </w:rPr>
              <w:t xml:space="preserve"> %的增值税专用发票</w:t>
            </w:r>
          </w:p>
        </w:tc>
      </w:tr>
      <w:tr w14:paraId="25BF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13" w:type="dxa"/>
            <w:gridSpan w:val="3"/>
            <w:tcBorders>
              <w:top w:val="single" w:color="auto" w:sz="4" w:space="0"/>
              <w:left w:val="single" w:color="auto" w:sz="4" w:space="0"/>
              <w:bottom w:val="single" w:color="auto" w:sz="4" w:space="0"/>
              <w:right w:val="single" w:color="auto" w:sz="4" w:space="0"/>
            </w:tcBorders>
            <w:noWrap/>
          </w:tcPr>
          <w:p w14:paraId="08497A14">
            <w:pPr>
              <w:pStyle w:val="36"/>
              <w:bidi w:val="0"/>
            </w:pPr>
            <w:r>
              <w:rPr>
                <w:rFonts w:hint="eastAsia"/>
              </w:rPr>
              <w:t>备注：</w:t>
            </w:r>
          </w:p>
        </w:tc>
      </w:tr>
    </w:tbl>
    <w:p w14:paraId="38A3E95E">
      <w:pPr>
        <w:spacing w:line="360" w:lineRule="auto"/>
        <w:ind w:right="-29"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70301056">
      <w:pPr>
        <w:spacing w:line="360" w:lineRule="auto"/>
        <w:ind w:right="-29" w:rightChars="-14"/>
        <w:rPr>
          <w:rFonts w:hint="eastAsia" w:ascii="Times New Roman" w:hAnsi="Times New Roman" w:cs="等线 Light"/>
          <w:snapToGrid w:val="0"/>
          <w:color w:val="auto"/>
          <w:kern w:val="0"/>
          <w:szCs w:val="24"/>
          <w:highlight w:val="none"/>
        </w:rPr>
      </w:pPr>
    </w:p>
    <w:p w14:paraId="3E5A293C">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5AE1BB07">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6BFEB54">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2409D29">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0EDEFD51">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1A6AAC60">
      <w:pPr>
        <w:pStyle w:val="27"/>
        <w:rPr>
          <w:rFonts w:ascii="Times New Roman" w:hAnsi="Times New Roman"/>
          <w:color w:val="auto"/>
          <w:highlight w:val="none"/>
        </w:rPr>
      </w:pPr>
      <w:r>
        <w:rPr>
          <w:rStyle w:val="25"/>
          <w:rFonts w:hint="eastAsia" w:ascii="Times New Roman" w:hAnsi="Times New Roman"/>
          <w:b w:val="0"/>
          <w:color w:val="auto"/>
          <w:highlight w:val="none"/>
        </w:rPr>
        <w:br w:type="page"/>
      </w:r>
      <w:r>
        <w:rPr>
          <w:rFonts w:ascii="Times New Roman" w:hAnsi="Times New Roman"/>
          <w:color w:val="auto"/>
          <w:highlight w:val="none"/>
        </w:rPr>
        <w:t>三、资格性文件</w:t>
      </w:r>
    </w:p>
    <w:p w14:paraId="60DB3E3D">
      <w:pPr>
        <w:pStyle w:val="28"/>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465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14:paraId="1366621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3C40B98A">
            <w:pPr>
              <w:spacing w:line="360" w:lineRule="auto"/>
              <w:ind w:firstLine="0" w:firstLineChars="0"/>
              <w:jc w:val="center"/>
              <w:rPr>
                <w:rFonts w:ascii="Times New Roman" w:hAnsi="Times New Roman"/>
                <w:color w:val="auto"/>
                <w:sz w:val="22"/>
                <w:szCs w:val="24"/>
                <w:highlight w:val="none"/>
              </w:rPr>
            </w:pPr>
          </w:p>
        </w:tc>
      </w:tr>
      <w:tr w14:paraId="4C54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8D598A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F590166">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A8BAD3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Borders>
              <w:left w:val="single" w:color="auto" w:sz="4" w:space="0"/>
            </w:tcBorders>
          </w:tcPr>
          <w:p w14:paraId="3378625A">
            <w:pPr>
              <w:spacing w:line="360" w:lineRule="auto"/>
              <w:ind w:firstLine="0" w:firstLineChars="0"/>
              <w:jc w:val="center"/>
              <w:rPr>
                <w:rFonts w:ascii="Times New Roman" w:hAnsi="Times New Roman"/>
                <w:color w:val="auto"/>
                <w:sz w:val="22"/>
                <w:szCs w:val="24"/>
                <w:highlight w:val="none"/>
              </w:rPr>
            </w:pPr>
          </w:p>
        </w:tc>
      </w:tr>
      <w:tr w14:paraId="7916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FAA60B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236A961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02649357">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1AA14A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Borders>
              <w:left w:val="single" w:color="auto" w:sz="4" w:space="0"/>
            </w:tcBorders>
          </w:tcPr>
          <w:p w14:paraId="23B8B3E0">
            <w:pPr>
              <w:spacing w:line="360" w:lineRule="auto"/>
              <w:ind w:firstLine="0" w:firstLineChars="0"/>
              <w:jc w:val="center"/>
              <w:rPr>
                <w:rFonts w:ascii="Times New Roman" w:hAnsi="Times New Roman"/>
                <w:color w:val="auto"/>
                <w:sz w:val="22"/>
                <w:szCs w:val="24"/>
                <w:highlight w:val="none"/>
              </w:rPr>
            </w:pPr>
          </w:p>
        </w:tc>
      </w:tr>
      <w:tr w14:paraId="52A9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44B2F65"/>
        </w:tc>
        <w:tc>
          <w:tcPr>
            <w:tcW w:w="1077" w:type="dxa"/>
            <w:tcBorders>
              <w:top w:val="single" w:color="auto" w:sz="4" w:space="0"/>
              <w:left w:val="single" w:color="auto" w:sz="4" w:space="0"/>
              <w:right w:val="single" w:color="auto" w:sz="4" w:space="0"/>
            </w:tcBorders>
            <w:vAlign w:val="center"/>
          </w:tcPr>
          <w:p w14:paraId="263C1D4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4DDA38F">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B80BC8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Borders>
              <w:left w:val="single" w:color="auto" w:sz="4" w:space="0"/>
            </w:tcBorders>
          </w:tcPr>
          <w:p w14:paraId="763F579B">
            <w:pPr>
              <w:spacing w:line="360" w:lineRule="auto"/>
              <w:ind w:firstLine="0" w:firstLineChars="0"/>
              <w:jc w:val="center"/>
              <w:rPr>
                <w:rFonts w:ascii="Times New Roman" w:hAnsi="Times New Roman"/>
                <w:color w:val="auto"/>
                <w:sz w:val="22"/>
                <w:szCs w:val="24"/>
                <w:highlight w:val="none"/>
              </w:rPr>
            </w:pPr>
          </w:p>
        </w:tc>
      </w:tr>
      <w:tr w14:paraId="0560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0D4A40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tcBorders>
              <w:left w:val="single" w:color="auto" w:sz="4" w:space="0"/>
            </w:tcBorders>
            <w:vAlign w:val="center"/>
          </w:tcPr>
          <w:p w14:paraId="70B83CC7">
            <w:pPr>
              <w:spacing w:line="360" w:lineRule="auto"/>
              <w:ind w:firstLine="0" w:firstLineChars="0"/>
              <w:jc w:val="center"/>
              <w:rPr>
                <w:rFonts w:ascii="Times New Roman" w:hAnsi="Times New Roman"/>
                <w:color w:val="auto"/>
                <w:sz w:val="22"/>
                <w:szCs w:val="24"/>
                <w:highlight w:val="none"/>
              </w:rPr>
            </w:pPr>
          </w:p>
        </w:tc>
      </w:tr>
      <w:tr w14:paraId="7538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ED0CEF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47AAE0E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3C75F6DA">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F2AEFD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5E304DB">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21F7B7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66A028EA">
            <w:pPr>
              <w:spacing w:line="360" w:lineRule="auto"/>
              <w:ind w:firstLine="0" w:firstLineChars="0"/>
              <w:jc w:val="center"/>
              <w:rPr>
                <w:rFonts w:ascii="Times New Roman" w:hAnsi="Times New Roman"/>
                <w:color w:val="auto"/>
                <w:sz w:val="22"/>
                <w:szCs w:val="24"/>
                <w:highlight w:val="none"/>
              </w:rPr>
            </w:pPr>
          </w:p>
        </w:tc>
      </w:tr>
      <w:tr w14:paraId="0C0B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6B4FF9F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CD50BF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ED3353E">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57AEBB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E4497A2">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515F02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7064B57B">
            <w:pPr>
              <w:spacing w:line="360" w:lineRule="auto"/>
              <w:ind w:firstLine="0" w:firstLineChars="0"/>
              <w:jc w:val="center"/>
              <w:rPr>
                <w:rFonts w:ascii="Times New Roman" w:hAnsi="Times New Roman"/>
                <w:color w:val="auto"/>
                <w:sz w:val="22"/>
                <w:szCs w:val="24"/>
                <w:highlight w:val="none"/>
              </w:rPr>
            </w:pPr>
          </w:p>
        </w:tc>
      </w:tr>
      <w:tr w14:paraId="614D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F6CCC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3349B66">
            <w:pPr>
              <w:spacing w:line="360" w:lineRule="auto"/>
              <w:ind w:firstLine="0" w:firstLineChars="0"/>
              <w:jc w:val="center"/>
              <w:rPr>
                <w:rFonts w:ascii="Times New Roman" w:hAnsi="Times New Roman"/>
                <w:color w:val="auto"/>
                <w:sz w:val="22"/>
                <w:szCs w:val="24"/>
                <w:highlight w:val="none"/>
              </w:rPr>
            </w:pPr>
          </w:p>
        </w:tc>
        <w:tc>
          <w:tcPr>
            <w:tcW w:w="4234" w:type="dxa"/>
            <w:gridSpan w:val="6"/>
            <w:tcBorders>
              <w:left w:val="single" w:color="auto" w:sz="4" w:space="0"/>
            </w:tcBorders>
          </w:tcPr>
          <w:p w14:paraId="7DA4804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5DBF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376BC3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7D82242F">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EEB00F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7E909B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Borders>
              <w:left w:val="single" w:color="auto" w:sz="4" w:space="0"/>
            </w:tcBorders>
          </w:tcPr>
          <w:p w14:paraId="6E23E15F">
            <w:pPr>
              <w:spacing w:line="360" w:lineRule="auto"/>
              <w:ind w:firstLine="0" w:firstLineChars="0"/>
              <w:jc w:val="center"/>
              <w:rPr>
                <w:rFonts w:ascii="Times New Roman" w:hAnsi="Times New Roman"/>
                <w:color w:val="auto"/>
                <w:sz w:val="22"/>
                <w:szCs w:val="24"/>
                <w:highlight w:val="none"/>
              </w:rPr>
            </w:pPr>
          </w:p>
        </w:tc>
      </w:tr>
      <w:tr w14:paraId="3AEF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6C0A1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4E879554">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3BE0C1B"/>
        </w:tc>
        <w:tc>
          <w:tcPr>
            <w:tcW w:w="2039" w:type="dxa"/>
            <w:gridSpan w:val="3"/>
            <w:tcBorders>
              <w:top w:val="single" w:color="auto" w:sz="4" w:space="0"/>
              <w:left w:val="single" w:color="auto" w:sz="4" w:space="0"/>
              <w:right w:val="single" w:color="auto" w:sz="4" w:space="0"/>
            </w:tcBorders>
            <w:vAlign w:val="center"/>
          </w:tcPr>
          <w:p w14:paraId="757C9EB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Borders>
              <w:left w:val="single" w:color="auto" w:sz="4" w:space="0"/>
            </w:tcBorders>
          </w:tcPr>
          <w:p w14:paraId="3CD60CB5">
            <w:pPr>
              <w:spacing w:line="360" w:lineRule="auto"/>
              <w:ind w:firstLine="0" w:firstLineChars="0"/>
              <w:jc w:val="center"/>
              <w:rPr>
                <w:rFonts w:ascii="Times New Roman" w:hAnsi="Times New Roman"/>
                <w:color w:val="auto"/>
                <w:sz w:val="22"/>
                <w:szCs w:val="24"/>
                <w:highlight w:val="none"/>
              </w:rPr>
            </w:pPr>
          </w:p>
        </w:tc>
      </w:tr>
      <w:tr w14:paraId="5C4A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39E405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1B8300A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35D8B65"/>
        </w:tc>
        <w:tc>
          <w:tcPr>
            <w:tcW w:w="2039" w:type="dxa"/>
            <w:gridSpan w:val="3"/>
            <w:tcBorders>
              <w:top w:val="single" w:color="auto" w:sz="4" w:space="0"/>
              <w:left w:val="single" w:color="auto" w:sz="4" w:space="0"/>
              <w:right w:val="single" w:color="auto" w:sz="4" w:space="0"/>
            </w:tcBorders>
            <w:vAlign w:val="center"/>
          </w:tcPr>
          <w:p w14:paraId="3729339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Borders>
              <w:left w:val="single" w:color="auto" w:sz="4" w:space="0"/>
            </w:tcBorders>
          </w:tcPr>
          <w:p w14:paraId="6A60CDFF">
            <w:pPr>
              <w:spacing w:line="360" w:lineRule="auto"/>
              <w:ind w:firstLine="0" w:firstLineChars="0"/>
              <w:jc w:val="center"/>
              <w:rPr>
                <w:rFonts w:ascii="Times New Roman" w:hAnsi="Times New Roman"/>
                <w:color w:val="auto"/>
                <w:sz w:val="22"/>
                <w:szCs w:val="24"/>
                <w:highlight w:val="none"/>
              </w:rPr>
            </w:pPr>
          </w:p>
        </w:tc>
      </w:tr>
      <w:tr w14:paraId="144A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93B080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C7BC6B5">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AE27CAD"/>
        </w:tc>
        <w:tc>
          <w:tcPr>
            <w:tcW w:w="2039" w:type="dxa"/>
            <w:gridSpan w:val="3"/>
            <w:tcBorders>
              <w:top w:val="single" w:color="auto" w:sz="4" w:space="0"/>
              <w:left w:val="single" w:color="auto" w:sz="4" w:space="0"/>
              <w:right w:val="single" w:color="auto" w:sz="4" w:space="0"/>
            </w:tcBorders>
            <w:vAlign w:val="center"/>
          </w:tcPr>
          <w:p w14:paraId="0139753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Borders>
              <w:left w:val="single" w:color="auto" w:sz="4" w:space="0"/>
            </w:tcBorders>
          </w:tcPr>
          <w:p w14:paraId="6DE8D3CA">
            <w:pPr>
              <w:spacing w:line="360" w:lineRule="auto"/>
              <w:ind w:firstLine="0" w:firstLineChars="0"/>
              <w:jc w:val="center"/>
              <w:rPr>
                <w:rFonts w:ascii="Times New Roman" w:hAnsi="Times New Roman"/>
                <w:color w:val="auto"/>
                <w:sz w:val="22"/>
                <w:szCs w:val="24"/>
                <w:highlight w:val="none"/>
              </w:rPr>
            </w:pPr>
          </w:p>
        </w:tc>
      </w:tr>
      <w:tr w14:paraId="566D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0B1A0C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25663CB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4C74BCFE"/>
        </w:tc>
        <w:tc>
          <w:tcPr>
            <w:tcW w:w="2039" w:type="dxa"/>
            <w:gridSpan w:val="3"/>
            <w:tcBorders>
              <w:top w:val="single" w:color="auto" w:sz="4" w:space="0"/>
              <w:left w:val="single" w:color="auto" w:sz="4" w:space="0"/>
              <w:right w:val="single" w:color="auto" w:sz="4" w:space="0"/>
            </w:tcBorders>
            <w:vAlign w:val="center"/>
          </w:tcPr>
          <w:p w14:paraId="0E17CBD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Borders>
              <w:left w:val="single" w:color="auto" w:sz="4" w:space="0"/>
            </w:tcBorders>
          </w:tcPr>
          <w:p w14:paraId="7B9542DD">
            <w:pPr>
              <w:spacing w:line="360" w:lineRule="auto"/>
              <w:ind w:firstLine="0" w:firstLineChars="0"/>
              <w:jc w:val="center"/>
              <w:rPr>
                <w:rFonts w:ascii="Times New Roman" w:hAnsi="Times New Roman"/>
                <w:color w:val="auto"/>
                <w:sz w:val="22"/>
                <w:szCs w:val="24"/>
                <w:highlight w:val="none"/>
              </w:rPr>
            </w:pPr>
          </w:p>
        </w:tc>
      </w:tr>
      <w:tr w14:paraId="2A46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5682BC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Borders>
              <w:left w:val="single" w:color="auto" w:sz="4" w:space="0"/>
            </w:tcBorders>
          </w:tcPr>
          <w:p w14:paraId="1F946542">
            <w:pPr>
              <w:spacing w:line="360" w:lineRule="auto"/>
              <w:ind w:firstLine="0" w:firstLineChars="0"/>
              <w:jc w:val="center"/>
              <w:rPr>
                <w:rFonts w:ascii="Times New Roman" w:hAnsi="Times New Roman"/>
                <w:color w:val="auto"/>
                <w:sz w:val="22"/>
                <w:szCs w:val="24"/>
                <w:highlight w:val="none"/>
              </w:rPr>
            </w:pPr>
          </w:p>
        </w:tc>
      </w:tr>
      <w:tr w14:paraId="4352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F7D4F8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Borders>
              <w:left w:val="single" w:color="auto" w:sz="4" w:space="0"/>
            </w:tcBorders>
          </w:tcPr>
          <w:p w14:paraId="388E78AF">
            <w:pPr>
              <w:spacing w:line="360" w:lineRule="auto"/>
              <w:ind w:firstLine="0" w:firstLineChars="0"/>
              <w:jc w:val="center"/>
              <w:rPr>
                <w:rFonts w:ascii="Times New Roman" w:hAnsi="Times New Roman"/>
                <w:color w:val="auto"/>
                <w:sz w:val="22"/>
                <w:szCs w:val="24"/>
                <w:highlight w:val="none"/>
              </w:rPr>
            </w:pPr>
          </w:p>
        </w:tc>
      </w:tr>
    </w:tbl>
    <w:p w14:paraId="589EB24B">
      <w:pPr>
        <w:widowControl/>
        <w:spacing w:line="360" w:lineRule="auto"/>
        <w:rPr>
          <w:rFonts w:ascii="Times New Roman" w:hAnsi="Times New Roman"/>
          <w:color w:val="auto"/>
          <w:sz w:val="2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r>
        <w:rPr>
          <w:rFonts w:hint="eastAsia" w:ascii="Times New Roman" w:hAnsi="Times New Roman"/>
          <w:color w:val="auto"/>
          <w:sz w:val="20"/>
          <w:szCs w:val="21"/>
          <w:highlight w:val="none"/>
        </w:rPr>
        <w:t>注：附营业执照（副本）、资质证明复印件等。</w:t>
      </w:r>
    </w:p>
    <w:p w14:paraId="461E4895">
      <w:pPr>
        <w:pStyle w:val="28"/>
        <w:rPr>
          <w:rFonts w:hint="eastAsia" w:ascii="Times New Roman" w:hAnsi="Times New Roman" w:eastAsia="宋体"/>
          <w:color w:val="auto"/>
          <w:highlight w:val="none"/>
          <w:lang w:eastAsia="zh-CN"/>
        </w:rPr>
      </w:pPr>
      <w:bookmarkStart w:id="267" w:name="_Toc14270"/>
      <w:bookmarkStart w:id="268" w:name="_Toc8213"/>
      <w:bookmarkStart w:id="269" w:name="_Toc478054435"/>
      <w:bookmarkStart w:id="270" w:name="_Toc472780356"/>
      <w:bookmarkStart w:id="271" w:name="_Toc378234584"/>
      <w:bookmarkStart w:id="272" w:name="_Toc478053903"/>
      <w:bookmarkStart w:id="273" w:name="_Toc378234770"/>
      <w:r>
        <w:rPr>
          <w:rFonts w:ascii="Times New Roman" w:hAnsi="Times New Roman"/>
          <w:color w:val="auto"/>
          <w:highlight w:val="none"/>
        </w:rPr>
        <w:t>（二）法定代表人身份证明及授权委托书</w:t>
      </w:r>
      <w:bookmarkEnd w:id="267"/>
      <w:bookmarkEnd w:id="268"/>
    </w:p>
    <w:bookmarkEnd w:id="269"/>
    <w:bookmarkEnd w:id="270"/>
    <w:bookmarkEnd w:id="271"/>
    <w:bookmarkEnd w:id="272"/>
    <w:bookmarkEnd w:id="273"/>
    <w:p w14:paraId="43D519DD">
      <w:pPr>
        <w:pStyle w:val="29"/>
        <w:rPr>
          <w:rFonts w:ascii="Times New Roman" w:hAnsi="Times New Roman"/>
          <w:color w:val="auto"/>
          <w:highlight w:val="none"/>
        </w:rPr>
      </w:pPr>
      <w:r>
        <w:rPr>
          <w:rFonts w:ascii="Times New Roman" w:hAnsi="Times New Roman"/>
          <w:color w:val="auto"/>
          <w:highlight w:val="none"/>
        </w:rPr>
        <w:t>法定代表人身份证明书</w:t>
      </w:r>
    </w:p>
    <w:p w14:paraId="21E8AA5C">
      <w:pPr>
        <w:tabs>
          <w:tab w:val="left" w:pos="6300"/>
        </w:tabs>
        <w:snapToGrid w:val="0"/>
        <w:spacing w:line="360" w:lineRule="auto"/>
        <w:rPr>
          <w:rFonts w:ascii="Times New Roman" w:hAnsi="Times New Roman"/>
          <w:snapToGrid w:val="0"/>
          <w:color w:val="auto"/>
          <w:kern w:val="0"/>
          <w:highlight w:val="none"/>
        </w:rPr>
      </w:pPr>
    </w:p>
    <w:p w14:paraId="0A30008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5B77209D">
      <w:pPr>
        <w:tabs>
          <w:tab w:val="left" w:pos="6300"/>
        </w:tabs>
        <w:snapToGrid w:val="0"/>
        <w:spacing w:line="360" w:lineRule="auto"/>
        <w:rPr>
          <w:rFonts w:ascii="Times New Roman" w:hAnsi="Times New Roman"/>
          <w:snapToGrid w:val="0"/>
          <w:color w:val="auto"/>
          <w:kern w:val="0"/>
          <w:highlight w:val="none"/>
        </w:rPr>
      </w:pPr>
    </w:p>
    <w:p w14:paraId="371F85A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57D39C5D">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2F8AF041">
      <w:pPr>
        <w:tabs>
          <w:tab w:val="left" w:pos="6300"/>
        </w:tabs>
        <w:snapToGrid w:val="0"/>
        <w:spacing w:line="360" w:lineRule="auto"/>
        <w:rPr>
          <w:rFonts w:ascii="Times New Roman" w:hAnsi="Times New Roman"/>
          <w:snapToGrid w:val="0"/>
          <w:color w:val="auto"/>
          <w:kern w:val="0"/>
          <w:highlight w:val="none"/>
        </w:rPr>
      </w:pPr>
    </w:p>
    <w:p w14:paraId="47B5A8F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19FC4F46">
      <w:pPr>
        <w:tabs>
          <w:tab w:val="left" w:pos="6300"/>
        </w:tabs>
        <w:snapToGrid w:val="0"/>
        <w:spacing w:line="360" w:lineRule="auto"/>
        <w:rPr>
          <w:rFonts w:ascii="Times New Roman" w:hAnsi="Times New Roman"/>
          <w:snapToGrid w:val="0"/>
          <w:color w:val="auto"/>
          <w:kern w:val="0"/>
          <w:highlight w:val="none"/>
        </w:rPr>
      </w:pPr>
    </w:p>
    <w:p w14:paraId="3B1262F2">
      <w:pPr>
        <w:tabs>
          <w:tab w:val="left" w:pos="6300"/>
        </w:tabs>
        <w:snapToGrid w:val="0"/>
        <w:spacing w:line="360" w:lineRule="auto"/>
        <w:rPr>
          <w:rFonts w:ascii="Times New Roman" w:hAnsi="Times New Roman"/>
          <w:snapToGrid w:val="0"/>
          <w:color w:val="auto"/>
          <w:kern w:val="0"/>
          <w:highlight w:val="none"/>
        </w:rPr>
      </w:pPr>
    </w:p>
    <w:p w14:paraId="148A2BF9">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3D4B4ACF">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28F3B45A">
      <w:pPr>
        <w:tabs>
          <w:tab w:val="left" w:pos="6300"/>
        </w:tabs>
        <w:snapToGrid w:val="0"/>
        <w:spacing w:line="360" w:lineRule="auto"/>
        <w:rPr>
          <w:rFonts w:ascii="Times New Roman" w:hAnsi="Times New Roman"/>
          <w:snapToGrid w:val="0"/>
          <w:color w:val="auto"/>
          <w:kern w:val="0"/>
          <w:highlight w:val="none"/>
        </w:rPr>
      </w:pPr>
    </w:p>
    <w:p w14:paraId="4D9594E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19B22381">
      <w:pPr>
        <w:tabs>
          <w:tab w:val="left" w:pos="6300"/>
        </w:tabs>
        <w:snapToGrid w:val="0"/>
        <w:spacing w:line="360" w:lineRule="auto"/>
        <w:rPr>
          <w:rFonts w:ascii="Times New Roman" w:hAnsi="Times New Roman"/>
          <w:snapToGrid w:val="0"/>
          <w:color w:val="auto"/>
          <w:kern w:val="0"/>
          <w:highlight w:val="none"/>
        </w:rPr>
      </w:pPr>
    </w:p>
    <w:p w14:paraId="5D76C44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0BAD8A13">
      <w:pPr>
        <w:tabs>
          <w:tab w:val="left" w:pos="6300"/>
        </w:tabs>
        <w:snapToGrid w:val="0"/>
        <w:spacing w:line="360" w:lineRule="auto"/>
        <w:rPr>
          <w:rFonts w:ascii="Times New Roman" w:hAnsi="Times New Roman"/>
          <w:snapToGrid w:val="0"/>
          <w:color w:val="auto"/>
          <w:kern w:val="0"/>
          <w:highlight w:val="none"/>
        </w:rPr>
      </w:pPr>
    </w:p>
    <w:p w14:paraId="3698FF59">
      <w:pPr>
        <w:tabs>
          <w:tab w:val="left" w:pos="6300"/>
        </w:tabs>
        <w:snapToGrid w:val="0"/>
        <w:spacing w:line="360" w:lineRule="auto"/>
        <w:rPr>
          <w:rFonts w:ascii="Times New Roman" w:hAnsi="Times New Roman"/>
          <w:snapToGrid w:val="0"/>
          <w:color w:val="auto"/>
          <w:kern w:val="0"/>
          <w:highlight w:val="none"/>
        </w:rPr>
      </w:pPr>
    </w:p>
    <w:p w14:paraId="12263BED">
      <w:pPr>
        <w:tabs>
          <w:tab w:val="left" w:pos="6300"/>
        </w:tabs>
        <w:snapToGrid w:val="0"/>
        <w:spacing w:line="360" w:lineRule="auto"/>
        <w:rPr>
          <w:rFonts w:ascii="Times New Roman" w:hAnsi="Times New Roman"/>
          <w:snapToGrid w:val="0"/>
          <w:color w:val="auto"/>
          <w:kern w:val="0"/>
          <w:highlight w:val="none"/>
        </w:rPr>
      </w:pPr>
    </w:p>
    <w:p w14:paraId="2FB86275">
      <w:pPr>
        <w:jc w:val="center"/>
        <w:rPr>
          <w:rStyle w:val="30"/>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0"/>
          <w:rFonts w:ascii="Times New Roman" w:hAnsi="Times New Roman"/>
          <w:color w:val="auto"/>
          <w:highlight w:val="none"/>
        </w:rPr>
        <w:t>法定代表人授权委托书</w:t>
      </w:r>
    </w:p>
    <w:p w14:paraId="3FA83C9A">
      <w:pPr>
        <w:tabs>
          <w:tab w:val="left" w:pos="6300"/>
        </w:tabs>
        <w:snapToGrid w:val="0"/>
        <w:spacing w:line="360" w:lineRule="auto"/>
        <w:rPr>
          <w:rFonts w:ascii="Times New Roman" w:hAnsi="Times New Roman"/>
          <w:snapToGrid w:val="0"/>
          <w:color w:val="auto"/>
          <w:kern w:val="0"/>
          <w:highlight w:val="none"/>
        </w:rPr>
      </w:pPr>
    </w:p>
    <w:p w14:paraId="7DE4816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368DB76">
      <w:pPr>
        <w:tabs>
          <w:tab w:val="left" w:pos="6300"/>
        </w:tabs>
        <w:snapToGrid w:val="0"/>
        <w:spacing w:line="360" w:lineRule="auto"/>
        <w:rPr>
          <w:rFonts w:ascii="Times New Roman" w:hAnsi="Times New Roman"/>
          <w:snapToGrid w:val="0"/>
          <w:color w:val="auto"/>
          <w:kern w:val="0"/>
          <w:highlight w:val="none"/>
        </w:rPr>
      </w:pPr>
    </w:p>
    <w:p w14:paraId="6B91496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501B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403C7C1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27EF4D8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3EF89911">
      <w:pPr>
        <w:tabs>
          <w:tab w:val="left" w:pos="6300"/>
        </w:tabs>
        <w:snapToGrid w:val="0"/>
        <w:spacing w:line="360" w:lineRule="auto"/>
        <w:rPr>
          <w:rFonts w:ascii="Times New Roman" w:hAnsi="Times New Roman"/>
          <w:snapToGrid w:val="0"/>
          <w:color w:val="auto"/>
          <w:kern w:val="0"/>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16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95FBB7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1FEE0925">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24E9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C14685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461253C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4BCDD17C">
      <w:pPr>
        <w:tabs>
          <w:tab w:val="left" w:pos="6300"/>
        </w:tabs>
        <w:snapToGrid w:val="0"/>
        <w:spacing w:line="360" w:lineRule="auto"/>
        <w:rPr>
          <w:rFonts w:ascii="Times New Roman" w:hAnsi="Times New Roman"/>
          <w:snapToGrid w:val="0"/>
          <w:color w:val="auto"/>
          <w:kern w:val="0"/>
          <w:highlight w:val="none"/>
        </w:rPr>
      </w:pPr>
    </w:p>
    <w:p w14:paraId="030B5237">
      <w:pPr>
        <w:tabs>
          <w:tab w:val="left" w:pos="6300"/>
        </w:tabs>
        <w:snapToGrid w:val="0"/>
        <w:spacing w:line="360" w:lineRule="auto"/>
        <w:rPr>
          <w:rFonts w:ascii="Times New Roman" w:hAnsi="Times New Roman"/>
          <w:snapToGrid w:val="0"/>
          <w:color w:val="auto"/>
          <w:kern w:val="0"/>
          <w:szCs w:val="28"/>
          <w:highlight w:val="none"/>
        </w:rPr>
      </w:pPr>
    </w:p>
    <w:p w14:paraId="223B292F">
      <w:pPr>
        <w:tabs>
          <w:tab w:val="left" w:pos="6300"/>
        </w:tabs>
        <w:snapToGrid w:val="0"/>
        <w:spacing w:line="360" w:lineRule="auto"/>
        <w:rPr>
          <w:rFonts w:ascii="Times New Roman" w:hAnsi="Times New Roman"/>
          <w:snapToGrid w:val="0"/>
          <w:color w:val="auto"/>
          <w:kern w:val="0"/>
          <w:highlight w:val="none"/>
        </w:rPr>
      </w:pPr>
    </w:p>
    <w:p w14:paraId="0A62977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47BFE70">
      <w:pPr>
        <w:tabs>
          <w:tab w:val="left" w:pos="6300"/>
        </w:tabs>
        <w:snapToGrid w:val="0"/>
        <w:spacing w:line="360" w:lineRule="auto"/>
        <w:rPr>
          <w:rFonts w:ascii="Times New Roman" w:hAnsi="Times New Roman"/>
          <w:snapToGrid w:val="0"/>
          <w:color w:val="auto"/>
          <w:kern w:val="0"/>
          <w:highlight w:val="none"/>
        </w:rPr>
      </w:pPr>
    </w:p>
    <w:p w14:paraId="54CEA31E">
      <w:pPr>
        <w:tabs>
          <w:tab w:val="left" w:pos="6300"/>
        </w:tabs>
        <w:snapToGrid w:val="0"/>
        <w:spacing w:line="360" w:lineRule="auto"/>
        <w:rPr>
          <w:rFonts w:ascii="Times New Roman" w:hAnsi="Times New Roman"/>
          <w:snapToGrid w:val="0"/>
          <w:color w:val="auto"/>
          <w:kern w:val="0"/>
          <w:highlight w:val="none"/>
        </w:rPr>
      </w:pPr>
    </w:p>
    <w:p w14:paraId="5A369290">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5A64592D">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085B45FA">
      <w:pPr>
        <w:tabs>
          <w:tab w:val="left" w:pos="6300"/>
        </w:tabs>
        <w:snapToGrid w:val="0"/>
        <w:spacing w:line="360" w:lineRule="auto"/>
        <w:rPr>
          <w:rFonts w:ascii="Times New Roman" w:hAnsi="Times New Roman"/>
          <w:snapToGrid w:val="0"/>
          <w:color w:val="auto"/>
          <w:kern w:val="0"/>
          <w:highlight w:val="none"/>
        </w:rPr>
      </w:pPr>
    </w:p>
    <w:p w14:paraId="75E0166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0D0C073D">
      <w:pPr>
        <w:rPr>
          <w:rFonts w:ascii="Times New Roman" w:hAnsi="Times New Roman"/>
          <w:color w:val="auto"/>
          <w:highlight w:val="none"/>
        </w:rPr>
      </w:pPr>
    </w:p>
    <w:p w14:paraId="398886B5">
      <w:pPr>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8737DF5">
      <w:pPr>
        <w:pStyle w:val="28"/>
        <w:rPr>
          <w:rFonts w:ascii="Times New Roman" w:hAnsi="Times New Roman"/>
          <w:color w:val="auto"/>
          <w:highlight w:val="none"/>
        </w:rPr>
      </w:pPr>
      <w:r>
        <w:rPr>
          <w:rFonts w:hint="eastAsia" w:ascii="Times New Roman" w:hAnsi="Times New Roman"/>
          <w:color w:val="auto"/>
          <w:highlight w:val="none"/>
        </w:rPr>
        <w:t>（三）书面声明</w:t>
      </w:r>
    </w:p>
    <w:p w14:paraId="4AAADE64">
      <w:pPr>
        <w:tabs>
          <w:tab w:val="left" w:pos="6300"/>
        </w:tabs>
        <w:snapToGrid w:val="0"/>
        <w:spacing w:line="360" w:lineRule="auto"/>
        <w:rPr>
          <w:rFonts w:ascii="Times New Roman" w:hAnsi="Times New Roman"/>
          <w:color w:val="auto"/>
          <w:highlight w:val="none"/>
        </w:rPr>
      </w:pPr>
    </w:p>
    <w:p w14:paraId="1813984A">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294D06BB">
      <w:pPr>
        <w:tabs>
          <w:tab w:val="left" w:pos="6300"/>
        </w:tabs>
        <w:snapToGrid w:val="0"/>
        <w:spacing w:line="360" w:lineRule="auto"/>
        <w:rPr>
          <w:rFonts w:ascii="Times New Roman" w:hAnsi="Times New Roman"/>
          <w:color w:val="auto"/>
          <w:highlight w:val="none"/>
        </w:rPr>
      </w:pPr>
    </w:p>
    <w:p w14:paraId="3F75D985">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726A5AE8">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74ABF115">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1ACBCDCA">
      <w:pPr>
        <w:tabs>
          <w:tab w:val="left" w:pos="6300"/>
        </w:tabs>
        <w:snapToGrid w:val="0"/>
        <w:spacing w:line="360" w:lineRule="auto"/>
        <w:rPr>
          <w:rFonts w:ascii="Times New Roman" w:hAnsi="Times New Roman"/>
          <w:color w:val="auto"/>
          <w:highlight w:val="none"/>
        </w:rPr>
      </w:pPr>
    </w:p>
    <w:p w14:paraId="6DD6F086">
      <w:pPr>
        <w:tabs>
          <w:tab w:val="left" w:pos="6300"/>
        </w:tabs>
        <w:snapToGrid w:val="0"/>
        <w:spacing w:line="360" w:lineRule="auto"/>
        <w:rPr>
          <w:rFonts w:ascii="Times New Roman" w:hAnsi="Times New Roman"/>
          <w:color w:val="auto"/>
          <w:highlight w:val="none"/>
        </w:rPr>
      </w:pPr>
    </w:p>
    <w:p w14:paraId="23DAAC34">
      <w:pPr>
        <w:tabs>
          <w:tab w:val="left" w:pos="6300"/>
        </w:tabs>
        <w:snapToGrid w:val="0"/>
        <w:spacing w:line="360" w:lineRule="auto"/>
        <w:rPr>
          <w:rFonts w:ascii="Times New Roman" w:hAnsi="Times New Roman"/>
          <w:color w:val="auto"/>
          <w:highlight w:val="none"/>
        </w:rPr>
      </w:pPr>
    </w:p>
    <w:p w14:paraId="58BDDE0B">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34D66817">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2B9A036B">
      <w:pPr>
        <w:spacing w:line="360" w:lineRule="auto"/>
        <w:rPr>
          <w:rFonts w:ascii="Times New Roman" w:hAnsi="Times New Roman" w:cs="等线 Light"/>
          <w:snapToGrid w:val="0"/>
          <w:color w:val="auto"/>
          <w:kern w:val="0"/>
          <w:szCs w:val="24"/>
          <w:highlight w:val="none"/>
        </w:rPr>
      </w:pPr>
    </w:p>
    <w:p w14:paraId="22263D67">
      <w:pPr>
        <w:spacing w:line="360" w:lineRule="auto"/>
        <w:rPr>
          <w:rFonts w:ascii="Times New Roman" w:hAnsi="Times New Roman" w:cs="等线 Light"/>
          <w:snapToGrid w:val="0"/>
          <w:color w:val="auto"/>
          <w:kern w:val="0"/>
          <w:szCs w:val="24"/>
          <w:highlight w:val="none"/>
        </w:rPr>
      </w:pPr>
    </w:p>
    <w:p w14:paraId="326A64EA">
      <w:pPr>
        <w:spacing w:line="360" w:lineRule="auto"/>
        <w:rPr>
          <w:rFonts w:ascii="Times New Roman" w:hAnsi="Times New Roman" w:cs="等线 Light"/>
          <w:snapToGrid w:val="0"/>
          <w:color w:val="auto"/>
          <w:kern w:val="0"/>
          <w:szCs w:val="24"/>
          <w:highlight w:val="none"/>
        </w:rPr>
      </w:pPr>
    </w:p>
    <w:p w14:paraId="14460153">
      <w:pPr>
        <w:spacing w:line="360" w:lineRule="auto"/>
        <w:rPr>
          <w:rFonts w:ascii="Times New Roman" w:hAnsi="Times New Roman" w:cs="等线 Light"/>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6E11B653">
      <w:pPr>
        <w:pStyle w:val="28"/>
        <w:bidi w:val="0"/>
      </w:pPr>
      <w:r>
        <w:t>（</w:t>
      </w:r>
      <w:r>
        <w:rPr>
          <w:rFonts w:hint="eastAsia"/>
        </w:rPr>
        <w:t>四</w:t>
      </w:r>
      <w:r>
        <w:t>）中国执行信息公开网截图</w:t>
      </w:r>
    </w:p>
    <w:p w14:paraId="48A2A5E0">
      <w:pPr>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7FA4FE1B">
      <w:pPr>
        <w:rPr>
          <w:rFonts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24B0B5E3">
      <w:pPr>
        <w:rPr>
          <w:rFonts w:ascii="Times New Roman" w:hAnsi="Times New Roman"/>
          <w:color w:val="auto"/>
          <w:highlight w:val="none"/>
        </w:rPr>
      </w:pPr>
    </w:p>
    <w:p w14:paraId="23E1B052">
      <w:pPr>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547CACC5">
      <w:pPr>
        <w:pStyle w:val="28"/>
        <w:bidi w:val="0"/>
      </w:pPr>
      <w:r>
        <w:rPr>
          <w:rFonts w:hint="eastAsia"/>
          <w:lang w:val="zh-CN"/>
        </w:rPr>
        <w:t>（</w:t>
      </w:r>
      <w:r>
        <w:rPr>
          <w:rFonts w:hint="eastAsia"/>
        </w:rPr>
        <w:t>五</w:t>
      </w:r>
      <w:r>
        <w:rPr>
          <w:rFonts w:hint="eastAsia"/>
          <w:lang w:val="zh-CN"/>
        </w:rPr>
        <w:t>）</w:t>
      </w:r>
      <w:r>
        <w:rPr>
          <w:rFonts w:hint="eastAsia"/>
        </w:rPr>
        <w:t>售后服务承诺函</w:t>
      </w:r>
    </w:p>
    <w:p w14:paraId="598A5863">
      <w:pPr>
        <w:jc w:val="center"/>
        <w:rPr>
          <w:rFonts w:hint="eastAsia" w:ascii="Times New Roman" w:hAnsi="Times New Roman" w:eastAsia="宋体"/>
          <w:color w:val="auto"/>
          <w:highlight w:val="none"/>
          <w:lang w:val="en-US" w:eastAsia="zh-CN"/>
        </w:rPr>
      </w:pPr>
      <w:r>
        <w:rPr>
          <w:rFonts w:hint="eastAsia"/>
          <w:color w:val="auto"/>
          <w:highlight w:val="none"/>
          <w:lang w:val="en-US" w:eastAsia="zh-CN"/>
        </w:rPr>
        <w:t>注：</w:t>
      </w:r>
      <w:r>
        <w:rPr>
          <w:rFonts w:hint="eastAsia"/>
          <w:lang w:val="en-US" w:eastAsia="zh-CN"/>
        </w:rPr>
        <w:t>需同时在《</w:t>
      </w:r>
      <w:r>
        <w:rPr>
          <w:lang w:val="en-US" w:eastAsia="zh-CN"/>
        </w:rPr>
        <w:t>售后服务承诺函</w:t>
      </w:r>
      <w:r>
        <w:rPr>
          <w:rFonts w:hint="eastAsia"/>
          <w:lang w:val="en-US" w:eastAsia="zh-CN"/>
        </w:rPr>
        <w:t>》中对第三章第4条进行响应和承诺</w:t>
      </w:r>
    </w:p>
    <w:p w14:paraId="6952DB62">
      <w:pPr>
        <w:jc w:val="center"/>
        <w:rPr>
          <w:rFonts w:ascii="Times New Roman" w:hAnsi="Times New Roman"/>
          <w:color w:val="auto"/>
          <w:highlight w:val="none"/>
          <w:lang w:val="zh-CN"/>
        </w:rPr>
      </w:pPr>
    </w:p>
    <w:p w14:paraId="6130D79E">
      <w:pPr>
        <w:jc w:val="center"/>
        <w:rPr>
          <w:rFonts w:ascii="Times New Roman" w:hAnsi="Times New Roman"/>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6F3B62FE">
      <w:pPr>
        <w:pStyle w:val="28"/>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六</w:t>
      </w:r>
      <w:r>
        <w:rPr>
          <w:rFonts w:hint="eastAsia" w:ascii="Times New Roman" w:hAnsi="Times New Roman"/>
          <w:color w:val="auto"/>
          <w:highlight w:val="none"/>
          <w:lang w:val="zh-CN"/>
        </w:rPr>
        <w:t>）</w:t>
      </w:r>
      <w:r>
        <w:rPr>
          <w:rFonts w:hint="eastAsia" w:ascii="宋体" w:cs="Cambria"/>
          <w:color w:val="auto"/>
          <w:szCs w:val="24"/>
          <w:highlight w:val="none"/>
          <w:lang w:bidi="ar-SA"/>
        </w:rPr>
        <w:t>参选授权函</w:t>
      </w:r>
      <w:r>
        <w:rPr>
          <w:rFonts w:hint="eastAsia" w:ascii="宋体" w:cs="Cambria"/>
          <w:color w:val="auto"/>
          <w:szCs w:val="24"/>
          <w:highlight w:val="none"/>
          <w:lang w:eastAsia="zh-CN" w:bidi="ar-SA"/>
        </w:rPr>
        <w:t>（</w:t>
      </w:r>
      <w:r>
        <w:rPr>
          <w:rFonts w:hint="eastAsia" w:ascii="宋体" w:cs="Cambria"/>
          <w:color w:val="auto"/>
          <w:szCs w:val="24"/>
          <w:highlight w:val="none"/>
          <w:lang w:val="en-US" w:eastAsia="zh-CN" w:bidi="ar-SA"/>
        </w:rPr>
        <w:t>如有</w:t>
      </w:r>
      <w:r>
        <w:rPr>
          <w:rFonts w:hint="eastAsia" w:ascii="宋体" w:cs="Cambria"/>
          <w:color w:val="auto"/>
          <w:szCs w:val="24"/>
          <w:highlight w:val="none"/>
          <w:lang w:eastAsia="zh-CN" w:bidi="ar-SA"/>
        </w:rPr>
        <w:t>）</w:t>
      </w:r>
    </w:p>
    <w:p w14:paraId="256A9524">
      <w:pPr>
        <w:jc w:val="center"/>
        <w:rPr>
          <w:rFonts w:ascii="Times New Roman" w:hAnsi="Times New Roman"/>
          <w:color w:val="auto"/>
          <w:highlight w:val="none"/>
          <w:lang w:val="zh-CN"/>
        </w:rPr>
      </w:pPr>
    </w:p>
    <w:p w14:paraId="69CA0019">
      <w:pPr>
        <w:jc w:val="center"/>
        <w:rPr>
          <w:rFonts w:ascii="Times New Roman" w:hAnsi="Times New Roman"/>
          <w:color w:val="auto"/>
          <w:highlight w:val="none"/>
          <w:lang w:val="zh-CN"/>
        </w:rPr>
      </w:pPr>
    </w:p>
    <w:p w14:paraId="6CAD0F5F">
      <w:pPr>
        <w:jc w:val="center"/>
        <w:rPr>
          <w:rFonts w:ascii="Times New Roman" w:hAnsi="Times New Roman"/>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3D859FA1">
      <w:pPr>
        <w:pStyle w:val="28"/>
        <w:rPr>
          <w:rFonts w:ascii="Times New Roman" w:hAnsi="Times New Roman"/>
          <w:color w:val="auto"/>
          <w:highlight w:val="none"/>
        </w:rPr>
      </w:pPr>
      <w:r>
        <w:rPr>
          <w:rFonts w:hint="eastAsia" w:ascii="Times New Roman" w:hAnsi="Times New Roman"/>
          <w:color w:val="auto"/>
          <w:highlight w:val="none"/>
          <w:lang w:val="zh-CN"/>
        </w:rPr>
        <w:t>（</w:t>
      </w:r>
      <w:r>
        <w:rPr>
          <w:rFonts w:hint="eastAsia"/>
          <w:color w:val="auto"/>
          <w:highlight w:val="none"/>
          <w:lang w:val="en-US" w:eastAsia="zh-CN"/>
        </w:rPr>
        <w:t>七</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4FEFBEE5">
      <w:pPr>
        <w:jc w:val="center"/>
        <w:rPr>
          <w:rFonts w:ascii="Times New Roman" w:hAnsi="Times New Roman"/>
          <w:color w:val="auto"/>
          <w:highlight w:val="none"/>
          <w:lang w:val="zh-CN"/>
        </w:rPr>
      </w:pPr>
      <w:r>
        <w:rPr>
          <w:rFonts w:hint="eastAsia" w:ascii="Times New Roman" w:hAnsi="Times New Roman"/>
          <w:color w:val="auto"/>
          <w:highlight w:val="none"/>
          <w:lang w:val="zh-CN"/>
        </w:rPr>
        <w:t>（每份案例应提供项目简介</w:t>
      </w:r>
      <w:r>
        <w:rPr>
          <w:rFonts w:ascii="Times New Roman" w:hAnsi="Times New Roman"/>
          <w:color w:val="auto"/>
          <w:highlight w:val="none"/>
          <w:lang w:val="zh-CN"/>
        </w:rPr>
        <w:t>）</w:t>
      </w:r>
    </w:p>
    <w:p w14:paraId="104AE328">
      <w:pPr>
        <w:jc w:val="center"/>
        <w:rPr>
          <w:rFonts w:ascii="Times New Roman" w:hAnsi="Times New Roman"/>
          <w:color w:val="auto"/>
          <w:highlight w:val="none"/>
          <w:lang w:val="zh-CN"/>
        </w:rPr>
      </w:pPr>
    </w:p>
    <w:p w14:paraId="1D78EC05">
      <w:pPr>
        <w:jc w:val="center"/>
        <w:rPr>
          <w:rFonts w:ascii="Times New Roman" w:hAnsi="Times New Roman"/>
          <w:color w:val="auto"/>
          <w:highlight w:val="none"/>
          <w:lang w:val="zh-CN"/>
        </w:rPr>
      </w:pPr>
    </w:p>
    <w:p w14:paraId="32E18828">
      <w:pPr>
        <w:jc w:val="center"/>
        <w:rPr>
          <w:rFonts w:ascii="Times New Roman" w:hAnsi="Times New Roman"/>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1E42170A">
      <w:pPr>
        <w:pStyle w:val="28"/>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color w:val="auto"/>
          <w:highlight w:val="none"/>
          <w:lang w:val="en-US" w:eastAsia="zh-CN"/>
        </w:rPr>
        <w:t>八</w:t>
      </w:r>
      <w:r>
        <w:rPr>
          <w:rFonts w:hint="eastAsia" w:ascii="Times New Roman" w:hAnsi="Times New Roman"/>
          <w:color w:val="auto"/>
          <w:highlight w:val="none"/>
          <w:lang w:val="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12023287">
      <w:pPr>
        <w:rPr>
          <w:rFonts w:ascii="Times New Roman" w:hAnsi="Times New Roman"/>
          <w:color w:val="auto"/>
          <w:highlight w:val="none"/>
          <w:lang w:val="zh-CN"/>
        </w:rPr>
      </w:pPr>
    </w:p>
    <w:p w14:paraId="385658AD">
      <w:pPr>
        <w:rPr>
          <w:rFonts w:ascii="Times New Roman" w:hAnsi="Times New Roman"/>
          <w:color w:val="auto"/>
          <w:highlight w:val="none"/>
          <w:lang w:val="zh-CN"/>
        </w:rPr>
      </w:pPr>
    </w:p>
    <w:p w14:paraId="2753522F">
      <w:pPr>
        <w:rPr>
          <w:rFonts w:ascii="Times New Roman" w:hAnsi="Times New Roman"/>
          <w:color w:val="auto"/>
          <w:highlight w:val="none"/>
          <w:lang w:val="zh-CN"/>
        </w:rPr>
      </w:pPr>
    </w:p>
    <w:p w14:paraId="31F792D1">
      <w:pPr>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67239A30">
      <w:pPr>
        <w:pStyle w:val="27"/>
        <w:bidi w:val="0"/>
        <w:rPr>
          <w:color w:val="auto"/>
          <w:highlight w:val="none"/>
          <w:lang w:val="en-US" w:eastAsia="zh-CN"/>
        </w:rPr>
      </w:pPr>
      <w:r>
        <w:rPr>
          <w:rFonts w:hint="eastAsia"/>
          <w:color w:val="auto"/>
          <w:highlight w:val="none"/>
          <w:lang w:val="en-US" w:eastAsia="zh-CN"/>
        </w:rPr>
        <w:t>四、响应性文件</w:t>
      </w:r>
    </w:p>
    <w:p w14:paraId="76F0BF17">
      <w:pPr>
        <w:pStyle w:val="28"/>
        <w:bidi w:val="0"/>
        <w:rPr>
          <w:rFonts w:hint="eastAsia"/>
          <w:color w:val="auto"/>
          <w:highlight w:val="none"/>
          <w:lang w:val="en-US" w:eastAsia="zh-CN"/>
        </w:rPr>
      </w:pPr>
      <w:r>
        <w:rPr>
          <w:rFonts w:hint="eastAsia"/>
          <w:color w:val="auto"/>
          <w:highlight w:val="none"/>
          <w:lang w:val="en-US" w:eastAsia="zh-CN"/>
        </w:rPr>
        <w:t>（一）响应承诺函</w:t>
      </w:r>
    </w:p>
    <w:p w14:paraId="69697315">
      <w:pPr>
        <w:bidi w:val="0"/>
        <w:rPr>
          <w:rFonts w:hint="eastAsia"/>
          <w:color w:val="auto"/>
          <w:highlight w:val="none"/>
          <w:lang w:val="en-US" w:eastAsia="zh-CN"/>
        </w:rPr>
      </w:pPr>
      <w:r>
        <w:rPr>
          <w:rFonts w:hint="eastAsia"/>
          <w:color w:val="auto"/>
          <w:highlight w:val="none"/>
          <w:lang w:val="en-US" w:eastAsia="zh-CN"/>
        </w:rPr>
        <w:t>根据第三章“项目要求”内容，做出整体承诺，格式自理。</w:t>
      </w:r>
    </w:p>
    <w:p w14:paraId="716EA6CD">
      <w:pPr>
        <w:bidi w:val="0"/>
        <w:rPr>
          <w:color w:val="auto"/>
          <w:highlight w:val="none"/>
          <w:lang w:val="en-US" w:eastAsia="zh-CN"/>
        </w:rPr>
      </w:pPr>
      <w:r>
        <w:rPr>
          <w:rFonts w:hint="eastAsia" w:cs="仿宋_GB2312"/>
          <w:bCs/>
          <w:snapToGrid w:val="0"/>
          <w:lang w:val="en-US" w:eastAsia="zh-CN"/>
        </w:rPr>
        <w:t>对第三章第11.3条单独进行承诺，格式自理</w:t>
      </w:r>
    </w:p>
    <w:p w14:paraId="721CD045">
      <w:pPr>
        <w:bidi w:val="0"/>
        <w:rPr>
          <w:rFonts w:hint="eastAsia"/>
          <w:color w:val="auto"/>
          <w:highlight w:val="none"/>
          <w:lang w:val="en-US" w:eastAsia="zh-CN"/>
        </w:rPr>
      </w:pPr>
    </w:p>
    <w:p w14:paraId="5886C593">
      <w:pPr>
        <w:bidi w:val="0"/>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6735DBAF">
      <w:pPr>
        <w:pStyle w:val="28"/>
        <w:rPr>
          <w:rFonts w:ascii="Times New Roman" w:hAnsi="Times New Roman"/>
          <w:color w:val="auto"/>
          <w:highlight w:val="none"/>
        </w:rPr>
      </w:pPr>
      <w:r>
        <w:rPr>
          <w:rFonts w:hint="eastAsia" w:ascii="Times New Roman" w:hAnsi="Times New Roman"/>
          <w:color w:val="auto"/>
          <w:highlight w:val="none"/>
        </w:rPr>
        <w:t>（二）</w:t>
      </w:r>
      <w:r>
        <w:rPr>
          <w:rFonts w:ascii="Times New Roman" w:hAnsi="Times New Roman"/>
          <w:color w:val="auto"/>
          <w:highlight w:val="none"/>
        </w:rPr>
        <w:t>技术要求</w:t>
      </w:r>
      <w:r>
        <w:rPr>
          <w:rFonts w:hint="eastAsia" w:ascii="Times New Roman" w:hAnsi="Times New Roman"/>
          <w:color w:val="auto"/>
          <w:highlight w:val="none"/>
        </w:rPr>
        <w:t>条款偏离表</w:t>
      </w:r>
    </w:p>
    <w:p w14:paraId="58E42F26">
      <w:pPr>
        <w:spacing w:line="360" w:lineRule="auto"/>
        <w:rPr>
          <w:rFonts w:ascii="Times New Roman" w:hAnsi="Times New Roman" w:cs="等线 Light"/>
          <w:b/>
          <w:snapToGrid w:val="0"/>
          <w:color w:val="auto"/>
          <w:kern w:val="0"/>
          <w:szCs w:val="24"/>
          <w:highlight w:val="none"/>
        </w:rPr>
      </w:pPr>
    </w:p>
    <w:tbl>
      <w:tblPr>
        <w:tblStyle w:val="21"/>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2904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vAlign w:val="center"/>
          </w:tcPr>
          <w:p w14:paraId="394442A6">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序号</w:t>
            </w:r>
          </w:p>
        </w:tc>
        <w:tc>
          <w:tcPr>
            <w:tcW w:w="1980" w:type="dxa"/>
            <w:tcBorders>
              <w:top w:val="single" w:color="auto" w:sz="4" w:space="0"/>
              <w:left w:val="single" w:color="auto" w:sz="4" w:space="0"/>
              <w:bottom w:val="single" w:color="auto" w:sz="4" w:space="0"/>
              <w:right w:val="single" w:color="auto" w:sz="4" w:space="0"/>
            </w:tcBorders>
            <w:vAlign w:val="center"/>
          </w:tcPr>
          <w:p w14:paraId="65DA10DF">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比选文件条目号</w:t>
            </w:r>
          </w:p>
        </w:tc>
        <w:tc>
          <w:tcPr>
            <w:tcW w:w="2056" w:type="dxa"/>
            <w:tcBorders>
              <w:top w:val="single" w:color="auto" w:sz="4" w:space="0"/>
              <w:left w:val="single" w:color="auto" w:sz="4" w:space="0"/>
              <w:bottom w:val="single" w:color="auto" w:sz="4" w:space="0"/>
              <w:right w:val="single" w:color="auto" w:sz="4" w:space="0"/>
            </w:tcBorders>
            <w:vAlign w:val="center"/>
          </w:tcPr>
          <w:p w14:paraId="089582E0">
            <w:pPr>
              <w:adjustRightInd w:val="0"/>
              <w:snapToGrid w:val="0"/>
              <w:spacing w:line="240" w:lineRule="exact"/>
              <w:ind w:firstLine="0" w:firstLineChars="0"/>
              <w:jc w:val="center"/>
              <w:rPr>
                <w:rFonts w:hint="eastAsia" w:ascii="Times New Roman" w:hAnsi="Times New Roman" w:eastAsia="宋体" w:cs="等线 Light"/>
                <w:color w:val="auto"/>
                <w:sz w:val="21"/>
                <w:szCs w:val="21"/>
                <w:highlight w:val="none"/>
                <w:lang w:val="en-US" w:eastAsia="zh-CN"/>
              </w:rPr>
            </w:pPr>
            <w:r>
              <w:rPr>
                <w:rFonts w:hint="eastAsia" w:ascii="Times New Roman" w:hAnsi="Times New Roman" w:cs="等线 Light"/>
                <w:color w:val="auto"/>
                <w:sz w:val="21"/>
                <w:szCs w:val="21"/>
                <w:highlight w:val="none"/>
              </w:rPr>
              <w:t>比选文件</w:t>
            </w:r>
            <w:r>
              <w:rPr>
                <w:rFonts w:hint="eastAsia"/>
                <w:color w:val="auto"/>
                <w:highlight w:val="none"/>
                <w:lang w:val="en-US" w:eastAsia="zh-CN"/>
              </w:rPr>
              <w:t>技术</w:t>
            </w:r>
            <w:r>
              <w:rPr>
                <w:rFonts w:hint="eastAsia" w:cs="等线 Light"/>
                <w:color w:val="auto"/>
                <w:sz w:val="21"/>
                <w:szCs w:val="21"/>
                <w:highlight w:val="none"/>
                <w:lang w:val="en-US" w:eastAsia="zh-CN"/>
              </w:rPr>
              <w:t>条款</w:t>
            </w:r>
          </w:p>
        </w:tc>
        <w:tc>
          <w:tcPr>
            <w:tcW w:w="2490" w:type="dxa"/>
            <w:tcBorders>
              <w:top w:val="single" w:color="auto" w:sz="4" w:space="0"/>
              <w:left w:val="single" w:color="auto" w:sz="4" w:space="0"/>
              <w:bottom w:val="single" w:color="auto" w:sz="4" w:space="0"/>
              <w:right w:val="single" w:color="auto" w:sz="4" w:space="0"/>
            </w:tcBorders>
            <w:vAlign w:val="center"/>
          </w:tcPr>
          <w:p w14:paraId="26384CD2">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参选文件对应</w:t>
            </w:r>
            <w:r>
              <w:rPr>
                <w:rFonts w:hint="eastAsia"/>
                <w:color w:val="auto"/>
                <w:highlight w:val="none"/>
                <w:lang w:val="en-US" w:eastAsia="zh-CN"/>
              </w:rPr>
              <w:t>技术</w:t>
            </w:r>
            <w:r>
              <w:rPr>
                <w:rFonts w:hint="eastAsia" w:cs="等线 Light"/>
                <w:color w:val="auto"/>
                <w:sz w:val="21"/>
                <w:szCs w:val="21"/>
                <w:highlight w:val="none"/>
                <w:lang w:val="en-US" w:eastAsia="zh-CN"/>
              </w:rPr>
              <w:t>条款</w:t>
            </w:r>
          </w:p>
        </w:tc>
        <w:tc>
          <w:tcPr>
            <w:tcW w:w="1363" w:type="dxa"/>
            <w:tcBorders>
              <w:top w:val="single" w:color="auto" w:sz="4" w:space="0"/>
              <w:left w:val="single" w:color="auto" w:sz="4" w:space="0"/>
              <w:bottom w:val="single" w:color="auto" w:sz="4" w:space="0"/>
              <w:right w:val="single" w:color="auto" w:sz="4" w:space="0"/>
            </w:tcBorders>
            <w:vAlign w:val="center"/>
          </w:tcPr>
          <w:p w14:paraId="4F8F871D">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说明</w:t>
            </w:r>
          </w:p>
        </w:tc>
      </w:tr>
      <w:tr w14:paraId="0883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2341D3EE">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例</w:t>
            </w:r>
          </w:p>
        </w:tc>
        <w:tc>
          <w:tcPr>
            <w:tcW w:w="1980" w:type="dxa"/>
            <w:tcBorders>
              <w:left w:val="single" w:color="auto" w:sz="4" w:space="0"/>
            </w:tcBorders>
            <w:vAlign w:val="center"/>
          </w:tcPr>
          <w:p w14:paraId="507882FE">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第三章XXX条</w:t>
            </w:r>
          </w:p>
        </w:tc>
        <w:tc>
          <w:tcPr>
            <w:tcW w:w="2056" w:type="dxa"/>
            <w:tcBorders>
              <w:left w:val="single" w:color="auto" w:sz="4" w:space="0"/>
            </w:tcBorders>
            <w:vAlign w:val="center"/>
          </w:tcPr>
          <w:p w14:paraId="0B9ACDAF">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XXXXXX（比选文件原文）</w:t>
            </w:r>
          </w:p>
        </w:tc>
        <w:tc>
          <w:tcPr>
            <w:tcW w:w="2490" w:type="dxa"/>
            <w:tcBorders>
              <w:left w:val="single" w:color="auto" w:sz="4" w:space="0"/>
            </w:tcBorders>
            <w:vAlign w:val="center"/>
          </w:tcPr>
          <w:p w14:paraId="52D84F31">
            <w:pPr>
              <w:spacing w:line="480" w:lineRule="auto"/>
              <w:ind w:firstLine="0" w:firstLineChars="0"/>
              <w:jc w:val="left"/>
              <w:rPr>
                <w:rFonts w:ascii="Times New Roman" w:hAnsi="Times New Roman" w:cs="等线 Light"/>
                <w:b/>
                <w:bCs/>
                <w:color w:val="auto"/>
                <w:sz w:val="21"/>
                <w:szCs w:val="21"/>
                <w:highlight w:val="none"/>
              </w:rPr>
            </w:pPr>
            <w:r>
              <w:rPr>
                <w:rFonts w:hint="eastAsia" w:ascii="Times New Roman" w:hAnsi="Times New Roman" w:cs="等线 Light"/>
                <w:b/>
                <w:bCs/>
                <w:color w:val="auto"/>
                <w:sz w:val="21"/>
                <w:szCs w:val="21"/>
                <w:highlight w:val="none"/>
              </w:rPr>
              <w:t>满足</w:t>
            </w:r>
          </w:p>
          <w:p w14:paraId="3E5A7C54">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XXXXXX（参选文件原文）</w:t>
            </w:r>
          </w:p>
        </w:tc>
        <w:tc>
          <w:tcPr>
            <w:tcW w:w="1363" w:type="dxa"/>
            <w:tcBorders>
              <w:left w:val="single" w:color="auto" w:sz="4" w:space="0"/>
            </w:tcBorders>
            <w:vAlign w:val="center"/>
          </w:tcPr>
          <w:p w14:paraId="653A3F13">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满足</w:t>
            </w:r>
          </w:p>
          <w:p w14:paraId="62D6C439">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无偏离</w:t>
            </w:r>
          </w:p>
        </w:tc>
      </w:tr>
      <w:tr w14:paraId="3216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1C5BE6D2">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3EE65EFA">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72CE0609">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2AF63C80">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26AF9690">
            <w:pPr>
              <w:spacing w:line="480" w:lineRule="auto"/>
              <w:ind w:firstLine="0" w:firstLineChars="0"/>
              <w:jc w:val="center"/>
              <w:rPr>
                <w:rFonts w:ascii="Times New Roman" w:hAnsi="Times New Roman" w:cs="等线 Light"/>
                <w:color w:val="auto"/>
                <w:sz w:val="21"/>
                <w:szCs w:val="21"/>
                <w:highlight w:val="none"/>
              </w:rPr>
            </w:pPr>
          </w:p>
        </w:tc>
      </w:tr>
      <w:tr w14:paraId="6C64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36CD051B">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08D52663">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2574C906">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6216A431">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65CB1C23">
            <w:pPr>
              <w:spacing w:line="480" w:lineRule="auto"/>
              <w:ind w:firstLine="0" w:firstLineChars="0"/>
              <w:jc w:val="center"/>
              <w:rPr>
                <w:rFonts w:ascii="Times New Roman" w:hAnsi="Times New Roman" w:cs="等线 Light"/>
                <w:color w:val="auto"/>
                <w:sz w:val="21"/>
                <w:szCs w:val="21"/>
                <w:highlight w:val="none"/>
              </w:rPr>
            </w:pPr>
          </w:p>
        </w:tc>
      </w:tr>
      <w:tr w14:paraId="4FBC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7F082E35">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7510DEF0">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58ED65EE">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75116958">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4EA1867E">
            <w:pPr>
              <w:spacing w:line="480" w:lineRule="auto"/>
              <w:ind w:firstLine="0" w:firstLineChars="0"/>
              <w:jc w:val="center"/>
              <w:rPr>
                <w:rFonts w:ascii="Times New Roman" w:hAnsi="Times New Roman" w:cs="等线 Light"/>
                <w:color w:val="auto"/>
                <w:sz w:val="21"/>
                <w:szCs w:val="21"/>
                <w:highlight w:val="none"/>
              </w:rPr>
            </w:pPr>
          </w:p>
        </w:tc>
      </w:tr>
      <w:tr w14:paraId="650C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04F1DA82">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2EB1075B">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7BB3236C">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0B5A5F50">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4B6C4B98">
            <w:pPr>
              <w:spacing w:line="480" w:lineRule="auto"/>
              <w:ind w:firstLine="0" w:firstLineChars="0"/>
              <w:jc w:val="center"/>
              <w:rPr>
                <w:rFonts w:ascii="Times New Roman" w:hAnsi="Times New Roman" w:cs="等线 Light"/>
                <w:color w:val="auto"/>
                <w:sz w:val="21"/>
                <w:szCs w:val="21"/>
                <w:highlight w:val="none"/>
              </w:rPr>
            </w:pPr>
          </w:p>
        </w:tc>
      </w:tr>
      <w:tr w14:paraId="15E5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4CC268D4">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6C8C0297">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B824BC5">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419F0046">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0F36B4E6">
            <w:pPr>
              <w:spacing w:line="480" w:lineRule="auto"/>
              <w:ind w:firstLine="0" w:firstLineChars="0"/>
              <w:jc w:val="center"/>
              <w:rPr>
                <w:rFonts w:ascii="Times New Roman" w:hAnsi="Times New Roman" w:cs="等线 Light"/>
                <w:color w:val="auto"/>
                <w:sz w:val="21"/>
                <w:szCs w:val="21"/>
                <w:highlight w:val="none"/>
              </w:rPr>
            </w:pPr>
          </w:p>
        </w:tc>
      </w:tr>
      <w:tr w14:paraId="5621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71FDB42D">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76606B93">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2D370E12">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441ADBAD">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0AEC9C0C">
            <w:pPr>
              <w:spacing w:line="480" w:lineRule="auto"/>
              <w:ind w:firstLine="0" w:firstLineChars="0"/>
              <w:jc w:val="center"/>
              <w:rPr>
                <w:rFonts w:ascii="Times New Roman" w:hAnsi="Times New Roman" w:cs="等线 Light"/>
                <w:color w:val="auto"/>
                <w:sz w:val="21"/>
                <w:szCs w:val="21"/>
                <w:highlight w:val="none"/>
              </w:rPr>
            </w:pPr>
          </w:p>
        </w:tc>
      </w:tr>
      <w:tr w14:paraId="557B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5BCC6DC1">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3527BDFC">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5A33554">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702720FA">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090658B2">
            <w:pPr>
              <w:spacing w:line="480" w:lineRule="auto"/>
              <w:ind w:firstLine="0" w:firstLineChars="0"/>
              <w:jc w:val="center"/>
              <w:rPr>
                <w:rFonts w:ascii="Times New Roman" w:hAnsi="Times New Roman" w:cs="等线 Light"/>
                <w:color w:val="auto"/>
                <w:sz w:val="21"/>
                <w:szCs w:val="21"/>
                <w:highlight w:val="none"/>
              </w:rPr>
            </w:pPr>
          </w:p>
        </w:tc>
      </w:tr>
      <w:tr w14:paraId="6D60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46B980AF">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1C834C85">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32CF4C90">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1517910D">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3FD540DA">
            <w:pPr>
              <w:spacing w:line="480" w:lineRule="auto"/>
              <w:ind w:firstLine="0" w:firstLineChars="0"/>
              <w:jc w:val="center"/>
              <w:rPr>
                <w:rFonts w:ascii="Times New Roman" w:hAnsi="Times New Roman" w:cs="等线 Light"/>
                <w:color w:val="auto"/>
                <w:sz w:val="21"/>
                <w:szCs w:val="21"/>
                <w:highlight w:val="none"/>
              </w:rPr>
            </w:pPr>
          </w:p>
        </w:tc>
      </w:tr>
      <w:tr w14:paraId="7148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733432DC">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5F354DD5">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D6CEF6E">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16A898C7">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2A335CD9">
            <w:pPr>
              <w:spacing w:line="480" w:lineRule="auto"/>
              <w:ind w:firstLine="0" w:firstLineChars="0"/>
              <w:jc w:val="center"/>
              <w:rPr>
                <w:rFonts w:ascii="Times New Roman" w:hAnsi="Times New Roman" w:cs="等线 Light"/>
                <w:color w:val="auto"/>
                <w:sz w:val="21"/>
                <w:szCs w:val="21"/>
                <w:highlight w:val="none"/>
              </w:rPr>
            </w:pPr>
          </w:p>
        </w:tc>
      </w:tr>
    </w:tbl>
    <w:p w14:paraId="1B8894A1">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注：根据第三章“</w:t>
      </w:r>
      <w:r>
        <w:rPr>
          <w:rFonts w:hint="eastAsia"/>
          <w:b/>
          <w:bCs/>
          <w:lang w:val="en-US" w:eastAsia="zh-CN"/>
        </w:rPr>
        <w:t>2.1 技术参数要求</w:t>
      </w:r>
      <w:r>
        <w:rPr>
          <w:rFonts w:hint="eastAsia" w:ascii="Times New Roman" w:hAnsi="Times New Roman"/>
          <w:color w:val="auto"/>
          <w:sz w:val="18"/>
          <w:szCs w:val="18"/>
          <w:highlight w:val="none"/>
        </w:rPr>
        <w:t>”中内容填写技术要求偏离表，逐一列出，填写与响应，内容齐全、无遗漏。需每页加盖公章。</w:t>
      </w:r>
    </w:p>
    <w:p w14:paraId="5543CA2B">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表格填写说明如下：</w:t>
      </w:r>
    </w:p>
    <w:p w14:paraId="730B457C">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“比选文件条目号”：详细写明第几章第几条；</w:t>
      </w:r>
    </w:p>
    <w:p w14:paraId="7061C4CE">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比选文件技术条款</w:t>
      </w:r>
      <w:r>
        <w:rPr>
          <w:rFonts w:hint="eastAsia" w:ascii="Times New Roman" w:hAnsi="Times New Roman"/>
          <w:color w:val="auto"/>
          <w:sz w:val="18"/>
          <w:szCs w:val="18"/>
          <w:highlight w:val="none"/>
        </w:rPr>
        <w:t>”：比选文件中该条对应内容；</w:t>
      </w:r>
    </w:p>
    <w:p w14:paraId="0FAE2F6D">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参选文件对应技术条款</w:t>
      </w:r>
      <w:r>
        <w:rPr>
          <w:rFonts w:hint="eastAsia" w:ascii="Times New Roman" w:hAnsi="Times New Roman"/>
          <w:color w:val="auto"/>
          <w:sz w:val="18"/>
          <w:szCs w:val="18"/>
          <w:highlight w:val="none"/>
        </w:rPr>
        <w:t>”：写明是否满足，并附参选文件中该条对应内容；</w:t>
      </w:r>
    </w:p>
    <w:p w14:paraId="02ED6A79">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说明</w:t>
      </w:r>
      <w:r>
        <w:rPr>
          <w:rFonts w:hint="eastAsia" w:ascii="Times New Roman" w:hAnsi="Times New Roman"/>
          <w:color w:val="auto"/>
          <w:sz w:val="18"/>
          <w:szCs w:val="18"/>
          <w:highlight w:val="none"/>
        </w:rPr>
        <w:t>”：填写是否满足，是否偏离，正/负偏离原因。</w:t>
      </w:r>
    </w:p>
    <w:p w14:paraId="0D5E1F3F">
      <w:pPr>
        <w:spacing w:line="360" w:lineRule="auto"/>
        <w:rPr>
          <w:rFonts w:ascii="Times New Roman" w:hAnsi="Times New Roman" w:cs="等线 Light"/>
          <w:snapToGrid w:val="0"/>
          <w:color w:val="auto"/>
          <w:kern w:val="0"/>
          <w:szCs w:val="24"/>
          <w:highlight w:val="none"/>
        </w:rPr>
      </w:pPr>
    </w:p>
    <w:p w14:paraId="23E6CAC8">
      <w:pPr>
        <w:spacing w:line="360" w:lineRule="auto"/>
        <w:rPr>
          <w:rFonts w:ascii="Times New Roman" w:hAnsi="Times New Roman" w:cs="等线 Light"/>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44785FAC">
      <w:pPr>
        <w:pStyle w:val="28"/>
        <w:bidi w:val="0"/>
      </w:pPr>
      <w:r>
        <w:rPr>
          <w:rFonts w:hint="eastAsia"/>
          <w:lang w:val="en-US" w:eastAsia="zh-CN"/>
        </w:rPr>
        <w:t>（三）</w:t>
      </w:r>
      <w:r>
        <w:rPr>
          <w:rFonts w:hint="eastAsia"/>
        </w:rPr>
        <w:t>参选保证金</w:t>
      </w:r>
    </w:p>
    <w:p w14:paraId="5372B429">
      <w:pPr>
        <w:spacing w:line="360" w:lineRule="auto"/>
        <w:rPr>
          <w:rFonts w:ascii="宋体" w:cs="等线 Light"/>
          <w:color w:val="auto"/>
          <w:highlight w:val="none"/>
        </w:rPr>
      </w:pPr>
    </w:p>
    <w:p w14:paraId="16D0594C">
      <w:pPr>
        <w:spacing w:line="360" w:lineRule="auto"/>
        <w:rPr>
          <w:rFonts w:ascii="宋体" w:cs="等线 Light"/>
          <w:color w:val="auto"/>
          <w:highlight w:val="none"/>
        </w:rPr>
      </w:pPr>
    </w:p>
    <w:p w14:paraId="33B3A6C3">
      <w:pPr>
        <w:spacing w:line="360" w:lineRule="auto"/>
        <w:rPr>
          <w:rFonts w:ascii="宋体" w:cs="等线 Light"/>
          <w:color w:val="auto"/>
          <w:highlight w:val="none"/>
        </w:rPr>
      </w:pPr>
    </w:p>
    <w:p w14:paraId="3032ED61">
      <w:pPr>
        <w:spacing w:line="360" w:lineRule="auto"/>
        <w:rPr>
          <w:rFonts w:ascii="宋体" w:cs="等线 Light"/>
          <w:color w:val="auto"/>
          <w:highlight w:val="none"/>
        </w:rPr>
      </w:pPr>
    </w:p>
    <w:p w14:paraId="36D5CB04">
      <w:pPr>
        <w:spacing w:line="360" w:lineRule="auto"/>
        <w:rPr>
          <w:rFonts w:ascii="宋体" w:cs="等线 Light"/>
          <w:color w:val="auto"/>
          <w:highlight w:val="none"/>
        </w:rPr>
      </w:pPr>
    </w:p>
    <w:p w14:paraId="120C0321">
      <w:pPr>
        <w:spacing w:line="360" w:lineRule="auto"/>
        <w:rPr>
          <w:rFonts w:ascii="宋体" w:cs="等线 Light"/>
          <w:color w:val="auto"/>
          <w:highlight w:val="none"/>
        </w:rPr>
      </w:pPr>
    </w:p>
    <w:p w14:paraId="4343597B">
      <w:pPr>
        <w:spacing w:line="360" w:lineRule="auto"/>
        <w:rPr>
          <w:rFonts w:ascii="宋体" w:cs="等线 Light"/>
          <w:color w:val="auto"/>
          <w:highlight w:val="none"/>
        </w:rPr>
      </w:pPr>
    </w:p>
    <w:p w14:paraId="5448B9E5">
      <w:pPr>
        <w:spacing w:line="360" w:lineRule="auto"/>
        <w:rPr>
          <w:rFonts w:ascii="宋体" w:cs="等线 Light"/>
          <w:color w:val="auto"/>
          <w:highlight w:val="none"/>
        </w:rPr>
      </w:pPr>
    </w:p>
    <w:p w14:paraId="1AEC9A04">
      <w:pPr>
        <w:spacing w:line="360" w:lineRule="auto"/>
        <w:rPr>
          <w:rFonts w:ascii="宋体" w:cs="等线 Light"/>
          <w:color w:val="auto"/>
          <w:highlight w:val="none"/>
        </w:rPr>
      </w:pPr>
    </w:p>
    <w:p w14:paraId="44ED7A20">
      <w:pPr>
        <w:spacing w:line="360" w:lineRule="auto"/>
        <w:rPr>
          <w:rFonts w:ascii="宋体" w:cs="等线 Light"/>
          <w:color w:val="auto"/>
          <w:highlight w:val="none"/>
        </w:rPr>
      </w:pPr>
    </w:p>
    <w:p w14:paraId="55591C6F">
      <w:pPr>
        <w:spacing w:line="360" w:lineRule="auto"/>
        <w:rPr>
          <w:rFonts w:ascii="宋体" w:cs="等线 Light"/>
          <w:color w:val="auto"/>
          <w:highlight w:val="none"/>
        </w:rPr>
      </w:pPr>
    </w:p>
    <w:p w14:paraId="447F71DE">
      <w:pPr>
        <w:spacing w:line="360" w:lineRule="auto"/>
        <w:rPr>
          <w:rFonts w:ascii="宋体" w:cs="等线 Light"/>
          <w:color w:val="auto"/>
          <w:highlight w:val="none"/>
        </w:rPr>
      </w:pPr>
    </w:p>
    <w:p w14:paraId="57B15A2E">
      <w:pPr>
        <w:spacing w:line="360" w:lineRule="auto"/>
        <w:rPr>
          <w:rFonts w:ascii="宋体" w:cs="等线 Light"/>
          <w:color w:val="auto"/>
          <w:highlight w:val="none"/>
        </w:rPr>
      </w:pPr>
    </w:p>
    <w:p w14:paraId="33DFFF61">
      <w:pPr>
        <w:spacing w:line="360" w:lineRule="auto"/>
        <w:rPr>
          <w:rFonts w:ascii="宋体" w:cs="等线 Light"/>
          <w:color w:val="auto"/>
          <w:highlight w:val="none"/>
        </w:rPr>
      </w:pPr>
    </w:p>
    <w:p w14:paraId="11E26E10">
      <w:pPr>
        <w:spacing w:line="360" w:lineRule="auto"/>
        <w:rPr>
          <w:rFonts w:ascii="宋体" w:cs="等线 Light"/>
          <w:color w:val="auto"/>
          <w:highlight w:val="none"/>
        </w:rPr>
      </w:pPr>
    </w:p>
    <w:p w14:paraId="5AE35893">
      <w:pPr>
        <w:spacing w:line="360" w:lineRule="auto"/>
        <w:rPr>
          <w:rFonts w:ascii="宋体" w:cs="等线 Light"/>
          <w:color w:val="auto"/>
          <w:highlight w:val="none"/>
        </w:rPr>
      </w:pPr>
    </w:p>
    <w:p w14:paraId="2A6D695C">
      <w:pPr>
        <w:spacing w:line="360" w:lineRule="auto"/>
        <w:rPr>
          <w:rFonts w:ascii="宋体" w:cs="等线 Light"/>
          <w:color w:val="auto"/>
          <w:highlight w:val="none"/>
        </w:rPr>
      </w:pPr>
    </w:p>
    <w:p w14:paraId="0B6EAD1E">
      <w:pPr>
        <w:spacing w:line="360" w:lineRule="auto"/>
        <w:rPr>
          <w:rFonts w:ascii="宋体" w:cs="等线 Light"/>
          <w:color w:val="auto"/>
          <w:highlight w:val="none"/>
        </w:rPr>
      </w:pPr>
    </w:p>
    <w:p w14:paraId="31A2294A">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7" name="直线 7"/>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7"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Y0O8Z1QAAAAgBAAAPAAAAAAAA&#10;AAEAIAAAACIAAABkcnMvZG93bnJldi54bWxQSwECFAAUAAAACACHTuJAiOFEXxUCAAAfBAAADgAA&#10;AAAAAAABACAAAAAkAQAAZHJzL2Uyb0RvYy54bWxQSwUGAAAAAAYABgBZAQAAqwUAAAAA&#10;">
                <v:fill on="f" focussize="0,0"/>
                <v:stroke weight="0.25pt" color="#000000" joinstyle="miter"/>
                <v:imagedata o:title=""/>
                <o:lock v:ext="edit" aspectratio="f"/>
              </v:line>
            </w:pict>
          </mc:Fallback>
        </mc:AlternateContent>
      </w:r>
    </w:p>
    <w:p w14:paraId="3EAE68EF">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5BFFB32C">
      <w:pPr>
        <w:spacing w:line="360" w:lineRule="auto"/>
        <w:rPr>
          <w:rFonts w:ascii="宋体" w:cs="等线 Light"/>
          <w:color w:val="auto"/>
          <w:sz w:val="21"/>
          <w:szCs w:val="21"/>
          <w:highlight w:val="none"/>
        </w:rPr>
      </w:pPr>
    </w:p>
    <w:p w14:paraId="2BF05E36">
      <w:pPr>
        <w:spacing w:line="360" w:lineRule="auto"/>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0839EB63">
      <w:pPr>
        <w:pStyle w:val="28"/>
        <w:bidi w:val="0"/>
        <w:rPr>
          <w:lang w:val="en-US"/>
        </w:rPr>
      </w:pPr>
      <w:r>
        <w:rPr>
          <w:rFonts w:hint="eastAsia"/>
          <w:lang w:eastAsia="zh-CN"/>
        </w:rPr>
        <w:t>（</w:t>
      </w:r>
      <w:r>
        <w:rPr>
          <w:rFonts w:hint="eastAsia"/>
          <w:lang w:val="en-US" w:eastAsia="zh-CN"/>
        </w:rPr>
        <w:t>四</w:t>
      </w:r>
      <w:r>
        <w:rPr>
          <w:rFonts w:hint="eastAsia"/>
          <w:lang w:eastAsia="zh-CN"/>
        </w:rPr>
        <w:t>）服务连续性预案</w:t>
      </w:r>
    </w:p>
    <w:p w14:paraId="0313F004">
      <w:pPr>
        <w:bidi w:val="0"/>
        <w:ind w:left="0" w:right="0" w:firstLine="0" w:firstLineChars="0"/>
        <w:jc w:val="center"/>
      </w:pPr>
      <w:r>
        <w:rPr>
          <w:rFonts w:hint="eastAsia"/>
        </w:rPr>
        <w:t>（服务连续性预案应考虑供应链风险产生的影响）</w:t>
      </w:r>
    </w:p>
    <w:p w14:paraId="781026E1">
      <w:pPr>
        <w:pStyle w:val="28"/>
        <w:bidi w:val="0"/>
        <w:rPr>
          <w:lang w:val="en-US"/>
        </w:rPr>
      </w:pPr>
      <w:r>
        <w:rPr>
          <w:rFonts w:hint="eastAsia" w:ascii="Times New Roman" w:hAnsi="Times New Roman"/>
          <w:color w:val="auto"/>
          <w:kern w:val="0"/>
          <w:highlight w:val="none"/>
        </w:rPr>
        <w:br w:type="page"/>
      </w:r>
      <w:r>
        <w:rPr>
          <w:rFonts w:hint="eastAsia"/>
          <w:lang w:eastAsia="zh-CN"/>
        </w:rPr>
        <w:t>（</w:t>
      </w:r>
      <w:r>
        <w:rPr>
          <w:rFonts w:hint="eastAsia"/>
          <w:lang w:val="en-US" w:eastAsia="zh-CN"/>
        </w:rPr>
        <w:t>五</w:t>
      </w:r>
      <w:r>
        <w:rPr>
          <w:rFonts w:hint="eastAsia"/>
          <w:lang w:eastAsia="zh-CN"/>
        </w:rPr>
        <w:t>）</w:t>
      </w:r>
      <w:r>
        <w:rPr>
          <w:rFonts w:hint="eastAsia" w:ascii="Times New Roman" w:hAnsi="Times New Roman"/>
          <w:color w:val="auto"/>
          <w:highlight w:val="none"/>
        </w:rPr>
        <w:t>项目实施方案</w:t>
      </w:r>
    </w:p>
    <w:p w14:paraId="7C4CB738">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ascii="Times New Roman" w:hAnsi="Times New Roman"/>
          <w:color w:val="auto"/>
          <w:highlight w:val="none"/>
        </w:rPr>
        <w:t>方案应包括包括履行合同的时间计划、提交资料、人员安排等内容</w:t>
      </w:r>
      <w:r>
        <w:rPr>
          <w:rFonts w:hint="eastAsia" w:ascii="Times New Roman" w:hAnsi="Times New Roman"/>
          <w:snapToGrid w:val="0"/>
          <w:color w:val="auto"/>
          <w:kern w:val="0"/>
          <w:szCs w:val="24"/>
          <w:highlight w:val="none"/>
        </w:rPr>
        <w:t>）</w:t>
      </w:r>
    </w:p>
    <w:p w14:paraId="61A231C8">
      <w:pPr>
        <w:pStyle w:val="28"/>
        <w:rPr>
          <w:rFonts w:ascii="Times New Roman" w:hAnsi="Times New Roman"/>
          <w:color w:val="auto"/>
          <w:highlight w:val="none"/>
          <w:lang w:val="zh-CN"/>
        </w:rPr>
      </w:pPr>
      <w:r>
        <w:rPr>
          <w:rFonts w:hint="eastAsia" w:ascii="Times New Roman" w:hAnsi="Times New Roman"/>
          <w:color w:val="auto"/>
          <w:kern w:val="0"/>
          <w:highlight w:val="none"/>
        </w:rPr>
        <w:br w:type="page"/>
      </w:r>
      <w:r>
        <w:rPr>
          <w:rFonts w:hint="eastAsia"/>
          <w:lang w:eastAsia="zh-CN"/>
        </w:rPr>
        <w:t>（</w:t>
      </w:r>
      <w:r>
        <w:rPr>
          <w:rFonts w:hint="eastAsia"/>
          <w:lang w:val="en-US" w:eastAsia="zh-CN"/>
        </w:rPr>
        <w:t>六</w:t>
      </w:r>
      <w:r>
        <w:rPr>
          <w:rFonts w:hint="eastAsia"/>
          <w:lang w:eastAsia="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19EA31CD">
      <w:pPr>
        <w:bidi w:val="0"/>
        <w:ind w:firstLine="0" w:firstLineChars="0"/>
        <w:jc w:val="center"/>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如第三章中要求提供的文件、方案等材料</w:t>
      </w:r>
      <w:r>
        <w:rPr>
          <w:rFonts w:hint="eastAsia"/>
          <w:color w:val="auto"/>
          <w:highlight w:val="none"/>
          <w:lang w:val="zh-CN"/>
        </w:rPr>
        <w:t>）</w:t>
      </w:r>
    </w:p>
    <w:p w14:paraId="5DBA5EEB">
      <w:pPr>
        <w:rPr>
          <w:rFonts w:ascii="Times New Roman" w:hAnsi="Times New Roman"/>
          <w:color w:val="auto"/>
          <w:highlight w:val="none"/>
          <w:lang w:val="zh-CN"/>
        </w:rPr>
      </w:pPr>
    </w:p>
    <w:p w14:paraId="37F9DC50">
      <w:pPr>
        <w:rPr>
          <w:rFonts w:ascii="Times New Roman" w:hAnsi="Times New Roman"/>
          <w:color w:val="auto"/>
          <w:highlight w:val="none"/>
          <w:lang w:val="zh-CN"/>
        </w:rPr>
      </w:pPr>
    </w:p>
    <w:p w14:paraId="36106F36">
      <w:pPr>
        <w:tabs>
          <w:tab w:val="left" w:pos="6300"/>
        </w:tabs>
        <w:snapToGrid w:val="0"/>
        <w:spacing w:line="360" w:lineRule="auto"/>
        <w:jc w:val="center"/>
        <w:rPr>
          <w:rFonts w:ascii="Times New Roman" w:hAnsi="Times New Roman"/>
          <w:snapToGrid w:val="0"/>
          <w:color w:val="auto"/>
          <w:kern w:val="0"/>
          <w:szCs w:val="24"/>
          <w:highlight w:val="none"/>
        </w:rPr>
      </w:pPr>
    </w:p>
    <w:p w14:paraId="39887A5C">
      <w:pPr>
        <w:pStyle w:val="27"/>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ascii="Times New Roman" w:hAnsi="Times New Roman"/>
          <w:color w:val="auto"/>
          <w:kern w:val="0"/>
          <w:highlight w:val="none"/>
        </w:rPr>
        <w:br w:type="page"/>
      </w:r>
      <w:r>
        <w:rPr>
          <w:rFonts w:hint="eastAsia"/>
          <w:color w:val="auto"/>
          <w:highlight w:val="none"/>
          <w:lang w:val="en-US" w:eastAsia="zh-CN"/>
        </w:rPr>
        <w:t>五、商务技术文件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highlight w:val="none"/>
        </w:rPr>
        <w:t>）</w:t>
      </w:r>
    </w:p>
    <w:p w14:paraId="32AAD8C6">
      <w:pPr>
        <w:rPr>
          <w:rStyle w:val="41"/>
          <w:rFonts w:hint="eastAsia"/>
          <w:b/>
          <w:bCs/>
          <w:color w:val="auto"/>
          <w:highlight w:val="none"/>
          <w:lang w:val="en-US" w:eastAsia="zh-CN"/>
        </w:rPr>
      </w:pPr>
      <w:r>
        <w:rPr>
          <w:rStyle w:val="41"/>
          <w:rFonts w:hint="eastAsia"/>
          <w:b/>
          <w:bCs/>
          <w:color w:val="auto"/>
          <w:highlight w:val="none"/>
          <w:lang w:val="en-US" w:eastAsia="zh-CN"/>
        </w:rPr>
        <w:br w:type="page"/>
      </w:r>
    </w:p>
    <w:p w14:paraId="3A524DED">
      <w:pPr>
        <w:pStyle w:val="27"/>
        <w:rPr>
          <w:rFonts w:hint="eastAsia" w:ascii="Times New Roman" w:hAnsi="Times New Roman" w:eastAsia="宋体"/>
          <w:color w:val="auto"/>
          <w:highlight w:val="none"/>
          <w:lang w:eastAsia="zh-CN"/>
        </w:rPr>
      </w:pPr>
      <w:r>
        <w:rPr>
          <w:rFonts w:hint="eastAsia"/>
          <w:color w:val="auto"/>
          <w:highlight w:val="none"/>
          <w:lang w:val="en-US" w:eastAsia="zh-CN"/>
        </w:rPr>
        <w:t>六</w:t>
      </w:r>
      <w:r>
        <w:rPr>
          <w:rFonts w:ascii="Times New Roman" w:hAnsi="Times New Roman"/>
          <w:color w:val="auto"/>
          <w:highlight w:val="none"/>
        </w:rPr>
        <w:t>、其他</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407810D5">
      <w:pPr>
        <w:rPr>
          <w:rFonts w:ascii="Times New Roman" w:hAnsi="Times New Roman"/>
          <w:color w:val="auto"/>
          <w:highlight w:val="none"/>
        </w:rPr>
      </w:pPr>
    </w:p>
    <w:p w14:paraId="2C3A5391">
      <w:pPr>
        <w:rPr>
          <w:rFonts w:ascii="Times New Roman" w:hAnsi="Times New Roman"/>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2C40">
    <w:pPr>
      <w:pStyle w:val="13"/>
      <w:rPr>
        <w:rFonts w:hint="eastAsia"/>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51155"/>
              <wp:effectExtent l="0" t="0" r="0" b="0"/>
              <wp:wrapNone/>
              <wp:docPr id="1" name="矩形 1"/>
              <wp:cNvGraphicFramePr/>
              <a:graphic xmlns:a="http://schemas.openxmlformats.org/drawingml/2006/main">
                <a:graphicData uri="http://schemas.microsoft.com/office/word/2010/wordprocessingShape">
                  <wps:wsp>
                    <wps:cNvSpPr/>
                    <wps:spPr>
                      <a:xfrm>
                        <a:off x="0" y="0"/>
                        <a:ext cx="1193800" cy="350852"/>
                      </a:xfrm>
                      <a:prstGeom prst="rect">
                        <a:avLst/>
                      </a:prstGeom>
                      <a:noFill/>
                      <a:ln w="6350" cap="flat" cmpd="sng">
                        <a:noFill/>
                        <a:prstDash val="solid"/>
                        <a:round/>
                      </a:ln>
                    </wps:spPr>
                    <wps:txbx>
                      <w:txbxContent>
                        <w:p w14:paraId="53F94F47">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w:t>
                          </w:r>
                          <w:r>
                            <w:rPr>
                              <w:rFonts w:ascii="宋体" w:eastAsia="宋体"/>
                              <w:sz w:val="28"/>
                            </w:rPr>
                            <w:fldChar w:fldCharType="end"/>
                          </w:r>
                          <w:r>
                            <w:rPr>
                              <w:rFonts w:ascii="宋体" w:eastAsia="宋体"/>
                              <w:sz w:val="24"/>
                            </w:rPr>
                            <w:t>　</w:t>
                          </w:r>
                          <w:r>
                            <w:rPr>
                              <w:rFonts w:ascii="宋体" w:eastAsia="宋体"/>
                              <w:sz w:val="28"/>
                            </w:rPr>
                            <w:t>—</w:t>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27.65pt;width:94pt;mso-position-horizontal:center;mso-position-horizontal-relative:margin;mso-wrap-style:none;z-index:251659264;mso-width-relative:page;mso-height-relative:page;" filled="f" stroked="f" coordsize="21600,21600" o:gfxdata="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Pxur1wAAAAQBAAAPAAAAAAAAAAEAIAAAACIAAABkcnMvZG93bnJl&#10;di54bWxQSwECFAAUAAAACACHTuJAtR+qF/4BAADyAwAADgAAAAAAAAABACAAAAAmAQAAZHJzL2Uy&#10;b0RvYy54bWxQSwUGAAAAAAYABgBZAQAAlgUAAAAA&#10;">
              <v:fill on="f" focussize="0,0"/>
              <v:stroke on="f" weight="0.5pt" joinstyle="round"/>
              <v:imagedata o:title=""/>
              <o:lock v:ext="edit" aspectratio="f"/>
              <v:textbox inset="0mm,0mm,0mm,0mm" style="mso-fit-shape-to-text:t;">
                <w:txbxContent>
                  <w:p w14:paraId="53F94F47">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1</w:t>
                    </w:r>
                    <w:r>
                      <w:rPr>
                        <w:rFonts w:ascii="宋体" w:eastAsia="宋体"/>
                        <w:sz w:val="28"/>
                      </w:rPr>
                      <w:fldChar w:fldCharType="end"/>
                    </w:r>
                    <w:r>
                      <w:rPr>
                        <w:rFonts w:ascii="宋体" w:eastAsia="宋体"/>
                        <w:sz w:val="24"/>
                      </w:rPr>
                      <w:t>　</w:t>
                    </w:r>
                    <w:r>
                      <w:rPr>
                        <w:rFonts w:ascii="宋体" w:eastAsia="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9E70">
    <w:pPr>
      <w:pStyle w:val="13"/>
      <w:rPr>
        <w:rFonts w:hint="eastAsia"/>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51155"/>
              <wp:effectExtent l="0" t="0" r="0" b="0"/>
              <wp:wrapNone/>
              <wp:docPr id="4" name="矩形 4"/>
              <wp:cNvGraphicFramePr/>
              <a:graphic xmlns:a="http://schemas.openxmlformats.org/drawingml/2006/main">
                <a:graphicData uri="http://schemas.microsoft.com/office/word/2010/wordprocessingShape">
                  <wps:wsp>
                    <wps:cNvSpPr/>
                    <wps:spPr>
                      <a:xfrm>
                        <a:off x="0" y="0"/>
                        <a:ext cx="1193800" cy="351155"/>
                      </a:xfrm>
                      <a:prstGeom prst="rect">
                        <a:avLst/>
                      </a:prstGeom>
                      <a:noFill/>
                      <a:ln w="6350" cap="flat" cmpd="sng">
                        <a:noFill/>
                        <a:prstDash val="solid"/>
                        <a:round/>
                      </a:ln>
                    </wps:spPr>
                    <wps:txbx>
                      <w:txbxContent>
                        <w:p w14:paraId="4814915C">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45</w:t>
                          </w:r>
                          <w:r>
                            <w:rPr>
                              <w:rFonts w:ascii="宋体" w:eastAsia="宋体"/>
                              <w:sz w:val="28"/>
                            </w:rPr>
                            <w:fldChar w:fldCharType="end"/>
                          </w:r>
                          <w:r>
                            <w:rPr>
                              <w:rFonts w:ascii="宋体" w:eastAsia="宋体"/>
                              <w:sz w:val="24"/>
                            </w:rPr>
                            <w:t>　</w:t>
                          </w:r>
                          <w:r>
                            <w:rPr>
                              <w:rFonts w:ascii="宋体" w:eastAsia="宋体"/>
                              <w:sz w:val="28"/>
                            </w:rPr>
                            <w:t>—</w:t>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27.65pt;width:94pt;mso-position-horizontal:center;mso-position-horizontal-relative:margin;mso-wrap-style:none;z-index:251659264;mso-width-relative:page;mso-height-relative:page;" filled="f" stroked="f" coordsize="21600,21600" o:gfxdata="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A/G6vXAAAABAEAAA8AAAAAAAAAAQAgAAAAIgAAAGRycy9kb3du&#10;cmV2LnhtbFBLAQIUABQAAAAIAIdO4kAOks6cAAIAAPIDAAAOAAAAAAAAAAEAIAAAACYBAABkcnMv&#10;ZTJvRG9jLnhtbFBLBQYAAAAABgAGAFkBAACYBQAAAAA=&#10;">
              <v:fill on="f" focussize="0,0"/>
              <v:stroke on="f" weight="0.5pt" joinstyle="round"/>
              <v:imagedata o:title=""/>
              <o:lock v:ext="edit" aspectratio="f"/>
              <v:textbox inset="0mm,0mm,0mm,0mm" style="mso-fit-shape-to-text:t;">
                <w:txbxContent>
                  <w:p w14:paraId="4814915C">
                    <w:pPr>
                      <w:pStyle w:val="13"/>
                      <w:rPr>
                        <w:rFonts w:ascii="宋体" w:eastAsia="宋体"/>
                        <w:sz w:val="28"/>
                      </w:rPr>
                    </w:pPr>
                    <w:r>
                      <w:rPr>
                        <w:rFonts w:ascii="宋体" w:eastAsia="宋体"/>
                        <w:sz w:val="28"/>
                      </w:rPr>
                      <w:t>—</w:t>
                    </w:r>
                    <w:r>
                      <w:rPr>
                        <w:rFonts w:ascii="宋体" w:eastAsia="宋体"/>
                        <w:sz w:val="24"/>
                      </w:rPr>
                      <w:t>　</w:t>
                    </w: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rPr>
                      <w:t>45</w:t>
                    </w:r>
                    <w:r>
                      <w:rPr>
                        <w:rFonts w:ascii="宋体" w:eastAsia="宋体"/>
                        <w:sz w:val="28"/>
                      </w:rPr>
                      <w:fldChar w:fldCharType="end"/>
                    </w:r>
                    <w:r>
                      <w:rPr>
                        <w:rFonts w:ascii="宋体" w:eastAsia="宋体"/>
                        <w:sz w:val="24"/>
                      </w:rPr>
                      <w:t>　</w:t>
                    </w:r>
                    <w:r>
                      <w:rPr>
                        <w:rFonts w:asci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F0297"/>
    <w:multiLevelType w:val="singleLevel"/>
    <w:tmpl w:val="579F0297"/>
    <w:lvl w:ilvl="0" w:tentative="0">
      <w:start w:val="1"/>
      <w:numFmt w:val="decimal"/>
      <w:suff w:val="nothing"/>
      <w:lvlText w:val="（%1）"/>
      <w:lvlJc w:val="left"/>
      <w:pPr>
        <w:tabs>
          <w:tab w:val="left" w:pos="0"/>
        </w:tabs>
        <w:ind w:left="0" w:firstLine="0"/>
      </w:pPr>
    </w:lvl>
  </w:abstractNum>
  <w:abstractNum w:abstractNumId="1">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jk4OGIzNTU0ZjEyMGQ2MGZhYjM5NmVkYzU3NGM5MTAifQ=="/>
  </w:docVars>
  <w:rsids>
    <w:rsidRoot w:val="00000000"/>
    <w:rsid w:val="05FA1EBC"/>
    <w:rsid w:val="0FB02D4D"/>
    <w:rsid w:val="16AC3173"/>
    <w:rsid w:val="2346480C"/>
    <w:rsid w:val="24A91031"/>
    <w:rsid w:val="28884063"/>
    <w:rsid w:val="2B685475"/>
    <w:rsid w:val="2CB145E9"/>
    <w:rsid w:val="31747C08"/>
    <w:rsid w:val="3C0A2DE8"/>
    <w:rsid w:val="3CD15B81"/>
    <w:rsid w:val="41433970"/>
    <w:rsid w:val="431D1E6F"/>
    <w:rsid w:val="4B2A63DE"/>
    <w:rsid w:val="53427D28"/>
    <w:rsid w:val="5397488A"/>
    <w:rsid w:val="58273DE2"/>
    <w:rsid w:val="5A031FBA"/>
    <w:rsid w:val="5B540662"/>
    <w:rsid w:val="5CEE2654"/>
    <w:rsid w:val="641D2CAB"/>
    <w:rsid w:val="6872383F"/>
    <w:rsid w:val="69020504"/>
    <w:rsid w:val="6C2211F6"/>
    <w:rsid w:val="711A7328"/>
    <w:rsid w:val="71CD3E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7"/>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8"/>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9"/>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1"/>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0"/>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45"/>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2">
    <w:name w:val="Default Paragraph Font"/>
    <w:autoRedefine/>
    <w:semiHidden/>
    <w:unhideWhenUsed/>
    <w:qFormat/>
    <w:uiPriority w:val="1"/>
  </w:style>
  <w:style w:type="table" w:default="1" w:styleId="21">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afterLines="0" w:afterAutospacing="0"/>
    </w:pPr>
  </w:style>
  <w:style w:type="paragraph" w:styleId="11">
    <w:name w:val="Plain Text"/>
    <w:basedOn w:val="1"/>
    <w:qFormat/>
    <w:uiPriority w:val="0"/>
    <w:rPr>
      <w:rFonts w:ascii="宋体" w:hAnsi="Courier New"/>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7">
    <w:name w:val="Body Text Indent 3"/>
    <w:basedOn w:val="1"/>
    <w:qFormat/>
    <w:uiPriority w:val="0"/>
    <w:pPr>
      <w:spacing w:after="120" w:afterLines="0" w:afterAutospacing="0"/>
      <w:ind w:left="420" w:leftChars="200"/>
    </w:pPr>
    <w:rPr>
      <w:sz w:val="16"/>
    </w:rPr>
  </w:style>
  <w:style w:type="paragraph" w:styleId="18">
    <w:name w:val="Body Text 2"/>
    <w:basedOn w:val="1"/>
    <w:qFormat/>
    <w:uiPriority w:val="0"/>
    <w:pPr>
      <w:spacing w:after="120" w:afterLines="0" w:afterAutospacing="0" w:line="480" w:lineRule="auto"/>
    </w:pPr>
  </w:style>
  <w:style w:type="paragraph" w:styleId="19">
    <w:name w:val="Normal (Web)"/>
    <w:basedOn w:val="1"/>
    <w:qFormat/>
    <w:uiPriority w:val="0"/>
    <w:rPr>
      <w:sz w:val="24"/>
    </w:rPr>
  </w:style>
  <w:style w:type="paragraph" w:styleId="20">
    <w:name w:val="annotation subject"/>
    <w:basedOn w:val="9"/>
    <w:next w:val="9"/>
    <w:qFormat/>
    <w:uiPriority w:val="0"/>
    <w:rPr>
      <w:b/>
    </w:rPr>
  </w:style>
  <w:style w:type="character" w:styleId="23">
    <w:name w:val="Strong"/>
    <w:basedOn w:val="22"/>
    <w:qFormat/>
    <w:uiPriority w:val="0"/>
    <w:rPr>
      <w:b/>
    </w:rPr>
  </w:style>
  <w:style w:type="character" w:styleId="24">
    <w:name w:val="annotation reference"/>
    <w:basedOn w:val="22"/>
    <w:qFormat/>
    <w:uiPriority w:val="0"/>
    <w:rPr>
      <w:sz w:val="21"/>
    </w:rPr>
  </w:style>
  <w:style w:type="character" w:customStyle="1" w:styleId="25">
    <w:name w:val="heading 4 Char"/>
    <w:link w:val="5"/>
    <w:autoRedefine/>
    <w:qFormat/>
    <w:uiPriority w:val="0"/>
    <w:rPr>
      <w:rFonts w:cs="Times New Roman"/>
      <w:bCs/>
      <w:szCs w:val="28"/>
    </w:rPr>
  </w:style>
  <w:style w:type="character" w:customStyle="1" w:styleId="26">
    <w:name w:val="heading 5 Char"/>
    <w:link w:val="6"/>
    <w:autoRedefine/>
    <w:qFormat/>
    <w:uiPriority w:val="0"/>
    <w:rPr>
      <w:rFonts w:ascii="Times New Roman" w:hAnsi="Times New Roman" w:eastAsia="宋体"/>
      <w:b/>
      <w:sz w:val="28"/>
    </w:rPr>
  </w:style>
  <w:style w:type="paragraph" w:customStyle="1" w:styleId="27">
    <w:name w:val="参选文件格式1"/>
    <w:basedOn w:val="1"/>
    <w:next w:val="1"/>
    <w:link w:val="46"/>
    <w:autoRedefine/>
    <w:qFormat/>
    <w:uiPriority w:val="0"/>
    <w:pPr>
      <w:spacing w:line="360" w:lineRule="auto"/>
      <w:ind w:firstLine="0" w:firstLineChars="0"/>
      <w:jc w:val="center"/>
      <w:outlineLvl w:val="1"/>
    </w:pPr>
    <w:rPr>
      <w:rFonts w:hint="eastAsia" w:eastAsia="宋体"/>
      <w:b/>
      <w:sz w:val="28"/>
    </w:rPr>
  </w:style>
  <w:style w:type="paragraph" w:customStyle="1" w:styleId="28">
    <w:name w:val="参选文件格式2"/>
    <w:basedOn w:val="1"/>
    <w:next w:val="1"/>
    <w:link w:val="51"/>
    <w:autoRedefine/>
    <w:qFormat/>
    <w:uiPriority w:val="0"/>
    <w:pPr>
      <w:ind w:firstLine="0" w:firstLineChars="0"/>
      <w:jc w:val="center"/>
      <w:outlineLvl w:val="2"/>
    </w:pPr>
    <w:rPr>
      <w:rFonts w:eastAsia="宋体"/>
      <w:bCs/>
      <w:szCs w:val="32"/>
    </w:rPr>
  </w:style>
  <w:style w:type="paragraph" w:customStyle="1" w:styleId="29">
    <w:name w:val="参选文件格式3"/>
    <w:basedOn w:val="1"/>
    <w:link w:val="30"/>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0">
    <w:name w:val="参选文件格式3 Char"/>
    <w:link w:val="29"/>
    <w:autoRedefine/>
    <w:qFormat/>
    <w:uiPriority w:val="0"/>
    <w:rPr>
      <w:rFonts w:hint="eastAsia" w:ascii="宋体" w:hAnsi="宋体" w:eastAsia="宋体"/>
      <w:b/>
      <w:snapToGrid w:val="0"/>
      <w:kern w:val="0"/>
      <w:u w:val="none"/>
    </w:rPr>
  </w:style>
  <w:style w:type="character" w:customStyle="1" w:styleId="31">
    <w:name w:val="font11"/>
    <w:basedOn w:val="22"/>
    <w:autoRedefine/>
    <w:qFormat/>
    <w:uiPriority w:val="0"/>
    <w:rPr>
      <w:rFonts w:ascii="宋体" w:eastAsia="宋体" w:cs="宋体"/>
      <w:b/>
      <w:bCs/>
      <w:color w:val="000000"/>
      <w:sz w:val="21"/>
      <w:szCs w:val="21"/>
      <w:u w:val="none"/>
    </w:rPr>
  </w:style>
  <w:style w:type="character" w:customStyle="1" w:styleId="32">
    <w:name w:val="font21"/>
    <w:basedOn w:val="22"/>
    <w:autoRedefine/>
    <w:qFormat/>
    <w:uiPriority w:val="0"/>
    <w:rPr>
      <w:rFonts w:ascii="宋体" w:eastAsia="宋体" w:cs="宋体"/>
      <w:color w:val="000000"/>
      <w:sz w:val="21"/>
      <w:szCs w:val="21"/>
      <w:u w:val="none"/>
    </w:rPr>
  </w:style>
  <w:style w:type="character" w:customStyle="1" w:styleId="33">
    <w:name w:val="font31"/>
    <w:basedOn w:val="22"/>
    <w:autoRedefine/>
    <w:qFormat/>
    <w:uiPriority w:val="0"/>
    <w:rPr>
      <w:rFonts w:ascii="宋体" w:eastAsia="宋体" w:cs="宋体"/>
      <w:color w:val="FF0000"/>
      <w:sz w:val="21"/>
      <w:szCs w:val="21"/>
      <w:u w:val="none"/>
    </w:rPr>
  </w:style>
  <w:style w:type="paragraph" w:customStyle="1" w:styleId="34">
    <w:name w:val="List Paragraph"/>
    <w:basedOn w:val="1"/>
    <w:qFormat/>
    <w:uiPriority w:val="0"/>
  </w:style>
  <w:style w:type="paragraph" w:customStyle="1" w:styleId="35">
    <w:name w:val="列出段落1"/>
    <w:basedOn w:val="1"/>
    <w:next w:val="27"/>
    <w:qFormat/>
    <w:uiPriority w:val="0"/>
    <w:pPr>
      <w:widowControl w:val="0"/>
      <w:ind w:firstLine="200" w:firstLineChars="200"/>
      <w:jc w:val="both"/>
    </w:pPr>
    <w:rPr>
      <w:rFonts w:ascii="等线" w:eastAsia="等线" w:cs="Arial"/>
      <w:kern w:val="2"/>
      <w:sz w:val="21"/>
      <w:szCs w:val="22"/>
      <w:lang w:val="en-US" w:eastAsia="zh-CN" w:bidi="ar-SA"/>
    </w:rPr>
  </w:style>
  <w:style w:type="paragraph" w:customStyle="1" w:styleId="36">
    <w:name w:val="表格"/>
    <w:basedOn w:val="1"/>
    <w:qFormat/>
    <w:uiPriority w:val="0"/>
    <w:pPr>
      <w:spacing w:line="360" w:lineRule="auto"/>
      <w:ind w:firstLine="0" w:firstLineChars="0"/>
    </w:pPr>
    <w:rPr>
      <w:rFonts w:ascii="Times New Roman" w:hAnsi="Times New Roman" w:eastAsia="宋体"/>
      <w:bCs/>
      <w:color w:val="auto"/>
      <w:sz w:val="21"/>
      <w:szCs w:val="18"/>
    </w:rPr>
  </w:style>
  <w:style w:type="paragraph" w:customStyle="1" w:styleId="37">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38">
    <w:name w:val="标题2（无级别）"/>
    <w:basedOn w:val="1"/>
    <w:next w:val="1"/>
    <w:link w:val="52"/>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39">
    <w:name w:val="标题3（无级别）"/>
    <w:basedOn w:val="1"/>
    <w:next w:val="1"/>
    <w:qFormat/>
    <w:uiPriority w:val="0"/>
    <w:pPr>
      <w:outlineLvl w:val="9"/>
    </w:pPr>
    <w:rPr>
      <w:rFonts w:hint="eastAsia" w:ascii="Times New Roman" w:hAnsi="Times New Roman"/>
      <w:b/>
      <w:bCs/>
      <w:sz w:val="21"/>
      <w:szCs w:val="32"/>
    </w:rPr>
  </w:style>
  <w:style w:type="paragraph" w:customStyle="1" w:styleId="40">
    <w:name w:val="样式1"/>
    <w:basedOn w:val="14"/>
    <w:next w:val="1"/>
    <w:qFormat/>
    <w:uiPriority w:val="0"/>
    <w:pPr>
      <w:ind w:firstLine="0" w:firstLineChars="0"/>
      <w:jc w:val="center"/>
    </w:pPr>
    <w:rPr>
      <w:rFonts w:ascii="方正小标宋_GBK" w:eastAsia="方正小标宋_GBK" w:cs="Times New Roman"/>
      <w:sz w:val="44"/>
      <w:szCs w:val="44"/>
    </w:rPr>
  </w:style>
  <w:style w:type="character" w:customStyle="1" w:styleId="41">
    <w:name w:val="标题 4 Char"/>
    <w:link w:val="5"/>
    <w:autoRedefine/>
    <w:qFormat/>
    <w:uiPriority w:val="0"/>
    <w:rPr>
      <w:rFonts w:cs="Times New Roman"/>
      <w:bCs/>
      <w:szCs w:val="28"/>
    </w:rPr>
  </w:style>
  <w:style w:type="character" w:customStyle="1" w:styleId="42">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43">
    <w:name w:val="heading 2 Char"/>
    <w:link w:val="3"/>
    <w:autoRedefine/>
    <w:qFormat/>
    <w:uiPriority w:val="0"/>
    <w:rPr>
      <w:rFonts w:ascii="Times New Roman" w:hAnsi="Times New Roman" w:eastAsia="宋体" w:cstheme="majorBidi"/>
      <w:b/>
      <w:bCs/>
      <w:snapToGrid w:val="0"/>
      <w:szCs w:val="24"/>
    </w:rPr>
  </w:style>
  <w:style w:type="character" w:customStyle="1" w:styleId="44">
    <w:name w:val="heading 3 Char"/>
    <w:link w:val="4"/>
    <w:autoRedefine/>
    <w:qFormat/>
    <w:uiPriority w:val="0"/>
    <w:rPr>
      <w:b/>
      <w:bCs/>
      <w:szCs w:val="32"/>
    </w:rPr>
  </w:style>
  <w:style w:type="character" w:customStyle="1" w:styleId="45">
    <w:name w:val="heading 6 Char"/>
    <w:link w:val="7"/>
    <w:autoRedefine/>
    <w:qFormat/>
    <w:uiPriority w:val="0"/>
    <w:rPr>
      <w:rFonts w:ascii="Times New Roman" w:hAnsi="Times New Roman" w:eastAsia="黑体"/>
      <w:b/>
    </w:rPr>
  </w:style>
  <w:style w:type="character" w:customStyle="1" w:styleId="46">
    <w:name w:val="参选文件格式1 Char"/>
    <w:link w:val="27"/>
    <w:autoRedefine/>
    <w:qFormat/>
    <w:uiPriority w:val="0"/>
    <w:rPr>
      <w:rFonts w:hint="eastAsia" w:eastAsia="宋体"/>
      <w:b/>
      <w:sz w:val="28"/>
    </w:rPr>
  </w:style>
  <w:style w:type="character" w:customStyle="1" w:styleId="47">
    <w:name w:val="标题 1 Char"/>
    <w:basedOn w:val="22"/>
    <w:link w:val="2"/>
    <w:autoRedefine/>
    <w:qFormat/>
    <w:uiPriority w:val="0"/>
    <w:rPr>
      <w:rFonts w:ascii="Times New Roman" w:hAnsi="Times New Roman" w:eastAsia="宋体" w:cs="等线 Light"/>
      <w:b/>
      <w:snapToGrid w:val="0"/>
      <w:kern w:val="0"/>
      <w:sz w:val="44"/>
      <w:szCs w:val="44"/>
    </w:rPr>
  </w:style>
  <w:style w:type="character" w:customStyle="1" w:styleId="48">
    <w:name w:val="标题 2 Char"/>
    <w:basedOn w:val="22"/>
    <w:link w:val="3"/>
    <w:autoRedefine/>
    <w:qFormat/>
    <w:uiPriority w:val="9"/>
    <w:rPr>
      <w:rFonts w:ascii="Times New Roman" w:hAnsi="Times New Roman" w:eastAsia="宋体" w:cstheme="majorBidi"/>
      <w:b/>
      <w:bCs/>
      <w:snapToGrid w:val="0"/>
      <w:szCs w:val="24"/>
    </w:rPr>
  </w:style>
  <w:style w:type="character" w:customStyle="1" w:styleId="49">
    <w:name w:val="标题 3 Char"/>
    <w:basedOn w:val="22"/>
    <w:link w:val="4"/>
    <w:autoRedefine/>
    <w:qFormat/>
    <w:uiPriority w:val="9"/>
    <w:rPr>
      <w:b/>
      <w:bCs/>
      <w:szCs w:val="32"/>
    </w:rPr>
  </w:style>
  <w:style w:type="character" w:customStyle="1" w:styleId="50">
    <w:name w:val="标题 5 Char"/>
    <w:link w:val="6"/>
    <w:autoRedefine/>
    <w:qFormat/>
    <w:uiPriority w:val="0"/>
    <w:rPr>
      <w:rFonts w:ascii="Times New Roman" w:hAnsi="Times New Roman" w:eastAsia="宋体"/>
      <w:b/>
      <w:sz w:val="28"/>
    </w:rPr>
  </w:style>
  <w:style w:type="character" w:customStyle="1" w:styleId="51">
    <w:name w:val="参选文件格式2 Char"/>
    <w:link w:val="28"/>
    <w:autoRedefine/>
    <w:qFormat/>
    <w:uiPriority w:val="0"/>
    <w:rPr>
      <w:rFonts w:eastAsia="宋体"/>
      <w:bCs/>
      <w:szCs w:val="32"/>
    </w:rPr>
  </w:style>
  <w:style w:type="character" w:customStyle="1" w:styleId="52">
    <w:name w:val="标题2（无级别） Char"/>
    <w:link w:val="38"/>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57</Pages>
  <Words>7800</Words>
  <Characters>8584</Characters>
  <Lines>1823</Lines>
  <Paragraphs>1146</Paragraphs>
  <TotalTime>0</TotalTime>
  <ScaleCrop>false</ScaleCrop>
  <LinksUpToDate>false</LinksUpToDate>
  <CharactersWithSpaces>8808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2024-01-19T09:29:00Z</cp:lastPrinted>
  <dcterms:modified xsi:type="dcterms:W3CDTF">2025-02-10T06:31:49Z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B942B75253DD444397F08DC6DC504F6A_13</vt:lpwstr>
  </property>
  <property fmtid="{D5CDD505-2E9C-101B-9397-08002B2CF9AE}" pid="4" name="KSOTemplateDocerSaveRecord">
    <vt:lpwstr>eyJoZGlkIjoiMjE4MmQxZjA1Y2YxYjcxZTkzZjljNGM2ODFmNzIxYzciLCJ1c2VySWQiOiIxNTcyMDkyNzExIn0=</vt:lpwstr>
  </property>
</Properties>
</file>