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2609D">
      <w:pPr>
        <w:pStyle w:val="2"/>
        <w:rPr>
          <w:rFonts w:hint="eastAsia"/>
        </w:rPr>
      </w:pPr>
      <w:r>
        <w:rPr>
          <w:rFonts w:hint="eastAsia"/>
        </w:rPr>
        <w:t>重庆三峡银行信创云桌面终端系统项目</w:t>
      </w:r>
    </w:p>
    <w:p w14:paraId="58202734">
      <w:pPr>
        <w:pStyle w:val="2"/>
      </w:pPr>
      <w:r>
        <w:rPr>
          <w:rFonts w:hint="eastAsia"/>
        </w:rPr>
        <w:t>询比公告</w:t>
      </w:r>
    </w:p>
    <w:p w14:paraId="411D8613">
      <w:pPr>
        <w:rPr>
          <w:rFonts w:hint="eastAsia" w:ascii="Times New Roman" w:hAnsi="Times New Roman"/>
          <w:lang w:val="en-US" w:eastAsia="zh-CN"/>
        </w:rPr>
      </w:pPr>
      <w:bookmarkStart w:id="0" w:name="_Toc89675127"/>
      <w:bookmarkStart w:id="1" w:name="_Toc55379218"/>
      <w:r>
        <w:rPr>
          <w:rFonts w:ascii="Times New Roman" w:hAnsi="Times New Roman"/>
          <w:lang w:val="en-US" w:eastAsia="zh-CN"/>
        </w:rPr>
        <w:t>为进一步提升我行计算机终端安全防护水平</w:t>
      </w:r>
      <w:r>
        <w:rPr>
          <w:rFonts w:hint="eastAsia" w:ascii="Times New Roman" w:hAnsi="Times New Roman"/>
          <w:lang w:val="en-US" w:eastAsia="zh-CN"/>
        </w:rPr>
        <w:t>做到“数据不落地”，完成远程访问、远程控制、</w:t>
      </w:r>
      <w:r>
        <w:rPr>
          <w:rFonts w:ascii="Times New Roman" w:hAnsi="Times New Roman"/>
          <w:lang w:val="en-US" w:eastAsia="zh-CN"/>
        </w:rPr>
        <w:t>应用程序</w:t>
      </w:r>
      <w:r>
        <w:rPr>
          <w:rFonts w:hint="eastAsia" w:ascii="Times New Roman" w:hAnsi="Times New Roman"/>
          <w:lang w:val="en-US" w:eastAsia="zh-CN"/>
        </w:rPr>
        <w:t>虚拟化</w:t>
      </w:r>
      <w:r>
        <w:rPr>
          <w:rFonts w:ascii="Times New Roman" w:hAnsi="Times New Roman"/>
          <w:lang w:val="en-US" w:eastAsia="zh-CN"/>
        </w:rPr>
        <w:t>等功能</w:t>
      </w:r>
      <w:r>
        <w:rPr>
          <w:rFonts w:hint="eastAsia" w:ascii="Times New Roman" w:hAnsi="Times New Roman"/>
          <w:lang w:val="en-US" w:eastAsia="zh-CN"/>
        </w:rPr>
        <w:t>，对总行办公楼、西永数据中心等数据权限高、数据使用频繁、人员集中、基础设施设备条件最为成熟的办公场所进行重点加强，</w:t>
      </w:r>
      <w:r>
        <w:rPr>
          <w:rFonts w:ascii="Times New Roman" w:hAnsi="Times New Roman"/>
          <w:lang w:val="en-US" w:eastAsia="zh-CN"/>
        </w:rPr>
        <w:t>拟</w:t>
      </w:r>
      <w:r>
        <w:rPr>
          <w:rFonts w:hint="eastAsia" w:ascii="Times New Roman" w:hAnsi="Times New Roman"/>
          <w:lang w:val="en-US" w:eastAsia="zh-CN"/>
        </w:rPr>
        <w:t>建设信创云桌面终端系统。</w:t>
      </w:r>
    </w:p>
    <w:p w14:paraId="3BDB06C4">
      <w:pPr>
        <w:rPr>
          <w:rFonts w:ascii="Times New Roman" w:hAnsi="Times New Roman"/>
        </w:rPr>
      </w:pPr>
      <w:r>
        <w:rPr>
          <w:rFonts w:hint="eastAsia" w:ascii="Times New Roman" w:hAnsi="Times New Roman"/>
        </w:rPr>
        <w:t>现对</w:t>
      </w:r>
      <w:r>
        <w:rPr>
          <w:rFonts w:hint="eastAsia" w:ascii="Times New Roman" w:hAnsi="Times New Roman"/>
          <w:lang w:val="en-US" w:eastAsia="zh-CN"/>
        </w:rPr>
        <w:t>信创云桌面终端系统项</w:t>
      </w:r>
      <w:r>
        <w:rPr>
          <w:rFonts w:hint="eastAsia"/>
          <w:lang w:val="en-US" w:eastAsia="zh-CN"/>
        </w:rPr>
        <w:t>目进</w:t>
      </w:r>
      <w:r>
        <w:rPr>
          <w:rFonts w:hint="eastAsia" w:ascii="Times New Roman" w:hAnsi="Times New Roman"/>
        </w:rPr>
        <w:t>行公开</w:t>
      </w:r>
      <w:r>
        <w:rPr>
          <w:rFonts w:hint="eastAsia"/>
          <w:lang w:val="en-US" w:eastAsia="zh-CN"/>
        </w:rPr>
        <w:t>采购</w:t>
      </w:r>
      <w:r>
        <w:rPr>
          <w:rFonts w:hint="eastAsia" w:ascii="Times New Roman" w:hAnsi="Times New Roman"/>
        </w:rPr>
        <w:t>，</w:t>
      </w:r>
      <w:r>
        <w:rPr>
          <w:rFonts w:ascii="Times New Roman" w:hAnsi="Times New Roman"/>
        </w:rPr>
        <w:t>特邀请有意向的潜在</w:t>
      </w:r>
      <w:r>
        <w:rPr>
          <w:rFonts w:hint="eastAsia"/>
          <w:lang w:eastAsia="zh-CN"/>
        </w:rPr>
        <w:t>响应人</w:t>
      </w:r>
      <w:r>
        <w:rPr>
          <w:rFonts w:ascii="Times New Roman" w:hAnsi="Times New Roman"/>
        </w:rPr>
        <w:t>进行响应。</w:t>
      </w:r>
    </w:p>
    <w:p w14:paraId="3AB4799F">
      <w:r>
        <w:rPr>
          <w:rFonts w:hint="eastAsia"/>
          <w:u w:val="none"/>
        </w:rPr>
        <w:t>现对重庆三峡银行</w:t>
      </w:r>
      <w:r>
        <w:rPr>
          <w:rStyle w:val="7"/>
          <w:rFonts w:ascii="Times New Roman" w:hAnsi="Times New Roman"/>
          <w:color w:val="auto"/>
          <w:u w:val="none"/>
        </w:rPr>
        <w:t>信创</w:t>
      </w:r>
      <w:r>
        <w:rPr>
          <w:rStyle w:val="7"/>
          <w:rFonts w:hint="eastAsia" w:ascii="Times New Roman" w:hAnsi="Times New Roman"/>
          <w:color w:val="auto"/>
          <w:u w:val="none"/>
          <w:lang w:val="en-US" w:eastAsia="zh-CN"/>
        </w:rPr>
        <w:t>云桌面终端系</w:t>
      </w:r>
      <w:r>
        <w:rPr>
          <w:rStyle w:val="7"/>
          <w:rFonts w:hint="eastAsia" w:ascii="Times New Roman" w:hAnsi="Times New Roman"/>
          <w:color w:val="auto"/>
          <w:lang w:val="en-US" w:eastAsia="zh-CN"/>
        </w:rPr>
        <w:t>统</w:t>
      </w:r>
      <w:r>
        <w:rPr>
          <w:rStyle w:val="7"/>
          <w:rFonts w:ascii="Times New Roman" w:hAnsi="Times New Roman"/>
          <w:color w:val="auto"/>
        </w:rPr>
        <w:t>项目</w:t>
      </w:r>
      <w:r>
        <w:rPr>
          <w:rFonts w:hint="eastAsia"/>
        </w:rPr>
        <w:t>进行公开询比，</w:t>
      </w:r>
      <w:r>
        <w:t>特邀请有</w:t>
      </w:r>
      <w:bookmarkStart w:id="2" w:name="_Hlk59455120"/>
      <w:r>
        <w:t>意向</w:t>
      </w:r>
      <w:bookmarkEnd w:id="2"/>
      <w:r>
        <w:t>的潜在</w:t>
      </w:r>
      <w:r>
        <w:rPr>
          <w:rFonts w:hint="eastAsia"/>
        </w:rPr>
        <w:t>响应人参与响应</w:t>
      </w:r>
      <w:r>
        <w:t>。</w:t>
      </w:r>
    </w:p>
    <w:p w14:paraId="3139D046">
      <w:pPr>
        <w:pStyle w:val="3"/>
      </w:pPr>
      <w:r>
        <w:rPr>
          <w:rFonts w:hint="eastAsia"/>
        </w:rPr>
        <w:t>1. 询比项目内容</w:t>
      </w:r>
      <w:bookmarkEnd w:id="0"/>
      <w:bookmarkEnd w:id="1"/>
    </w:p>
    <w:tbl>
      <w:tblPr>
        <w:tblStyle w:val="5"/>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5C7B4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21D8A8FB">
            <w:pPr>
              <w:pStyle w:val="8"/>
            </w:pPr>
            <w:r>
              <w:rPr>
                <w:rFonts w:hint="eastAsia"/>
              </w:rPr>
              <w:t>序号</w:t>
            </w:r>
          </w:p>
        </w:tc>
        <w:tc>
          <w:tcPr>
            <w:tcW w:w="3063" w:type="dxa"/>
            <w:tcBorders>
              <w:top w:val="single" w:color="auto" w:sz="4" w:space="0"/>
              <w:left w:val="single" w:color="auto" w:sz="4" w:space="0"/>
              <w:bottom w:val="single" w:color="auto" w:sz="4" w:space="0"/>
              <w:right w:val="single" w:color="auto" w:sz="4" w:space="0"/>
            </w:tcBorders>
            <w:vAlign w:val="center"/>
          </w:tcPr>
          <w:p w14:paraId="270E452D">
            <w:pPr>
              <w:pStyle w:val="8"/>
            </w:pPr>
            <w:r>
              <w:rPr>
                <w:rFonts w:hint="eastAsia"/>
              </w:rPr>
              <w:t>项目名称</w:t>
            </w:r>
          </w:p>
        </w:tc>
        <w:tc>
          <w:tcPr>
            <w:tcW w:w="2075" w:type="dxa"/>
            <w:tcBorders>
              <w:top w:val="single" w:color="auto" w:sz="4" w:space="0"/>
              <w:left w:val="single" w:color="auto" w:sz="4" w:space="0"/>
              <w:bottom w:val="single" w:color="auto" w:sz="4" w:space="0"/>
              <w:right w:val="single" w:color="auto" w:sz="4" w:space="0"/>
            </w:tcBorders>
            <w:vAlign w:val="center"/>
          </w:tcPr>
          <w:p w14:paraId="3F5B2BE0">
            <w:pPr>
              <w:pStyle w:val="8"/>
            </w:pPr>
            <w:r>
              <w:rPr>
                <w:rFonts w:hint="eastAsia"/>
              </w:rPr>
              <w:t>最高限价</w:t>
            </w:r>
          </w:p>
        </w:tc>
        <w:tc>
          <w:tcPr>
            <w:tcW w:w="1563" w:type="dxa"/>
            <w:tcBorders>
              <w:top w:val="single" w:color="auto" w:sz="4" w:space="0"/>
              <w:left w:val="single" w:color="auto" w:sz="4" w:space="0"/>
              <w:bottom w:val="single" w:color="auto" w:sz="4" w:space="0"/>
              <w:right w:val="single" w:color="auto" w:sz="4" w:space="0"/>
            </w:tcBorders>
            <w:vAlign w:val="center"/>
          </w:tcPr>
          <w:p w14:paraId="5CAF7C05">
            <w:pPr>
              <w:pStyle w:val="8"/>
            </w:pPr>
            <w:r>
              <w:rPr>
                <w:rFonts w:hint="eastAsia"/>
              </w:rPr>
              <w:t>成交供应商</w:t>
            </w:r>
          </w:p>
          <w:p w14:paraId="582B0D68">
            <w:pPr>
              <w:pStyle w:val="8"/>
            </w:pPr>
            <w:r>
              <w:rPr>
                <w:rFonts w:hint="eastAsia"/>
              </w:rPr>
              <w:t>数量</w:t>
            </w:r>
          </w:p>
        </w:tc>
        <w:tc>
          <w:tcPr>
            <w:tcW w:w="1367" w:type="dxa"/>
            <w:tcBorders>
              <w:top w:val="single" w:color="auto" w:sz="4" w:space="0"/>
              <w:left w:val="single" w:color="auto" w:sz="4" w:space="0"/>
              <w:bottom w:val="single" w:color="auto" w:sz="4" w:space="0"/>
              <w:right w:val="single" w:color="auto" w:sz="4" w:space="0"/>
            </w:tcBorders>
            <w:vAlign w:val="center"/>
          </w:tcPr>
          <w:p w14:paraId="27241AF2">
            <w:pPr>
              <w:pStyle w:val="8"/>
            </w:pPr>
            <w:r>
              <w:rPr>
                <w:rFonts w:hint="eastAsia"/>
              </w:rPr>
              <w:t>备注</w:t>
            </w:r>
          </w:p>
        </w:tc>
      </w:tr>
      <w:tr w14:paraId="7EF5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27D0DB7B">
            <w:pPr>
              <w:pStyle w:val="8"/>
            </w:pPr>
            <w:r>
              <w:rPr>
                <w:rFonts w:hint="eastAsia"/>
              </w:rPr>
              <w:t>1</w:t>
            </w:r>
          </w:p>
        </w:tc>
        <w:tc>
          <w:tcPr>
            <w:tcW w:w="3063" w:type="dxa"/>
            <w:tcBorders>
              <w:top w:val="single" w:color="auto" w:sz="4" w:space="0"/>
              <w:left w:val="single" w:color="auto" w:sz="4" w:space="0"/>
              <w:bottom w:val="single" w:color="auto" w:sz="4" w:space="0"/>
              <w:right w:val="single" w:color="auto" w:sz="4" w:space="0"/>
            </w:tcBorders>
            <w:vAlign w:val="center"/>
          </w:tcPr>
          <w:p w14:paraId="449128D4">
            <w:pPr>
              <w:pStyle w:val="8"/>
            </w:pPr>
            <w:r>
              <w:rPr>
                <w:rFonts w:hint="eastAsia"/>
                <w:u w:val="none"/>
              </w:rPr>
              <w:t>重庆三峡银行</w:t>
            </w:r>
            <w:r>
              <w:rPr>
                <w:rStyle w:val="7"/>
                <w:rFonts w:ascii="Times New Roman" w:hAnsi="Times New Roman"/>
                <w:color w:val="auto"/>
                <w:u w:val="none"/>
              </w:rPr>
              <w:t>信创</w:t>
            </w:r>
            <w:r>
              <w:rPr>
                <w:rStyle w:val="7"/>
                <w:rFonts w:hint="eastAsia" w:ascii="Times New Roman" w:hAnsi="Times New Roman"/>
                <w:color w:val="auto"/>
                <w:u w:val="none"/>
                <w:lang w:val="en-US" w:eastAsia="zh-CN"/>
              </w:rPr>
              <w:t>云桌面终端系统</w:t>
            </w:r>
            <w:r>
              <w:rPr>
                <w:rStyle w:val="7"/>
                <w:rFonts w:ascii="Times New Roman" w:hAnsi="Times New Roman"/>
                <w:color w:val="auto"/>
                <w:u w:val="none"/>
              </w:rPr>
              <w:t>项目</w:t>
            </w:r>
          </w:p>
        </w:tc>
        <w:tc>
          <w:tcPr>
            <w:tcW w:w="2075" w:type="dxa"/>
            <w:tcBorders>
              <w:top w:val="single" w:color="auto" w:sz="4" w:space="0"/>
              <w:left w:val="single" w:color="auto" w:sz="4" w:space="0"/>
              <w:bottom w:val="single" w:color="auto" w:sz="4" w:space="0"/>
              <w:right w:val="single" w:color="auto" w:sz="4" w:space="0"/>
            </w:tcBorders>
            <w:vAlign w:val="center"/>
          </w:tcPr>
          <w:p w14:paraId="11BA09D5">
            <w:pPr>
              <w:pStyle w:val="8"/>
            </w:pPr>
            <w:r>
              <w:rPr>
                <w:rStyle w:val="9"/>
                <w:rFonts w:hint="eastAsia" w:ascii="Times New Roman" w:hAnsi="Times New Roman"/>
                <w:color w:val="auto"/>
                <w:lang w:val="en-US" w:eastAsia="zh-CN"/>
              </w:rPr>
              <w:t>3,289,400</w:t>
            </w:r>
            <w:r>
              <w:rPr>
                <w:rStyle w:val="9"/>
                <w:rFonts w:ascii="Times New Roman" w:hAnsi="Times New Roman"/>
                <w:color w:val="auto"/>
              </w:rPr>
              <w:t>元</w:t>
            </w:r>
          </w:p>
        </w:tc>
        <w:tc>
          <w:tcPr>
            <w:tcW w:w="1563" w:type="dxa"/>
            <w:tcBorders>
              <w:top w:val="single" w:color="auto" w:sz="4" w:space="0"/>
              <w:left w:val="single" w:color="auto" w:sz="4" w:space="0"/>
              <w:bottom w:val="single" w:color="auto" w:sz="4" w:space="0"/>
              <w:right w:val="single" w:color="auto" w:sz="4" w:space="0"/>
            </w:tcBorders>
            <w:vAlign w:val="center"/>
          </w:tcPr>
          <w:p w14:paraId="1FEA1EF9">
            <w:pPr>
              <w:pStyle w:val="8"/>
              <w:rPr>
                <w:rFonts w:hint="eastAsia" w:eastAsia="宋体"/>
                <w:lang w:val="en-US" w:eastAsia="zh-CN"/>
              </w:rPr>
            </w:pPr>
            <w:r>
              <w:rPr>
                <w:rFonts w:hint="eastAsia"/>
                <w:lang w:val="en-US" w:eastAsia="zh-CN"/>
              </w:rPr>
              <w:t>1</w:t>
            </w:r>
          </w:p>
        </w:tc>
        <w:tc>
          <w:tcPr>
            <w:tcW w:w="1367" w:type="dxa"/>
            <w:tcBorders>
              <w:top w:val="single" w:color="auto" w:sz="4" w:space="0"/>
              <w:left w:val="single" w:color="auto" w:sz="4" w:space="0"/>
              <w:bottom w:val="single" w:color="auto" w:sz="4" w:space="0"/>
              <w:right w:val="single" w:color="auto" w:sz="4" w:space="0"/>
            </w:tcBorders>
            <w:vAlign w:val="center"/>
          </w:tcPr>
          <w:p w14:paraId="63CA1369">
            <w:pPr>
              <w:pStyle w:val="8"/>
            </w:pPr>
            <w:r>
              <w:rPr>
                <w:rFonts w:hint="eastAsia"/>
              </w:rPr>
              <w:t>（含税）</w:t>
            </w:r>
          </w:p>
        </w:tc>
      </w:tr>
    </w:tbl>
    <w:p w14:paraId="003664F6">
      <w:pPr>
        <w:pStyle w:val="3"/>
      </w:pPr>
      <w:bookmarkStart w:id="3" w:name="_Toc89675128"/>
      <w:bookmarkStart w:id="4" w:name="_Toc469574664"/>
      <w:bookmarkStart w:id="5" w:name="_Toc297817088"/>
      <w:bookmarkStart w:id="6" w:name="_Toc55379219"/>
      <w:bookmarkStart w:id="7" w:name="_Toc288224935"/>
      <w:r>
        <w:rPr>
          <w:rFonts w:hint="eastAsia"/>
        </w:rPr>
        <w:t>2. 响应人资格要求</w:t>
      </w:r>
      <w:bookmarkEnd w:id="3"/>
      <w:bookmarkEnd w:id="4"/>
      <w:bookmarkEnd w:id="5"/>
      <w:bookmarkEnd w:id="6"/>
      <w:bookmarkEnd w:id="7"/>
    </w:p>
    <w:p w14:paraId="62802457">
      <w:bookmarkStart w:id="8" w:name="_Hlk55488870"/>
      <w:r>
        <w:rPr>
          <w:rFonts w:hint="eastAsia"/>
        </w:rPr>
        <w:t>2.1 响应人应当具备承担询比项目的能力</w:t>
      </w:r>
    </w:p>
    <w:p w14:paraId="79068C90">
      <w:pPr>
        <w:rPr>
          <w:rFonts w:hint="eastAsia" w:eastAsia="宋体"/>
          <w:lang w:eastAsia="zh-CN"/>
        </w:rPr>
      </w:pPr>
      <w:r>
        <w:rPr>
          <w:rFonts w:hint="eastAsia"/>
        </w:rPr>
        <w:t>【提供：1、响应人有效营业执照（副本）或事业单位法人证书（副本）或个体工商户营业执照或有效的自然人身份证明或直属的分支机构的总公司的授权委托书；2、响应人法定代表人/分支机构负责人的身份证明；3、授权委托书（如有，适用于有委托代理人的情况时采用）】</w:t>
      </w:r>
    </w:p>
    <w:p w14:paraId="6A573896">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7CF02840">
      <w:r>
        <w:rPr>
          <w:rFonts w:hint="eastAsia"/>
        </w:rPr>
        <w:t>2.3 本项目不允许任何形式的转包【提供书面声明】。</w:t>
      </w:r>
    </w:p>
    <w:p w14:paraId="40353053">
      <w:r>
        <w:rPr>
          <w:rFonts w:hint="eastAsia"/>
        </w:rPr>
        <w:t>2.4 法人及法定代表人没有被人民法院列为失信被执行人名单【提供：1、法人在</w:t>
      </w:r>
      <w:r>
        <w:t>中国执行信息公开网</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72FF4205">
      <w:r>
        <w:rPr>
          <w:rFonts w:hint="eastAsia"/>
        </w:rPr>
        <w:t>2.5 本次询比不接受联合体响应。</w:t>
      </w:r>
    </w:p>
    <w:p w14:paraId="2DEA209B">
      <w:pPr>
        <w:pStyle w:val="4"/>
        <w:rPr>
          <w:rFonts w:ascii="Times New Roman" w:hAnsi="Times New Roman" w:cs="宋体"/>
          <w:snapToGrid w:val="0"/>
          <w:lang w:val="en-US" w:eastAsia="zh-CN"/>
        </w:rPr>
      </w:pPr>
      <w:r>
        <w:rPr>
          <w:rFonts w:hint="eastAsia"/>
        </w:rPr>
        <w:t xml:space="preserve">2.6 </w:t>
      </w:r>
      <w:r>
        <w:t xml:space="preserve"> </w:t>
      </w:r>
      <w:r>
        <w:rPr>
          <w:rFonts w:hint="eastAsia" w:ascii="Times New Roman" w:hAnsi="Times New Roman" w:cs="宋体"/>
          <w:snapToGrid w:val="0"/>
        </w:rPr>
        <w:t>202</w:t>
      </w:r>
      <w:r>
        <w:rPr>
          <w:rFonts w:hint="eastAsia" w:cs="宋体"/>
          <w:snapToGrid w:val="0"/>
          <w:lang w:val="en-US" w:eastAsia="zh-CN"/>
        </w:rPr>
        <w:t>3</w:t>
      </w:r>
      <w:r>
        <w:rPr>
          <w:rFonts w:hint="eastAsia" w:ascii="Times New Roman" w:hAnsi="Times New Roman" w:cs="宋体"/>
          <w:snapToGrid w:val="0"/>
        </w:rPr>
        <w:t>年1月1日至</w:t>
      </w:r>
      <w:r>
        <w:rPr>
          <w:rFonts w:hint="eastAsia"/>
        </w:rPr>
        <w:t>响应截止时间</w:t>
      </w:r>
      <w:r>
        <w:rPr>
          <w:rFonts w:hint="eastAsia" w:ascii="Times New Roman" w:hAnsi="Times New Roman" w:cs="宋体"/>
          <w:snapToGrid w:val="0"/>
          <w:lang w:eastAsia="zh-CN"/>
        </w:rPr>
        <w:t>（</w:t>
      </w:r>
      <w:r>
        <w:rPr>
          <w:rFonts w:hint="eastAsia" w:ascii="Times New Roman" w:hAnsi="Times New Roman" w:cs="宋体"/>
          <w:snapToGrid w:val="0"/>
          <w:lang w:val="en-US" w:eastAsia="zh-CN"/>
        </w:rPr>
        <w:t>以合同签订时间为准</w:t>
      </w:r>
      <w:r>
        <w:rPr>
          <w:rFonts w:hint="eastAsia" w:ascii="Times New Roman" w:hAnsi="Times New Roman" w:cs="宋体"/>
          <w:snapToGrid w:val="0"/>
          <w:lang w:eastAsia="zh-CN"/>
        </w:rPr>
        <w:t>）</w:t>
      </w:r>
      <w:r>
        <w:rPr>
          <w:rFonts w:hint="eastAsia" w:ascii="Times New Roman" w:hAnsi="Times New Roman" w:cs="宋体"/>
          <w:snapToGrid w:val="0"/>
          <w:lang w:val="en-US" w:eastAsia="zh-CN"/>
        </w:rPr>
        <w:t>具有</w:t>
      </w:r>
      <w:r>
        <w:rPr>
          <w:rFonts w:hint="eastAsia"/>
          <w:lang w:val="en-US" w:eastAsia="zh-CN"/>
        </w:rPr>
        <w:t>银行业信创</w:t>
      </w:r>
      <w:r>
        <w:rPr>
          <w:rFonts w:hint="eastAsia" w:ascii="Times New Roman" w:hAnsi="Times New Roman" w:cs="宋体"/>
          <w:snapToGrid w:val="0"/>
          <w:lang w:val="en-US" w:eastAsia="zh-CN"/>
        </w:rPr>
        <w:t>云桌面</w:t>
      </w:r>
      <w:r>
        <w:rPr>
          <w:rFonts w:hint="eastAsia" w:cs="宋体"/>
          <w:snapToGrid w:val="0"/>
          <w:lang w:val="en-US" w:eastAsia="zh-CN"/>
        </w:rPr>
        <w:t>终端系统</w:t>
      </w:r>
      <w:r>
        <w:rPr>
          <w:rFonts w:hint="eastAsia" w:ascii="Times New Roman" w:hAnsi="Times New Roman" w:cs="宋体"/>
          <w:snapToGrid w:val="0"/>
          <w:lang w:val="en-US" w:eastAsia="zh-CN"/>
        </w:rPr>
        <w:t>相关案例不少于</w:t>
      </w:r>
      <w:r>
        <w:rPr>
          <w:rFonts w:hint="eastAsia" w:cs="宋体"/>
          <w:snapToGrid w:val="0"/>
          <w:lang w:val="en-US" w:eastAsia="zh-CN"/>
        </w:rPr>
        <w:t>1</w:t>
      </w:r>
      <w:r>
        <w:rPr>
          <w:rFonts w:hint="eastAsia" w:ascii="Times New Roman" w:hAnsi="Times New Roman" w:cs="宋体"/>
          <w:snapToGrid w:val="0"/>
          <w:lang w:val="en-US" w:eastAsia="zh-CN"/>
        </w:rPr>
        <w:t>例，</w:t>
      </w:r>
      <w:r>
        <w:rPr>
          <w:rFonts w:hint="eastAsia" w:ascii="Times New Roman" w:hAnsi="Times New Roman" w:cs="宋体"/>
          <w:snapToGrid w:val="0"/>
        </w:rPr>
        <w:t>低于1个案例（不含1个）取消</w:t>
      </w:r>
      <w:r>
        <w:rPr>
          <w:rFonts w:ascii="Times New Roman" w:hAnsi="Times New Roman" w:cs="宋体"/>
          <w:snapToGrid w:val="0"/>
        </w:rPr>
        <w:t>响应</w:t>
      </w:r>
      <w:r>
        <w:rPr>
          <w:rFonts w:hint="eastAsia" w:ascii="Times New Roman" w:hAnsi="Times New Roman" w:cs="宋体"/>
          <w:snapToGrid w:val="0"/>
        </w:rPr>
        <w:t>资质。</w:t>
      </w:r>
    </w:p>
    <w:p w14:paraId="7206C5C9">
      <w:r>
        <w:rPr>
          <w:rFonts w:hint="eastAsia"/>
        </w:rPr>
        <w:t>提供：1、合同关键页（合同关键页</w:t>
      </w:r>
      <w:r>
        <w:t>包含：甲乙双方名称、双方印章、项目名称、合同签订时间</w:t>
      </w:r>
      <w:r>
        <w:rPr>
          <w:rFonts w:hint="eastAsia"/>
        </w:rPr>
        <w:t>、服务范围。）；2、项目简介（格式自拟）；3、合同对应的发票之一（网上税务系统查询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54365769">
      <w:r>
        <w:rPr>
          <w:rFonts w:hint="eastAsia"/>
        </w:rPr>
        <w:t>2.</w:t>
      </w:r>
      <w:r>
        <w:t>7</w:t>
      </w:r>
      <w:r>
        <w:rPr>
          <w:rFonts w:hint="eastAsia"/>
        </w:rPr>
        <w:t xml:space="preserve"> 响应人注册成立时间不少于3年，且注册资本不低于1000万元【提供营业执照复印件，如营业执照无法体现注册资本，则提供网页截图等第三方证明】</w:t>
      </w:r>
    </w:p>
    <w:p w14:paraId="7D00E040">
      <w:r>
        <w:rPr>
          <w:rFonts w:hint="eastAsia"/>
        </w:rPr>
        <w:t>2.</w:t>
      </w:r>
      <w:r>
        <w:t>8</w:t>
      </w:r>
      <w:r>
        <w:rPr>
          <w:rFonts w:hint="eastAsia"/>
        </w:rPr>
        <w:t xml:space="preserve"> 员工社保缴纳总人数不低于50人，员工参保单位须为响应人，委托第三方公司代缴的不予认定。【提供：1. 2024年8月1日至今任意月份的员工社保缴纳总人数及社保缴纳材料证明</w:t>
      </w:r>
      <w:r>
        <w:rPr>
          <w:rFonts w:hint="eastAsia"/>
          <w:lang w:eastAsia="zh-CN"/>
        </w:rPr>
        <w:t>】</w:t>
      </w:r>
    </w:p>
    <w:p w14:paraId="25398432">
      <w:pPr>
        <w:rPr>
          <w:rFonts w:hint="eastAsia" w:ascii="Times New Roman" w:hAnsi="Times New Roman" w:cs="宋体"/>
          <w:snapToGrid w:val="0"/>
          <w:lang w:val="en-US" w:eastAsia="zh-CN"/>
        </w:rPr>
      </w:pPr>
      <w:r>
        <w:rPr>
          <w:rFonts w:hint="eastAsia"/>
        </w:rPr>
        <w:t>2.</w:t>
      </w:r>
      <w:r>
        <w:t>9</w:t>
      </w:r>
      <w:r>
        <w:rPr>
          <w:rFonts w:hint="eastAsia"/>
        </w:rPr>
        <w:t xml:space="preserve"> </w:t>
      </w:r>
      <w:r>
        <w:rPr>
          <w:rFonts w:hint="eastAsia" w:ascii="Times New Roman" w:hAnsi="Times New Roman" w:cs="宋体"/>
          <w:snapToGrid w:val="0"/>
          <w:lang w:val="en-US" w:eastAsia="zh-CN"/>
        </w:rPr>
        <w:t>针对本项目产品须完全满足我行技术要求和服务要求</w:t>
      </w:r>
      <w:r>
        <w:rPr>
          <w:rFonts w:hint="eastAsia" w:ascii="Times New Roman" w:hAnsi="Times New Roman" w:cs="宋体"/>
          <w:snapToGrid w:val="0"/>
        </w:rPr>
        <w:t>，并且</w:t>
      </w:r>
      <w:r>
        <w:rPr>
          <w:rFonts w:hint="eastAsia" w:ascii="Times New Roman" w:hAnsi="Times New Roman" w:cs="宋体"/>
          <w:snapToGrid w:val="0"/>
          <w:lang w:val="en-US" w:eastAsia="zh-CN"/>
        </w:rPr>
        <w:t>针对本项目须</w:t>
      </w:r>
      <w:r>
        <w:rPr>
          <w:rFonts w:hint="eastAsia" w:ascii="Times New Roman" w:hAnsi="Times New Roman" w:cs="宋体"/>
          <w:snapToGrid w:val="0"/>
        </w:rPr>
        <w:t>提供1名技术人员至少</w:t>
      </w:r>
      <w:r>
        <w:rPr>
          <w:rFonts w:hint="eastAsia" w:cs="宋体"/>
          <w:snapToGrid w:val="0"/>
          <w:lang w:val="en-US" w:eastAsia="zh-CN"/>
        </w:rPr>
        <w:t>3</w:t>
      </w:r>
      <w:r>
        <w:rPr>
          <w:rFonts w:hint="eastAsia" w:ascii="Times New Roman" w:hAnsi="Times New Roman" w:cs="宋体"/>
          <w:snapToGrid w:val="0"/>
        </w:rPr>
        <w:t>年驻场服务，驻场服务时间从项目验收通过后开始，须</w:t>
      </w:r>
      <w:r>
        <w:rPr>
          <w:rFonts w:hint="eastAsia" w:ascii="Times New Roman" w:hAnsi="Times New Roman" w:cs="宋体"/>
          <w:snapToGrid w:val="0"/>
          <w:lang w:val="en-US"/>
        </w:rPr>
        <w:t>提供书面承诺，</w:t>
      </w:r>
      <w:r>
        <w:rPr>
          <w:rFonts w:hint="eastAsia" w:ascii="Times New Roman" w:hAnsi="Times New Roman" w:cs="宋体"/>
          <w:snapToGrid w:val="0"/>
          <w:lang w:val="en-US" w:eastAsia="zh-CN"/>
        </w:rPr>
        <w:t>格式自拟。【提供驻场服务承诺函】</w:t>
      </w:r>
    </w:p>
    <w:p w14:paraId="7C2CAA8F">
      <w:r>
        <w:rPr>
          <w:rFonts w:hint="eastAsia"/>
        </w:rPr>
        <w:t>注:以上证明文件若采购人存疑，响应人需提供原件备查，响应文件中须附相关证明文件复印件并逐页加盖公章。</w:t>
      </w:r>
    </w:p>
    <w:p w14:paraId="2F0D9B14">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5"/>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031C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15ABEA80">
            <w:pPr>
              <w:pStyle w:val="8"/>
            </w:pPr>
            <w:r>
              <w:rPr>
                <w:rFonts w:hint="eastAsia"/>
              </w:rPr>
              <w:t>序号</w:t>
            </w:r>
          </w:p>
        </w:tc>
        <w:tc>
          <w:tcPr>
            <w:tcW w:w="4933" w:type="dxa"/>
          </w:tcPr>
          <w:p w14:paraId="3AB3CCD4">
            <w:pPr>
              <w:pStyle w:val="8"/>
            </w:pPr>
            <w:r>
              <w:rPr>
                <w:rFonts w:hint="eastAsia"/>
              </w:rPr>
              <w:t>公司</w:t>
            </w:r>
          </w:p>
        </w:tc>
      </w:tr>
      <w:tr w14:paraId="0B65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3BCD07EA">
            <w:pPr>
              <w:pStyle w:val="10"/>
            </w:pPr>
            <w:r>
              <w:rPr>
                <w:rFonts w:hint="eastAsia" w:cs="宋体"/>
                <w:szCs w:val="21"/>
              </w:rPr>
              <w:t>1</w:t>
            </w:r>
          </w:p>
        </w:tc>
        <w:tc>
          <w:tcPr>
            <w:tcW w:w="4933" w:type="dxa"/>
            <w:tcBorders>
              <w:left w:val="single" w:color="auto" w:sz="4" w:space="0"/>
            </w:tcBorders>
          </w:tcPr>
          <w:p w14:paraId="37CDEDED">
            <w:pPr>
              <w:pStyle w:val="10"/>
            </w:pPr>
            <w:r>
              <w:rPr>
                <w:rFonts w:hint="eastAsia" w:cs="宋体"/>
                <w:szCs w:val="21"/>
              </w:rPr>
              <w:t>依米康软件技术（深圳）有限责任公司</w:t>
            </w:r>
          </w:p>
        </w:tc>
      </w:tr>
    </w:tbl>
    <w:p w14:paraId="156E46C5"/>
    <w:bookmarkEnd w:id="8"/>
    <w:p w14:paraId="0B56F070">
      <w:pPr>
        <w:pStyle w:val="3"/>
      </w:pPr>
      <w:bookmarkStart w:id="9" w:name="_Toc55379220"/>
      <w:bookmarkStart w:id="10" w:name="_Toc297817090"/>
      <w:bookmarkStart w:id="11" w:name="_Toc469574667"/>
      <w:bookmarkStart w:id="12" w:name="_Toc89675130"/>
      <w:r>
        <w:rPr>
          <w:rFonts w:hint="eastAsia"/>
        </w:rPr>
        <w:t>3. 询比文件的获取</w:t>
      </w:r>
      <w:bookmarkEnd w:id="9"/>
    </w:p>
    <w:p w14:paraId="71163697">
      <w:r>
        <w:rPr>
          <w:rFonts w:hint="eastAsia"/>
        </w:rPr>
        <w:t>3.1 响应截止时间：</w:t>
      </w:r>
      <w:r>
        <w:rPr>
          <w:rFonts w:hint="eastAsia"/>
          <w:u w:val="single"/>
          <w:lang w:val="en-US" w:eastAsia="zh-CN"/>
        </w:rPr>
        <w:t>2025</w:t>
      </w:r>
      <w:r>
        <w:rPr>
          <w:rFonts w:hint="eastAsia"/>
        </w:rPr>
        <w:t>年</w:t>
      </w:r>
      <w:r>
        <w:rPr>
          <w:rFonts w:hint="eastAsia"/>
          <w:u w:val="single"/>
          <w:lang w:val="en-US" w:eastAsia="zh-CN"/>
        </w:rPr>
        <w:t>5</w:t>
      </w:r>
      <w:r>
        <w:rPr>
          <w:rFonts w:hint="eastAsia"/>
        </w:rPr>
        <w:t>月</w:t>
      </w:r>
      <w:r>
        <w:rPr>
          <w:rFonts w:hint="eastAsia"/>
          <w:u w:val="single"/>
          <w:lang w:val="en-US" w:eastAsia="zh-CN"/>
        </w:rPr>
        <w:t>20</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分（北京时间）</w:t>
      </w:r>
    </w:p>
    <w:p w14:paraId="01FE4790">
      <w:r>
        <w:rPr>
          <w:rFonts w:hint="eastAsia"/>
        </w:rPr>
        <w:t>3.2 获取时间和方式：从</w:t>
      </w:r>
      <w:r>
        <w:rPr>
          <w:rFonts w:hint="eastAsia"/>
          <w:u w:val="single"/>
          <w:lang w:val="en-US" w:eastAsia="zh-CN"/>
        </w:rPr>
        <w:t>2025</w:t>
      </w:r>
      <w:r>
        <w:rPr>
          <w:rFonts w:hint="eastAsia"/>
        </w:rPr>
        <w:t>年</w:t>
      </w:r>
      <w:r>
        <w:rPr>
          <w:rFonts w:hint="eastAsia"/>
          <w:u w:val="single"/>
          <w:lang w:val="en-US" w:eastAsia="zh-CN"/>
        </w:rPr>
        <w:t>4</w:t>
      </w:r>
      <w:r>
        <w:rPr>
          <w:rFonts w:hint="eastAsia"/>
        </w:rPr>
        <w:t>月</w:t>
      </w:r>
      <w:r>
        <w:rPr>
          <w:rFonts w:hint="eastAsia"/>
          <w:u w:val="single"/>
          <w:lang w:val="en-US" w:eastAsia="zh-CN"/>
        </w:rPr>
        <w:t>30</w:t>
      </w:r>
      <w:r>
        <w:rPr>
          <w:rFonts w:hint="eastAsia"/>
        </w:rPr>
        <w:t>日到响应截止时间，在重庆市公共资源交易网（www.cqggzy.com）下载询比文件。</w:t>
      </w:r>
    </w:p>
    <w:p w14:paraId="0C7C509E">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u w:val="single"/>
          <w:lang w:val="en-US" w:eastAsia="zh-CN"/>
        </w:rPr>
        <w:t>2025</w:t>
      </w:r>
      <w:r>
        <w:rPr>
          <w:rFonts w:hint="eastAsia"/>
        </w:rPr>
        <w:t>年</w:t>
      </w:r>
      <w:r>
        <w:rPr>
          <w:rFonts w:hint="eastAsia"/>
          <w:u w:val="single"/>
          <w:lang w:val="en-US" w:eastAsia="zh-CN"/>
        </w:rPr>
        <w:t>5</w:t>
      </w:r>
      <w:r>
        <w:rPr>
          <w:rFonts w:hint="eastAsia"/>
        </w:rPr>
        <w:t>月</w:t>
      </w:r>
      <w:r>
        <w:rPr>
          <w:rFonts w:hint="eastAsia"/>
          <w:u w:val="single"/>
          <w:lang w:val="en-US" w:eastAsia="zh-CN"/>
        </w:rPr>
        <w:t>3</w:t>
      </w:r>
      <w:r>
        <w:rPr>
          <w:rFonts w:hint="eastAsia"/>
        </w:rPr>
        <w:t>日</w:t>
      </w:r>
      <w:r>
        <w:rPr>
          <w:rFonts w:hint="eastAsia"/>
          <w:u w:val="single"/>
          <w:lang w:val="en-US" w:eastAsia="zh-CN"/>
        </w:rPr>
        <w:t>17</w:t>
      </w:r>
      <w:r>
        <w:rPr>
          <w:rFonts w:hint="eastAsia"/>
        </w:rPr>
        <w:t>时</w:t>
      </w:r>
      <w:r>
        <w:rPr>
          <w:rFonts w:hint="eastAsia"/>
          <w:u w:val="single"/>
          <w:lang w:val="en-US" w:eastAsia="zh-CN"/>
        </w:rPr>
        <w:t>00</w:t>
      </w:r>
      <w:r>
        <w:rPr>
          <w:rFonts w:hint="eastAsia"/>
        </w:rPr>
        <w:t>分（北京时间）前自行在重庆市公共资源交易网（http://www.cqggzy.com/）询比公告的“我要提问”栏目匿名提出。响应人未提出，则视为响应人已全面确认询比文件内容。</w:t>
      </w:r>
    </w:p>
    <w:p w14:paraId="71D6044D">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0407F31C">
      <w:pPr>
        <w:pStyle w:val="3"/>
      </w:pPr>
      <w:bookmarkStart w:id="13" w:name="_Toc55379221"/>
      <w:r>
        <w:rPr>
          <w:rFonts w:hint="eastAsia"/>
        </w:rPr>
        <w:t>4. 响应保证金的递交</w:t>
      </w:r>
      <w:bookmarkEnd w:id="10"/>
      <w:bookmarkEnd w:id="11"/>
      <w:bookmarkEnd w:id="12"/>
      <w:bookmarkEnd w:id="13"/>
    </w:p>
    <w:p w14:paraId="60E6F766">
      <w:bookmarkStart w:id="14" w:name="_Toc55379222"/>
      <w:bookmarkStart w:id="15" w:name="_Toc89675131"/>
      <w:bookmarkStart w:id="16" w:name="_Toc297817091"/>
      <w:bookmarkStart w:id="17" w:name="_Toc469574668"/>
      <w:r>
        <w:rPr>
          <w:rFonts w:hint="eastAsia"/>
        </w:rPr>
        <w:t>4.1 响应保证金的金额：</w:t>
      </w:r>
      <w:r>
        <w:rPr>
          <w:rFonts w:hint="eastAsia"/>
          <w:b/>
          <w:bCs/>
          <w:u w:val="single"/>
          <w:lang w:val="en-US" w:eastAsia="zh-CN"/>
        </w:rPr>
        <w:t>65,</w:t>
      </w:r>
      <w:r>
        <w:rPr>
          <w:b/>
          <w:bCs/>
          <w:u w:val="single"/>
          <w:lang w:val="en-US" w:eastAsia="zh-CN"/>
        </w:rPr>
        <w:t>000</w:t>
      </w:r>
      <w:r>
        <w:rPr>
          <w:rFonts w:hint="eastAsia"/>
          <w:b/>
          <w:bCs/>
          <w:u w:val="single"/>
        </w:rPr>
        <w:t>元整（大写</w:t>
      </w:r>
      <w:r>
        <w:rPr>
          <w:rFonts w:hint="eastAsia" w:ascii="Times New Roman" w:hAnsi="Times New Roman" w:eastAsia="宋体" w:cs="Times New Roman"/>
          <w:b/>
          <w:bCs/>
          <w:snapToGrid w:val="0"/>
          <w:kern w:val="2"/>
          <w:sz w:val="21"/>
          <w:szCs w:val="24"/>
          <w:u w:val="single"/>
          <w:lang w:val="en-US" w:eastAsia="zh-CN" w:bidi="ar-SA"/>
        </w:rPr>
        <w:t>：</w:t>
      </w:r>
      <w:r>
        <w:rPr>
          <w:rFonts w:ascii="Times New Roman" w:hAnsi="Times New Roman" w:eastAsia="宋体" w:cs="Times New Roman"/>
          <w:b/>
          <w:bCs/>
          <w:snapToGrid w:val="0"/>
          <w:kern w:val="2"/>
          <w:sz w:val="21"/>
          <w:szCs w:val="24"/>
          <w:u w:val="single"/>
          <w:lang w:val="en-US" w:eastAsia="zh-CN" w:bidi="ar-SA"/>
        </w:rPr>
        <w:t>陆万伍仟元整</w:t>
      </w:r>
      <w:r>
        <w:rPr>
          <w:rFonts w:hint="eastAsia"/>
          <w:b/>
          <w:bCs/>
          <w:u w:val="single"/>
        </w:rPr>
        <w:t>）</w:t>
      </w:r>
      <w:r>
        <w:rPr>
          <w:rFonts w:hint="eastAsia"/>
        </w:rPr>
        <w:t>。</w:t>
      </w:r>
    </w:p>
    <w:p w14:paraId="7B57B7F5">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2E9AD10D">
      <w:pPr>
        <w:rPr>
          <w:rFonts w:hint="eastAsia" w:eastAsia="宋体"/>
          <w:b/>
          <w:bCs/>
          <w:lang w:eastAsia="zh-CN"/>
        </w:rPr>
      </w:pPr>
      <w:r>
        <w:rPr>
          <w:rFonts w:hint="eastAsia"/>
          <w:b/>
          <w:bCs/>
        </w:rPr>
        <w:t>响应人</w:t>
      </w:r>
      <w:r>
        <w:rPr>
          <w:rFonts w:hint="eastAsia"/>
          <w:b/>
          <w:bCs/>
          <w:lang w:val="en-US" w:eastAsia="zh-CN"/>
        </w:rPr>
        <w:t>可</w:t>
      </w:r>
      <w:r>
        <w:rPr>
          <w:rFonts w:hint="eastAsia"/>
          <w:b/>
          <w:bCs/>
        </w:rPr>
        <w:t>在付款凭证备注栏中注明项目简称。可简写成：</w:t>
      </w:r>
      <w:r>
        <w:rPr>
          <w:rFonts w:ascii="Times New Roman" w:hAnsi="Times New Roman" w:eastAsia="宋体"/>
          <w:b/>
          <w:bCs/>
          <w:u w:val="single"/>
        </w:rPr>
        <w:t>信创</w:t>
      </w:r>
      <w:r>
        <w:rPr>
          <w:rFonts w:hint="eastAsia" w:ascii="Times New Roman" w:hAnsi="Times New Roman" w:eastAsia="宋体"/>
          <w:b/>
          <w:bCs/>
          <w:u w:val="single"/>
          <w:lang w:val="en-US" w:eastAsia="zh-CN"/>
        </w:rPr>
        <w:t>云桌面终端系统</w:t>
      </w:r>
      <w:r>
        <w:rPr>
          <w:rFonts w:hint="eastAsia" w:ascii="Times New Roman" w:hAnsi="Times New Roman" w:eastAsia="宋体"/>
          <w:b/>
          <w:bCs/>
          <w:u w:val="single"/>
        </w:rPr>
        <w:t>项目</w:t>
      </w:r>
      <w:r>
        <w:rPr>
          <w:rFonts w:hint="eastAsia" w:ascii="Times New Roman" w:hAnsi="Times New Roman" w:eastAsia="宋体"/>
          <w:b/>
          <w:bCs/>
          <w:lang w:eastAsia="zh-CN"/>
        </w:rPr>
        <w:t>。</w:t>
      </w:r>
    </w:p>
    <w:p w14:paraId="095A1CCB">
      <w:r>
        <w:rPr>
          <w:rFonts w:hint="eastAsia"/>
        </w:rPr>
        <w:t>4.3 响应保证金递交的截止时间同响应截止时间。响应保证金以重庆市公共资源交易中心询比现场展示的保证金交纳情况为准。</w:t>
      </w:r>
    </w:p>
    <w:p w14:paraId="0026330D">
      <w:r>
        <w:rPr>
          <w:rFonts w:hint="eastAsia"/>
        </w:rPr>
        <w:t>4.</w:t>
      </w:r>
      <w:r>
        <w:t>4</w:t>
      </w:r>
      <w:r>
        <w:rPr>
          <w:rFonts w:hint="eastAsia"/>
        </w:rPr>
        <w:t xml:space="preserve"> 响应保证金专用账户如下：</w:t>
      </w:r>
    </w:p>
    <w:p w14:paraId="1A1045A1">
      <w:r>
        <w:rPr>
          <w:rFonts w:hint="eastAsia"/>
        </w:rPr>
        <w:t>详见重庆市公共资源交易网（www.cqggzy.com）对应本项目询比公告信息栏中的保证金信息。</w:t>
      </w:r>
    </w:p>
    <w:p w14:paraId="66EDD367">
      <w:pPr>
        <w:pStyle w:val="3"/>
      </w:pPr>
      <w:r>
        <w:rPr>
          <w:rFonts w:hint="eastAsia"/>
        </w:rPr>
        <w:t>5. 市场主体信息登记</w:t>
      </w:r>
    </w:p>
    <w:p w14:paraId="72333BBD">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4"/>
    <w:bookmarkEnd w:id="15"/>
    <w:bookmarkEnd w:id="16"/>
    <w:bookmarkEnd w:id="17"/>
    <w:p w14:paraId="0B4E918D">
      <w:pPr>
        <w:pStyle w:val="3"/>
      </w:pPr>
      <w:r>
        <w:rPr>
          <w:rFonts w:hint="eastAsia"/>
        </w:rPr>
        <w:t>6. 响应文件的递交</w:t>
      </w:r>
    </w:p>
    <w:p w14:paraId="7F0A6E29">
      <w:bookmarkStart w:id="18" w:name="_Toc89675132"/>
      <w:bookmarkStart w:id="19" w:name="_Toc469574669"/>
      <w:bookmarkStart w:id="20" w:name="_Toc55379223"/>
      <w:r>
        <w:rPr>
          <w:rFonts w:hint="eastAsia"/>
        </w:rPr>
        <w:t>6.1 响应文件现场递交时间为</w:t>
      </w:r>
      <w:r>
        <w:rPr>
          <w:rFonts w:hint="eastAsia"/>
          <w:u w:val="single"/>
          <w:lang w:val="en-US" w:eastAsia="zh-CN"/>
        </w:rPr>
        <w:t>2025</w:t>
      </w:r>
      <w:r>
        <w:rPr>
          <w:rFonts w:hint="eastAsia"/>
        </w:rPr>
        <w:t>年</w:t>
      </w:r>
      <w:r>
        <w:rPr>
          <w:rFonts w:hint="eastAsia"/>
          <w:u w:val="single"/>
          <w:lang w:val="en-US" w:eastAsia="zh-CN"/>
        </w:rPr>
        <w:t>5</w:t>
      </w:r>
      <w:r>
        <w:rPr>
          <w:rFonts w:hint="eastAsia"/>
        </w:rPr>
        <w:t>月</w:t>
      </w:r>
      <w:r>
        <w:rPr>
          <w:rFonts w:hint="eastAsia"/>
          <w:u w:val="single"/>
          <w:lang w:val="en-US" w:eastAsia="zh-CN"/>
        </w:rPr>
        <w:t>20</w:t>
      </w:r>
      <w:r>
        <w:rPr>
          <w:rFonts w:hint="eastAsia"/>
        </w:rPr>
        <w:t>日</w:t>
      </w:r>
      <w:r>
        <w:rPr>
          <w:rFonts w:hint="eastAsia"/>
          <w:u w:val="single"/>
          <w:lang w:val="en-US" w:eastAsia="zh-CN"/>
        </w:rPr>
        <w:t>9</w:t>
      </w:r>
      <w:r>
        <w:rPr>
          <w:rFonts w:hint="eastAsia"/>
        </w:rPr>
        <w:t>时</w:t>
      </w:r>
      <w:r>
        <w:rPr>
          <w:rFonts w:hint="eastAsia"/>
          <w:u w:val="single"/>
          <w:lang w:val="en-US" w:eastAsia="zh-CN"/>
        </w:rPr>
        <w:t>00</w:t>
      </w:r>
      <w:r>
        <w:rPr>
          <w:rFonts w:hint="eastAsia"/>
        </w:rPr>
        <w:t>分(北京时间)至响应截止时间。</w:t>
      </w:r>
    </w:p>
    <w:p w14:paraId="5F60558F">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3D98B329">
      <w:r>
        <w:rPr>
          <w:rFonts w:hint="eastAsia"/>
        </w:rPr>
        <w:t>6.3 逾期送达的响应文件，不予接收。</w:t>
      </w:r>
    </w:p>
    <w:p w14:paraId="20B6CFCD">
      <w:pPr>
        <w:pStyle w:val="3"/>
      </w:pPr>
      <w:r>
        <w:rPr>
          <w:rFonts w:hint="eastAsia"/>
        </w:rPr>
        <w:t>7. 发布公告的媒介</w:t>
      </w:r>
      <w:bookmarkEnd w:id="18"/>
      <w:bookmarkEnd w:id="19"/>
      <w:bookmarkEnd w:id="20"/>
    </w:p>
    <w:p w14:paraId="2BB793C2">
      <w:pPr>
        <w:rPr>
          <w:rFonts w:hint="eastAsia"/>
        </w:rPr>
      </w:pPr>
      <w:bookmarkStart w:id="21" w:name="_Toc55379224"/>
      <w:bookmarkStart w:id="22" w:name="_Toc89675133"/>
      <w:bookmarkStart w:id="23" w:name="_Toc250565211"/>
      <w:bookmarkStart w:id="24" w:name="_Toc469574670"/>
      <w:r>
        <w:rPr>
          <w:rFonts w:hint="eastAsia"/>
        </w:rPr>
        <w:t>本次询比公告同时在《重庆市公共资源交易网（www.cqggzy.com）》《重庆三峡银行官网（https://www.ccqtgb.com）》和《中国招标投标公共服务平台（http://www.cebpubservice.com）》上发布。</w:t>
      </w:r>
    </w:p>
    <w:p w14:paraId="1B6A6EAB">
      <w:pPr>
        <w:pStyle w:val="3"/>
      </w:pPr>
      <w:r>
        <w:rPr>
          <w:rFonts w:hint="eastAsia"/>
          <w:lang w:val="en-US" w:eastAsia="zh-CN"/>
        </w:rPr>
        <w:t>8</w:t>
      </w:r>
      <w:r>
        <w:rPr>
          <w:rFonts w:hint="eastAsia"/>
        </w:rPr>
        <w:t>. 联系方式</w:t>
      </w:r>
      <w:bookmarkEnd w:id="21"/>
      <w:bookmarkEnd w:id="22"/>
      <w:bookmarkEnd w:id="23"/>
      <w:bookmarkEnd w:id="24"/>
    </w:p>
    <w:p w14:paraId="3102661D"/>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64EDF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55A6BF65">
            <w:pPr>
              <w:ind w:firstLine="0" w:firstLineChars="0"/>
              <w:jc w:val="left"/>
            </w:pPr>
            <w:r>
              <w:rPr>
                <w:rFonts w:hint="eastAsia"/>
              </w:rPr>
              <w:t>8.1 项目需求咨询</w:t>
            </w:r>
          </w:p>
        </w:tc>
      </w:tr>
      <w:tr w14:paraId="30093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36595E4">
            <w:pPr>
              <w:ind w:firstLine="0" w:firstLineChars="0"/>
              <w:jc w:val="left"/>
              <w:rPr>
                <w:rFonts w:hint="eastAsia" w:eastAsia="宋体" w:cs="宋体"/>
                <w:szCs w:val="21"/>
                <w:lang w:val="en-US" w:eastAsia="zh-CN"/>
              </w:rPr>
            </w:pPr>
            <w:r>
              <w:rPr>
                <w:rFonts w:hint="eastAsia"/>
              </w:rPr>
              <w:t>项目联系人：</w:t>
            </w:r>
            <w:r>
              <w:rPr>
                <w:rFonts w:hint="eastAsia"/>
                <w:lang w:val="en-US" w:eastAsia="zh-CN"/>
              </w:rPr>
              <w:t>朱老师</w:t>
            </w:r>
          </w:p>
        </w:tc>
        <w:tc>
          <w:tcPr>
            <w:tcW w:w="4480" w:type="dxa"/>
            <w:tcBorders>
              <w:top w:val="nil"/>
              <w:left w:val="nil"/>
              <w:bottom w:val="nil"/>
              <w:right w:val="single" w:color="auto" w:sz="4" w:space="0"/>
            </w:tcBorders>
          </w:tcPr>
          <w:p w14:paraId="499F8234">
            <w:pPr>
              <w:ind w:firstLine="0" w:firstLineChars="0"/>
              <w:jc w:val="left"/>
              <w:rPr>
                <w:rFonts w:eastAsia="宋体" w:cs="宋体"/>
                <w:szCs w:val="21"/>
                <w:lang w:val="en-US" w:eastAsia="zh-CN"/>
              </w:rPr>
            </w:pPr>
            <w:r>
              <w:rPr>
                <w:rFonts w:hint="eastAsia"/>
              </w:rPr>
              <w:t>联系方式：</w:t>
            </w:r>
            <w:r>
              <w:rPr>
                <w:rFonts w:hint="eastAsia"/>
                <w:lang w:val="en-US" w:eastAsia="zh-CN"/>
              </w:rPr>
              <w:t>18696879886</w:t>
            </w:r>
          </w:p>
        </w:tc>
      </w:tr>
      <w:tr w14:paraId="22306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8F1CBFF">
            <w:pPr>
              <w:ind w:firstLine="0" w:firstLineChars="0"/>
              <w:jc w:val="left"/>
            </w:pPr>
          </w:p>
        </w:tc>
      </w:tr>
      <w:tr w14:paraId="5D6F9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85A2362">
            <w:pPr>
              <w:ind w:firstLine="0" w:firstLineChars="0"/>
              <w:jc w:val="left"/>
            </w:pPr>
            <w:r>
              <w:rPr>
                <w:rFonts w:hint="eastAsia"/>
              </w:rPr>
              <w:t>8.2 项目流程咨询</w:t>
            </w:r>
          </w:p>
        </w:tc>
      </w:tr>
      <w:tr w14:paraId="4EEF1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38E127B">
            <w:pPr>
              <w:ind w:firstLine="0" w:firstLineChars="0"/>
              <w:jc w:val="left"/>
            </w:pPr>
            <w:r>
              <w:rPr>
                <w:rFonts w:hint="eastAsia"/>
              </w:rPr>
              <w:t>平台服务机构：重庆联合产权交易所集团股份有限公司</w:t>
            </w:r>
          </w:p>
        </w:tc>
      </w:tr>
      <w:tr w14:paraId="741D1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1C5D43E">
            <w:pPr>
              <w:ind w:firstLine="0" w:firstLineChars="0"/>
              <w:jc w:val="left"/>
              <w:rPr>
                <w:rFonts w:hint="default" w:eastAsia="宋体" w:cs="宋体"/>
                <w:szCs w:val="21"/>
                <w:lang w:val="en-US" w:eastAsia="zh-CN"/>
              </w:rPr>
            </w:pPr>
            <w:r>
              <w:rPr>
                <w:rFonts w:hint="eastAsia"/>
              </w:rPr>
              <w:t>平台联系人：</w:t>
            </w:r>
            <w:r>
              <w:rPr>
                <w:rFonts w:hint="eastAsia"/>
                <w:lang w:val="en-US" w:eastAsia="zh-CN"/>
              </w:rPr>
              <w:t>罗老师、杜老师</w:t>
            </w:r>
          </w:p>
        </w:tc>
        <w:tc>
          <w:tcPr>
            <w:tcW w:w="4480" w:type="dxa"/>
            <w:tcBorders>
              <w:top w:val="nil"/>
              <w:left w:val="nil"/>
              <w:bottom w:val="nil"/>
              <w:right w:val="single" w:color="auto" w:sz="4" w:space="0"/>
            </w:tcBorders>
          </w:tcPr>
          <w:p w14:paraId="4B62E9A2">
            <w:pPr>
              <w:ind w:firstLine="0" w:firstLineChars="0"/>
              <w:jc w:val="left"/>
              <w:rPr>
                <w:rFonts w:cs="宋体"/>
                <w:szCs w:val="21"/>
              </w:rPr>
            </w:pPr>
            <w:r>
              <w:rPr>
                <w:rFonts w:hint="eastAsia"/>
              </w:rPr>
              <w:t>联系方式：023-63621694</w:t>
            </w:r>
          </w:p>
        </w:tc>
      </w:tr>
      <w:tr w14:paraId="3D3F0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3876DD4">
            <w:pPr>
              <w:ind w:firstLine="0" w:firstLineChars="0"/>
              <w:jc w:val="left"/>
            </w:pPr>
          </w:p>
        </w:tc>
      </w:tr>
      <w:tr w14:paraId="43320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79E4218">
            <w:pPr>
              <w:ind w:firstLine="0" w:firstLineChars="0"/>
              <w:jc w:val="left"/>
            </w:pPr>
            <w:r>
              <w:rPr>
                <w:rFonts w:hint="eastAsia"/>
              </w:rPr>
              <w:t>8.3 采购人联系方式</w:t>
            </w:r>
          </w:p>
        </w:tc>
      </w:tr>
      <w:tr w14:paraId="29E3F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0BBE080">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19477836">
            <w:pPr>
              <w:ind w:firstLine="0" w:firstLineChars="0"/>
              <w:jc w:val="left"/>
              <w:rPr>
                <w:rFonts w:cs="宋体"/>
                <w:szCs w:val="21"/>
              </w:rPr>
            </w:pPr>
            <w:r>
              <w:rPr>
                <w:rFonts w:hint="eastAsia"/>
              </w:rPr>
              <w:t>联系方式：023-88890395</w:t>
            </w:r>
          </w:p>
        </w:tc>
      </w:tr>
      <w:tr w14:paraId="29602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3FC88698">
            <w:pPr>
              <w:ind w:firstLine="0" w:firstLineChars="0"/>
              <w:jc w:val="left"/>
            </w:pPr>
            <w:r>
              <w:rPr>
                <w:rFonts w:hint="eastAsia"/>
              </w:rPr>
              <w:t>采购人地址：重庆市渝北区嘉州路88号中渝国际都会4号写字楼21层</w:t>
            </w:r>
          </w:p>
        </w:tc>
      </w:tr>
    </w:tbl>
    <w:p w14:paraId="7031B393"/>
    <w:p w14:paraId="11BD5A35">
      <w:pPr>
        <w:rPr>
          <w:rFonts w:hint="default" w:eastAsia="宋体"/>
          <w:lang w:val="en-US" w:eastAsia="zh-CN"/>
        </w:rPr>
      </w:pPr>
      <w:r>
        <w:rPr>
          <w:rFonts w:hint="eastAsia"/>
          <w:lang w:val="en-US" w:eastAsia="zh-CN"/>
        </w:rPr>
        <w:t>附件：询比文件-重庆三峡银行信创云桌面终端系统项目</w:t>
      </w:r>
    </w:p>
    <w:p w14:paraId="0FEFC09A">
      <w:pPr>
        <w:spacing w:line="240" w:lineRule="auto"/>
        <w:ind w:firstLine="0" w:firstLineChars="0"/>
        <w:jc w:val="right"/>
      </w:pPr>
      <w:r>
        <w:rPr>
          <w:rFonts w:hint="eastAsia"/>
        </w:rPr>
        <w:t>重庆三峡银行股份有限公司</w:t>
      </w:r>
    </w:p>
    <w:p w14:paraId="2C37DCDF">
      <w:pPr>
        <w:jc w:val="right"/>
      </w:pPr>
      <w:r>
        <w:rPr>
          <w:rFonts w:hint="eastAsia"/>
        </w:rPr>
        <w:t>202</w:t>
      </w:r>
      <w:r>
        <w:rPr>
          <w:rFonts w:hint="eastAsia"/>
          <w:lang w:val="en-US" w:eastAsia="zh-CN"/>
        </w:rPr>
        <w:t>5</w:t>
      </w:r>
      <w:r>
        <w:rPr>
          <w:rFonts w:hint="eastAsia"/>
        </w:rPr>
        <w:t>年</w:t>
      </w:r>
      <w:r>
        <w:rPr>
          <w:rFonts w:hint="eastAsia"/>
          <w:lang w:val="en-US" w:eastAsia="zh-CN"/>
        </w:rPr>
        <w:t>4</w:t>
      </w:r>
      <w:r>
        <w:rPr>
          <w:rFonts w:hint="eastAsia"/>
        </w:rPr>
        <w:t>月</w:t>
      </w:r>
      <w:r>
        <w:rPr>
          <w:rFonts w:hint="eastAsia"/>
          <w:lang w:val="en-US" w:eastAsia="zh-CN"/>
        </w:rPr>
        <w:t>30</w:t>
      </w:r>
      <w:bookmarkStart w:id="25" w:name="_GoBack"/>
      <w:bookmarkEnd w:id="25"/>
      <w:r>
        <w:rPr>
          <w:rFonts w:hint="eastAsia"/>
        </w:rPr>
        <w:t>日</w:t>
      </w:r>
    </w:p>
    <w:p w14:paraId="0585365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6441D"/>
    <w:rsid w:val="437E6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both"/>
    </w:pPr>
    <w:rPr>
      <w:rFonts w:ascii="Times New Roman" w:hAnsi="Times New Roman" w:eastAsia="宋体" w:cs="Cambria Math"/>
      <w:color w:val="auto"/>
      <w:kern w:val="2"/>
      <w:sz w:val="21"/>
      <w:szCs w:val="20"/>
      <w:lang w:val="en-US" w:eastAsia="zh-CN" w:bidi="ar-SA"/>
    </w:rPr>
  </w:style>
  <w:style w:type="paragraph" w:styleId="2">
    <w:name w:val="heading 1"/>
    <w:basedOn w:val="1"/>
    <w:next w:val="1"/>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qFormat/>
    <w:uiPriority w:val="0"/>
    <w:pPr>
      <w:spacing w:line="600" w:lineRule="exact"/>
      <w:ind w:firstLine="0" w:firstLineChars="0"/>
      <w:outlineLvl w:val="1"/>
    </w:pPr>
    <w:rPr>
      <w:rFonts w:cs="Times New Roman"/>
      <w:b/>
      <w:bCs/>
      <w:snapToGrid w:val="0"/>
      <w:szCs w:val="2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character" w:customStyle="1" w:styleId="7">
    <w:name w:val="font21"/>
    <w:basedOn w:val="6"/>
    <w:autoRedefine/>
    <w:qFormat/>
    <w:uiPriority w:val="0"/>
    <w:rPr>
      <w:rFonts w:ascii="宋体" w:hAnsi="宋体" w:eastAsia="宋体" w:cs="宋体"/>
      <w:color w:val="000000"/>
      <w:sz w:val="21"/>
      <w:szCs w:val="21"/>
      <w:u w:val="none"/>
    </w:rPr>
  </w:style>
  <w:style w:type="paragraph" w:customStyle="1" w:styleId="8">
    <w:name w:val="表格（标题）"/>
    <w:basedOn w:val="1"/>
    <w:qFormat/>
    <w:locked/>
    <w:uiPriority w:val="0"/>
    <w:pPr>
      <w:spacing w:line="240" w:lineRule="auto"/>
      <w:ind w:firstLine="0" w:firstLineChars="0"/>
      <w:jc w:val="center"/>
    </w:pPr>
    <w:rPr>
      <w:b/>
      <w:bCs/>
      <w:szCs w:val="18"/>
    </w:rPr>
  </w:style>
  <w:style w:type="character" w:customStyle="1" w:styleId="9">
    <w:name w:val="font31"/>
    <w:basedOn w:val="6"/>
    <w:autoRedefine/>
    <w:qFormat/>
    <w:uiPriority w:val="0"/>
    <w:rPr>
      <w:rFonts w:ascii="宋体" w:hAnsi="宋体" w:eastAsia="宋体" w:cs="宋体"/>
      <w:color w:val="FF0000"/>
      <w:sz w:val="21"/>
      <w:szCs w:val="21"/>
      <w:u w:val="none"/>
    </w:rPr>
  </w:style>
  <w:style w:type="paragraph" w:customStyle="1" w:styleId="10">
    <w:name w:val="表格"/>
    <w:basedOn w:val="1"/>
    <w:qFormat/>
    <w:locked/>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2502</Words>
  <Characters>2853</Characters>
  <Lines>0</Lines>
  <Paragraphs>0</Paragraphs>
  <TotalTime>7</TotalTime>
  <ScaleCrop>false</ScaleCrop>
  <LinksUpToDate>false</LinksUpToDate>
  <CharactersWithSpaces>2949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2025-04-29T06:28:00Z</dcterms:created>
  <dc:creator>admin</dc:creator>
  <cp:lastModifiedBy>交易中心-杜</cp:lastModifiedBy>
  <dcterms:modified xsi:type="dcterms:W3CDTF">2025-04-30T06:44:28Z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eyJoZGlkIjoiMjE4MmQxZjA1Y2YxYjcxZTkzZjljNGM2ODFmNzIxYzciLCJ1c2VySWQiOiIxNTcyMDkyNzExIn0=</vt:lpwstr>
  </property>
  <property fmtid="{D5CDD505-2E9C-101B-9397-08002B2CF9AE}" pid="4" name="ICV">
    <vt:lpwstr>77CDFC415B4848B6B7D3925AF61CAC93_12</vt:lpwstr>
  </property>
</Properties>
</file>