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8F3C9"/>
    <w:p w14:paraId="09CE00D6"/>
    <w:p w14:paraId="6A5D8F74">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26A09732">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u w:val="none"/>
        </w:rPr>
        <w:t>信创</w:t>
      </w:r>
      <w:r>
        <w:rPr>
          <w:rFonts w:hint="eastAsia" w:ascii="Times New Roman" w:hAnsi="Times New Roman" w:cs="Times New Roman"/>
          <w:b/>
          <w:snapToGrid w:val="0"/>
          <w:kern w:val="0"/>
          <w:sz w:val="48"/>
          <w:szCs w:val="84"/>
          <w:u w:val="none"/>
          <w:lang w:val="en-US" w:eastAsia="zh-CN"/>
        </w:rPr>
        <w:t>云桌面终端系统</w:t>
      </w:r>
      <w:r>
        <w:rPr>
          <w:rFonts w:hint="eastAsia" w:ascii="Times New Roman" w:hAnsi="Times New Roman" w:cs="Times New Roman"/>
          <w:b/>
          <w:snapToGrid w:val="0"/>
          <w:kern w:val="0"/>
          <w:sz w:val="48"/>
          <w:szCs w:val="84"/>
        </w:rPr>
        <w:t>项目</w:t>
      </w:r>
    </w:p>
    <w:p w14:paraId="4023218D"/>
    <w:p w14:paraId="33EFBB44"/>
    <w:p w14:paraId="4432D8E0"/>
    <w:p w14:paraId="62A829C2"/>
    <w:p w14:paraId="0EE63110"/>
    <w:p w14:paraId="0A5B183F"/>
    <w:p w14:paraId="22E3F12E"/>
    <w:p w14:paraId="7699058B">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10945C5"/>
    <w:p w14:paraId="64F2D717"/>
    <w:p w14:paraId="6629D73B"/>
    <w:p w14:paraId="7CCE57C3"/>
    <w:p w14:paraId="439BBCFF"/>
    <w:p w14:paraId="54B48D85"/>
    <w:p w14:paraId="254456D7"/>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FDF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11AC11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073E75D6">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3BB7C54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619E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823D588">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40F1FA09">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4</w:t>
            </w:r>
            <w:r>
              <w:rPr>
                <w:rFonts w:cs="Times New Roman"/>
                <w:b/>
                <w:snapToGrid w:val="0"/>
                <w:kern w:val="0"/>
                <w:sz w:val="30"/>
                <w:szCs w:val="30"/>
              </w:rPr>
              <w:t>月</w:t>
            </w:r>
          </w:p>
        </w:tc>
        <w:tc>
          <w:tcPr>
            <w:tcW w:w="2020" w:type="dxa"/>
            <w:vMerge w:val="continue"/>
            <w:tcBorders>
              <w:tl2br w:val="nil"/>
              <w:tr2bl w:val="nil"/>
            </w:tcBorders>
            <w:vAlign w:val="center"/>
          </w:tcPr>
          <w:p w14:paraId="66FB1DA0"/>
        </w:tc>
      </w:tr>
    </w:tbl>
    <w:p w14:paraId="1F5A2370"/>
    <w:p w14:paraId="02F3F437">
      <w:pPr>
        <w:sectPr>
          <w:pgSz w:w="11906" w:h="16838"/>
          <w:pgMar w:top="1440" w:right="1800" w:bottom="1440" w:left="1800" w:header="851" w:footer="992" w:gutter="0"/>
          <w:pgNumType w:start="1"/>
          <w:cols w:space="720" w:num="1"/>
          <w:docGrid w:type="lines" w:linePitch="312" w:charSpace="0"/>
        </w:sectPr>
      </w:pPr>
    </w:p>
    <w:p w14:paraId="1E007EF3">
      <w:pPr>
        <w:pStyle w:val="18"/>
      </w:pPr>
      <w:r>
        <w:t>目录</w:t>
      </w:r>
    </w:p>
    <w:p w14:paraId="3042064F">
      <w:pPr>
        <w:pStyle w:val="9"/>
        <w:tabs>
          <w:tab w:val="right" w:leader="dot" w:pos="8306"/>
        </w:tabs>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_Toc29212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_Toc29212 \h </w:instrText>
      </w:r>
      <w:r>
        <w:fldChar w:fldCharType="separate"/>
      </w:r>
      <w:r>
        <w:t>1</w:t>
      </w:r>
      <w:r>
        <w:fldChar w:fldCharType="end"/>
      </w:r>
      <w:r>
        <w:rPr>
          <w:rFonts w:ascii="宋体" w:hAnsi="宋体"/>
          <w:snapToGrid w:val="0"/>
          <w:kern w:val="0"/>
          <w:szCs w:val="24"/>
        </w:rPr>
        <w:fldChar w:fldCharType="end"/>
      </w:r>
    </w:p>
    <w:p w14:paraId="1723106C">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_Toc25143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_Toc25143 \h </w:instrText>
      </w:r>
      <w:r>
        <w:fldChar w:fldCharType="separate"/>
      </w:r>
      <w:r>
        <w:t>5</w:t>
      </w:r>
      <w:r>
        <w:fldChar w:fldCharType="end"/>
      </w:r>
      <w:r>
        <w:rPr>
          <w:rFonts w:ascii="宋体" w:hAnsi="宋体"/>
          <w:snapToGrid w:val="0"/>
          <w:kern w:val="0"/>
          <w:szCs w:val="24"/>
        </w:rPr>
        <w:fldChar w:fldCharType="end"/>
      </w:r>
    </w:p>
    <w:p w14:paraId="10D8DA6C">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_Toc22319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_Toc22319 \h </w:instrText>
      </w:r>
      <w:r>
        <w:fldChar w:fldCharType="separate"/>
      </w:r>
      <w:r>
        <w:t>12</w:t>
      </w:r>
      <w:r>
        <w:fldChar w:fldCharType="end"/>
      </w:r>
      <w:r>
        <w:rPr>
          <w:rFonts w:ascii="宋体" w:hAnsi="宋体"/>
          <w:snapToGrid w:val="0"/>
          <w:kern w:val="0"/>
          <w:szCs w:val="24"/>
        </w:rPr>
        <w:fldChar w:fldCharType="end"/>
      </w:r>
    </w:p>
    <w:p w14:paraId="1E7242DB">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_Toc12514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_Toc12514 \h </w:instrText>
      </w:r>
      <w:r>
        <w:fldChar w:fldCharType="separate"/>
      </w:r>
      <w:r>
        <w:t>20</w:t>
      </w:r>
      <w:r>
        <w:fldChar w:fldCharType="end"/>
      </w:r>
      <w:r>
        <w:rPr>
          <w:rFonts w:ascii="宋体" w:hAnsi="宋体"/>
          <w:snapToGrid w:val="0"/>
          <w:kern w:val="0"/>
          <w:szCs w:val="24"/>
        </w:rPr>
        <w:fldChar w:fldCharType="end"/>
      </w:r>
    </w:p>
    <w:p w14:paraId="00C9F9FB">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_Toc8363 </w:instrText>
      </w:r>
      <w:r>
        <w:rPr>
          <w:rFonts w:ascii="宋体" w:hAnsi="宋体"/>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_Toc8363 \h </w:instrText>
      </w:r>
      <w:r>
        <w:fldChar w:fldCharType="separate"/>
      </w:r>
      <w:r>
        <w:t>25</w:t>
      </w:r>
      <w:r>
        <w:fldChar w:fldCharType="end"/>
      </w:r>
      <w:r>
        <w:rPr>
          <w:rFonts w:ascii="宋体" w:hAnsi="宋体"/>
          <w:snapToGrid w:val="0"/>
          <w:kern w:val="0"/>
          <w:szCs w:val="24"/>
        </w:rPr>
        <w:fldChar w:fldCharType="end"/>
      </w:r>
    </w:p>
    <w:p w14:paraId="7DD6B86A">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_Toc9880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_Toc9880 \h </w:instrText>
      </w:r>
      <w:r>
        <w:fldChar w:fldCharType="separate"/>
      </w:r>
      <w:r>
        <w:t>41</w:t>
      </w:r>
      <w:r>
        <w:fldChar w:fldCharType="end"/>
      </w:r>
      <w:r>
        <w:rPr>
          <w:rFonts w:ascii="宋体" w:hAnsi="宋体"/>
          <w:snapToGrid w:val="0"/>
          <w:kern w:val="0"/>
          <w:szCs w:val="24"/>
        </w:rPr>
        <w:fldChar w:fldCharType="end"/>
      </w:r>
    </w:p>
    <w:p w14:paraId="3E2BA62E">
      <w:pPr>
        <w:widowControl/>
        <w:jc w:val="left"/>
        <w:rPr>
          <w:rFonts w:ascii="宋体" w:hAnsi="宋体"/>
          <w:snapToGrid w:val="0"/>
          <w:kern w:val="0"/>
          <w:sz w:val="24"/>
          <w:szCs w:val="24"/>
        </w:rPr>
      </w:pPr>
      <w:r>
        <w:rPr>
          <w:rFonts w:ascii="宋体" w:hAnsi="宋体"/>
          <w:snapToGrid w:val="0"/>
          <w:kern w:val="0"/>
          <w:szCs w:val="24"/>
        </w:rPr>
        <w:fldChar w:fldCharType="end"/>
      </w:r>
    </w:p>
    <w:p w14:paraId="753E8E0D">
      <w:pPr>
        <w:widowControl/>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40120B51">
      <w:bookmarkStart w:id="0" w:name="_Toc440628903"/>
      <w:bookmarkStart w:id="1" w:name="_Toc6745"/>
      <w:bookmarkStart w:id="2" w:name="_Toc469574661"/>
    </w:p>
    <w:p w14:paraId="58202734">
      <w:pPr>
        <w:pStyle w:val="2"/>
      </w:pPr>
      <w:bookmarkStart w:id="3" w:name="_Toc29212"/>
      <w:r>
        <w:rPr>
          <w:rFonts w:hint="eastAsia"/>
        </w:rPr>
        <w:t>第一章</w:t>
      </w:r>
      <w:bookmarkEnd w:id="0"/>
      <w:r>
        <w:rPr>
          <w:rFonts w:hint="eastAsia"/>
        </w:rPr>
        <w:t xml:space="preserve"> </w:t>
      </w:r>
      <w:bookmarkEnd w:id="1"/>
      <w:bookmarkEnd w:id="2"/>
      <w:r>
        <w:rPr>
          <w:rFonts w:hint="eastAsia"/>
        </w:rPr>
        <w:t>询比公告</w:t>
      </w:r>
      <w:bookmarkEnd w:id="3"/>
    </w:p>
    <w:p w14:paraId="10FA7618">
      <w:pPr>
        <w:rPr>
          <w:rFonts w:hint="eastAsia" w:ascii="Times New Roman" w:hAnsi="Times New Roman"/>
          <w:lang w:val="en-US" w:eastAsia="zh-CN"/>
        </w:rPr>
      </w:pPr>
      <w:bookmarkStart w:id="4" w:name="_Toc89675127"/>
      <w:bookmarkStart w:id="5" w:name="_Toc55379218"/>
      <w:r>
        <w:rPr>
          <w:rFonts w:ascii="Times New Roman" w:hAnsi="Times New Roman"/>
          <w:lang w:val="en-US" w:eastAsia="zh-CN"/>
        </w:rPr>
        <w:t>为进一步提升我行计算机终端安全防护水平</w:t>
      </w:r>
      <w:r>
        <w:rPr>
          <w:rFonts w:hint="eastAsia" w:ascii="Times New Roman" w:hAnsi="Times New Roman"/>
          <w:lang w:val="en-US" w:eastAsia="zh-CN"/>
        </w:rPr>
        <w:t>做到“数据不落地”，完成远程访问、远程控制、</w:t>
      </w:r>
      <w:r>
        <w:rPr>
          <w:rFonts w:ascii="Times New Roman" w:hAnsi="Times New Roman"/>
          <w:lang w:val="en-US" w:eastAsia="zh-CN"/>
        </w:rPr>
        <w:t>应用程序</w:t>
      </w:r>
      <w:r>
        <w:rPr>
          <w:rFonts w:hint="eastAsia" w:ascii="Times New Roman" w:hAnsi="Times New Roman"/>
          <w:lang w:val="en-US" w:eastAsia="zh-CN"/>
        </w:rPr>
        <w:t>虚拟化</w:t>
      </w:r>
      <w:r>
        <w:rPr>
          <w:rFonts w:ascii="Times New Roman" w:hAnsi="Times New Roman"/>
          <w:lang w:val="en-US" w:eastAsia="zh-CN"/>
        </w:rPr>
        <w:t>等功能</w:t>
      </w:r>
      <w:r>
        <w:rPr>
          <w:rFonts w:hint="eastAsia" w:ascii="Times New Roman" w:hAnsi="Times New Roman"/>
          <w:lang w:val="en-US" w:eastAsia="zh-CN"/>
        </w:rPr>
        <w:t>，对总行办公楼、西永数据中心等数据权限高、数据使用频繁、人员集中、基础设施设备条件最为成熟的办公场所进行重点加强，</w:t>
      </w:r>
      <w:r>
        <w:rPr>
          <w:rFonts w:ascii="Times New Roman" w:hAnsi="Times New Roman"/>
          <w:lang w:val="en-US" w:eastAsia="zh-CN"/>
        </w:rPr>
        <w:t>拟</w:t>
      </w:r>
      <w:r>
        <w:rPr>
          <w:rFonts w:hint="eastAsia" w:ascii="Times New Roman" w:hAnsi="Times New Roman"/>
          <w:lang w:val="en-US" w:eastAsia="zh-CN"/>
        </w:rPr>
        <w:t>建设信创云桌面终端系统。</w:t>
      </w:r>
    </w:p>
    <w:p w14:paraId="19AC4AD5">
      <w:pPr>
        <w:rPr>
          <w:rFonts w:ascii="Times New Roman" w:hAnsi="Times New Roman"/>
        </w:rPr>
      </w:pPr>
      <w:r>
        <w:rPr>
          <w:rFonts w:hint="eastAsia" w:ascii="Times New Roman" w:hAnsi="Times New Roman"/>
        </w:rPr>
        <w:t>现对</w:t>
      </w:r>
      <w:r>
        <w:rPr>
          <w:rFonts w:hint="eastAsia" w:ascii="Times New Roman" w:hAnsi="Times New Roman"/>
          <w:lang w:val="en-US" w:eastAsia="zh-CN"/>
        </w:rPr>
        <w:t>信创云桌面终端系统项</w:t>
      </w:r>
      <w:r>
        <w:rPr>
          <w:rFonts w:hint="eastAsia"/>
          <w:lang w:val="en-US" w:eastAsia="zh-CN"/>
        </w:rPr>
        <w:t>目进</w:t>
      </w:r>
      <w:r>
        <w:rPr>
          <w:rFonts w:hint="eastAsia" w:ascii="Times New Roman" w:hAnsi="Times New Roman"/>
        </w:rPr>
        <w:t>行公开</w:t>
      </w:r>
      <w:r>
        <w:rPr>
          <w:rFonts w:hint="eastAsia"/>
          <w:lang w:val="en-US" w:eastAsia="zh-CN"/>
        </w:rPr>
        <w:t>采购</w:t>
      </w:r>
      <w:r>
        <w:rPr>
          <w:rFonts w:hint="eastAsia" w:ascii="Times New Roman" w:hAnsi="Times New Roman"/>
        </w:rPr>
        <w:t>，</w:t>
      </w:r>
      <w:r>
        <w:rPr>
          <w:rFonts w:ascii="Times New Roman" w:hAnsi="Times New Roman"/>
        </w:rPr>
        <w:t>特邀请有意向的潜在</w:t>
      </w:r>
      <w:r>
        <w:rPr>
          <w:rFonts w:hint="eastAsia"/>
          <w:lang w:eastAsia="zh-CN"/>
        </w:rPr>
        <w:t>响应人</w:t>
      </w:r>
      <w:r>
        <w:rPr>
          <w:rFonts w:ascii="Times New Roman" w:hAnsi="Times New Roman"/>
        </w:rPr>
        <w:t>进行响应。</w:t>
      </w:r>
    </w:p>
    <w:p w14:paraId="29D065D5">
      <w:r>
        <w:rPr>
          <w:rFonts w:hint="eastAsia"/>
          <w:u w:val="none"/>
        </w:rPr>
        <w:t>现对重庆三峡银行</w:t>
      </w:r>
      <w:r>
        <w:rPr>
          <w:rStyle w:val="15"/>
          <w:rFonts w:ascii="Times New Roman" w:hAnsi="Times New Roman"/>
          <w:color w:val="auto"/>
          <w:u w:val="none"/>
        </w:rPr>
        <w:t>信创</w:t>
      </w:r>
      <w:r>
        <w:rPr>
          <w:rStyle w:val="15"/>
          <w:rFonts w:hint="eastAsia" w:ascii="Times New Roman" w:hAnsi="Times New Roman"/>
          <w:color w:val="auto"/>
          <w:u w:val="none"/>
          <w:lang w:val="en-US" w:eastAsia="zh-CN"/>
        </w:rPr>
        <w:t>云桌面终端系</w:t>
      </w:r>
      <w:r>
        <w:rPr>
          <w:rStyle w:val="15"/>
          <w:rFonts w:hint="eastAsia" w:ascii="Times New Roman" w:hAnsi="Times New Roman"/>
          <w:color w:val="auto"/>
          <w:lang w:val="en-US" w:eastAsia="zh-CN"/>
        </w:rPr>
        <w:t>统</w:t>
      </w:r>
      <w:r>
        <w:rPr>
          <w:rStyle w:val="15"/>
          <w:rFonts w:ascii="Times New Roman" w:hAnsi="Times New Roman"/>
          <w:color w:val="auto"/>
        </w:rPr>
        <w:t>项目</w:t>
      </w:r>
      <w:r>
        <w:rPr>
          <w:rFonts w:hint="eastAsia"/>
        </w:rPr>
        <w:t>进行公开询比，</w:t>
      </w:r>
      <w:r>
        <w:t>特邀请有</w:t>
      </w:r>
      <w:bookmarkStart w:id="6" w:name="_Hlk59455120"/>
      <w:r>
        <w:t>意向</w:t>
      </w:r>
      <w:bookmarkEnd w:id="6"/>
      <w:r>
        <w:t>的潜在</w:t>
      </w:r>
      <w:r>
        <w:rPr>
          <w:rFonts w:hint="eastAsia"/>
        </w:rPr>
        <w:t>响应人参与响应</w:t>
      </w:r>
      <w:r>
        <w:t>。</w:t>
      </w:r>
    </w:p>
    <w:p w14:paraId="54E2476B">
      <w:pPr>
        <w:pStyle w:val="3"/>
      </w:pPr>
      <w:r>
        <w:rPr>
          <w:rFonts w:hint="eastAsia"/>
        </w:rPr>
        <w:t>1. 询比项目内容</w:t>
      </w:r>
      <w:bookmarkEnd w:id="4"/>
      <w:bookmarkEnd w:id="5"/>
    </w:p>
    <w:tbl>
      <w:tblPr>
        <w:tblStyle w:val="1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7CD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E22D9CE">
            <w:pPr>
              <w:pStyle w:val="19"/>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4FAA015B">
            <w:pPr>
              <w:pStyle w:val="19"/>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DA7809F">
            <w:pPr>
              <w:pStyle w:val="19"/>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581ADFC1">
            <w:pPr>
              <w:pStyle w:val="19"/>
            </w:pPr>
            <w:r>
              <w:rPr>
                <w:rFonts w:hint="eastAsia"/>
              </w:rPr>
              <w:t>成交供应商</w:t>
            </w:r>
          </w:p>
          <w:p w14:paraId="3409BEAA">
            <w:pPr>
              <w:pStyle w:val="19"/>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7AE6DFE8">
            <w:pPr>
              <w:pStyle w:val="19"/>
            </w:pPr>
            <w:r>
              <w:rPr>
                <w:rFonts w:hint="eastAsia"/>
              </w:rPr>
              <w:t>备注</w:t>
            </w:r>
          </w:p>
        </w:tc>
      </w:tr>
      <w:tr w14:paraId="4FD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220A9EB">
            <w:pPr>
              <w:pStyle w:val="19"/>
            </w:pPr>
            <w:r>
              <w:rPr>
                <w:rFonts w:hint="eastAsia"/>
              </w:rPr>
              <w:t>1</w:t>
            </w:r>
          </w:p>
        </w:tc>
        <w:tc>
          <w:tcPr>
            <w:tcW w:w="3063" w:type="dxa"/>
            <w:tcBorders>
              <w:top w:val="single" w:color="auto" w:sz="4" w:space="0"/>
              <w:left w:val="single" w:color="auto" w:sz="4" w:space="0"/>
              <w:bottom w:val="single" w:color="auto" w:sz="4" w:space="0"/>
              <w:right w:val="single" w:color="auto" w:sz="4" w:space="0"/>
            </w:tcBorders>
            <w:vAlign w:val="center"/>
          </w:tcPr>
          <w:p w14:paraId="710278D7">
            <w:pPr>
              <w:pStyle w:val="19"/>
            </w:pPr>
            <w:r>
              <w:rPr>
                <w:rFonts w:hint="eastAsia"/>
                <w:u w:val="none"/>
              </w:rPr>
              <w:t>重庆三峡银行</w:t>
            </w:r>
            <w:r>
              <w:rPr>
                <w:rStyle w:val="15"/>
                <w:rFonts w:ascii="Times New Roman" w:hAnsi="Times New Roman"/>
                <w:color w:val="auto"/>
                <w:u w:val="none"/>
              </w:rPr>
              <w:t>信创</w:t>
            </w:r>
            <w:r>
              <w:rPr>
                <w:rStyle w:val="15"/>
                <w:rFonts w:hint="eastAsia" w:ascii="Times New Roman" w:hAnsi="Times New Roman"/>
                <w:color w:val="auto"/>
                <w:u w:val="none"/>
                <w:lang w:val="en-US" w:eastAsia="zh-CN"/>
              </w:rPr>
              <w:t>云桌面终端系统</w:t>
            </w:r>
            <w:r>
              <w:rPr>
                <w:rStyle w:val="15"/>
                <w:rFonts w:ascii="Times New Roman" w:hAnsi="Times New Roman"/>
                <w:color w:val="auto"/>
                <w:u w:val="none"/>
              </w:rPr>
              <w:t>项目</w:t>
            </w:r>
          </w:p>
        </w:tc>
        <w:tc>
          <w:tcPr>
            <w:tcW w:w="2075" w:type="dxa"/>
            <w:tcBorders>
              <w:top w:val="single" w:color="auto" w:sz="4" w:space="0"/>
              <w:left w:val="single" w:color="auto" w:sz="4" w:space="0"/>
              <w:bottom w:val="single" w:color="auto" w:sz="4" w:space="0"/>
              <w:right w:val="single" w:color="auto" w:sz="4" w:space="0"/>
            </w:tcBorders>
            <w:vAlign w:val="center"/>
          </w:tcPr>
          <w:p w14:paraId="33389A43">
            <w:pPr>
              <w:pStyle w:val="19"/>
            </w:pPr>
            <w:r>
              <w:rPr>
                <w:rStyle w:val="16"/>
                <w:rFonts w:hint="eastAsia" w:ascii="Times New Roman" w:hAnsi="Times New Roman"/>
                <w:color w:val="auto"/>
                <w:lang w:val="en-US" w:eastAsia="zh-CN"/>
              </w:rPr>
              <w:t>3,289,400</w:t>
            </w:r>
            <w:r>
              <w:rPr>
                <w:rStyle w:val="16"/>
                <w:rFonts w:ascii="Times New Roman" w:hAnsi="Times New Roman"/>
                <w:color w:val="auto"/>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7B039B6C">
            <w:pPr>
              <w:pStyle w:val="19"/>
              <w:rPr>
                <w:rFonts w:hint="eastAsia" w:eastAsia="宋体"/>
                <w:lang w:val="en-US" w:eastAsia="zh-CN"/>
              </w:rPr>
            </w:pPr>
            <w:r>
              <w:rPr>
                <w:rFonts w:hint="eastAsia"/>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2F0E2CA2">
            <w:pPr>
              <w:pStyle w:val="19"/>
            </w:pPr>
            <w:r>
              <w:rPr>
                <w:rFonts w:hint="eastAsia"/>
              </w:rPr>
              <w:t>（含税）</w:t>
            </w:r>
          </w:p>
        </w:tc>
      </w:tr>
    </w:tbl>
    <w:p w14:paraId="6E0FEE73">
      <w:pPr>
        <w:pStyle w:val="3"/>
      </w:pPr>
      <w:bookmarkStart w:id="7" w:name="_Toc89675128"/>
      <w:bookmarkStart w:id="8" w:name="_Toc469574664"/>
      <w:bookmarkStart w:id="9" w:name="_Toc288224935"/>
      <w:bookmarkStart w:id="10" w:name="_Toc297817088"/>
      <w:bookmarkStart w:id="11" w:name="_Toc55379219"/>
      <w:r>
        <w:rPr>
          <w:rFonts w:hint="eastAsia"/>
        </w:rPr>
        <w:t>2. 响应人资格要求</w:t>
      </w:r>
      <w:bookmarkEnd w:id="7"/>
      <w:bookmarkEnd w:id="8"/>
      <w:bookmarkEnd w:id="9"/>
      <w:bookmarkEnd w:id="10"/>
      <w:bookmarkEnd w:id="11"/>
    </w:p>
    <w:p w14:paraId="73C93C46">
      <w:bookmarkStart w:id="12" w:name="_Hlk55488870"/>
      <w:r>
        <w:rPr>
          <w:rFonts w:hint="eastAsia"/>
        </w:rPr>
        <w:t>2.1 响应人应当具备承担询比项目的能力</w:t>
      </w:r>
    </w:p>
    <w:p w14:paraId="4673F37D">
      <w:pPr>
        <w:rPr>
          <w:rFonts w:hint="eastAsia" w:eastAsia="宋体"/>
          <w:lang w:eastAsia="zh-CN"/>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24F7618D">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D669703">
      <w:r>
        <w:rPr>
          <w:rFonts w:hint="eastAsia"/>
        </w:rPr>
        <w:t>2.3 本项目不允许任何形式的转包【提供书面声明】。</w:t>
      </w:r>
    </w:p>
    <w:p w14:paraId="40F6AAF6">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71D80B6">
      <w:r>
        <w:rPr>
          <w:rFonts w:hint="eastAsia"/>
        </w:rPr>
        <w:t>2.5 本次询比不接受联合体响应。</w:t>
      </w:r>
    </w:p>
    <w:p w14:paraId="14003C8C">
      <w:pPr>
        <w:pStyle w:val="5"/>
        <w:rPr>
          <w:rFonts w:ascii="Times New Roman" w:hAnsi="Times New Roman" w:cs="宋体"/>
          <w:snapToGrid w:val="0"/>
          <w:lang w:val="en-US" w:eastAsia="zh-CN"/>
        </w:rPr>
      </w:pPr>
      <w:r>
        <w:rPr>
          <w:rFonts w:hint="eastAsia"/>
        </w:rPr>
        <w:t xml:space="preserve">2.6 </w:t>
      </w:r>
      <w:r>
        <w:t xml:space="preserve"> </w:t>
      </w:r>
      <w:r>
        <w:rPr>
          <w:rFonts w:hint="eastAsia" w:ascii="Times New Roman" w:hAnsi="Times New Roman" w:cs="宋体"/>
          <w:snapToGrid w:val="0"/>
        </w:rPr>
        <w:t>202</w:t>
      </w:r>
      <w:r>
        <w:rPr>
          <w:rFonts w:hint="eastAsia" w:cs="宋体"/>
          <w:snapToGrid w:val="0"/>
          <w:lang w:val="en-US" w:eastAsia="zh-CN"/>
        </w:rPr>
        <w:t>3</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r>
        <w:rPr>
          <w:rFonts w:hint="eastAsia" w:ascii="Times New Roman" w:hAnsi="Times New Roman" w:cs="宋体"/>
          <w:snapToGrid w:val="0"/>
          <w:lang w:val="en-US" w:eastAsia="zh-CN"/>
        </w:rPr>
        <w:t>具有</w:t>
      </w:r>
      <w:r>
        <w:rPr>
          <w:rFonts w:hint="eastAsia"/>
          <w:lang w:val="en-US" w:eastAsia="zh-CN"/>
        </w:rPr>
        <w:t>银行业信创</w:t>
      </w:r>
      <w:r>
        <w:rPr>
          <w:rFonts w:hint="eastAsia" w:ascii="Times New Roman" w:hAnsi="Times New Roman" w:cs="宋体"/>
          <w:snapToGrid w:val="0"/>
          <w:lang w:val="en-US" w:eastAsia="zh-CN"/>
        </w:rPr>
        <w:t>云桌面</w:t>
      </w:r>
      <w:r>
        <w:rPr>
          <w:rFonts w:hint="eastAsia" w:cs="宋体"/>
          <w:snapToGrid w:val="0"/>
          <w:lang w:val="en-US" w:eastAsia="zh-CN"/>
        </w:rPr>
        <w:t>终端系统</w:t>
      </w:r>
      <w:r>
        <w:rPr>
          <w:rFonts w:hint="eastAsia" w:ascii="Times New Roman" w:hAnsi="Times New Roman" w:cs="宋体"/>
          <w:snapToGrid w:val="0"/>
          <w:lang w:val="en-US" w:eastAsia="zh-CN"/>
        </w:rPr>
        <w:t>相关案例不少于</w:t>
      </w:r>
      <w:r>
        <w:rPr>
          <w:rFonts w:hint="eastAsia" w:cs="宋体"/>
          <w:snapToGrid w:val="0"/>
          <w:lang w:val="en-US" w:eastAsia="zh-CN"/>
        </w:rPr>
        <w:t>1</w:t>
      </w:r>
      <w:r>
        <w:rPr>
          <w:rFonts w:hint="eastAsia" w:ascii="Times New Roman" w:hAnsi="Times New Roman" w:cs="宋体"/>
          <w:snapToGrid w:val="0"/>
          <w:lang w:val="en-US" w:eastAsia="zh-CN"/>
        </w:rPr>
        <w:t>例，</w:t>
      </w:r>
      <w:r>
        <w:rPr>
          <w:rFonts w:hint="eastAsia" w:ascii="Times New Roman" w:hAnsi="Times New Roman" w:cs="宋体"/>
          <w:snapToGrid w:val="0"/>
        </w:rPr>
        <w:t>低于1个案例（不含1个）取消</w:t>
      </w:r>
      <w:r>
        <w:rPr>
          <w:rFonts w:ascii="Times New Roman" w:hAnsi="Times New Roman" w:cs="宋体"/>
          <w:snapToGrid w:val="0"/>
        </w:rPr>
        <w:t>响应</w:t>
      </w:r>
      <w:r>
        <w:rPr>
          <w:rFonts w:hint="eastAsia" w:ascii="Times New Roman" w:hAnsi="Times New Roman" w:cs="宋体"/>
          <w:snapToGrid w:val="0"/>
        </w:rPr>
        <w:t>资质。</w:t>
      </w:r>
    </w:p>
    <w:p w14:paraId="329F744E">
      <w:r>
        <w:rPr>
          <w:rFonts w:hint="eastAsia"/>
        </w:rPr>
        <w:t>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2C6AF246">
      <w:r>
        <w:rPr>
          <w:rFonts w:hint="eastAsia"/>
        </w:rPr>
        <w:t>2.</w:t>
      </w:r>
      <w:r>
        <w:t>7</w:t>
      </w:r>
      <w:r>
        <w:rPr>
          <w:rFonts w:hint="eastAsia"/>
        </w:rPr>
        <w:t xml:space="preserve"> 响应人注册成立时间不少于3年，且注册资本不低于1000万元【提供营业执照复印件，如营业执照无法体现注册资本，则提供网页截图等第三方证明】</w:t>
      </w:r>
    </w:p>
    <w:p w14:paraId="711A977A">
      <w:r>
        <w:rPr>
          <w:rFonts w:hint="eastAsia"/>
        </w:rPr>
        <w:t>2.</w:t>
      </w:r>
      <w:r>
        <w:t>8</w:t>
      </w:r>
      <w:r>
        <w:rPr>
          <w:rFonts w:hint="eastAsia"/>
        </w:rPr>
        <w:t xml:space="preserve"> 员工社保缴纳总人数不低于50人，员工参保单位须为响应人，委托第三方公司代缴的不予认定。【提供：1. 2024年8月1日至今任意月份的员工社保缴纳总人数及社保缴纳材料证明</w:t>
      </w:r>
      <w:r>
        <w:rPr>
          <w:rFonts w:hint="eastAsia"/>
          <w:lang w:eastAsia="zh-CN"/>
        </w:rPr>
        <w:t>】</w:t>
      </w:r>
    </w:p>
    <w:p w14:paraId="41A63CDC">
      <w:pPr>
        <w:rPr>
          <w:rFonts w:hint="eastAsia" w:ascii="Times New Roman" w:hAnsi="Times New Roman" w:cs="宋体"/>
          <w:snapToGrid w:val="0"/>
          <w:lang w:val="en-US" w:eastAsia="zh-CN"/>
        </w:rPr>
      </w:pPr>
      <w:r>
        <w:rPr>
          <w:rFonts w:hint="eastAsia"/>
        </w:rPr>
        <w:t>2.</w:t>
      </w:r>
      <w:r>
        <w:t>9</w:t>
      </w:r>
      <w:r>
        <w:rPr>
          <w:rFonts w:hint="eastAsia"/>
        </w:rPr>
        <w:t xml:space="preserve"> </w:t>
      </w:r>
      <w:r>
        <w:rPr>
          <w:rFonts w:hint="eastAsia" w:ascii="Times New Roman" w:hAnsi="Times New Roman" w:cs="宋体"/>
          <w:snapToGrid w:val="0"/>
          <w:lang w:val="en-US" w:eastAsia="zh-CN"/>
        </w:rPr>
        <w:t>针对本项目产品须完全满足我行技术要求和服务要求</w:t>
      </w:r>
      <w:r>
        <w:rPr>
          <w:rFonts w:hint="eastAsia" w:ascii="Times New Roman" w:hAnsi="Times New Roman" w:cs="宋体"/>
          <w:snapToGrid w:val="0"/>
        </w:rPr>
        <w:t>，并且</w:t>
      </w:r>
      <w:r>
        <w:rPr>
          <w:rFonts w:hint="eastAsia" w:ascii="Times New Roman" w:hAnsi="Times New Roman" w:cs="宋体"/>
          <w:snapToGrid w:val="0"/>
          <w:lang w:val="en-US" w:eastAsia="zh-CN"/>
        </w:rPr>
        <w:t>针对本项目须</w:t>
      </w:r>
      <w:r>
        <w:rPr>
          <w:rFonts w:hint="eastAsia" w:ascii="Times New Roman" w:hAnsi="Times New Roman" w:cs="宋体"/>
          <w:snapToGrid w:val="0"/>
        </w:rPr>
        <w:t>提供1名技术人员至少</w:t>
      </w:r>
      <w:r>
        <w:rPr>
          <w:rFonts w:hint="eastAsia" w:cs="宋体"/>
          <w:snapToGrid w:val="0"/>
          <w:lang w:val="en-US" w:eastAsia="zh-CN"/>
        </w:rPr>
        <w:t>3</w:t>
      </w:r>
      <w:r>
        <w:rPr>
          <w:rFonts w:hint="eastAsia" w:ascii="Times New Roman" w:hAnsi="Times New Roman" w:cs="宋体"/>
          <w:snapToGrid w:val="0"/>
        </w:rPr>
        <w:t>年驻场服务，驻场服务时间从项目验收通过后开始，须</w:t>
      </w:r>
      <w:r>
        <w:rPr>
          <w:rFonts w:hint="eastAsia" w:ascii="Times New Roman" w:hAnsi="Times New Roman" w:cs="宋体"/>
          <w:snapToGrid w:val="0"/>
          <w:lang w:val="en-US"/>
        </w:rPr>
        <w:t>提供书面承诺，</w:t>
      </w:r>
      <w:r>
        <w:rPr>
          <w:rFonts w:hint="eastAsia" w:ascii="Times New Roman" w:hAnsi="Times New Roman" w:cs="宋体"/>
          <w:snapToGrid w:val="0"/>
          <w:lang w:val="en-US" w:eastAsia="zh-CN"/>
        </w:rPr>
        <w:t>格式自拟。【提供驻场服务承诺函】</w:t>
      </w:r>
    </w:p>
    <w:p w14:paraId="3AEA0DBD">
      <w:r>
        <w:rPr>
          <w:rFonts w:hint="eastAsia"/>
        </w:rPr>
        <w:t>注:以上证明文件若采购人存疑，响应人需提供原件备查，响应文件中须附相关证明文件复印件并逐页加盖公章。</w:t>
      </w:r>
    </w:p>
    <w:p w14:paraId="49D7D080">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423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5ADCF08">
            <w:pPr>
              <w:pStyle w:val="19"/>
            </w:pPr>
            <w:r>
              <w:rPr>
                <w:rFonts w:hint="eastAsia"/>
              </w:rPr>
              <w:t>序号</w:t>
            </w:r>
          </w:p>
        </w:tc>
        <w:tc>
          <w:tcPr>
            <w:tcW w:w="4933" w:type="dxa"/>
          </w:tcPr>
          <w:p w14:paraId="44D79D3E">
            <w:pPr>
              <w:pStyle w:val="19"/>
            </w:pPr>
            <w:r>
              <w:rPr>
                <w:rFonts w:hint="eastAsia"/>
              </w:rPr>
              <w:t>公司</w:t>
            </w:r>
          </w:p>
        </w:tc>
      </w:tr>
      <w:tr w14:paraId="557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C36DD33">
            <w:pPr>
              <w:pStyle w:val="14"/>
            </w:pPr>
            <w:r>
              <w:rPr>
                <w:rFonts w:hint="eastAsia" w:cs="宋体"/>
                <w:szCs w:val="21"/>
              </w:rPr>
              <w:t>1</w:t>
            </w:r>
          </w:p>
        </w:tc>
        <w:tc>
          <w:tcPr>
            <w:tcW w:w="4933" w:type="dxa"/>
            <w:tcBorders>
              <w:left w:val="single" w:color="auto" w:sz="4" w:space="0"/>
            </w:tcBorders>
          </w:tcPr>
          <w:p w14:paraId="68C926AE">
            <w:pPr>
              <w:pStyle w:val="14"/>
            </w:pPr>
            <w:r>
              <w:rPr>
                <w:rFonts w:hint="eastAsia" w:cs="宋体"/>
                <w:szCs w:val="21"/>
              </w:rPr>
              <w:t>依米康软件技术（深圳）有限责任公司</w:t>
            </w:r>
          </w:p>
        </w:tc>
      </w:tr>
    </w:tbl>
    <w:p w14:paraId="6210933A"/>
    <w:bookmarkEnd w:id="12"/>
    <w:p w14:paraId="05494C91">
      <w:pPr>
        <w:pStyle w:val="3"/>
      </w:pPr>
      <w:bookmarkStart w:id="13" w:name="_Toc55379220"/>
      <w:bookmarkStart w:id="14" w:name="_Toc469574667"/>
      <w:bookmarkStart w:id="15" w:name="_Toc89675130"/>
      <w:bookmarkStart w:id="16" w:name="_Toc297817090"/>
      <w:r>
        <w:rPr>
          <w:rFonts w:hint="eastAsia"/>
        </w:rPr>
        <w:t>3. 询比文件的获取</w:t>
      </w:r>
      <w:bookmarkEnd w:id="13"/>
    </w:p>
    <w:p w14:paraId="3E157E75">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6F38932C">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30</w:t>
      </w:r>
      <w:r>
        <w:rPr>
          <w:rFonts w:hint="eastAsia"/>
        </w:rPr>
        <w:t>日到响应截止时间，在重庆市公共资源交易网（www.cqggzy.com）下载询比文件。</w:t>
      </w:r>
    </w:p>
    <w:p w14:paraId="2AAAC646">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4732181">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C0C8F23">
      <w:pPr>
        <w:pStyle w:val="3"/>
      </w:pPr>
      <w:bookmarkStart w:id="17" w:name="_Toc55379221"/>
      <w:r>
        <w:rPr>
          <w:rFonts w:hint="eastAsia"/>
        </w:rPr>
        <w:t>4. 响应保证金的递交</w:t>
      </w:r>
      <w:bookmarkEnd w:id="14"/>
      <w:bookmarkEnd w:id="15"/>
      <w:bookmarkEnd w:id="16"/>
      <w:bookmarkEnd w:id="17"/>
    </w:p>
    <w:p w14:paraId="286EDDA2">
      <w:bookmarkStart w:id="18" w:name="_Toc469574668"/>
      <w:bookmarkStart w:id="19" w:name="_Toc89675131"/>
      <w:bookmarkStart w:id="20" w:name="_Toc297817091"/>
      <w:bookmarkStart w:id="21" w:name="_Toc55379222"/>
      <w:r>
        <w:rPr>
          <w:rFonts w:hint="eastAsia"/>
        </w:rPr>
        <w:t>4.1 响应保证金的金额：</w:t>
      </w:r>
      <w:r>
        <w:rPr>
          <w:rFonts w:hint="eastAsia"/>
          <w:b/>
          <w:bCs/>
          <w:u w:val="single"/>
          <w:lang w:val="en-US" w:eastAsia="zh-CN"/>
        </w:rPr>
        <w:t>65,</w:t>
      </w:r>
      <w:r>
        <w:rPr>
          <w:b/>
          <w:bCs/>
          <w:u w:val="single"/>
          <w:lang w:val="en-US" w:eastAsia="zh-CN"/>
        </w:rPr>
        <w:t>000</w:t>
      </w:r>
      <w:r>
        <w:rPr>
          <w:rFonts w:hint="eastAsia"/>
          <w:b/>
          <w:bCs/>
          <w:u w:val="single"/>
        </w:rPr>
        <w:t>元整（大写</w:t>
      </w:r>
      <w:r>
        <w:rPr>
          <w:rFonts w:hint="eastAsia" w:ascii="Times New Roman" w:hAnsi="Times New Roman" w:eastAsia="宋体" w:cs="Times New Roman"/>
          <w:b/>
          <w:bCs/>
          <w:snapToGrid w:val="0"/>
          <w:kern w:val="2"/>
          <w:sz w:val="21"/>
          <w:szCs w:val="24"/>
          <w:u w:val="single"/>
          <w:lang w:val="en-US" w:eastAsia="zh-CN" w:bidi="ar-SA"/>
        </w:rPr>
        <w:t>：</w:t>
      </w:r>
      <w:r>
        <w:rPr>
          <w:rFonts w:ascii="Times New Roman" w:hAnsi="Times New Roman" w:eastAsia="宋体" w:cs="Times New Roman"/>
          <w:b/>
          <w:bCs/>
          <w:snapToGrid w:val="0"/>
          <w:kern w:val="2"/>
          <w:sz w:val="21"/>
          <w:szCs w:val="24"/>
          <w:u w:val="single"/>
          <w:lang w:val="en-US" w:eastAsia="zh-CN" w:bidi="ar-SA"/>
        </w:rPr>
        <w:t>陆万伍仟元整</w:t>
      </w:r>
      <w:r>
        <w:rPr>
          <w:rFonts w:hint="eastAsia"/>
          <w:b/>
          <w:bCs/>
          <w:u w:val="single"/>
        </w:rPr>
        <w:t>）</w:t>
      </w:r>
      <w:r>
        <w:rPr>
          <w:rFonts w:hint="eastAsia"/>
        </w:rPr>
        <w:t>。</w:t>
      </w:r>
    </w:p>
    <w:p w14:paraId="7E09BD70">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5024657">
      <w:pPr>
        <w:rPr>
          <w:rFonts w:hint="eastAsia" w:eastAsia="宋体"/>
          <w:b/>
          <w:bCs/>
          <w:lang w:eastAsia="zh-CN"/>
        </w:rPr>
      </w:pPr>
      <w:r>
        <w:rPr>
          <w:rFonts w:hint="eastAsia"/>
          <w:b/>
          <w:bCs/>
        </w:rPr>
        <w:t>响应人</w:t>
      </w:r>
      <w:r>
        <w:rPr>
          <w:rFonts w:hint="eastAsia"/>
          <w:b/>
          <w:bCs/>
          <w:lang w:val="en-US" w:eastAsia="zh-CN"/>
        </w:rPr>
        <w:t>可</w:t>
      </w:r>
      <w:r>
        <w:rPr>
          <w:rFonts w:hint="eastAsia"/>
          <w:b/>
          <w:bCs/>
        </w:rPr>
        <w:t>在付款凭证备注栏中注明项目简称。可简写成：</w:t>
      </w:r>
      <w:r>
        <w:rPr>
          <w:rFonts w:ascii="Times New Roman" w:hAnsi="Times New Roman" w:eastAsia="宋体"/>
          <w:b/>
          <w:bCs/>
          <w:u w:val="single"/>
        </w:rPr>
        <w:t>信创</w:t>
      </w:r>
      <w:r>
        <w:rPr>
          <w:rFonts w:hint="eastAsia" w:ascii="Times New Roman" w:hAnsi="Times New Roman" w:eastAsia="宋体"/>
          <w:b/>
          <w:bCs/>
          <w:u w:val="single"/>
          <w:lang w:val="en-US" w:eastAsia="zh-CN"/>
        </w:rPr>
        <w:t>云桌面终端系统</w:t>
      </w:r>
      <w:r>
        <w:rPr>
          <w:rFonts w:hint="eastAsia" w:ascii="Times New Roman" w:hAnsi="Times New Roman" w:eastAsia="宋体"/>
          <w:b/>
          <w:bCs/>
          <w:u w:val="single"/>
        </w:rPr>
        <w:t>项目</w:t>
      </w:r>
      <w:r>
        <w:rPr>
          <w:rFonts w:hint="eastAsia" w:ascii="Times New Roman" w:hAnsi="Times New Roman" w:eastAsia="宋体"/>
          <w:b/>
          <w:bCs/>
          <w:lang w:eastAsia="zh-CN"/>
        </w:rPr>
        <w:t>。</w:t>
      </w:r>
    </w:p>
    <w:p w14:paraId="507DC2F6">
      <w:r>
        <w:rPr>
          <w:rFonts w:hint="eastAsia"/>
        </w:rPr>
        <w:t>4.3 响应保证金递交的截止时间同响应截止时间。响应保证金以重庆市公共资源交易中心询比现场展示的保证金交纳情况为准。</w:t>
      </w:r>
    </w:p>
    <w:p w14:paraId="6336BE6C">
      <w:r>
        <w:rPr>
          <w:rFonts w:hint="eastAsia"/>
        </w:rPr>
        <w:t>4.</w:t>
      </w:r>
      <w:r>
        <w:t>4</w:t>
      </w:r>
      <w:r>
        <w:rPr>
          <w:rFonts w:hint="eastAsia"/>
        </w:rPr>
        <w:t xml:space="preserve"> 响应保证金专用账户如下：</w:t>
      </w:r>
    </w:p>
    <w:p w14:paraId="5E402FB1">
      <w:r>
        <w:rPr>
          <w:rFonts w:hint="eastAsia"/>
        </w:rPr>
        <w:t>详见重庆市公共资源交易网（www.cqggzy.com）对应本项目询比公告信息栏中的保证金信息。</w:t>
      </w:r>
    </w:p>
    <w:p w14:paraId="0BB3C316">
      <w:pPr>
        <w:pStyle w:val="3"/>
      </w:pPr>
      <w:r>
        <w:rPr>
          <w:rFonts w:hint="eastAsia"/>
        </w:rPr>
        <w:t>5. 市场主体信息登记</w:t>
      </w:r>
    </w:p>
    <w:p w14:paraId="74B1C4D2">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2A0B6732">
      <w:pPr>
        <w:pStyle w:val="3"/>
      </w:pPr>
      <w:r>
        <w:rPr>
          <w:rFonts w:hint="eastAsia"/>
        </w:rPr>
        <w:t>6. 响应文件的递交</w:t>
      </w:r>
    </w:p>
    <w:p w14:paraId="40D4A973">
      <w:bookmarkStart w:id="22" w:name="_Toc55379223"/>
      <w:bookmarkStart w:id="23" w:name="_Toc89675132"/>
      <w:bookmarkStart w:id="24" w:name="_Toc469574669"/>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6EBC1D0">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207C62D">
      <w:r>
        <w:rPr>
          <w:rFonts w:hint="eastAsia"/>
        </w:rPr>
        <w:t>6.3 逾期送达的响应文件，不予接收。</w:t>
      </w:r>
    </w:p>
    <w:p w14:paraId="24625D22">
      <w:pPr>
        <w:pStyle w:val="3"/>
      </w:pPr>
      <w:r>
        <w:rPr>
          <w:rFonts w:hint="eastAsia"/>
        </w:rPr>
        <w:t>7. 发布公告的媒介</w:t>
      </w:r>
      <w:bookmarkEnd w:id="22"/>
      <w:bookmarkEnd w:id="23"/>
      <w:bookmarkEnd w:id="24"/>
    </w:p>
    <w:p w14:paraId="1B98CBF3">
      <w:pPr>
        <w:rPr>
          <w:rFonts w:hint="eastAsia"/>
        </w:rPr>
      </w:pPr>
      <w:bookmarkStart w:id="25" w:name="_Toc55379224"/>
      <w:bookmarkStart w:id="26" w:name="_Toc250565211"/>
      <w:bookmarkStart w:id="27" w:name="_Toc469574670"/>
      <w:bookmarkStart w:id="28" w:name="_Toc89675133"/>
      <w:r>
        <w:rPr>
          <w:rFonts w:hint="eastAsia"/>
        </w:rPr>
        <w:t>本次询比公告同时在《重庆市公共资源交易网（www.cqggzy.com）》《重庆三峡银行官网（https://www.ccqtgb.com）》和《中国招标投标公共服务平台（http://www.cebpubservice.com）》上发布。</w:t>
      </w:r>
    </w:p>
    <w:p w14:paraId="2CFE3492">
      <w:pPr>
        <w:pStyle w:val="3"/>
      </w:pPr>
      <w:r>
        <w:rPr>
          <w:rFonts w:hint="eastAsia"/>
          <w:lang w:val="en-US" w:eastAsia="zh-CN"/>
        </w:rPr>
        <w:t>8</w:t>
      </w:r>
      <w:r>
        <w:rPr>
          <w:rFonts w:hint="eastAsia"/>
        </w:rPr>
        <w:t>. 联系方式</w:t>
      </w:r>
      <w:bookmarkEnd w:id="25"/>
      <w:bookmarkEnd w:id="26"/>
      <w:bookmarkEnd w:id="27"/>
      <w:bookmarkEnd w:id="28"/>
    </w:p>
    <w:p w14:paraId="6AF08EA4"/>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903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96A24B6">
            <w:pPr>
              <w:ind w:firstLine="0" w:firstLineChars="0"/>
              <w:jc w:val="left"/>
            </w:pPr>
            <w:r>
              <w:rPr>
                <w:rFonts w:hint="eastAsia"/>
              </w:rPr>
              <w:t>8.1 项目需求咨询</w:t>
            </w:r>
          </w:p>
        </w:tc>
      </w:tr>
      <w:tr w14:paraId="4ACE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7DA7647">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66B85F35">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4E9D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FA8938">
            <w:pPr>
              <w:ind w:firstLine="0" w:firstLineChars="0"/>
              <w:jc w:val="left"/>
            </w:pPr>
          </w:p>
        </w:tc>
      </w:tr>
      <w:tr w14:paraId="52A4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84DEB6">
            <w:pPr>
              <w:ind w:firstLine="0" w:firstLineChars="0"/>
              <w:jc w:val="left"/>
            </w:pPr>
            <w:r>
              <w:rPr>
                <w:rFonts w:hint="eastAsia"/>
              </w:rPr>
              <w:t>8.2 项目流程咨询</w:t>
            </w:r>
          </w:p>
        </w:tc>
      </w:tr>
      <w:tr w14:paraId="2EA8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16A2A7">
            <w:pPr>
              <w:ind w:firstLine="0" w:firstLineChars="0"/>
              <w:jc w:val="left"/>
            </w:pPr>
            <w:r>
              <w:rPr>
                <w:rFonts w:hint="eastAsia"/>
              </w:rPr>
              <w:t>平台服务机构：重庆联合产权交易所集团股份有限公司</w:t>
            </w:r>
          </w:p>
        </w:tc>
      </w:tr>
      <w:tr w14:paraId="0E14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595A1E4">
            <w:pPr>
              <w:ind w:firstLine="0" w:firstLineChars="0"/>
              <w:jc w:val="left"/>
              <w:rPr>
                <w:rFonts w:hint="default" w:eastAsia="宋体" w:cs="宋体"/>
                <w:szCs w:val="21"/>
                <w:lang w:val="en-US" w:eastAsia="zh-CN"/>
              </w:rPr>
            </w:pPr>
            <w:r>
              <w:rPr>
                <w:rFonts w:hint="eastAsia"/>
              </w:rPr>
              <w:t>平台联系人：</w:t>
            </w:r>
            <w:r>
              <w:rPr>
                <w:rFonts w:hint="eastAsia"/>
                <w:lang w:val="en-US" w:eastAsia="zh-CN"/>
              </w:rPr>
              <w:t>罗老师、杜老师</w:t>
            </w:r>
          </w:p>
        </w:tc>
        <w:tc>
          <w:tcPr>
            <w:tcW w:w="4480" w:type="dxa"/>
            <w:tcBorders>
              <w:top w:val="nil"/>
              <w:left w:val="nil"/>
              <w:bottom w:val="nil"/>
              <w:right w:val="single" w:color="auto" w:sz="4" w:space="0"/>
            </w:tcBorders>
          </w:tcPr>
          <w:p w14:paraId="3CA4DFF2">
            <w:pPr>
              <w:ind w:firstLine="0" w:firstLineChars="0"/>
              <w:jc w:val="left"/>
              <w:rPr>
                <w:rFonts w:cs="宋体"/>
                <w:szCs w:val="21"/>
              </w:rPr>
            </w:pPr>
            <w:r>
              <w:rPr>
                <w:rFonts w:hint="eastAsia"/>
              </w:rPr>
              <w:t>联系方式：023-63621694</w:t>
            </w:r>
          </w:p>
        </w:tc>
      </w:tr>
      <w:tr w14:paraId="4526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347D290">
            <w:pPr>
              <w:ind w:firstLine="0" w:firstLineChars="0"/>
              <w:jc w:val="left"/>
            </w:pPr>
          </w:p>
        </w:tc>
      </w:tr>
      <w:tr w14:paraId="6EAF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2E6946">
            <w:pPr>
              <w:ind w:firstLine="0" w:firstLineChars="0"/>
              <w:jc w:val="left"/>
            </w:pPr>
            <w:r>
              <w:rPr>
                <w:rFonts w:hint="eastAsia"/>
              </w:rPr>
              <w:t>8.3 采购人联系方式</w:t>
            </w:r>
          </w:p>
        </w:tc>
      </w:tr>
      <w:tr w14:paraId="4DC4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0AAC211">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7D1FEA1C">
            <w:pPr>
              <w:ind w:firstLine="0" w:firstLineChars="0"/>
              <w:jc w:val="left"/>
              <w:rPr>
                <w:rFonts w:cs="宋体"/>
                <w:szCs w:val="21"/>
              </w:rPr>
            </w:pPr>
            <w:r>
              <w:rPr>
                <w:rFonts w:hint="eastAsia"/>
              </w:rPr>
              <w:t>联系方式：023-88890395</w:t>
            </w:r>
          </w:p>
        </w:tc>
      </w:tr>
      <w:tr w14:paraId="04FA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EBFBCBA">
            <w:pPr>
              <w:ind w:firstLine="0" w:firstLineChars="0"/>
              <w:jc w:val="left"/>
            </w:pPr>
            <w:r>
              <w:rPr>
                <w:rFonts w:hint="eastAsia"/>
              </w:rPr>
              <w:t>采购人地址：重庆市渝北区嘉州路88号中渝国际都会4号写字楼21层</w:t>
            </w:r>
          </w:p>
        </w:tc>
      </w:tr>
    </w:tbl>
    <w:p w14:paraId="7BEB130E"/>
    <w:p w14:paraId="21928E29">
      <w:pPr>
        <w:spacing w:line="240" w:lineRule="auto"/>
        <w:ind w:firstLine="0" w:firstLineChars="0"/>
        <w:jc w:val="right"/>
      </w:pPr>
      <w:bookmarkStart w:id="245" w:name="_GoBack"/>
      <w:bookmarkEnd w:id="245"/>
      <w:r>
        <w:rPr>
          <w:rFonts w:hint="eastAsia"/>
        </w:rPr>
        <w:t>重庆三峡银行股份有限公司</w:t>
      </w:r>
    </w:p>
    <w:p w14:paraId="266212A5">
      <w:pPr>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p>
    <w:p w14:paraId="25F11D2C">
      <w:r>
        <w:br w:type="page"/>
      </w:r>
      <w:bookmarkStart w:id="29" w:name="_Toc303066033"/>
      <w:bookmarkStart w:id="30" w:name="_Toc89675159"/>
    </w:p>
    <w:p w14:paraId="76588478">
      <w:pPr>
        <w:ind w:firstLine="0" w:firstLineChars="0"/>
        <w:sectPr>
          <w:footerReference r:id="rId5" w:type="default"/>
          <w:pgSz w:w="11906" w:h="16838"/>
          <w:pgMar w:top="1440" w:right="1800" w:bottom="1440" w:left="1800" w:header="851" w:footer="992" w:gutter="0"/>
          <w:pgNumType w:fmt="decimal" w:start="1"/>
          <w:cols w:space="720" w:num="1"/>
          <w:docGrid w:type="lines" w:linePitch="312" w:charSpace="0"/>
        </w:sectPr>
      </w:pPr>
    </w:p>
    <w:p w14:paraId="318FA458">
      <w:pPr>
        <w:pStyle w:val="2"/>
      </w:pPr>
      <w:bookmarkStart w:id="31" w:name="_Toc25143"/>
      <w:r>
        <w:rPr>
          <w:rFonts w:hint="eastAsia"/>
        </w:rPr>
        <w:t>第二章 响应人须知</w:t>
      </w:r>
      <w:bookmarkEnd w:id="29"/>
      <w:bookmarkEnd w:id="30"/>
      <w:bookmarkEnd w:id="31"/>
    </w:p>
    <w:p w14:paraId="4D5388CD">
      <w:pPr>
        <w:pStyle w:val="3"/>
      </w:pPr>
      <w:bookmarkStart w:id="32" w:name="_Toc89675160"/>
      <w:r>
        <w:rPr>
          <w:rFonts w:hint="eastAsia"/>
        </w:rPr>
        <w:t>1. 采购人</w:t>
      </w:r>
    </w:p>
    <w:p w14:paraId="04A97A00">
      <w:r>
        <w:t>重庆三峡银行股份有限公司</w:t>
      </w:r>
      <w:r>
        <w:rPr>
          <w:rFonts w:hint="eastAsia"/>
        </w:rPr>
        <w:t>。</w:t>
      </w:r>
    </w:p>
    <w:bookmarkEnd w:id="32"/>
    <w:p w14:paraId="3F0811EA">
      <w:pPr>
        <w:pStyle w:val="3"/>
      </w:pPr>
      <w:bookmarkStart w:id="33" w:name="_Toc89675161"/>
      <w:r>
        <w:rPr>
          <w:rFonts w:hint="eastAsia"/>
        </w:rPr>
        <w:t xml:space="preserve">2. </w:t>
      </w:r>
      <w:bookmarkEnd w:id="33"/>
      <w:r>
        <w:rPr>
          <w:rFonts w:hint="eastAsia"/>
        </w:rPr>
        <w:t>响应人</w:t>
      </w:r>
    </w:p>
    <w:p w14:paraId="24F9E4E7">
      <w:r>
        <w:rPr>
          <w:rFonts w:hint="eastAsia"/>
        </w:rPr>
        <w:t>为采购人提供工程、货物和服务的承包商、供货商和服务商。</w:t>
      </w:r>
    </w:p>
    <w:p w14:paraId="18B5B54F">
      <w:pPr>
        <w:pStyle w:val="4"/>
      </w:pPr>
      <w:r>
        <w:rPr>
          <w:rFonts w:hint="eastAsia"/>
        </w:rPr>
        <w:t>2.1 合格响应人条件</w:t>
      </w:r>
    </w:p>
    <w:p w14:paraId="074A38BE">
      <w:r>
        <w:rPr>
          <w:rFonts w:hint="eastAsia"/>
        </w:rPr>
        <w:t>合格响应人应完全符合询比文件第一章中规定的响应人资格条件，并对询比文件作出实质性响应。</w:t>
      </w:r>
    </w:p>
    <w:p w14:paraId="020100CA">
      <w:pPr>
        <w:pStyle w:val="4"/>
      </w:pPr>
      <w:r>
        <w:rPr>
          <w:rFonts w:hint="eastAsia"/>
        </w:rPr>
        <w:t>2.2 响应人的风险</w:t>
      </w:r>
    </w:p>
    <w:p w14:paraId="17DAF436">
      <w:r>
        <w:rPr>
          <w:rFonts w:hint="eastAsia"/>
        </w:rPr>
        <w:t>响应人没有按照询比文件要求提供全部资料，或者响应人没有对询比文件在各方面作出实质性响应，可能导致响应被拒绝或评定为无效响应。</w:t>
      </w:r>
    </w:p>
    <w:p w14:paraId="133380AE">
      <w:pPr>
        <w:pStyle w:val="3"/>
      </w:pPr>
      <w:bookmarkStart w:id="34" w:name="_Toc89675162"/>
      <w:r>
        <w:rPr>
          <w:rFonts w:hint="eastAsia"/>
        </w:rPr>
        <w:t xml:space="preserve">3. </w:t>
      </w:r>
      <w:bookmarkEnd w:id="34"/>
      <w:r>
        <w:rPr>
          <w:rFonts w:hint="eastAsia"/>
        </w:rPr>
        <w:t>询比文件</w:t>
      </w:r>
    </w:p>
    <w:p w14:paraId="57559F1B">
      <w:r>
        <w:rPr>
          <w:rFonts w:hint="eastAsia"/>
        </w:rPr>
        <w:t>采购人根据自身采购方案或需求编制的采购文件。</w:t>
      </w:r>
    </w:p>
    <w:p w14:paraId="3932C8F3">
      <w:r>
        <w:rPr>
          <w:rFonts w:hint="eastAsia"/>
        </w:rPr>
        <w:t>询比文件是响应人编制响应文件的依据，是评审委员会评判依据和标准。询比文件也是采购人与成交供应商签订合同的基础。</w:t>
      </w:r>
    </w:p>
    <w:p w14:paraId="54A05C3F">
      <w:r>
        <w:rPr>
          <w:rFonts w:hint="eastAsia"/>
        </w:rPr>
        <w:t>采购人对询比文件所作的一切有效的书面通知、修改及补充，都是询比文件不可分割的部分。</w:t>
      </w:r>
    </w:p>
    <w:p w14:paraId="65C00E04">
      <w:pPr>
        <w:pStyle w:val="3"/>
      </w:pPr>
      <w:bookmarkStart w:id="35" w:name="_Toc89675163"/>
      <w:r>
        <w:rPr>
          <w:rFonts w:hint="eastAsia"/>
        </w:rPr>
        <w:t xml:space="preserve">4. </w:t>
      </w:r>
      <w:bookmarkEnd w:id="35"/>
      <w:r>
        <w:rPr>
          <w:rFonts w:hint="eastAsia"/>
        </w:rPr>
        <w:t>响应</w:t>
      </w:r>
    </w:p>
    <w:p w14:paraId="7E181AAB">
      <w:r>
        <w:rPr>
          <w:rFonts w:hint="eastAsia"/>
        </w:rPr>
        <w:t>响应人应当按照询比文件的要求编制响应文件，并对询比文件提出的要求和条件作出实质性响应。</w:t>
      </w:r>
    </w:p>
    <w:p w14:paraId="0A53234E">
      <w:pPr>
        <w:pStyle w:val="4"/>
      </w:pPr>
      <w:r>
        <w:rPr>
          <w:rFonts w:hint="eastAsia"/>
        </w:rPr>
        <w:t>4.1 响应文件</w:t>
      </w:r>
    </w:p>
    <w:p w14:paraId="448A63D4">
      <w:r>
        <w:rPr>
          <w:rFonts w:hint="eastAsia"/>
        </w:rPr>
        <w:t>参与询比活动的响应人按照询比文件的要求编制提交的要约文件的统称。</w:t>
      </w:r>
    </w:p>
    <w:p w14:paraId="04D6F851">
      <w:pPr>
        <w:pStyle w:val="4"/>
      </w:pPr>
      <w:r>
        <w:rPr>
          <w:rFonts w:hint="eastAsia"/>
        </w:rPr>
        <w:t>4.2 响应文件组成</w:t>
      </w:r>
    </w:p>
    <w:p w14:paraId="71FB092E">
      <w:r>
        <w:rPr>
          <w:rFonts w:hint="eastAsia"/>
        </w:rPr>
        <w:t>响应文件由响应人所作的一切有效补充、修改和承诺等文件组成，响应人应按照第六章“响应文件格式”规定的目录顺序组织编写和装订，否则有可能影响响应人的响应文件评审。</w:t>
      </w:r>
    </w:p>
    <w:p w14:paraId="200E740E">
      <w:pPr>
        <w:pStyle w:val="4"/>
      </w:pPr>
      <w:r>
        <w:rPr>
          <w:rFonts w:hint="eastAsia"/>
        </w:rPr>
        <w:t>4.3 联合响应</w:t>
      </w:r>
    </w:p>
    <w:p w14:paraId="752758EC">
      <w:r>
        <w:rPr>
          <w:rFonts w:hint="eastAsia"/>
        </w:rPr>
        <w:t>本询比项目不接受联合响应</w:t>
      </w:r>
    </w:p>
    <w:p w14:paraId="3FAAA636">
      <w:pPr>
        <w:pStyle w:val="4"/>
      </w:pPr>
      <w:r>
        <w:rPr>
          <w:rFonts w:hint="eastAsia"/>
        </w:rPr>
        <w:t>4.4 响应有效期</w:t>
      </w:r>
    </w:p>
    <w:p w14:paraId="50B11F45">
      <w:r>
        <w:rPr>
          <w:rFonts w:hint="eastAsia"/>
        </w:rPr>
        <w:t>响应有效期为响应截止时间后90天内。</w:t>
      </w:r>
    </w:p>
    <w:p w14:paraId="67093343">
      <w:pPr>
        <w:pStyle w:val="4"/>
      </w:pPr>
      <w:r>
        <w:rPr>
          <w:rFonts w:hint="eastAsia"/>
        </w:rPr>
        <w:t>4.5 响应保证金</w:t>
      </w:r>
    </w:p>
    <w:p w14:paraId="1497BA6F">
      <w:r>
        <w:rPr>
          <w:rFonts w:hint="eastAsia"/>
        </w:rPr>
        <w:t>4.5.1 响应人应在响应截止时间前，按询比文件第一章规定向采购人缴纳响应保证金。</w:t>
      </w:r>
    </w:p>
    <w:p w14:paraId="5B6C0B8A">
      <w:r>
        <w:rPr>
          <w:rFonts w:hint="eastAsia"/>
        </w:rPr>
        <w:t>4.5.2 响应保证金为响应的有效约束条件。</w:t>
      </w:r>
    </w:p>
    <w:p w14:paraId="36E1A4A2">
      <w:r>
        <w:rPr>
          <w:rFonts w:hint="eastAsia"/>
        </w:rPr>
        <w:t>4.5.3 响应保证金有效期与响应文件有效期一致。</w:t>
      </w:r>
    </w:p>
    <w:p w14:paraId="014EB6FE">
      <w:r>
        <w:rPr>
          <w:rFonts w:hint="eastAsia"/>
        </w:rPr>
        <w:t>4.5.4 响应保证金币种应与响应报价币种相同。</w:t>
      </w:r>
    </w:p>
    <w:p w14:paraId="5BCA16C7">
      <w:r>
        <w:rPr>
          <w:rFonts w:hint="eastAsia"/>
        </w:rPr>
        <w:t>4.5.5 响应保证金的退还：</w:t>
      </w:r>
    </w:p>
    <w:p w14:paraId="26439C82">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B44C738">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05E9398">
      <w:r>
        <w:rPr>
          <w:rFonts w:hint="eastAsia"/>
        </w:rPr>
        <w:t>响应保证金专用账户由重庆市公共资源交易中心制定，关于保证金相关情况的问题请咨询重庆市公共资源交易中心，联系电话023-63621694。</w:t>
      </w:r>
    </w:p>
    <w:p w14:paraId="545F1D29">
      <w:r>
        <w:rPr>
          <w:rFonts w:hint="eastAsia"/>
        </w:rPr>
        <w:t>4.5.6 响应人有下列情形之一的，响应保证金将不予退还：</w:t>
      </w:r>
    </w:p>
    <w:p w14:paraId="03F510BE">
      <w:r>
        <w:rPr>
          <w:rFonts w:hint="eastAsia"/>
        </w:rPr>
        <w:t>4.5.6.1 响应人在响应有效期内撤销响应文件的；</w:t>
      </w:r>
    </w:p>
    <w:p w14:paraId="694AF1E2">
      <w:r>
        <w:rPr>
          <w:rFonts w:hint="eastAsia"/>
        </w:rPr>
        <w:t>4.5.6.2 响应人在响应过程中弄虚作假，提供虚假材料的；</w:t>
      </w:r>
    </w:p>
    <w:p w14:paraId="48034AB4">
      <w:r>
        <w:rPr>
          <w:rFonts w:hint="eastAsia"/>
        </w:rPr>
        <w:t>4.5.6.3 成交供应商无故弃选或无正当理由不与采购人签订合同的；</w:t>
      </w:r>
    </w:p>
    <w:p w14:paraId="54EE4566">
      <w:r>
        <w:rPr>
          <w:rFonts w:hint="eastAsia"/>
        </w:rPr>
        <w:t>4.5.6.4 成交供应商将成交项目转让给他人或者在响应文件中未说明且未经询比单位同意，将成交项目分包给他人的；</w:t>
      </w:r>
    </w:p>
    <w:p w14:paraId="7624BDC1">
      <w:r>
        <w:rPr>
          <w:rFonts w:hint="eastAsia"/>
        </w:rPr>
        <w:t>4.5.6.5 成交供应商拒绝履行合同义务的；</w:t>
      </w:r>
    </w:p>
    <w:p w14:paraId="2EE89910">
      <w:r>
        <w:rPr>
          <w:rFonts w:hint="eastAsia"/>
        </w:rPr>
        <w:t>4.5.6.6 其他严重扰乱询比程序的；</w:t>
      </w:r>
    </w:p>
    <w:p w14:paraId="2917BC5F">
      <w:pPr>
        <w:pStyle w:val="4"/>
      </w:pPr>
      <w:r>
        <w:rPr>
          <w:rFonts w:hint="eastAsia"/>
        </w:rPr>
        <w:t>4.6 响应文件的份数和签署</w:t>
      </w:r>
    </w:p>
    <w:p w14:paraId="625F08EC">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1F894F8">
      <w:r>
        <w:rPr>
          <w:rFonts w:hint="eastAsia"/>
        </w:rPr>
        <w:t>4.6.2 响应文件正本中，每一页均应由响应人加盖公章，其中规定格式的文件应当按要求签名和加盖响应人公章。</w:t>
      </w:r>
    </w:p>
    <w:p w14:paraId="0C89235B">
      <w:r>
        <w:rPr>
          <w:rFonts w:hint="eastAsia"/>
        </w:rPr>
        <w:t>4.6.3 若响应人对响应文件的错处作必要修改，则应在修改处加盖响应人公章或由法人或委托代理人签字确认。</w:t>
      </w:r>
    </w:p>
    <w:p w14:paraId="007ADE32">
      <w:r>
        <w:rPr>
          <w:rFonts w:hint="eastAsia"/>
        </w:rPr>
        <w:t>4.6.4 电报、电话、邮寄、传真形式的响应文件概不接受。</w:t>
      </w:r>
    </w:p>
    <w:p w14:paraId="59571611">
      <w:pPr>
        <w:pStyle w:val="4"/>
      </w:pPr>
      <w:r>
        <w:rPr>
          <w:rFonts w:hint="eastAsia"/>
        </w:rPr>
        <w:t>4.7 响应文件的密封与标记</w:t>
      </w:r>
    </w:p>
    <w:p w14:paraId="7918744B">
      <w:r>
        <w:rPr>
          <w:rFonts w:hint="eastAsia"/>
        </w:rPr>
        <w:t>响应文件的正本、副本、电子文件装入一个文件大袋进行密封。密封袋上注明项目名称、响应人名称及“不准提前启封”字样。信封的封口须加盖响应人公章或授权代表签字。</w:t>
      </w:r>
    </w:p>
    <w:p w14:paraId="42015433">
      <w:r>
        <w:rPr>
          <w:rFonts w:hint="eastAsia"/>
        </w:rPr>
        <w:t>如果未按上述规定进行密封和标记，则其响应将作为无效响应处理。</w:t>
      </w:r>
    </w:p>
    <w:p w14:paraId="41618D34">
      <w:pPr>
        <w:pStyle w:val="4"/>
      </w:pPr>
      <w:r>
        <w:rPr>
          <w:rFonts w:hint="eastAsia"/>
        </w:rPr>
        <w:t>4.8 响应报价</w:t>
      </w:r>
    </w:p>
    <w:p w14:paraId="6D31D1A5">
      <w:r>
        <w:rPr>
          <w:rFonts w:hint="eastAsia"/>
        </w:rPr>
        <w:t>4.8.1 响应人应严格按照“响应文件格式”填写报价。</w:t>
      </w:r>
    </w:p>
    <w:p w14:paraId="1D6CCE45">
      <w:r>
        <w:rPr>
          <w:rFonts w:hint="eastAsia"/>
        </w:rPr>
        <w:t>4.8.2 响应人的报价为一次性报价，即在响应有效期内响应价格固定不变。</w:t>
      </w:r>
    </w:p>
    <w:p w14:paraId="3A99E200">
      <w:r>
        <w:rPr>
          <w:rFonts w:hint="eastAsia"/>
        </w:rPr>
        <w:t>4.8.3 本项目只接受一个响应报价，有选择的或有条件的响应将不予接受。</w:t>
      </w:r>
    </w:p>
    <w:p w14:paraId="2086EA74">
      <w:r>
        <w:rPr>
          <w:rFonts w:hint="eastAsia"/>
        </w:rPr>
        <w:t>4.8.4 响应报价不得高于最高限价。</w:t>
      </w:r>
    </w:p>
    <w:p w14:paraId="03E880A9">
      <w:pPr>
        <w:pStyle w:val="4"/>
      </w:pPr>
      <w:r>
        <w:rPr>
          <w:rFonts w:hint="eastAsia"/>
        </w:rPr>
        <w:t>4.9 修正错误</w:t>
      </w:r>
    </w:p>
    <w:p w14:paraId="2F88BB8B">
      <w:r>
        <w:rPr>
          <w:rFonts w:hint="eastAsia"/>
        </w:rPr>
        <w:t>若响应文件出现计算或表达上的错误，修正错误的原则如下：</w:t>
      </w:r>
    </w:p>
    <w:p w14:paraId="1117263B">
      <w:r>
        <w:rPr>
          <w:rFonts w:hint="eastAsia"/>
        </w:rPr>
        <w:t>4.9.1 响应文件的大写金额和小写金额不一致的，以大写金额为准；</w:t>
      </w:r>
    </w:p>
    <w:p w14:paraId="602618EF">
      <w:r>
        <w:rPr>
          <w:rFonts w:hint="eastAsia"/>
        </w:rPr>
        <w:t>4.9.2 总价金额与按单价汇总金额不一致的，以单价金额计算结果为准；</w:t>
      </w:r>
    </w:p>
    <w:p w14:paraId="060B5459">
      <w:r>
        <w:rPr>
          <w:rFonts w:hint="eastAsia"/>
        </w:rPr>
        <w:t>4.9.3 单价金额小数点有明显错位的，应以总价为准，并修正单价；</w:t>
      </w:r>
    </w:p>
    <w:p w14:paraId="3BBBF643">
      <w:r>
        <w:rPr>
          <w:rFonts w:hint="eastAsia"/>
        </w:rPr>
        <w:t>4.9.4 对不同文字文本响应文件的解释发生异议的，以中文文本为准。</w:t>
      </w:r>
    </w:p>
    <w:p w14:paraId="17D8BE26">
      <w:r>
        <w:rPr>
          <w:rFonts w:hint="eastAsia"/>
        </w:rPr>
        <w:t>4.9.5 含税金额与不含税金额不一致的，以含税金额为准。</w:t>
      </w:r>
    </w:p>
    <w:p w14:paraId="2F5F04A2">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61E6210">
      <w:pPr>
        <w:pStyle w:val="3"/>
      </w:pPr>
      <w:bookmarkStart w:id="36" w:name="_Toc89675166"/>
      <w:r>
        <w:rPr>
          <w:rFonts w:hint="eastAsia"/>
        </w:rPr>
        <w:t>5. 询比程序</w:t>
      </w:r>
    </w:p>
    <w:p w14:paraId="38A34D4F">
      <w:r>
        <w:rPr>
          <w:rFonts w:hint="eastAsia"/>
        </w:rPr>
        <w:t>主持人按下列程序进行询比：</w:t>
      </w:r>
    </w:p>
    <w:p w14:paraId="5529C87B">
      <w:r>
        <w:rPr>
          <w:rFonts w:hint="eastAsia"/>
        </w:rPr>
        <w:t>5.1 宣布询比纪律；</w:t>
      </w:r>
    </w:p>
    <w:p w14:paraId="5435D3EB">
      <w:r>
        <w:rPr>
          <w:rFonts w:hint="eastAsia"/>
        </w:rPr>
        <w:t>5.2 宣布采购人、唱标人、记录人、监督人等有关人员姓名；</w:t>
      </w:r>
    </w:p>
    <w:p w14:paraId="51DACF15">
      <w:r>
        <w:rPr>
          <w:rFonts w:hint="eastAsia"/>
        </w:rPr>
        <w:t>5.3 公布在响应截止时间前递交响应文件的响应人名称，并点名确认响应人是否派人到场；</w:t>
      </w:r>
    </w:p>
    <w:p w14:paraId="38F76CDF">
      <w:r>
        <w:rPr>
          <w:rFonts w:hint="eastAsia"/>
        </w:rPr>
        <w:t>5.4 展示响应保证金，响应保证金缴款不全或有误的，则记录在案交由评审委员会评审；</w:t>
      </w:r>
    </w:p>
    <w:p w14:paraId="1204A201">
      <w:r>
        <w:rPr>
          <w:rFonts w:hint="eastAsia"/>
        </w:rPr>
        <w:t>5.5 封装情况检查：响应人或者其推选的代表检查各响应文件的封装情况并确认；</w:t>
      </w:r>
    </w:p>
    <w:p w14:paraId="146F8030">
      <w:r>
        <w:rPr>
          <w:rFonts w:hint="eastAsia"/>
        </w:rPr>
        <w:t>5.6 设有最高限价的，公布最高限价；</w:t>
      </w:r>
    </w:p>
    <w:p w14:paraId="7842BF12">
      <w:r>
        <w:rPr>
          <w:rFonts w:hint="eastAsia"/>
        </w:rPr>
        <w:t>5.7 开启响应文件；</w:t>
      </w:r>
    </w:p>
    <w:p w14:paraId="5CE9727A">
      <w:r>
        <w:rPr>
          <w:rFonts w:hint="eastAsia"/>
        </w:rPr>
        <w:t>5.8 采购人代表、响应人代表、监督人、记录人等有关人员在询比记录上签字确认；</w:t>
      </w:r>
    </w:p>
    <w:p w14:paraId="03E341CC">
      <w:r>
        <w:rPr>
          <w:rFonts w:hint="eastAsia"/>
        </w:rPr>
        <w:t>5.9 询比结束。</w:t>
      </w:r>
    </w:p>
    <w:p w14:paraId="24B5D404">
      <w:pPr>
        <w:pStyle w:val="3"/>
      </w:pPr>
      <w:r>
        <w:rPr>
          <w:rFonts w:hint="eastAsia"/>
        </w:rPr>
        <w:t>6. 评审</w:t>
      </w:r>
    </w:p>
    <w:p w14:paraId="253BF582">
      <w:r>
        <w:rPr>
          <w:rFonts w:hint="eastAsia"/>
        </w:rPr>
        <w:t>见第四章内容。</w:t>
      </w:r>
    </w:p>
    <w:p w14:paraId="313FD4CA">
      <w:pPr>
        <w:pStyle w:val="3"/>
      </w:pPr>
      <w:r>
        <w:rPr>
          <w:rFonts w:hint="eastAsia"/>
        </w:rPr>
        <w:t xml:space="preserve">7. </w:t>
      </w:r>
      <w:bookmarkEnd w:id="36"/>
      <w:r>
        <w:rPr>
          <w:rFonts w:hint="eastAsia"/>
        </w:rPr>
        <w:t>确定成交供应商</w:t>
      </w:r>
    </w:p>
    <w:p w14:paraId="6AC98D4B">
      <w:r>
        <w:rPr>
          <w:rFonts w:hint="eastAsia"/>
        </w:rPr>
        <w:t>7.1 确定成交供应商原则</w:t>
      </w:r>
    </w:p>
    <w:p w14:paraId="7F00D3B1">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6677E01F">
      <w:r>
        <w:rPr>
          <w:rFonts w:hint="eastAsia"/>
        </w:rPr>
        <w:t>7.2 不承诺最低价格成交。</w:t>
      </w:r>
    </w:p>
    <w:p w14:paraId="53E9DAC4">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1C109C6D">
      <w:pPr>
        <w:pStyle w:val="3"/>
      </w:pPr>
      <w:bookmarkStart w:id="37" w:name="_Toc89675168"/>
      <w:bookmarkStart w:id="38" w:name="_Toc12245"/>
      <w:r>
        <w:rPr>
          <w:rFonts w:hint="eastAsia"/>
        </w:rPr>
        <w:t>8. 签订合同</w:t>
      </w:r>
      <w:bookmarkEnd w:id="37"/>
      <w:bookmarkEnd w:id="38"/>
    </w:p>
    <w:p w14:paraId="61138992">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E271580">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683F1C2">
      <w:r>
        <w:rPr>
          <w:rFonts w:hint="eastAsia"/>
        </w:rPr>
        <w:t>8.3 询比文件、成交供应商的响应文件及澄清文件等，均为签订合同的依据。</w:t>
      </w:r>
    </w:p>
    <w:p w14:paraId="39853441">
      <w:r>
        <w:rPr>
          <w:rFonts w:hint="eastAsia"/>
        </w:rPr>
        <w:t>8.4 合同生效条款由供需双方约定，法律、行政法规规定应当办理批准、登记等手续后生效的合同，依照其规定。</w:t>
      </w:r>
    </w:p>
    <w:p w14:paraId="29EDE150">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70C56051">
      <w:r>
        <w:rPr>
          <w:rFonts w:hint="eastAsia"/>
        </w:rPr>
        <w:t>8.6 该项目不允许任何形式的转包。</w:t>
      </w:r>
    </w:p>
    <w:p w14:paraId="4A95FE5C">
      <w:pPr>
        <w:pStyle w:val="3"/>
      </w:pPr>
      <w:r>
        <w:rPr>
          <w:rFonts w:hint="eastAsia"/>
        </w:rPr>
        <w:t>9. 纪律与要求</w:t>
      </w:r>
    </w:p>
    <w:p w14:paraId="35CFE7E4">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378207F1">
      <w:r>
        <w:rPr>
          <w:rFonts w:hint="eastAsia"/>
        </w:rPr>
        <w:t>9.1 有下列情形之一的，属于响应人相互串通响应：</w:t>
      </w:r>
    </w:p>
    <w:p w14:paraId="30C2BFD2">
      <w:r>
        <w:rPr>
          <w:rFonts w:hint="eastAsia"/>
        </w:rPr>
        <w:t>9.1.1 响应人之间协商响应报价等响应文件的实质性内容；</w:t>
      </w:r>
    </w:p>
    <w:p w14:paraId="40B1DCD3">
      <w:r>
        <w:rPr>
          <w:rFonts w:hint="eastAsia"/>
        </w:rPr>
        <w:t>9.1.2 响应人之间约定成交供应商；</w:t>
      </w:r>
    </w:p>
    <w:p w14:paraId="6EB62B9B">
      <w:r>
        <w:rPr>
          <w:rFonts w:hint="eastAsia"/>
        </w:rPr>
        <w:t>9.1.3 响应人之间约定部分响应人放弃响应或者成交；</w:t>
      </w:r>
    </w:p>
    <w:p w14:paraId="1531DC52">
      <w:r>
        <w:rPr>
          <w:rFonts w:hint="eastAsia"/>
        </w:rPr>
        <w:t>9.1.4 属于同一集团、协会、商会等组织成员的响应人按照该组织要求协同响应；</w:t>
      </w:r>
    </w:p>
    <w:p w14:paraId="287E7296">
      <w:r>
        <w:rPr>
          <w:rFonts w:hint="eastAsia"/>
        </w:rPr>
        <w:t>9.1.5 响应人之间为谋取成交或者排斥特定响应人而采取的其他联合行动。</w:t>
      </w:r>
    </w:p>
    <w:p w14:paraId="64AD6818">
      <w:r>
        <w:rPr>
          <w:rFonts w:hint="eastAsia"/>
        </w:rPr>
        <w:t>9.2 有下列情形之一的，视为响应人相互串通响应：</w:t>
      </w:r>
    </w:p>
    <w:p w14:paraId="77A092B3">
      <w:r>
        <w:rPr>
          <w:rFonts w:hint="eastAsia"/>
        </w:rPr>
        <w:t>9.2.1 不同响应人的响应文件由同一单位或者个人编制；</w:t>
      </w:r>
    </w:p>
    <w:p w14:paraId="2BBF4BFB">
      <w:r>
        <w:rPr>
          <w:rFonts w:hint="eastAsia"/>
        </w:rPr>
        <w:t>9.2.2 不同响应人委托同一单位或者个人办理响应事宜；</w:t>
      </w:r>
    </w:p>
    <w:p w14:paraId="19B0C665">
      <w:r>
        <w:rPr>
          <w:rFonts w:hint="eastAsia"/>
        </w:rPr>
        <w:t>9.2.3 不同响应人的响应文件载明的项目管理成员为同一人；</w:t>
      </w:r>
    </w:p>
    <w:p w14:paraId="71C245B0">
      <w:r>
        <w:rPr>
          <w:rFonts w:hint="eastAsia"/>
        </w:rPr>
        <w:t>9.2.4 不同响应人的响应文件相互混装；</w:t>
      </w:r>
    </w:p>
    <w:p w14:paraId="1FAF1957">
      <w:r>
        <w:rPr>
          <w:rFonts w:hint="eastAsia"/>
        </w:rPr>
        <w:t>9.2.5 不同响应人的响应保证金从同一单位或者个人的账户转出。</w:t>
      </w:r>
    </w:p>
    <w:p w14:paraId="5124A851">
      <w:r>
        <w:rPr>
          <w:rFonts w:hint="eastAsia"/>
        </w:rPr>
        <w:t>9.3 使用通过受让或者租借等方式获取的资格、资质证书响应的，属于以他人名义响应。</w:t>
      </w:r>
    </w:p>
    <w:p w14:paraId="609E2D1E">
      <w:r>
        <w:rPr>
          <w:rFonts w:hint="eastAsia"/>
        </w:rPr>
        <w:t>9.4 响应人有下列情形之一的，属于弄虚作假的行为：</w:t>
      </w:r>
    </w:p>
    <w:p w14:paraId="6B0C360D">
      <w:r>
        <w:rPr>
          <w:rFonts w:hint="eastAsia"/>
        </w:rPr>
        <w:t>9.4.1 使用伪造、变造的许可证件；</w:t>
      </w:r>
    </w:p>
    <w:p w14:paraId="3CE8DB80">
      <w:r>
        <w:rPr>
          <w:rFonts w:hint="eastAsia"/>
        </w:rPr>
        <w:t>9.4.2 提供虚假的财务状况或者虚假业绩；</w:t>
      </w:r>
    </w:p>
    <w:p w14:paraId="404FD57D">
      <w:r>
        <w:rPr>
          <w:rFonts w:hint="eastAsia"/>
        </w:rPr>
        <w:t>9.4.3 提供虚假的项目负责人或者主要技术人员简历、劳动关系证明；</w:t>
      </w:r>
    </w:p>
    <w:p w14:paraId="504FD0BD">
      <w:r>
        <w:rPr>
          <w:rFonts w:hint="eastAsia"/>
        </w:rPr>
        <w:t>9.4.4 提供虚假的信用状况；</w:t>
      </w:r>
    </w:p>
    <w:p w14:paraId="560F9C0B">
      <w:r>
        <w:rPr>
          <w:rFonts w:hint="eastAsia"/>
        </w:rPr>
        <w:t>9.4.5 其它弄虚作假的行为。</w:t>
      </w:r>
    </w:p>
    <w:p w14:paraId="48D0050D">
      <w:r>
        <w:rPr>
          <w:rFonts w:hint="eastAsia"/>
        </w:rPr>
        <w:t>针对以上情况，采购人有权没收响应人的响应保证金，并保留进一步追究由此带来损失的权利。</w:t>
      </w:r>
    </w:p>
    <w:p w14:paraId="68866F69">
      <w:pPr>
        <w:pStyle w:val="3"/>
      </w:pPr>
      <w:bookmarkStart w:id="39" w:name="_Toc89675169"/>
      <w:r>
        <w:rPr>
          <w:rFonts w:hint="eastAsia"/>
        </w:rPr>
        <w:t>10. 提问、质疑、投诉</w:t>
      </w:r>
    </w:p>
    <w:p w14:paraId="51E68FD3">
      <w:r>
        <w:rPr>
          <w:rFonts w:hint="eastAsia"/>
        </w:rPr>
        <w:t>10.1 补遗内容可能影响响应文件编制的，须在响应截止时间3日前发布，发布时间至响应截止时间不足3日的，须相应延后响应截止时间。</w:t>
      </w:r>
    </w:p>
    <w:p w14:paraId="29A47C8B">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013D8B08">
      <w:r>
        <w:rPr>
          <w:rFonts w:hint="eastAsia"/>
        </w:rPr>
        <w:t>10.3 响应人对公示的成交结果有质疑，响应人需在公示期内以书面形式向采购人提出质疑。采购人认为有必要对响应人所提质疑进行答复时，将以书面形式进行答复。</w:t>
      </w:r>
    </w:p>
    <w:p w14:paraId="79705472">
      <w:r>
        <w:rPr>
          <w:rFonts w:hint="eastAsia"/>
        </w:rPr>
        <w:t>10.4 响应人对采购人的答复不满意或者有质疑，可向采购人纪检监察部投诉。</w:t>
      </w:r>
    </w:p>
    <w:p w14:paraId="09ADEBEA">
      <w:r>
        <w:rPr>
          <w:rFonts w:hint="eastAsia"/>
        </w:rPr>
        <w:t>采购质疑邮箱：</w:t>
      </w:r>
      <w:r>
        <w:t>sx.jcb@ccqtgb.com</w:t>
      </w:r>
    </w:p>
    <w:p w14:paraId="18F64BF8">
      <w:r>
        <w:rPr>
          <w:rFonts w:hint="eastAsia"/>
        </w:rPr>
        <w:t>采购投诉邮箱：</w:t>
      </w:r>
      <w:bookmarkStart w:id="40" w:name="_Hlk74215856"/>
      <w:r>
        <w:rPr>
          <w:rFonts w:hint="eastAsia"/>
        </w:rPr>
        <w:t>sxyhjjz@</w:t>
      </w:r>
      <w:r>
        <w:t>ccqtgb</w:t>
      </w:r>
      <w:r>
        <w:rPr>
          <w:rFonts w:hint="eastAsia"/>
        </w:rPr>
        <w:t>.com</w:t>
      </w:r>
      <w:bookmarkEnd w:id="40"/>
    </w:p>
    <w:p w14:paraId="53404D80">
      <w:pPr>
        <w:pStyle w:val="3"/>
      </w:pPr>
      <w:bookmarkStart w:id="41" w:name="_Toc15059431"/>
      <w:bookmarkStart w:id="42" w:name="_Toc440628924"/>
      <w:bookmarkStart w:id="43" w:name="_Toc275199618"/>
      <w:bookmarkStart w:id="44" w:name="_Toc89675157"/>
      <w:bookmarkStart w:id="45" w:name="_Toc11439"/>
      <w:r>
        <w:rPr>
          <w:rFonts w:hint="eastAsia"/>
        </w:rPr>
        <w:t>11. 无效响应条款</w:t>
      </w:r>
      <w:bookmarkEnd w:id="41"/>
      <w:bookmarkEnd w:id="42"/>
      <w:bookmarkEnd w:id="43"/>
      <w:bookmarkEnd w:id="44"/>
      <w:bookmarkEnd w:id="45"/>
    </w:p>
    <w:p w14:paraId="0617309C">
      <w:r>
        <w:rPr>
          <w:rFonts w:hint="eastAsia"/>
        </w:rPr>
        <w:t>响应人或其响应文件出现下列情况之一者，应为无效响应：</w:t>
      </w:r>
    </w:p>
    <w:p w14:paraId="725CFC53">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3100D11">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A1B99A4">
      <w:r>
        <w:rPr>
          <w:rFonts w:hint="eastAsia"/>
        </w:rPr>
        <w:t>11.3 响应人超出其营业执照或事业单位法人证书上经营范围（业务范围）响应的。</w:t>
      </w:r>
    </w:p>
    <w:p w14:paraId="0205BF07">
      <w:r>
        <w:rPr>
          <w:rFonts w:hint="eastAsia"/>
        </w:rPr>
        <w:t>11.4 单位负责人为同一人或者存在直接控股、管理关系的不同响应人，不得参加同一合同项下的采购活动。</w:t>
      </w:r>
    </w:p>
    <w:p w14:paraId="58891A53">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EA1A56B">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00794B38">
      <w:r>
        <w:rPr>
          <w:rFonts w:hint="eastAsia"/>
        </w:rPr>
        <w:t>11.7 响应文件</w:t>
      </w:r>
      <w:r>
        <w:t>出现多个</w:t>
      </w:r>
      <w:r>
        <w:rPr>
          <w:rFonts w:hint="eastAsia"/>
        </w:rPr>
        <w:t>响应</w:t>
      </w:r>
      <w:r>
        <w:t>方案或</w:t>
      </w:r>
      <w:r>
        <w:rPr>
          <w:rFonts w:hint="eastAsia"/>
        </w:rPr>
        <w:t>响应报价</w:t>
      </w:r>
      <w:r>
        <w:t>的</w:t>
      </w:r>
      <w:r>
        <w:rPr>
          <w:rFonts w:hint="eastAsia"/>
        </w:rPr>
        <w:t>。</w:t>
      </w:r>
    </w:p>
    <w:p w14:paraId="46A1C19E">
      <w:r>
        <w:rPr>
          <w:rFonts w:hint="eastAsia"/>
        </w:rPr>
        <w:t>11.8 响应报价</w:t>
      </w:r>
      <w:r>
        <w:t>超出最高限价的</w:t>
      </w:r>
      <w:r>
        <w:rPr>
          <w:rFonts w:hint="eastAsia"/>
        </w:rPr>
        <w:t>。</w:t>
      </w:r>
    </w:p>
    <w:p w14:paraId="7BB15CAD">
      <w:r>
        <w:rPr>
          <w:rFonts w:hint="eastAsia"/>
        </w:rPr>
        <w:t>11.9 响应文件</w:t>
      </w:r>
      <w:r>
        <w:t>含有违反国家法律、法规的内容，或附有</w:t>
      </w:r>
      <w:r>
        <w:rPr>
          <w:rFonts w:hint="eastAsia"/>
        </w:rPr>
        <w:t>采购人</w:t>
      </w:r>
      <w:r>
        <w:t>不能接受的条件的。</w:t>
      </w:r>
    </w:p>
    <w:p w14:paraId="02538CEF">
      <w:r>
        <w:rPr>
          <w:rFonts w:hint="eastAsia"/>
        </w:rPr>
        <w:t>11.10 出现影响询比公正的违法、违规行为的。</w:t>
      </w:r>
    </w:p>
    <w:p w14:paraId="4E54B37C">
      <w:r>
        <w:rPr>
          <w:rFonts w:hint="eastAsia"/>
        </w:rPr>
        <w:t>11.11 与采购人、评审专家、其他响应人恶意串通。</w:t>
      </w:r>
    </w:p>
    <w:p w14:paraId="3F8242AB">
      <w:r>
        <w:rPr>
          <w:rFonts w:hint="eastAsia"/>
        </w:rPr>
        <w:t>11.12 参与响应的法人发生合并、分立、破产等重大变化后，不再具备询比要求的资格条件的。</w:t>
      </w:r>
    </w:p>
    <w:p w14:paraId="05D412F9">
      <w:r>
        <w:rPr>
          <w:rFonts w:hint="eastAsia"/>
        </w:rPr>
        <w:t>11.13 提供虚假材料谋取成交资格的。</w:t>
      </w:r>
    </w:p>
    <w:p w14:paraId="10685764">
      <w:r>
        <w:rPr>
          <w:rFonts w:hint="eastAsia"/>
        </w:rPr>
        <w:t>11.14 响应文件含有采购人不能接受的附件条件的。</w:t>
      </w:r>
    </w:p>
    <w:p w14:paraId="21D57CDB">
      <w:pPr>
        <w:pStyle w:val="3"/>
      </w:pPr>
      <w:r>
        <w:rPr>
          <w:rFonts w:hint="eastAsia"/>
        </w:rPr>
        <w:t>12. 询比失败情形</w:t>
      </w:r>
    </w:p>
    <w:p w14:paraId="3495A1E4">
      <w:r>
        <w:rPr>
          <w:rFonts w:hint="eastAsia"/>
        </w:rPr>
        <w:t>12.1 出现以下情形本次询比失败：</w:t>
      </w:r>
    </w:p>
    <w:p w14:paraId="145C1616">
      <w:r>
        <w:rPr>
          <w:rFonts w:hint="eastAsia"/>
        </w:rPr>
        <w:t>12.1.1 首次询比的项目，截至响应截止时间，响应人少于3个的。</w:t>
      </w:r>
    </w:p>
    <w:p w14:paraId="4788C1E4">
      <w:r>
        <w:rPr>
          <w:rFonts w:hint="eastAsia"/>
        </w:rPr>
        <w:t>12.1.2 经评审委员会评审后否决所有响应的。</w:t>
      </w:r>
    </w:p>
    <w:p w14:paraId="1BEC6255">
      <w:r>
        <w:rPr>
          <w:rFonts w:hint="eastAsia"/>
        </w:rPr>
        <w:t>12.1.3 法律法规规定的其他情形。</w:t>
      </w:r>
    </w:p>
    <w:p w14:paraId="6B0E7CF4">
      <w:r>
        <w:rPr>
          <w:rFonts w:hint="eastAsia"/>
        </w:rPr>
        <w:t>12.2 重新询比和不再询比</w:t>
      </w:r>
    </w:p>
    <w:p w14:paraId="7DA1496F">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599579BA">
      <w:pPr>
        <w:pStyle w:val="3"/>
      </w:pPr>
      <w:r>
        <w:rPr>
          <w:rFonts w:hint="eastAsia"/>
        </w:rPr>
        <w:t>13. 终止</w:t>
      </w:r>
      <w:bookmarkEnd w:id="39"/>
      <w:r>
        <w:rPr>
          <w:rFonts w:hint="eastAsia"/>
        </w:rPr>
        <w:t>询比</w:t>
      </w:r>
    </w:p>
    <w:p w14:paraId="53701B26">
      <w:r>
        <w:rPr>
          <w:rFonts w:hint="eastAsia"/>
        </w:rPr>
        <w:t>13.1 因情况发生变化或其他原因造成该项目取消的，本次询比自动终止，双方互不承担责任，采购人有息退还响应保证金。</w:t>
      </w:r>
    </w:p>
    <w:p w14:paraId="2FBD85A9">
      <w:r>
        <w:rPr>
          <w:rFonts w:hint="eastAsia"/>
        </w:rPr>
        <w:t>13.2 签订合同之前，采购人发现成交候选人经营、财务状况发生较大变化或存在违法行为，采购人认为可能影响其履约能力的，采购人可废除成交供应商或成交候选人资格。</w:t>
      </w:r>
    </w:p>
    <w:p w14:paraId="52AE838E">
      <w:pPr>
        <w:pStyle w:val="3"/>
      </w:pPr>
      <w:r>
        <w:rPr>
          <w:rFonts w:hint="eastAsia"/>
        </w:rPr>
        <w:t>14. 参与项目费用</w:t>
      </w:r>
    </w:p>
    <w:p w14:paraId="0C37ACF6">
      <w:r>
        <w:rPr>
          <w:rFonts w:hint="eastAsia"/>
        </w:rPr>
        <w:t>响应人参与本询比项目时，一切与响应有关的费用均由响应人自理。</w:t>
      </w:r>
    </w:p>
    <w:p w14:paraId="5866C1F0">
      <w:pPr>
        <w:ind w:firstLine="420"/>
        <w:rPr>
          <w:color w:val="auto"/>
        </w:rPr>
      </w:pPr>
      <w:r>
        <w:rPr>
          <w:rFonts w:hint="eastAsia"/>
          <w:color w:val="auto"/>
        </w:rPr>
        <w:t>本项目平台服务费按</w:t>
      </w:r>
      <w:r>
        <w:rPr>
          <w:rFonts w:hint="eastAsia" w:ascii="Times New Roman" w:hAnsi="Times New Roman" w:cs="Times New Roman"/>
          <w:highlight w:val="none"/>
          <w:lang w:val="en-US" w:eastAsia="zh-CN"/>
        </w:rPr>
        <w:t>成交</w:t>
      </w:r>
      <w:r>
        <w:rPr>
          <w:rFonts w:hint="eastAsia" w:ascii="Times New Roman" w:hAnsi="Times New Roman" w:cs="Times New Roman"/>
          <w:highlight w:val="none"/>
        </w:rPr>
        <w:t>金额的</w:t>
      </w:r>
      <w:r>
        <w:rPr>
          <w:color w:val="auto"/>
        </w:rPr>
        <w:t>5‰</w:t>
      </w:r>
      <w:r>
        <w:rPr>
          <w:rFonts w:hint="eastAsia"/>
          <w:color w:val="auto"/>
        </w:rPr>
        <w:t>收取，不足1.5万元的，按1.5万元收取。</w:t>
      </w:r>
    </w:p>
    <w:p w14:paraId="03B09B55">
      <w:pPr>
        <w:ind w:firstLine="420"/>
        <w:rPr>
          <w:color w:val="auto"/>
        </w:rPr>
      </w:pPr>
      <w:r>
        <w:rPr>
          <w:rFonts w:hint="eastAsia"/>
          <w:color w:val="auto"/>
        </w:rPr>
        <w:t>平台服务费由成交供应商向重庆联合产权交易所集团股份有限公司支付。成交供应商应在领取成交通知书时一次性缴纳，请各响应人综合考虑进行报价。</w:t>
      </w:r>
    </w:p>
    <w:p w14:paraId="66FA96DE">
      <w:r>
        <w:br w:type="page"/>
      </w:r>
    </w:p>
    <w:p w14:paraId="7FE5C3B4">
      <w:pPr>
        <w:pStyle w:val="2"/>
      </w:pPr>
      <w:bookmarkStart w:id="46" w:name="_Toc22319"/>
      <w:r>
        <w:rPr>
          <w:rFonts w:hint="eastAsia"/>
        </w:rPr>
        <w:t>第三章 项目要求</w:t>
      </w:r>
      <w:bookmarkEnd w:id="46"/>
    </w:p>
    <w:p w14:paraId="7BE6B596">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rPr>
        <w:t>总体要求</w:t>
      </w:r>
    </w:p>
    <w:p w14:paraId="78A8EF71">
      <w:pPr>
        <w:rPr>
          <w:rFonts w:ascii="Times New Roman" w:hAnsi="Times New Roman" w:cs="宋体"/>
          <w:snapToGrid w:val="0"/>
          <w:kern w:val="0"/>
          <w:szCs w:val="24"/>
          <w:lang w:val="en-US" w:eastAsia="zh-CN"/>
        </w:rPr>
      </w:pPr>
      <w:r>
        <w:rPr>
          <w:rFonts w:hint="eastAsia" w:ascii="Times New Roman" w:hAnsi="Times New Roman" w:cs="宋体"/>
          <w:snapToGrid w:val="0"/>
          <w:kern w:val="0"/>
          <w:szCs w:val="24"/>
          <w:lang w:val="en-US" w:eastAsia="zh-CN"/>
        </w:rPr>
        <w:t>重庆三峡银行</w:t>
      </w:r>
      <w:r>
        <w:rPr>
          <w:rFonts w:ascii="Times New Roman" w:hAnsi="Times New Roman" w:cs="宋体"/>
          <w:snapToGrid w:val="0"/>
          <w:kern w:val="0"/>
          <w:szCs w:val="24"/>
          <w:lang w:val="en-US" w:eastAsia="zh-CN"/>
        </w:rPr>
        <w:t>拟建设</w:t>
      </w:r>
      <w:r>
        <w:rPr>
          <w:rFonts w:hint="eastAsia" w:ascii="Times New Roman" w:hAnsi="Times New Roman" w:cs="宋体"/>
          <w:snapToGrid w:val="0"/>
          <w:kern w:val="0"/>
          <w:szCs w:val="24"/>
          <w:lang w:val="en-US" w:eastAsia="zh-CN"/>
        </w:rPr>
        <w:t>信创云桌面终端系统</w:t>
      </w:r>
      <w:r>
        <w:rPr>
          <w:rFonts w:ascii="Times New Roman" w:hAnsi="Times New Roman" w:cs="宋体"/>
          <w:snapToGrid w:val="0"/>
          <w:kern w:val="0"/>
          <w:szCs w:val="24"/>
          <w:lang w:val="en-US" w:eastAsia="zh-CN"/>
        </w:rPr>
        <w:t>，</w:t>
      </w:r>
      <w:r>
        <w:rPr>
          <w:rFonts w:hint="eastAsia" w:ascii="Times New Roman" w:hAnsi="Times New Roman" w:cs="宋体"/>
          <w:snapToGrid w:val="0"/>
          <w:kern w:val="0"/>
          <w:szCs w:val="24"/>
          <w:lang w:val="en-US" w:eastAsia="zh-CN"/>
        </w:rPr>
        <w:t>需做到“数据不落地”，完成远程访问、远程控制、</w:t>
      </w:r>
      <w:r>
        <w:rPr>
          <w:rFonts w:ascii="Times New Roman" w:hAnsi="Times New Roman" w:cs="宋体"/>
          <w:snapToGrid w:val="0"/>
          <w:kern w:val="0"/>
          <w:szCs w:val="24"/>
          <w:lang w:val="en-US" w:eastAsia="zh-CN"/>
        </w:rPr>
        <w:t>应用程序</w:t>
      </w:r>
      <w:r>
        <w:rPr>
          <w:rFonts w:hint="eastAsia" w:ascii="Times New Roman" w:hAnsi="Times New Roman" w:cs="宋体"/>
          <w:snapToGrid w:val="0"/>
          <w:kern w:val="0"/>
          <w:szCs w:val="24"/>
          <w:lang w:val="en-US" w:eastAsia="zh-CN"/>
        </w:rPr>
        <w:t>虚拟化</w:t>
      </w:r>
      <w:r>
        <w:rPr>
          <w:rFonts w:ascii="Times New Roman" w:hAnsi="Times New Roman" w:cs="宋体"/>
          <w:snapToGrid w:val="0"/>
          <w:kern w:val="0"/>
          <w:szCs w:val="24"/>
          <w:lang w:val="en-US" w:eastAsia="zh-CN"/>
        </w:rPr>
        <w:t>等</w:t>
      </w:r>
      <w:r>
        <w:rPr>
          <w:rFonts w:hint="eastAsia" w:ascii="Times New Roman" w:hAnsi="Times New Roman" w:cs="宋体"/>
          <w:snapToGrid w:val="0"/>
          <w:kern w:val="0"/>
          <w:szCs w:val="24"/>
          <w:lang w:val="en-US" w:eastAsia="zh-CN"/>
        </w:rPr>
        <w:t>主要</w:t>
      </w:r>
      <w:r>
        <w:rPr>
          <w:rFonts w:ascii="Times New Roman" w:hAnsi="Times New Roman" w:cs="宋体"/>
          <w:snapToGrid w:val="0"/>
          <w:kern w:val="0"/>
          <w:szCs w:val="24"/>
          <w:lang w:val="en-US" w:eastAsia="zh-CN"/>
        </w:rPr>
        <w:t>功能</w:t>
      </w:r>
      <w:r>
        <w:rPr>
          <w:rFonts w:hint="eastAsia" w:ascii="Times New Roman" w:hAnsi="Times New Roman" w:cs="宋体"/>
          <w:snapToGrid w:val="0"/>
          <w:kern w:val="0"/>
          <w:szCs w:val="24"/>
          <w:lang w:val="en-US" w:eastAsia="zh-CN"/>
        </w:rPr>
        <w:t>，对总行办公楼、西永数据中心等数据权限高、数据使用频繁、人员集中、基础设施设备条件最为成熟的高风险办公场所进行重点加强。</w:t>
      </w:r>
      <w:r>
        <w:rPr>
          <w:rFonts w:hint="eastAsia" w:cs="宋体"/>
          <w:snapToGrid w:val="0"/>
          <w:kern w:val="0"/>
          <w:szCs w:val="24"/>
          <w:lang w:val="en-US" w:eastAsia="zh-CN"/>
        </w:rPr>
        <w:t>满足700人（无弹性）同时使用。</w:t>
      </w:r>
    </w:p>
    <w:p w14:paraId="5EC41D3F">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2.</w:t>
      </w:r>
      <w:r>
        <w:rPr>
          <w:rFonts w:hint="eastAsia" w:ascii="Times New Roman" w:hAnsi="Times New Roman"/>
        </w:rPr>
        <w:t>项目要求</w:t>
      </w:r>
    </w:p>
    <w:p w14:paraId="4331522A">
      <w:pPr>
        <w:rPr>
          <w:rFonts w:ascii="Times New Roman" w:hAnsi="Times New Roman"/>
          <w:b/>
          <w:bCs/>
        </w:rPr>
      </w:pPr>
      <w:r>
        <w:rPr>
          <w:rFonts w:hint="eastAsia" w:ascii="Times New Roman" w:hAnsi="Times New Roman"/>
          <w:b/>
          <w:bCs/>
        </w:rPr>
        <w:t>2</w:t>
      </w:r>
      <w:r>
        <w:rPr>
          <w:rFonts w:ascii="Times New Roman" w:hAnsi="Times New Roman"/>
          <w:b/>
          <w:bCs/>
        </w:rPr>
        <w:t xml:space="preserve">.1 </w:t>
      </w:r>
      <w:r>
        <w:rPr>
          <w:rFonts w:hint="eastAsia" w:ascii="Times New Roman" w:hAnsi="Times New Roman"/>
          <w:b/>
          <w:bCs/>
        </w:rPr>
        <w:t>项目要求</w:t>
      </w:r>
    </w:p>
    <w:p w14:paraId="5E5669D4">
      <w:pPr>
        <w:rPr>
          <w:rFonts w:ascii="Times New Roman" w:hAnsi="Times New Roman"/>
        </w:rPr>
      </w:pPr>
      <w:r>
        <w:rPr>
          <w:rFonts w:ascii="Times New Roman" w:hAnsi="Times New Roman"/>
        </w:rPr>
        <w:t>1</w:t>
      </w:r>
      <w:r>
        <w:rPr>
          <w:rFonts w:hint="eastAsia" w:ascii="Times New Roman" w:hAnsi="Times New Roman"/>
        </w:rPr>
        <w:t>）此次采购的设备应与具有相应的后续扩容性，满足市场主流产品的兼容性；</w:t>
      </w:r>
    </w:p>
    <w:p w14:paraId="2BCF8AFC">
      <w:r>
        <w:rPr>
          <w:rFonts w:ascii="Times New Roman" w:hAnsi="Times New Roman"/>
        </w:rPr>
        <w:t>2</w:t>
      </w:r>
      <w:r>
        <w:rPr>
          <w:rFonts w:hint="eastAsia" w:ascii="Times New Roman" w:hAnsi="Times New Roman"/>
        </w:rPr>
        <w:t>）保证所采购设备均为原厂正规渠道行货，供货商需获得原厂授权证明文件。</w:t>
      </w:r>
    </w:p>
    <w:p w14:paraId="7B2D8294">
      <w:pPr>
        <w:rPr>
          <w:rFonts w:hint="eastAsia" w:ascii="Times New Roman" w:hAnsi="Times New Roman"/>
          <w:lang w:val="en-US" w:eastAsia="zh-CN"/>
        </w:rPr>
      </w:pPr>
      <w:r>
        <w:rPr>
          <w:rFonts w:hint="eastAsia" w:ascii="Times New Roman" w:hAnsi="Times New Roman"/>
          <w:lang w:val="en-US" w:eastAsia="zh-CN"/>
        </w:rPr>
        <w:t>2.2 信创云桌面终端系统建设，需遵循先进性、成熟性、可扩展性、安全及可靠性、兼容性、集成性的原则。</w:t>
      </w:r>
    </w:p>
    <w:p w14:paraId="61877D09">
      <w:pPr>
        <w:rPr>
          <w:rFonts w:hint="eastAsia" w:ascii="Times New Roman" w:hAnsi="Times New Roman" w:cs="宋体"/>
          <w:snapToGrid w:val="0"/>
          <w:lang w:eastAsia="zh-CN"/>
        </w:rPr>
      </w:pPr>
      <w:r>
        <w:rPr>
          <w:rFonts w:hint="eastAsia" w:ascii="Times New Roman" w:hAnsi="Times New Roman" w:cs="宋体"/>
          <w:b/>
          <w:bCs/>
          <w:snapToGrid w:val="0"/>
          <w:lang w:val="en-US" w:eastAsia="zh-CN"/>
        </w:rPr>
        <w:t>先进性：</w:t>
      </w:r>
      <w:r>
        <w:rPr>
          <w:rFonts w:hint="eastAsia" w:ascii="Times New Roman" w:hAnsi="Times New Roman" w:cs="宋体"/>
          <w:snapToGrid w:val="0"/>
          <w:lang w:val="en-US" w:eastAsia="zh-CN"/>
        </w:rPr>
        <w:t>信创云桌面终端系统在</w:t>
      </w:r>
      <w:r>
        <w:rPr>
          <w:rFonts w:hint="eastAsia" w:ascii="Times New Roman" w:hAnsi="Times New Roman" w:cs="宋体"/>
          <w:snapToGrid w:val="0"/>
        </w:rPr>
        <w:t>满足业务及功能需求的基础上具有易改造、易升级、易操作、易维护等特点</w:t>
      </w:r>
      <w:r>
        <w:rPr>
          <w:rFonts w:hint="eastAsia" w:ascii="Times New Roman" w:hAnsi="Times New Roman" w:cs="宋体"/>
          <w:snapToGrid w:val="0"/>
          <w:lang w:eastAsia="zh-CN"/>
        </w:rPr>
        <w:t>。</w:t>
      </w:r>
    </w:p>
    <w:p w14:paraId="2248E44A">
      <w:pPr>
        <w:rPr>
          <w:rFonts w:hint="eastAsia" w:ascii="Times New Roman" w:hAnsi="Times New Roman" w:cs="宋体"/>
          <w:snapToGrid w:val="0"/>
          <w:lang w:val="en-US" w:eastAsia="zh-CN"/>
        </w:rPr>
      </w:pPr>
      <w:r>
        <w:rPr>
          <w:rFonts w:hint="eastAsia" w:ascii="Times New Roman" w:hAnsi="Times New Roman" w:cs="宋体"/>
          <w:b/>
          <w:bCs/>
          <w:snapToGrid w:val="0"/>
          <w:lang w:val="en-US" w:eastAsia="zh-CN"/>
        </w:rPr>
        <w:t>成熟性：</w:t>
      </w:r>
      <w:r>
        <w:rPr>
          <w:rFonts w:hint="eastAsia" w:ascii="Times New Roman" w:hAnsi="Times New Roman" w:cs="宋体"/>
          <w:snapToGrid w:val="0"/>
          <w:lang w:val="en-US" w:eastAsia="zh-CN"/>
        </w:rPr>
        <w:t>信创云桌面终端系统应采用成熟的技术架构、成熟的产品和服务，能够有效控制成本和高可用性、灵活性。</w:t>
      </w:r>
    </w:p>
    <w:p w14:paraId="797034A8">
      <w:pPr>
        <w:rPr>
          <w:rFonts w:hint="eastAsia"/>
          <w:lang w:val="en-US" w:eastAsia="zh-CN"/>
        </w:rPr>
      </w:pPr>
      <w:r>
        <w:rPr>
          <w:rFonts w:hint="eastAsia"/>
          <w:b/>
          <w:bCs/>
          <w:lang w:val="en-US" w:eastAsia="zh-CN"/>
        </w:rPr>
        <w:t>前瞻性：</w:t>
      </w:r>
      <w:r>
        <w:rPr>
          <w:rFonts w:hint="eastAsia"/>
          <w:lang w:val="en-US" w:eastAsia="zh-CN"/>
        </w:rPr>
        <w:t>信创云桌面终端系统在建设过程中</w:t>
      </w:r>
      <w:r>
        <w:rPr>
          <w:rFonts w:hint="eastAsia" w:ascii="Times New Roman" w:hAnsi="Times New Roman" w:cs="宋体"/>
          <w:snapToGrid w:val="0"/>
        </w:rPr>
        <w:t>要充分考虑未来业务的发展和管理的变化，方便对新业务和新需求的扩展和支持，合理设计系统的规模，使之不</w:t>
      </w:r>
      <w:r>
        <w:rPr>
          <w:rFonts w:hint="eastAsia"/>
          <w:lang w:val="en-US" w:eastAsia="zh-CN"/>
        </w:rPr>
        <w:t>仅能满足目前应用的需要，而且能适应将来的发展。</w:t>
      </w:r>
    </w:p>
    <w:p w14:paraId="22643417">
      <w:pPr>
        <w:rPr>
          <w:rFonts w:ascii="Times New Roman" w:hAnsi="Times New Roman" w:eastAsia="宋体" w:cs="宋体"/>
          <w:snapToGrid w:val="0"/>
          <w:kern w:val="2"/>
          <w:sz w:val="24"/>
          <w:lang w:val="en-US" w:eastAsia="zh-CN" w:bidi="ar-SA"/>
        </w:rPr>
      </w:pPr>
      <w:r>
        <w:rPr>
          <w:rFonts w:hint="eastAsia"/>
          <w:b/>
          <w:bCs/>
          <w:lang w:val="en-US" w:eastAsia="zh-CN"/>
        </w:rPr>
        <w:t>安全及可靠性：</w:t>
      </w:r>
      <w:r>
        <w:rPr>
          <w:rFonts w:hint="eastAsia"/>
          <w:lang w:val="en-US" w:eastAsia="zh-CN"/>
        </w:rPr>
        <w:t>信创云桌面终端系统应确保系统自身安全和信息传递的安全，通过多层安全防护、细粒度权限管理、数据加密和备份、终端设备认证以及加密传输等综合措施，确保系统自身和信息传递的安全性。</w:t>
      </w:r>
    </w:p>
    <w:p w14:paraId="110A5CF3">
      <w:pPr>
        <w:rPr>
          <w:rFonts w:ascii="Times New Roman" w:hAnsi="Times New Roman" w:eastAsia="宋体" w:cs="宋体"/>
          <w:snapToGrid w:val="0"/>
          <w:kern w:val="2"/>
          <w:sz w:val="24"/>
          <w:lang w:val="en-US" w:eastAsia="zh-CN" w:bidi="ar-SA"/>
        </w:rPr>
      </w:pPr>
      <w:r>
        <w:rPr>
          <w:rFonts w:hint="eastAsia" w:ascii="Times New Roman" w:hAnsi="Times New Roman"/>
          <w:b/>
          <w:bCs/>
        </w:rPr>
        <w:t>兼容性</w:t>
      </w:r>
      <w:r>
        <w:rPr>
          <w:rFonts w:hint="eastAsia" w:ascii="Times New Roman" w:hAnsi="Times New Roman"/>
          <w:b/>
          <w:bCs/>
          <w:lang w:eastAsia="zh-CN"/>
        </w:rPr>
        <w:t>：</w:t>
      </w:r>
      <w:r>
        <w:rPr>
          <w:rFonts w:hint="eastAsia" w:ascii="Times New Roman" w:hAnsi="Times New Roman" w:cs="宋体"/>
          <w:snapToGrid w:val="0"/>
          <w:lang w:val="en-US" w:eastAsia="zh-CN"/>
        </w:rPr>
        <w:t>信创云桌面终端系统的过程中，应支持多种硬件终端和服务器的兼容性，并具备对外设和虚拟化应用的广泛支持。从而为用户提供一致且可靠的桌面体验，满足多样化的业务需求</w:t>
      </w:r>
      <w:r>
        <w:rPr>
          <w:rFonts w:hint="eastAsia" w:ascii="Times New Roman" w:hAnsi="Times New Roman" w:eastAsia="宋体" w:cs="宋体"/>
          <w:snapToGrid w:val="0"/>
          <w:kern w:val="2"/>
          <w:sz w:val="24"/>
          <w:lang w:val="en-US" w:eastAsia="zh-CN" w:bidi="ar-SA"/>
        </w:rPr>
        <w:t>。</w:t>
      </w:r>
    </w:p>
    <w:p w14:paraId="0BAA7BC3">
      <w:pPr>
        <w:rPr>
          <w:rFonts w:hint="eastAsia" w:ascii="Times New Roman" w:hAnsi="Times New Roman" w:cs="宋体"/>
          <w:snapToGrid w:val="0"/>
          <w:lang w:val="en-US" w:eastAsia="zh-CN"/>
        </w:rPr>
      </w:pPr>
      <w:r>
        <w:rPr>
          <w:rFonts w:hint="eastAsia" w:ascii="Times New Roman" w:hAnsi="Times New Roman" w:cs="宋体"/>
          <w:b/>
          <w:bCs/>
          <w:snapToGrid w:val="0"/>
        </w:rPr>
        <w:t>集成性</w:t>
      </w:r>
      <w:r>
        <w:rPr>
          <w:rFonts w:hint="eastAsia" w:ascii="Times New Roman" w:hAnsi="Times New Roman" w:cs="宋体"/>
          <w:snapToGrid w:val="0"/>
        </w:rPr>
        <w:t>：</w:t>
      </w:r>
      <w:r>
        <w:rPr>
          <w:rFonts w:hint="eastAsia" w:ascii="Times New Roman" w:hAnsi="Times New Roman" w:cs="宋体"/>
          <w:snapToGrid w:val="0"/>
          <w:lang w:val="en-US" w:eastAsia="zh-CN"/>
        </w:rPr>
        <w:t>信创云桌面终端系统的建设需充分考虑与其它系统的集成，能快速对接采购人</w:t>
      </w:r>
      <w:r>
        <w:rPr>
          <w:rFonts w:hint="eastAsia" w:cs="宋体"/>
          <w:snapToGrid w:val="0"/>
          <w:lang w:val="en-US" w:eastAsia="zh-CN"/>
        </w:rPr>
        <w:t>其他</w:t>
      </w:r>
      <w:r>
        <w:rPr>
          <w:rFonts w:hint="eastAsia" w:ascii="Times New Roman" w:hAnsi="Times New Roman" w:cs="宋体"/>
          <w:snapToGrid w:val="0"/>
          <w:lang w:val="en-US" w:eastAsia="zh-CN"/>
        </w:rPr>
        <w:t>系统。</w:t>
      </w:r>
    </w:p>
    <w:p w14:paraId="551D3333">
      <w:pPr>
        <w:pStyle w:val="3"/>
        <w:ind w:left="0" w:firstLine="0"/>
        <w:rPr>
          <w:rFonts w:hint="eastAsia" w:ascii="Times New Roman" w:hAnsi="Times New Roman" w:eastAsia="宋体" w:cs="Times New Roman"/>
          <w:b/>
          <w:bCs/>
          <w:snapToGrid w:val="0"/>
          <w:kern w:val="2"/>
          <w:sz w:val="21"/>
          <w:szCs w:val="21"/>
          <w:lang w:val="en-US" w:eastAsia="zh-CN" w:bidi="ar-SA"/>
        </w:rPr>
      </w:pPr>
      <w:r>
        <w:rPr>
          <w:rFonts w:ascii="Times New Roman" w:hAnsi="Times New Roman" w:eastAsia="宋体" w:cs="Times New Roman"/>
          <w:b/>
          <w:bCs/>
          <w:snapToGrid w:val="0"/>
          <w:kern w:val="2"/>
          <w:sz w:val="21"/>
          <w:szCs w:val="21"/>
          <w:lang w:val="en-US" w:eastAsia="zh-CN" w:bidi="ar-SA"/>
        </w:rPr>
        <w:t>3.技术</w:t>
      </w:r>
      <w:r>
        <w:rPr>
          <w:rFonts w:hint="eastAsia" w:ascii="Times New Roman" w:hAnsi="Times New Roman" w:eastAsia="宋体" w:cs="Times New Roman"/>
          <w:b/>
          <w:bCs/>
          <w:snapToGrid w:val="0"/>
          <w:kern w:val="2"/>
          <w:sz w:val="21"/>
          <w:szCs w:val="21"/>
          <w:lang w:val="en-US" w:eastAsia="zh-CN" w:bidi="ar-SA"/>
        </w:rPr>
        <w:t>要求</w:t>
      </w:r>
    </w:p>
    <w:p w14:paraId="759EFD01">
      <w:pPr>
        <w:rPr>
          <w:rFonts w:eastAsia="宋体"/>
          <w:b/>
          <w:bCs/>
          <w:lang w:val="en-US" w:eastAsia="zh-CN"/>
        </w:rPr>
      </w:pPr>
      <w:r>
        <w:rPr>
          <w:rFonts w:hint="eastAsia"/>
          <w:b/>
          <w:bCs/>
          <w:lang w:val="en-US" w:eastAsia="zh-CN"/>
        </w:rPr>
        <w:t xml:space="preserve">   3.1功能技术要求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519"/>
      </w:tblGrid>
      <w:tr w14:paraId="393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3" w:type="dxa"/>
          </w:tcPr>
          <w:p w14:paraId="5AA7D87F">
            <w:pPr>
              <w:pStyle w:val="19"/>
            </w:pPr>
            <w:r>
              <w:rPr>
                <w:rFonts w:hint="eastAsia"/>
                <w:lang w:val="en-US" w:eastAsia="zh-CN"/>
              </w:rPr>
              <w:t>功能指标项</w:t>
            </w:r>
          </w:p>
        </w:tc>
        <w:tc>
          <w:tcPr>
            <w:tcW w:w="6519" w:type="dxa"/>
          </w:tcPr>
          <w:p w14:paraId="1337E3C5">
            <w:pPr>
              <w:pStyle w:val="19"/>
            </w:pPr>
            <w:r>
              <w:t>功能指标项描述</w:t>
            </w:r>
          </w:p>
        </w:tc>
      </w:tr>
      <w:tr w14:paraId="2C8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F396D0B">
            <w:pPr>
              <w:pStyle w:val="14"/>
            </w:pPr>
            <w:r>
              <w:rPr>
                <w:rFonts w:hint="eastAsia"/>
                <w:lang w:val="en-US" w:eastAsia="zh-CN"/>
              </w:rPr>
              <w:t>桌面共享</w:t>
            </w:r>
          </w:p>
        </w:tc>
        <w:tc>
          <w:tcPr>
            <w:tcW w:w="6519" w:type="dxa"/>
            <w:tcBorders>
              <w:left w:val="single" w:color="auto" w:sz="4" w:space="0"/>
            </w:tcBorders>
            <w:vAlign w:val="center"/>
          </w:tcPr>
          <w:p w14:paraId="28FF80C6">
            <w:pPr>
              <w:pStyle w:val="14"/>
            </w:pPr>
            <w:r>
              <w:rPr>
                <w:rFonts w:hint="eastAsia"/>
                <w:lang w:val="en-US" w:eastAsia="zh-CN"/>
              </w:rPr>
              <w:t>具备权限的用户可从共享资源池分配资源，桌面资源手工释放。</w:t>
            </w:r>
          </w:p>
        </w:tc>
      </w:tr>
      <w:tr w14:paraId="1558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91AA9B5">
            <w:pPr>
              <w:pStyle w:val="14"/>
            </w:pPr>
            <w:r>
              <w:rPr>
                <w:rFonts w:hint="eastAsia"/>
                <w:lang w:val="en-US" w:eastAsia="zh-CN"/>
              </w:rPr>
              <w:t>桌面独占</w:t>
            </w:r>
          </w:p>
        </w:tc>
        <w:tc>
          <w:tcPr>
            <w:tcW w:w="6519" w:type="dxa"/>
            <w:tcBorders>
              <w:left w:val="single" w:color="auto" w:sz="4" w:space="0"/>
            </w:tcBorders>
            <w:vAlign w:val="center"/>
          </w:tcPr>
          <w:p w14:paraId="27CCECAF">
            <w:pPr>
              <w:pStyle w:val="14"/>
            </w:pPr>
            <w:r>
              <w:rPr>
                <w:rFonts w:hint="eastAsia"/>
                <w:lang w:val="en-US" w:eastAsia="zh-CN"/>
              </w:rPr>
              <w:t>具备权限的用户可从专属资源池分配资源，桌面资源独占不释放。</w:t>
            </w:r>
          </w:p>
        </w:tc>
      </w:tr>
      <w:tr w14:paraId="4BE5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A51A8C6">
            <w:pPr>
              <w:pStyle w:val="14"/>
            </w:pPr>
            <w:r>
              <w:rPr>
                <w:rFonts w:hint="eastAsia"/>
                <w:lang w:val="en-US" w:eastAsia="zh-CN"/>
              </w:rPr>
              <w:t>桌面还原</w:t>
            </w:r>
          </w:p>
        </w:tc>
        <w:tc>
          <w:tcPr>
            <w:tcW w:w="6519" w:type="dxa"/>
            <w:tcBorders>
              <w:left w:val="single" w:color="auto" w:sz="4" w:space="0"/>
            </w:tcBorders>
            <w:vAlign w:val="center"/>
          </w:tcPr>
          <w:p w14:paraId="4C7D6E2A">
            <w:pPr>
              <w:pStyle w:val="14"/>
            </w:pPr>
            <w:r>
              <w:rPr>
                <w:rFonts w:hint="eastAsia"/>
                <w:lang w:val="en-US" w:eastAsia="zh-CN"/>
              </w:rPr>
              <w:t>具备权限的用户可从共享资源池分配资源，除预配置存储空间外，桌面资源每次均还原为初始状态。</w:t>
            </w:r>
          </w:p>
        </w:tc>
      </w:tr>
      <w:tr w14:paraId="59E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5D1E471">
            <w:pPr>
              <w:pStyle w:val="14"/>
            </w:pPr>
            <w:r>
              <w:rPr>
                <w:rFonts w:hint="eastAsia"/>
                <w:lang w:val="en-US" w:eastAsia="zh-CN"/>
              </w:rPr>
              <w:t>桌面绑定</w:t>
            </w:r>
          </w:p>
        </w:tc>
        <w:tc>
          <w:tcPr>
            <w:tcW w:w="6519" w:type="dxa"/>
            <w:tcBorders>
              <w:left w:val="single" w:color="auto" w:sz="4" w:space="0"/>
            </w:tcBorders>
            <w:vAlign w:val="center"/>
          </w:tcPr>
          <w:p w14:paraId="19196BD9">
            <w:pPr>
              <w:pStyle w:val="14"/>
            </w:pPr>
            <w:r>
              <w:rPr>
                <w:rFonts w:hint="eastAsia"/>
                <w:lang w:val="en-US" w:eastAsia="zh-CN"/>
              </w:rPr>
              <w:t>具备权限的用户可将桌面资源和终端绑定，固定使用。</w:t>
            </w:r>
          </w:p>
        </w:tc>
      </w:tr>
      <w:tr w14:paraId="138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ECE2332">
            <w:pPr>
              <w:pStyle w:val="14"/>
            </w:pPr>
            <w:r>
              <w:rPr>
                <w:rFonts w:hint="eastAsia"/>
                <w:lang w:val="en-US" w:eastAsia="zh-CN"/>
              </w:rPr>
              <w:t>资源调整</w:t>
            </w:r>
          </w:p>
        </w:tc>
        <w:tc>
          <w:tcPr>
            <w:tcW w:w="6519" w:type="dxa"/>
            <w:tcBorders>
              <w:left w:val="single" w:color="auto" w:sz="4" w:space="0"/>
            </w:tcBorders>
            <w:vAlign w:val="center"/>
          </w:tcPr>
          <w:p w14:paraId="76504888">
            <w:pPr>
              <w:pStyle w:val="14"/>
            </w:pPr>
            <w:r>
              <w:rPr>
                <w:rFonts w:hint="eastAsia"/>
                <w:lang w:val="en-US" w:eastAsia="zh-CN"/>
              </w:rPr>
              <w:t>支持对桌面资源进行调整。</w:t>
            </w:r>
          </w:p>
        </w:tc>
      </w:tr>
      <w:tr w14:paraId="08CA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DB9E51D">
            <w:pPr>
              <w:pStyle w:val="14"/>
            </w:pPr>
            <w:r>
              <w:rPr>
                <w:rFonts w:hint="eastAsia"/>
                <w:lang w:val="en-US" w:eastAsia="zh-CN"/>
              </w:rPr>
              <w:t>灰度更新</w:t>
            </w:r>
          </w:p>
        </w:tc>
        <w:tc>
          <w:tcPr>
            <w:tcW w:w="6519" w:type="dxa"/>
            <w:tcBorders>
              <w:left w:val="single" w:color="auto" w:sz="4" w:space="0"/>
            </w:tcBorders>
            <w:vAlign w:val="center"/>
          </w:tcPr>
          <w:p w14:paraId="31DCAD08">
            <w:pPr>
              <w:pStyle w:val="14"/>
            </w:pPr>
            <w:r>
              <w:rPr>
                <w:rFonts w:hint="eastAsia"/>
                <w:lang w:val="en-US" w:eastAsia="zh-CN"/>
              </w:rPr>
              <w:t>系统具有灰度更新功能，管理员对系统镜像的变更可在指定范围内更新，确定无误后再更新到所有客户终端，避免出现误操作。</w:t>
            </w:r>
          </w:p>
        </w:tc>
      </w:tr>
      <w:tr w14:paraId="2C0E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7A01552">
            <w:pPr>
              <w:pStyle w:val="14"/>
            </w:pPr>
            <w:r>
              <w:rPr>
                <w:rFonts w:hint="eastAsia"/>
                <w:lang w:val="en-US" w:eastAsia="zh-CN"/>
              </w:rPr>
              <w:t>后台静默更新</w:t>
            </w:r>
          </w:p>
        </w:tc>
        <w:tc>
          <w:tcPr>
            <w:tcW w:w="6519" w:type="dxa"/>
            <w:tcBorders>
              <w:left w:val="single" w:color="auto" w:sz="4" w:space="0"/>
            </w:tcBorders>
            <w:vAlign w:val="center"/>
          </w:tcPr>
          <w:p w14:paraId="63F035A9">
            <w:pPr>
              <w:pStyle w:val="14"/>
            </w:pPr>
            <w:r>
              <w:rPr>
                <w:rFonts w:hint="eastAsia"/>
                <w:lang w:val="en-US" w:eastAsia="zh-CN"/>
              </w:rPr>
              <w:t>支持静默更新，服务端下发增量数据，各终端默认接收，不影响原有业务运行。</w:t>
            </w:r>
          </w:p>
        </w:tc>
      </w:tr>
      <w:tr w14:paraId="1FC9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B41B045">
            <w:pPr>
              <w:pStyle w:val="14"/>
            </w:pPr>
            <w:r>
              <w:rPr>
                <w:rFonts w:hint="eastAsia"/>
                <w:lang w:val="en-US" w:eastAsia="zh-CN"/>
              </w:rPr>
              <w:t>更新回滚</w:t>
            </w:r>
          </w:p>
        </w:tc>
        <w:tc>
          <w:tcPr>
            <w:tcW w:w="6519" w:type="dxa"/>
            <w:tcBorders>
              <w:left w:val="single" w:color="auto" w:sz="4" w:space="0"/>
            </w:tcBorders>
            <w:vAlign w:val="center"/>
          </w:tcPr>
          <w:p w14:paraId="3C70EDAF">
            <w:pPr>
              <w:pStyle w:val="14"/>
            </w:pPr>
            <w:r>
              <w:rPr>
                <w:rFonts w:hint="eastAsia"/>
                <w:lang w:val="en-US" w:eastAsia="zh-CN"/>
              </w:rPr>
              <w:t>支持更新回滚，在更新错误的时候能快速回滚至更新前状态。</w:t>
            </w:r>
          </w:p>
        </w:tc>
      </w:tr>
      <w:tr w14:paraId="1DD8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86D7F00">
            <w:pPr>
              <w:pStyle w:val="14"/>
            </w:pPr>
            <w:r>
              <w:rPr>
                <w:rFonts w:hint="eastAsia"/>
                <w:lang w:val="en-US" w:eastAsia="zh-CN"/>
              </w:rPr>
              <w:t>更新限速</w:t>
            </w:r>
          </w:p>
        </w:tc>
        <w:tc>
          <w:tcPr>
            <w:tcW w:w="6519" w:type="dxa"/>
            <w:tcBorders>
              <w:left w:val="single" w:color="auto" w:sz="4" w:space="0"/>
            </w:tcBorders>
            <w:vAlign w:val="center"/>
          </w:tcPr>
          <w:p w14:paraId="2544EB53">
            <w:pPr>
              <w:pStyle w:val="14"/>
            </w:pPr>
            <w:r>
              <w:rPr>
                <w:rFonts w:hint="eastAsia"/>
                <w:lang w:val="en-US" w:eastAsia="zh-CN"/>
              </w:rPr>
              <w:t>为避免系统更新影响业务，平台支持更新限速策略。</w:t>
            </w:r>
          </w:p>
        </w:tc>
      </w:tr>
      <w:tr w14:paraId="3899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34426D2">
            <w:pPr>
              <w:pStyle w:val="14"/>
            </w:pPr>
            <w:r>
              <w:rPr>
                <w:rFonts w:hint="eastAsia"/>
                <w:lang w:val="en-US" w:eastAsia="zh-CN"/>
              </w:rPr>
              <w:t>终端快照</w:t>
            </w:r>
          </w:p>
        </w:tc>
        <w:tc>
          <w:tcPr>
            <w:tcW w:w="6519" w:type="dxa"/>
            <w:tcBorders>
              <w:left w:val="single" w:color="auto" w:sz="4" w:space="0"/>
            </w:tcBorders>
            <w:vAlign w:val="center"/>
          </w:tcPr>
          <w:p w14:paraId="0CE22415">
            <w:pPr>
              <w:pStyle w:val="14"/>
            </w:pPr>
            <w:r>
              <w:rPr>
                <w:rFonts w:hint="eastAsia"/>
                <w:lang w:val="en-US" w:eastAsia="zh-CN"/>
              </w:rPr>
              <w:t>支持服务端控制或终端本地手动执行快照，还原时支持还原到快照状态。</w:t>
            </w:r>
          </w:p>
        </w:tc>
      </w:tr>
      <w:tr w14:paraId="2CC7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8345FF1">
            <w:pPr>
              <w:pStyle w:val="14"/>
            </w:pPr>
            <w:r>
              <w:rPr>
                <w:rFonts w:hint="eastAsia"/>
                <w:lang w:val="en-US" w:eastAsia="zh-CN"/>
              </w:rPr>
              <w:t>还原模式</w:t>
            </w:r>
          </w:p>
        </w:tc>
        <w:tc>
          <w:tcPr>
            <w:tcW w:w="6519" w:type="dxa"/>
            <w:tcBorders>
              <w:left w:val="single" w:color="auto" w:sz="4" w:space="0"/>
            </w:tcBorders>
            <w:vAlign w:val="center"/>
          </w:tcPr>
          <w:p w14:paraId="5FDFE2C9">
            <w:pPr>
              <w:pStyle w:val="14"/>
            </w:pPr>
            <w:r>
              <w:rPr>
                <w:rFonts w:hint="eastAsia"/>
                <w:lang w:val="en-US" w:eastAsia="zh-CN"/>
              </w:rPr>
              <w:t>支持对单个（或批量）客户端设置支持灵活的还原策略（手动/每次/每天/每周/每月）；支持对终端的不同镜像设置不同的还原策略。</w:t>
            </w:r>
          </w:p>
        </w:tc>
      </w:tr>
      <w:tr w14:paraId="6FF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95ACF33">
            <w:pPr>
              <w:pStyle w:val="14"/>
            </w:pPr>
            <w:r>
              <w:rPr>
                <w:rFonts w:hint="eastAsia"/>
                <w:lang w:val="en-US" w:eastAsia="zh-CN"/>
              </w:rPr>
              <w:t>灰度更新</w:t>
            </w:r>
          </w:p>
        </w:tc>
        <w:tc>
          <w:tcPr>
            <w:tcW w:w="6519" w:type="dxa"/>
            <w:tcBorders>
              <w:left w:val="single" w:color="auto" w:sz="4" w:space="0"/>
            </w:tcBorders>
            <w:vAlign w:val="center"/>
          </w:tcPr>
          <w:p w14:paraId="17FCEA7F">
            <w:pPr>
              <w:pStyle w:val="14"/>
            </w:pPr>
            <w:r>
              <w:rPr>
                <w:rFonts w:hint="eastAsia"/>
                <w:lang w:val="en-US" w:eastAsia="zh-CN"/>
              </w:rPr>
              <w:t>系统具有灰度更新功能，管理员对系统镜像的变更可在指定范围内更新，确定无误后再更新到所有客户终端，避免出现误操作。</w:t>
            </w:r>
          </w:p>
        </w:tc>
      </w:tr>
      <w:tr w14:paraId="0A34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4E899D9">
            <w:pPr>
              <w:pStyle w:val="14"/>
            </w:pPr>
            <w:r>
              <w:rPr>
                <w:rFonts w:hint="eastAsia"/>
                <w:lang w:val="en-US" w:eastAsia="zh-CN"/>
              </w:rPr>
              <w:t>多系统桌面</w:t>
            </w:r>
          </w:p>
        </w:tc>
        <w:tc>
          <w:tcPr>
            <w:tcW w:w="6519" w:type="dxa"/>
            <w:tcBorders>
              <w:left w:val="single" w:color="auto" w:sz="4" w:space="0"/>
            </w:tcBorders>
            <w:vAlign w:val="center"/>
          </w:tcPr>
          <w:p w14:paraId="63F34DC6">
            <w:pPr>
              <w:pStyle w:val="14"/>
            </w:pPr>
            <w:r>
              <w:rPr>
                <w:rFonts w:hint="eastAsia"/>
                <w:lang w:val="en-US" w:eastAsia="zh-CN"/>
              </w:rPr>
              <w:t>支持安装windows7、windows10、麒麟Kylin、MacOS、Android系统。</w:t>
            </w:r>
          </w:p>
        </w:tc>
      </w:tr>
      <w:tr w14:paraId="738E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C9E1AA5">
            <w:pPr>
              <w:pStyle w:val="14"/>
            </w:pPr>
            <w:r>
              <w:rPr>
                <w:rFonts w:hint="eastAsia"/>
                <w:lang w:val="en-US" w:eastAsia="zh-CN"/>
              </w:rPr>
              <w:t>应用虚拟化</w:t>
            </w:r>
          </w:p>
        </w:tc>
        <w:tc>
          <w:tcPr>
            <w:tcW w:w="6519" w:type="dxa"/>
            <w:tcBorders>
              <w:left w:val="single" w:color="auto" w:sz="4" w:space="0"/>
            </w:tcBorders>
            <w:vAlign w:val="center"/>
          </w:tcPr>
          <w:p w14:paraId="73674947">
            <w:pPr>
              <w:pStyle w:val="14"/>
            </w:pPr>
            <w:r>
              <w:rPr>
                <w:rFonts w:hint="eastAsia"/>
                <w:lang w:val="en-US" w:eastAsia="zh-CN"/>
              </w:rPr>
              <w:t>支持在麒麟Kylin系统上运行windows软件。</w:t>
            </w:r>
          </w:p>
        </w:tc>
      </w:tr>
      <w:tr w14:paraId="413B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80D6BFF">
            <w:pPr>
              <w:pStyle w:val="14"/>
            </w:pPr>
            <w:r>
              <w:rPr>
                <w:rFonts w:hint="eastAsia"/>
                <w:lang w:val="en-US" w:eastAsia="zh-CN"/>
              </w:rPr>
              <w:t>浏览器插件虚拟化</w:t>
            </w:r>
          </w:p>
        </w:tc>
        <w:tc>
          <w:tcPr>
            <w:tcW w:w="6519" w:type="dxa"/>
            <w:tcBorders>
              <w:left w:val="single" w:color="auto" w:sz="4" w:space="0"/>
            </w:tcBorders>
            <w:vAlign w:val="center"/>
          </w:tcPr>
          <w:p w14:paraId="4D2F2A10">
            <w:pPr>
              <w:pStyle w:val="14"/>
            </w:pPr>
            <w:r>
              <w:rPr>
                <w:rFonts w:hint="eastAsia"/>
                <w:lang w:val="en-US" w:eastAsia="zh-CN"/>
              </w:rPr>
              <w:t>支持在麒麟系统上运行需要IE插件。</w:t>
            </w:r>
          </w:p>
        </w:tc>
      </w:tr>
      <w:tr w14:paraId="1AB7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56922DC">
            <w:pPr>
              <w:pStyle w:val="14"/>
            </w:pPr>
            <w:r>
              <w:rPr>
                <w:rFonts w:hint="eastAsia"/>
                <w:lang w:val="en-US" w:eastAsia="zh-CN"/>
              </w:rPr>
              <w:t>本地硬盘存储加密</w:t>
            </w:r>
          </w:p>
        </w:tc>
        <w:tc>
          <w:tcPr>
            <w:tcW w:w="6519" w:type="dxa"/>
            <w:tcBorders>
              <w:left w:val="single" w:color="auto" w:sz="4" w:space="0"/>
            </w:tcBorders>
            <w:vAlign w:val="center"/>
          </w:tcPr>
          <w:p w14:paraId="72C44F61">
            <w:pPr>
              <w:pStyle w:val="14"/>
            </w:pPr>
            <w:r>
              <w:rPr>
                <w:rFonts w:hint="eastAsia"/>
                <w:lang w:val="en-US" w:eastAsia="zh-CN"/>
              </w:rPr>
              <w:t>终端本地硬盘支持缓存数据加密，终端脱离服务端网络后，数据无法被扫描获取。</w:t>
            </w:r>
          </w:p>
        </w:tc>
      </w:tr>
      <w:tr w14:paraId="008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6BD499">
            <w:pPr>
              <w:pStyle w:val="14"/>
            </w:pPr>
            <w:r>
              <w:rPr>
                <w:rFonts w:hint="eastAsia"/>
                <w:lang w:val="en-US" w:eastAsia="zh-CN"/>
              </w:rPr>
              <w:t>集中防勒索</w:t>
            </w:r>
          </w:p>
        </w:tc>
        <w:tc>
          <w:tcPr>
            <w:tcW w:w="6519" w:type="dxa"/>
            <w:tcBorders>
              <w:left w:val="single" w:color="auto" w:sz="4" w:space="0"/>
            </w:tcBorders>
            <w:vAlign w:val="center"/>
          </w:tcPr>
          <w:p w14:paraId="45C59B58">
            <w:pPr>
              <w:pStyle w:val="14"/>
            </w:pPr>
            <w:r>
              <w:rPr>
                <w:rFonts w:hint="eastAsia"/>
                <w:lang w:val="en-US" w:eastAsia="zh-CN"/>
              </w:rPr>
              <w:t>通过阻断非法程序对文档的访问，防范病毒文件对文档修改、加密。</w:t>
            </w:r>
          </w:p>
        </w:tc>
      </w:tr>
      <w:tr w14:paraId="2E29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1909197">
            <w:pPr>
              <w:pStyle w:val="14"/>
            </w:pPr>
            <w:r>
              <w:rPr>
                <w:rFonts w:hint="eastAsia"/>
                <w:lang w:val="en-US" w:eastAsia="zh-CN"/>
              </w:rPr>
              <w:t>无感备份</w:t>
            </w:r>
          </w:p>
        </w:tc>
        <w:tc>
          <w:tcPr>
            <w:tcW w:w="6519" w:type="dxa"/>
            <w:tcBorders>
              <w:left w:val="single" w:color="auto" w:sz="4" w:space="0"/>
            </w:tcBorders>
            <w:vAlign w:val="center"/>
          </w:tcPr>
          <w:p w14:paraId="4FB390FB">
            <w:pPr>
              <w:pStyle w:val="14"/>
            </w:pPr>
            <w:r>
              <w:rPr>
                <w:rFonts w:hint="eastAsia"/>
                <w:lang w:val="en-US" w:eastAsia="zh-CN"/>
              </w:rPr>
              <w:t>通过配置，定期将指定文件进行前台无感知备份。</w:t>
            </w:r>
          </w:p>
        </w:tc>
      </w:tr>
      <w:tr w14:paraId="7B5E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96A708C">
            <w:pPr>
              <w:pStyle w:val="14"/>
            </w:pPr>
            <w:r>
              <w:rPr>
                <w:rFonts w:hint="eastAsia"/>
              </w:rPr>
              <w:t>应用程序管控</w:t>
            </w:r>
          </w:p>
        </w:tc>
        <w:tc>
          <w:tcPr>
            <w:tcW w:w="6519" w:type="dxa"/>
            <w:tcBorders>
              <w:left w:val="single" w:color="auto" w:sz="4" w:space="0"/>
            </w:tcBorders>
            <w:vAlign w:val="center"/>
          </w:tcPr>
          <w:p w14:paraId="622A7ADB">
            <w:pPr>
              <w:pStyle w:val="14"/>
              <w:rPr>
                <w:rFonts w:hint="eastAsia"/>
                <w:lang w:eastAsia="zh-CN"/>
              </w:rPr>
            </w:pPr>
            <w:r>
              <w:rPr>
                <w:rFonts w:hint="eastAsia"/>
              </w:rPr>
              <w:t>支持应用程序黑名单、白名单功能；限制指定应用程序的运行；支持禁止新安装软件，禁止安装软件情况下支持申请安装；支持使用企业软件库，可无限制安装平台提供的软件，保障业务桌面环境的纯粹性</w:t>
            </w:r>
            <w:r>
              <w:rPr>
                <w:rFonts w:hint="eastAsia"/>
                <w:lang w:eastAsia="zh-CN"/>
              </w:rPr>
              <w:t>。</w:t>
            </w:r>
          </w:p>
        </w:tc>
      </w:tr>
      <w:tr w14:paraId="560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E06D78B">
            <w:pPr>
              <w:pStyle w:val="14"/>
            </w:pPr>
            <w:r>
              <w:rPr>
                <w:rFonts w:hint="eastAsia"/>
                <w:lang w:val="en-US" w:eastAsia="zh-CN"/>
              </w:rPr>
              <w:t>审计</w:t>
            </w:r>
          </w:p>
        </w:tc>
        <w:tc>
          <w:tcPr>
            <w:tcW w:w="6519" w:type="dxa"/>
            <w:tcBorders>
              <w:left w:val="single" w:color="auto" w:sz="4" w:space="0"/>
            </w:tcBorders>
            <w:vAlign w:val="center"/>
          </w:tcPr>
          <w:p w14:paraId="58AE6085">
            <w:pPr>
              <w:pStyle w:val="14"/>
            </w:pPr>
            <w:r>
              <w:rPr>
                <w:rFonts w:hint="eastAsia"/>
                <w:lang w:val="en-US" w:eastAsia="zh-CN"/>
              </w:rPr>
              <w:t>支持行为审计/文档操作审计、应用操作审计、屏幕录像</w:t>
            </w:r>
          </w:p>
        </w:tc>
      </w:tr>
      <w:tr w14:paraId="4730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8DE12BA">
            <w:pPr>
              <w:pStyle w:val="14"/>
            </w:pPr>
            <w:r>
              <w:rPr>
                <w:rFonts w:hint="eastAsia"/>
                <w:lang w:val="en-US" w:eastAsia="zh-CN"/>
              </w:rPr>
              <w:t>远程协助</w:t>
            </w:r>
          </w:p>
        </w:tc>
        <w:tc>
          <w:tcPr>
            <w:tcW w:w="6519" w:type="dxa"/>
            <w:tcBorders>
              <w:left w:val="single" w:color="auto" w:sz="4" w:space="0"/>
            </w:tcBorders>
            <w:vAlign w:val="center"/>
          </w:tcPr>
          <w:p w14:paraId="5E095329">
            <w:pPr>
              <w:pStyle w:val="14"/>
            </w:pPr>
            <w:r>
              <w:rPr>
                <w:rFonts w:hint="eastAsia"/>
                <w:lang w:val="en-US" w:eastAsia="zh-CN"/>
              </w:rPr>
              <w:t>支持在管理端远程操作终端计算机电脑，接管终端计算机屏幕、键盘和鼠标，可以快速解决相关事宜；远程协助支持终端侧同意后方可连接；</w:t>
            </w:r>
          </w:p>
        </w:tc>
      </w:tr>
      <w:tr w14:paraId="670C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10D3067">
            <w:pPr>
              <w:pStyle w:val="14"/>
            </w:pPr>
            <w:r>
              <w:rPr>
                <w:rFonts w:hint="eastAsia"/>
                <w:lang w:val="en-US" w:eastAsia="zh-CN"/>
              </w:rPr>
              <w:t>软件分发</w:t>
            </w:r>
          </w:p>
        </w:tc>
        <w:tc>
          <w:tcPr>
            <w:tcW w:w="6519" w:type="dxa"/>
            <w:tcBorders>
              <w:left w:val="single" w:color="auto" w:sz="4" w:space="0"/>
            </w:tcBorders>
            <w:vAlign w:val="center"/>
          </w:tcPr>
          <w:p w14:paraId="720CAF4B">
            <w:pPr>
              <w:pStyle w:val="14"/>
            </w:pPr>
            <w:r>
              <w:rPr>
                <w:rFonts w:hint="eastAsia"/>
                <w:lang w:val="en-US" w:eastAsia="zh-CN"/>
              </w:rPr>
              <w:t>平台支持向指定用户或部门实时或定时下发文件；支持软件分发功能，支持下发软件执行参数配置</w:t>
            </w:r>
          </w:p>
        </w:tc>
      </w:tr>
      <w:tr w14:paraId="2E8B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276F3D">
            <w:pPr>
              <w:pStyle w:val="14"/>
            </w:pPr>
            <w:r>
              <w:t>水印功能</w:t>
            </w:r>
          </w:p>
        </w:tc>
        <w:tc>
          <w:tcPr>
            <w:tcW w:w="6519" w:type="dxa"/>
            <w:tcBorders>
              <w:left w:val="single" w:color="auto" w:sz="4" w:space="0"/>
            </w:tcBorders>
          </w:tcPr>
          <w:p w14:paraId="0F3FBF90">
            <w:pPr>
              <w:pStyle w:val="14"/>
            </w:pPr>
            <w:r>
              <w:rPr>
                <w:rFonts w:hint="eastAsia"/>
                <w:lang w:val="en-US" w:eastAsia="zh-CN"/>
              </w:rPr>
              <w:t>平台</w:t>
            </w:r>
            <w:r>
              <w:rPr>
                <w:rFonts w:hint="eastAsia"/>
                <w:lang w:eastAsia="zh-CN"/>
              </w:rPr>
              <w:t>支持内部和外部水印，内部水印防止截屏，外部水印防止拍照，水印均支持自定义显示内容和显示效果</w:t>
            </w:r>
          </w:p>
        </w:tc>
      </w:tr>
      <w:tr w14:paraId="59C4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04A77689">
            <w:pPr>
              <w:pStyle w:val="14"/>
            </w:pPr>
            <w:r>
              <w:t>屏幕自适应</w:t>
            </w:r>
          </w:p>
        </w:tc>
        <w:tc>
          <w:tcPr>
            <w:tcW w:w="6519" w:type="dxa"/>
            <w:tcBorders>
              <w:left w:val="single" w:color="auto" w:sz="4" w:space="0"/>
            </w:tcBorders>
          </w:tcPr>
          <w:p w14:paraId="198C8C4C">
            <w:pPr>
              <w:pStyle w:val="14"/>
            </w:pPr>
            <w:r>
              <w:rPr>
                <w:rFonts w:hint="eastAsia"/>
                <w:lang w:val="en-US" w:eastAsia="zh-CN"/>
              </w:rPr>
              <w:t>平台支持桌面屏幕自适应，屏幕分辨率自适应终端</w:t>
            </w:r>
          </w:p>
        </w:tc>
      </w:tr>
      <w:tr w14:paraId="16E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315374A9">
            <w:pPr>
              <w:pStyle w:val="14"/>
            </w:pPr>
            <w:r>
              <w:t>本地数据</w:t>
            </w:r>
            <w:r>
              <w:rPr>
                <w:rFonts w:hint="eastAsia"/>
                <w:lang w:val="en-US" w:eastAsia="zh-CN"/>
              </w:rPr>
              <w:t>交互</w:t>
            </w:r>
          </w:p>
        </w:tc>
        <w:tc>
          <w:tcPr>
            <w:tcW w:w="6519" w:type="dxa"/>
            <w:tcBorders>
              <w:left w:val="single" w:color="auto" w:sz="4" w:space="0"/>
            </w:tcBorders>
          </w:tcPr>
          <w:p w14:paraId="2FD8DABC">
            <w:pPr>
              <w:pStyle w:val="14"/>
            </w:pPr>
            <w:r>
              <w:rPr>
                <w:rFonts w:hint="eastAsia"/>
                <w:lang w:val="en-US" w:eastAsia="zh-CN"/>
              </w:rPr>
              <w:t>平台支持终端本地数据与云桌面进行数据交互。</w:t>
            </w:r>
          </w:p>
        </w:tc>
      </w:tr>
      <w:tr w14:paraId="1AC1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CB541D6">
            <w:pPr>
              <w:pStyle w:val="14"/>
            </w:pPr>
            <w:r>
              <w:rPr>
                <w:rFonts w:hint="eastAsia"/>
                <w:lang w:val="en-US" w:eastAsia="zh-CN"/>
              </w:rPr>
              <w:t>外设管控</w:t>
            </w:r>
          </w:p>
        </w:tc>
        <w:tc>
          <w:tcPr>
            <w:tcW w:w="6519" w:type="dxa"/>
            <w:tcBorders>
              <w:left w:val="single" w:color="auto" w:sz="4" w:space="0"/>
            </w:tcBorders>
            <w:vAlign w:val="center"/>
          </w:tcPr>
          <w:p w14:paraId="5FE5B12E">
            <w:pPr>
              <w:pStyle w:val="14"/>
            </w:pPr>
            <w:r>
              <w:rPr>
                <w:rFonts w:hint="eastAsia"/>
                <w:lang w:val="en-US" w:eastAsia="zh-CN"/>
              </w:rPr>
              <w:t>支持对光驱设备、刻录设备、蓝牙设备、红外设备、串口设备、并口设备、1394设备、PCMCIA设备、无线网卡、随身Wi-Fi和便携式设备的开启/禁止使用；支持禁用U盘、移动硬盘、智能手机、所有USB存储设备和使用所有USB外接设备功能，同时支持指定部门/用户可以使用特定设备。</w:t>
            </w:r>
          </w:p>
        </w:tc>
      </w:tr>
      <w:tr w14:paraId="1E27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47A6866">
            <w:pPr>
              <w:pStyle w:val="14"/>
              <w:rPr>
                <w:rFonts w:hint="eastAsia"/>
                <w:lang w:val="en-US" w:eastAsia="zh-CN"/>
              </w:rPr>
            </w:pPr>
            <w:r>
              <w:rPr>
                <w:rFonts w:hint="eastAsia"/>
                <w:lang w:val="en-US" w:eastAsia="zh-CN"/>
              </w:rPr>
              <w:t>低带宽要求</w:t>
            </w:r>
          </w:p>
        </w:tc>
        <w:tc>
          <w:tcPr>
            <w:tcW w:w="6519" w:type="dxa"/>
            <w:tcBorders>
              <w:left w:val="single" w:color="auto" w:sz="4" w:space="0"/>
            </w:tcBorders>
            <w:vAlign w:val="center"/>
          </w:tcPr>
          <w:p w14:paraId="4F470538">
            <w:pPr>
              <w:pStyle w:val="14"/>
              <w:rPr>
                <w:rFonts w:hint="eastAsia"/>
                <w:lang w:val="en-US" w:eastAsia="zh-CN"/>
              </w:rPr>
            </w:pPr>
            <w:r>
              <w:rPr>
                <w:rFonts w:hint="eastAsia"/>
                <w:lang w:val="en-US" w:eastAsia="zh-CN"/>
              </w:rPr>
              <w:t>为满足在低带宽情况下的稳定运行，终端运行时对网络带宽要求低于150Kbps，即满足4Mbps总带宽下至少30台终端运行所需。</w:t>
            </w:r>
          </w:p>
        </w:tc>
      </w:tr>
      <w:tr w14:paraId="7355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C97011F">
            <w:pPr>
              <w:pStyle w:val="14"/>
              <w:rPr>
                <w:rFonts w:hint="eastAsia"/>
                <w:lang w:val="en-US" w:eastAsia="zh-CN"/>
              </w:rPr>
            </w:pPr>
            <w:r>
              <w:rPr>
                <w:rFonts w:hint="eastAsia"/>
                <w:lang w:val="en-US" w:eastAsia="zh-CN"/>
              </w:rPr>
              <w:t>离线运行</w:t>
            </w:r>
          </w:p>
        </w:tc>
        <w:tc>
          <w:tcPr>
            <w:tcW w:w="6519" w:type="dxa"/>
            <w:tcBorders>
              <w:left w:val="single" w:color="auto" w:sz="4" w:space="0"/>
            </w:tcBorders>
            <w:vAlign w:val="center"/>
          </w:tcPr>
          <w:p w14:paraId="6FD4E0C5">
            <w:pPr>
              <w:pStyle w:val="14"/>
              <w:rPr>
                <w:rFonts w:hint="eastAsia"/>
                <w:lang w:val="en-US" w:eastAsia="zh-CN"/>
              </w:rPr>
            </w:pPr>
            <w:r>
              <w:rPr>
                <w:rFonts w:hint="eastAsia"/>
                <w:lang w:val="en-US" w:eastAsia="zh-CN"/>
              </w:rPr>
              <w:t>终端设备离线运行可配置，终端设备脱离服务端网络后，可正常启动或无法正常启动；正常启动可发挥本地硬件全部计算性能；可设置离线时间，超过时间无法启动；本地硬盘故障时，依然可以在线启动。</w:t>
            </w:r>
          </w:p>
        </w:tc>
      </w:tr>
    </w:tbl>
    <w:p w14:paraId="588BF879">
      <w:pPr>
        <w:spacing w:line="240" w:lineRule="auto"/>
        <w:ind w:firstLine="0" w:firstLineChars="0"/>
      </w:pPr>
    </w:p>
    <w:p w14:paraId="31D814BA">
      <w:pPr>
        <w:ind w:left="0" w:firstLine="422" w:firstLineChars="200"/>
        <w:rPr>
          <w:b/>
          <w:bCs/>
          <w:lang w:val="en-US" w:eastAsia="zh-CN"/>
        </w:rPr>
      </w:pPr>
      <w:r>
        <w:rPr>
          <w:rFonts w:hint="eastAsia"/>
          <w:b/>
          <w:bCs/>
          <w:lang w:val="en-US" w:eastAsia="zh-CN"/>
        </w:rPr>
        <w:t>3.2硬件技术要求</w:t>
      </w:r>
    </w:p>
    <w:p w14:paraId="20542887">
      <w:pPr>
        <w:rPr>
          <w:rFonts w:eastAsia="宋体"/>
          <w:lang w:val="en-US" w:eastAsia="zh-CN"/>
        </w:rPr>
      </w:pPr>
      <w:r>
        <w:rPr>
          <w:rFonts w:hint="eastAsia"/>
          <w:lang w:val="en-US" w:eastAsia="zh-CN"/>
        </w:rPr>
        <w:t>1）服务器技术要求（均可正偏离）</w:t>
      </w:r>
    </w:p>
    <w:tbl>
      <w:tblPr>
        <w:tblStyle w:val="12"/>
        <w:tblW w:w="845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1"/>
        <w:gridCol w:w="6893"/>
      </w:tblGrid>
      <w:tr w14:paraId="32F7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E379">
            <w:pPr>
              <w:pStyle w:val="14"/>
              <w:rPr>
                <w:rFonts w:hint="eastAsia"/>
                <w:lang w:val="en-US" w:eastAsia="zh-CN"/>
              </w:rPr>
            </w:pPr>
            <w:r>
              <w:rPr>
                <w:rFonts w:hint="eastAsia"/>
                <w:lang w:val="en-US" w:eastAsia="zh-CN"/>
              </w:rPr>
              <w:t>资源池服务器</w:t>
            </w:r>
          </w:p>
          <w:p w14:paraId="1B9D6CD3">
            <w:pPr>
              <w:pStyle w:val="14"/>
              <w:rPr>
                <w:lang w:val="en-US"/>
              </w:rPr>
            </w:pPr>
            <w:r>
              <w:rPr>
                <w:rFonts w:hint="eastAsia"/>
                <w:lang w:val="en-US" w:eastAsia="zh-CN"/>
              </w:rPr>
              <w:t>≥12台</w:t>
            </w: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5204">
            <w:pPr>
              <w:pStyle w:val="14"/>
              <w:rPr>
                <w:rFonts w:hint="eastAsia"/>
              </w:rPr>
            </w:pPr>
            <w:r>
              <w:rPr>
                <w:rFonts w:hint="eastAsia"/>
                <w:lang w:val="en-US" w:eastAsia="zh-CN"/>
              </w:rPr>
              <w:t>标准机架式服务器，满足国产化要求，非OEM产品</w:t>
            </w:r>
          </w:p>
        </w:tc>
      </w:tr>
      <w:tr w14:paraId="0901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04C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72F">
            <w:pPr>
              <w:pStyle w:val="14"/>
              <w:rPr>
                <w:rFonts w:hint="eastAsia"/>
              </w:rPr>
            </w:pPr>
            <w:r>
              <w:rPr>
                <w:rFonts w:hint="eastAsia"/>
                <w:lang w:val="en-US" w:eastAsia="zh-CN"/>
              </w:rPr>
              <w:t>处理器：≥2颗 海光中央处理器，每颗CPU物理核心数≥32核，每颗CPU主频≥2.3GHz，最高加速频率智能频率可提升至≥3.0GHz，每颗CPU三级缓存≥64MB，支持超线程技术，线程数量≥64；支持国密算法</w:t>
            </w:r>
          </w:p>
        </w:tc>
      </w:tr>
      <w:tr w14:paraId="2C5C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144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DE4">
            <w:pPr>
              <w:pStyle w:val="14"/>
              <w:rPr>
                <w:rFonts w:hint="eastAsia"/>
              </w:rPr>
            </w:pPr>
            <w:r>
              <w:rPr>
                <w:rFonts w:hint="eastAsia"/>
                <w:lang w:val="en-US" w:eastAsia="zh-CN"/>
              </w:rPr>
              <w:t>内存：配置≥1024GB DDR4内存，支持内存Register ECC保护、内存镜像、内存热备</w:t>
            </w:r>
          </w:p>
        </w:tc>
      </w:tr>
      <w:tr w14:paraId="254A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6694">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B09">
            <w:pPr>
              <w:pStyle w:val="14"/>
              <w:rPr>
                <w:rFonts w:hint="eastAsia"/>
              </w:rPr>
            </w:pPr>
            <w:r>
              <w:rPr>
                <w:rFonts w:hint="eastAsia"/>
                <w:lang w:val="en-US" w:eastAsia="zh-CN"/>
              </w:rPr>
              <w:t>硬盘:配置≧480G SSD硬盘*2；1.92TB NVME SSD * 2；8T HDD * 4；RAID卡</w:t>
            </w:r>
          </w:p>
        </w:tc>
      </w:tr>
      <w:tr w14:paraId="7502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9C37">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E093">
            <w:pPr>
              <w:pStyle w:val="14"/>
              <w:rPr>
                <w:rFonts w:hint="eastAsia"/>
              </w:rPr>
            </w:pPr>
            <w:r>
              <w:rPr>
                <w:rFonts w:hint="eastAsia"/>
                <w:lang w:val="en-US" w:eastAsia="zh-CN"/>
              </w:rPr>
              <w:t>网卡:万兆光口≥8；千兆电口≥2；独立BMC带外管理口</w:t>
            </w:r>
          </w:p>
        </w:tc>
      </w:tr>
      <w:tr w14:paraId="0B8F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1A96">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9ACD">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5BF10411">
      <w:pPr>
        <w:ind w:left="0" w:firstLine="420" w:firstLineChars="200"/>
        <w:rPr>
          <w:rFonts w:ascii="Times New Roman" w:hAnsi="Times New Roman" w:eastAsia="宋体"/>
          <w:lang w:val="en-US" w:eastAsia="zh-CN"/>
        </w:rPr>
      </w:pPr>
      <w:r>
        <w:rPr>
          <w:rFonts w:hint="eastAsia" w:ascii="Times New Roman" w:hAnsi="Times New Roman" w:eastAsia="宋体"/>
          <w:lang w:val="en-US" w:eastAsia="zh-CN"/>
        </w:rPr>
        <w:t>2）终端技术要求</w:t>
      </w:r>
      <w:r>
        <w:rPr>
          <w:rFonts w:hint="eastAsia"/>
          <w:lang w:val="en-US" w:eastAsia="zh-CN"/>
        </w:rPr>
        <w:t>（均可正偏离）</w:t>
      </w:r>
    </w:p>
    <w:tbl>
      <w:tblPr>
        <w:tblStyle w:val="12"/>
        <w:tblW w:w="8425"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6865"/>
      </w:tblGrid>
      <w:tr w14:paraId="0CE9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444B9">
            <w:pPr>
              <w:pStyle w:val="14"/>
              <w:rPr>
                <w:rFonts w:hint="eastAsia"/>
              </w:rPr>
            </w:pPr>
            <w:r>
              <w:rPr>
                <w:rFonts w:hint="eastAsia"/>
                <w:lang w:val="en-US" w:eastAsia="zh-CN"/>
              </w:rPr>
              <w:t>瘦终端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1F4">
            <w:pPr>
              <w:pStyle w:val="14"/>
              <w:rPr>
                <w:rFonts w:hint="eastAsia"/>
              </w:rPr>
            </w:pPr>
            <w:r>
              <w:rPr>
                <w:rFonts w:hint="eastAsia"/>
                <w:lang w:val="en-US" w:eastAsia="zh-CN"/>
              </w:rPr>
              <w:t>满足国产化要求，非OEM产品</w:t>
            </w:r>
          </w:p>
        </w:tc>
      </w:tr>
      <w:tr w14:paraId="2BCA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42F427F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1A8">
            <w:pPr>
              <w:pStyle w:val="14"/>
              <w:rPr>
                <w:rFonts w:hint="eastAsia"/>
                <w:lang w:val="en-US" w:eastAsia="zh-CN"/>
              </w:rPr>
            </w:pPr>
            <w:r>
              <w:t>CPU</w:t>
            </w:r>
            <w:r>
              <w:rPr>
                <w:rFonts w:hint="eastAsia"/>
                <w:lang w:eastAsia="zh-CN"/>
              </w:rPr>
              <w:t>：</w:t>
            </w:r>
            <w:r>
              <w:t>ARM</w:t>
            </w:r>
            <w:r>
              <w:rPr>
                <w:rFonts w:hint="eastAsia"/>
                <w:lang w:val="en-US" w:eastAsia="zh-CN"/>
              </w:rPr>
              <w:t xml:space="preserve"> 4</w:t>
            </w:r>
            <w:r>
              <w:t>核</w:t>
            </w:r>
            <w:r>
              <w:rPr>
                <w:rFonts w:hint="eastAsia"/>
                <w:lang w:eastAsia="zh-CN"/>
              </w:rPr>
              <w:t>；</w:t>
            </w:r>
            <w:r>
              <w:t>主频</w:t>
            </w:r>
            <w:r>
              <w:rPr>
                <w:rFonts w:hint="eastAsia"/>
                <w:lang w:val="en-US" w:eastAsia="zh-CN"/>
              </w:rPr>
              <w:t>≥</w:t>
            </w:r>
            <w:r>
              <w:t>2.0GHz；</w:t>
            </w:r>
          </w:p>
        </w:tc>
      </w:tr>
      <w:tr w14:paraId="391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2EEEC320">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311">
            <w:pPr>
              <w:pStyle w:val="14"/>
              <w:rPr>
                <w:lang w:val="en-US" w:eastAsia="zh-CN"/>
              </w:rPr>
            </w:pPr>
            <w:r>
              <w:rPr>
                <w:rFonts w:hint="eastAsia"/>
                <w:lang w:val="en-US" w:eastAsia="zh-CN"/>
              </w:rPr>
              <w:t>内存：≥2 GB</w:t>
            </w:r>
          </w:p>
        </w:tc>
      </w:tr>
      <w:tr w14:paraId="25C7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AFB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CD97">
            <w:pPr>
              <w:pStyle w:val="14"/>
              <w:rPr>
                <w:rFonts w:hint="eastAsia"/>
              </w:rPr>
            </w:pPr>
            <w:r>
              <w:rPr>
                <w:rFonts w:hint="eastAsia"/>
                <w:lang w:val="en-US" w:eastAsia="zh-CN"/>
              </w:rPr>
              <w:t>显示器：尺寸≥23寸，低蓝光</w:t>
            </w:r>
          </w:p>
        </w:tc>
      </w:tr>
      <w:tr w14:paraId="6D04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6207">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CC1">
            <w:pPr>
              <w:pStyle w:val="14"/>
              <w:rPr>
                <w:rFonts w:hint="eastAsia"/>
              </w:rPr>
            </w:pPr>
            <w:r>
              <w:rPr>
                <w:rFonts w:hint="eastAsia"/>
                <w:lang w:val="en-US" w:eastAsia="zh-CN"/>
              </w:rPr>
              <w:t>键鼠：配套无线键鼠</w:t>
            </w:r>
          </w:p>
        </w:tc>
      </w:tr>
      <w:tr w14:paraId="45A7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F86C">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9C61">
            <w:pPr>
              <w:pStyle w:val="14"/>
              <w:rPr>
                <w:rFonts w:hint="eastAsia"/>
              </w:rPr>
            </w:pPr>
            <w:r>
              <w:rPr>
                <w:rFonts w:hint="eastAsia"/>
                <w:lang w:val="en-US" w:eastAsia="zh-CN"/>
              </w:rPr>
              <w:t>服务：3年原厂整机质保，3年原厂免费上门服务，硬盘不返还。提供整机原厂服务质保承诺函。</w:t>
            </w:r>
          </w:p>
        </w:tc>
      </w:tr>
      <w:tr w14:paraId="3596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6D6">
            <w:pPr>
              <w:pStyle w:val="14"/>
              <w:rPr>
                <w:rFonts w:hint="eastAsia"/>
              </w:rPr>
            </w:pPr>
            <w:r>
              <w:rPr>
                <w:rFonts w:hint="eastAsia"/>
                <w:lang w:val="en-US" w:eastAsia="zh-CN"/>
              </w:rPr>
              <w:t>胖终端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173">
            <w:pPr>
              <w:pStyle w:val="14"/>
              <w:rPr>
                <w:rFonts w:hint="eastAsia"/>
              </w:rPr>
            </w:pPr>
            <w:r>
              <w:rPr>
                <w:rFonts w:hint="eastAsia"/>
                <w:lang w:val="en-US" w:eastAsia="zh-CN"/>
              </w:rPr>
              <w:t>满足国产化要求，非OEM产品</w:t>
            </w:r>
          </w:p>
        </w:tc>
      </w:tr>
      <w:tr w14:paraId="4DF5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A935">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2E2C">
            <w:pPr>
              <w:pStyle w:val="14"/>
              <w:rPr>
                <w:rFonts w:hint="eastAsia"/>
              </w:rPr>
            </w:pPr>
            <w:r>
              <w:rPr>
                <w:rFonts w:hint="eastAsia"/>
                <w:lang w:val="en-US" w:eastAsia="zh-CN"/>
              </w:rPr>
              <w:t>CPU：海光中央处理器，每颗≥4核8线程，主频2.0GHz，睿频2.6GHz</w:t>
            </w:r>
          </w:p>
        </w:tc>
      </w:tr>
      <w:tr w14:paraId="17B0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150D">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203E">
            <w:pPr>
              <w:pStyle w:val="14"/>
              <w:rPr>
                <w:rFonts w:hint="eastAsia"/>
              </w:rPr>
            </w:pPr>
            <w:r>
              <w:rPr>
                <w:rFonts w:hint="eastAsia"/>
                <w:lang w:val="en-US" w:eastAsia="zh-CN"/>
              </w:rPr>
              <w:t>内存：≥16GB DDR4</w:t>
            </w:r>
          </w:p>
        </w:tc>
      </w:tr>
      <w:tr w14:paraId="4A80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CAA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ED3">
            <w:pPr>
              <w:pStyle w:val="14"/>
              <w:rPr>
                <w:rFonts w:hint="eastAsia"/>
              </w:rPr>
            </w:pPr>
            <w:r>
              <w:rPr>
                <w:rFonts w:hint="eastAsia"/>
                <w:lang w:val="en-US" w:eastAsia="zh-CN"/>
              </w:rPr>
              <w:t>硬盘：≥500GB M.2 SSD</w:t>
            </w:r>
          </w:p>
        </w:tc>
      </w:tr>
      <w:tr w14:paraId="49DB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1E07">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5848">
            <w:pPr>
              <w:pStyle w:val="14"/>
              <w:rPr>
                <w:rFonts w:hint="eastAsia"/>
              </w:rPr>
            </w:pPr>
            <w:r>
              <w:rPr>
                <w:rFonts w:hint="eastAsia"/>
                <w:lang w:val="en-US" w:eastAsia="zh-CN"/>
              </w:rPr>
              <w:t>网口：千兆网口*1</w:t>
            </w:r>
          </w:p>
        </w:tc>
      </w:tr>
      <w:tr w14:paraId="4AF0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8A86">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DC02">
            <w:pPr>
              <w:pStyle w:val="14"/>
              <w:rPr>
                <w:rFonts w:hint="eastAsia"/>
              </w:rPr>
            </w:pPr>
            <w:r>
              <w:rPr>
                <w:rFonts w:hint="eastAsia"/>
                <w:lang w:val="en-US" w:eastAsia="zh-CN"/>
              </w:rPr>
              <w:t>接口：USB3.0*4；USB2.0*4；COM*1；VGA*1；HDMI*1</w:t>
            </w:r>
          </w:p>
        </w:tc>
      </w:tr>
      <w:tr w14:paraId="31BD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B6C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E0D8">
            <w:pPr>
              <w:pStyle w:val="14"/>
              <w:rPr>
                <w:lang w:val="en-US"/>
              </w:rPr>
            </w:pPr>
            <w:r>
              <w:rPr>
                <w:rFonts w:hint="eastAsia"/>
                <w:lang w:val="en-US" w:eastAsia="zh-CN"/>
              </w:rPr>
              <w:t>显示器：尺寸≥23寸，低蓝光</w:t>
            </w:r>
          </w:p>
        </w:tc>
      </w:tr>
      <w:tr w14:paraId="339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0E8">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53D">
            <w:pPr>
              <w:pStyle w:val="14"/>
              <w:rPr>
                <w:rFonts w:hint="eastAsia"/>
              </w:rPr>
            </w:pPr>
            <w:r>
              <w:rPr>
                <w:rFonts w:hint="eastAsia"/>
                <w:lang w:val="en-US" w:eastAsia="zh-CN"/>
              </w:rPr>
              <w:t>键鼠：配套无线键鼠</w:t>
            </w:r>
          </w:p>
        </w:tc>
      </w:tr>
      <w:tr w14:paraId="24B7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0EAB">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3B71">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35FE0057">
      <w:pPr>
        <w:spacing w:line="240" w:lineRule="auto"/>
        <w:ind w:firstLine="0" w:firstLineChars="0"/>
      </w:pPr>
    </w:p>
    <w:p w14:paraId="7388AFAA">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4.</w:t>
      </w:r>
      <w:r>
        <w:rPr>
          <w:rFonts w:hint="eastAsia" w:ascii="Times New Roman" w:hAnsi="Times New Roman"/>
          <w:lang w:val="en-US" w:eastAsia="zh-CN"/>
        </w:rPr>
        <w:t>人员</w:t>
      </w:r>
      <w:r>
        <w:rPr>
          <w:rFonts w:ascii="Times New Roman" w:hAnsi="Times New Roman"/>
        </w:rPr>
        <w:t>要求</w:t>
      </w:r>
    </w:p>
    <w:p w14:paraId="71E44891">
      <w:pPr>
        <w:snapToGrid w:val="0"/>
        <w:rPr>
          <w:rFonts w:hint="eastAsia" w:eastAsia="宋体" w:cs="Times New Roman"/>
          <w:b/>
          <w:szCs w:val="24"/>
          <w:lang w:eastAsia="zh-CN"/>
        </w:rPr>
      </w:pPr>
      <w:bookmarkStart w:id="47" w:name="_Toc89675142"/>
      <w:r>
        <w:rPr>
          <w:rFonts w:cs="Times New Roman"/>
        </w:rPr>
        <w:t>1）</w:t>
      </w:r>
      <w:r>
        <w:rPr>
          <w:rFonts w:hint="eastAsia" w:cs="Times New Roman"/>
          <w:lang w:val="en-US" w:eastAsia="zh-CN"/>
        </w:rPr>
        <w:t>响应人</w:t>
      </w:r>
      <w:r>
        <w:rPr>
          <w:rFonts w:cs="Times New Roman"/>
        </w:rPr>
        <w:t>应承诺未征得</w:t>
      </w:r>
      <w:r>
        <w:rPr>
          <w:rFonts w:hint="eastAsia" w:cs="Times New Roman"/>
          <w:lang w:eastAsia="zh-CN"/>
        </w:rPr>
        <w:t>采购</w:t>
      </w:r>
      <w:r>
        <w:rPr>
          <w:rFonts w:cs="Times New Roman"/>
        </w:rPr>
        <w:t>人书面同意的情况下不得更换项目成员。</w:t>
      </w:r>
      <w:bookmarkEnd w:id="47"/>
      <w:r>
        <w:rPr>
          <w:rFonts w:hint="eastAsia" w:cs="Times New Roman"/>
          <w:lang w:eastAsia="zh-CN"/>
        </w:rPr>
        <w:t>【</w:t>
      </w:r>
      <w:r>
        <w:rPr>
          <w:rFonts w:hint="eastAsia" w:cs="Times New Roman"/>
          <w:lang w:val="en-US" w:eastAsia="zh-CN"/>
        </w:rPr>
        <w:t>在响应承诺函中单独承诺</w:t>
      </w:r>
      <w:r>
        <w:rPr>
          <w:rFonts w:hint="eastAsia" w:cs="Times New Roman"/>
          <w:lang w:eastAsia="zh-CN"/>
        </w:rPr>
        <w:t>】</w:t>
      </w:r>
    </w:p>
    <w:tbl>
      <w:tblPr>
        <w:tblStyle w:val="12"/>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84"/>
      </w:tblGrid>
      <w:tr w14:paraId="102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2C1A441">
            <w:pPr>
              <w:spacing w:line="240" w:lineRule="auto"/>
              <w:ind w:firstLine="0" w:firstLineChars="0"/>
              <w:rPr>
                <w:rFonts w:hint="eastAsia"/>
                <w:sz w:val="21"/>
                <w:szCs w:val="21"/>
              </w:rPr>
            </w:pPr>
            <w:r>
              <w:rPr>
                <w:rFonts w:hint="eastAsia"/>
                <w:sz w:val="21"/>
                <w:szCs w:val="21"/>
                <w:lang w:val="en-US" w:eastAsia="zh-CN"/>
              </w:rPr>
              <w:t>现场</w:t>
            </w:r>
            <w:r>
              <w:rPr>
                <w:rFonts w:hint="eastAsia"/>
                <w:sz w:val="21"/>
                <w:szCs w:val="21"/>
              </w:rPr>
              <w:t>项目经理</w:t>
            </w:r>
          </w:p>
        </w:tc>
        <w:tc>
          <w:tcPr>
            <w:tcW w:w="7484" w:type="dxa"/>
            <w:tcBorders>
              <w:top w:val="single" w:color="auto" w:sz="4" w:space="0"/>
              <w:left w:val="single" w:color="auto" w:sz="4" w:space="0"/>
              <w:bottom w:val="single" w:color="auto" w:sz="4" w:space="0"/>
              <w:right w:val="single" w:color="auto" w:sz="4" w:space="0"/>
            </w:tcBorders>
            <w:noWrap/>
          </w:tcPr>
          <w:p w14:paraId="2E6F6718">
            <w:pPr>
              <w:spacing w:line="240" w:lineRule="auto"/>
              <w:ind w:firstLine="0" w:firstLineChars="0"/>
              <w:rPr>
                <w:rFonts w:hint="eastAsia"/>
                <w:sz w:val="21"/>
                <w:szCs w:val="21"/>
              </w:rPr>
            </w:pPr>
            <w:r>
              <w:rPr>
                <w:rFonts w:hint="eastAsia" w:hAnsi="Times New Roman"/>
                <w:snapToGrid w:val="0"/>
                <w:sz w:val="21"/>
                <w:szCs w:val="21"/>
              </w:rPr>
              <w:t>项目经理须为原厂人员，</w:t>
            </w:r>
            <w:r>
              <w:rPr>
                <w:rFonts w:hint="eastAsia" w:ascii="Times New Roman" w:hAnsi="Times New Roman" w:cs="宋体"/>
                <w:kern w:val="0"/>
                <w:sz w:val="21"/>
                <w:szCs w:val="21"/>
                <w:shd w:val="clear" w:color="auto" w:fill="auto"/>
              </w:rPr>
              <w:t>具备</w:t>
            </w:r>
            <w:r>
              <w:rPr>
                <w:rFonts w:hint="eastAsia" w:ascii="Times New Roman" w:hAnsi="Times New Roman" w:cs="宋体"/>
                <w:kern w:val="0"/>
                <w:sz w:val="21"/>
                <w:szCs w:val="21"/>
                <w:shd w:val="clear" w:color="auto" w:fill="auto"/>
                <w:lang w:val="en-US" w:eastAsia="zh-CN"/>
              </w:rPr>
              <w:t>5</w:t>
            </w:r>
            <w:r>
              <w:rPr>
                <w:rFonts w:hint="eastAsia" w:ascii="Times New Roman" w:hAnsi="Times New Roman" w:cs="宋体"/>
                <w:kern w:val="0"/>
                <w:sz w:val="21"/>
                <w:szCs w:val="21"/>
                <w:shd w:val="clear" w:color="auto" w:fill="auto"/>
              </w:rPr>
              <w:t>年及以上云桌面系统</w:t>
            </w:r>
            <w:r>
              <w:rPr>
                <w:rFonts w:ascii="Times New Roman" w:hAnsi="Times New Roman" w:cs="宋体"/>
                <w:kern w:val="0"/>
                <w:sz w:val="21"/>
                <w:szCs w:val="21"/>
                <w:shd w:val="clear" w:color="auto" w:fill="auto"/>
              </w:rPr>
              <w:t>相关从业</w:t>
            </w:r>
            <w:r>
              <w:rPr>
                <w:rFonts w:hint="eastAsia" w:ascii="Times New Roman" w:hAnsi="Times New Roman" w:cs="宋体"/>
                <w:kern w:val="0"/>
                <w:sz w:val="21"/>
                <w:szCs w:val="21"/>
                <w:shd w:val="clear" w:color="auto" w:fill="auto"/>
              </w:rPr>
              <w:t>经验</w:t>
            </w:r>
            <w:r>
              <w:rPr>
                <w:rFonts w:ascii="Times New Roman" w:hAnsi="Times New Roman" w:cs="宋体"/>
                <w:kern w:val="0"/>
                <w:sz w:val="21"/>
                <w:szCs w:val="21"/>
                <w:shd w:val="clear" w:color="auto" w:fill="auto"/>
              </w:rPr>
              <w:t>，</w:t>
            </w:r>
            <w:r>
              <w:rPr>
                <w:rFonts w:ascii="Times New Roman" w:hAnsi="Times New Roman" w:cs="Times New Roman"/>
                <w:sz w:val="21"/>
                <w:szCs w:val="21"/>
              </w:rPr>
              <w:t>具有独当一面的技术能力</w:t>
            </w:r>
            <w:r>
              <w:rPr>
                <w:rFonts w:hint="eastAsia" w:ascii="Times New Roman" w:hAnsi="Times New Roman" w:cs="Times New Roman"/>
                <w:sz w:val="21"/>
                <w:szCs w:val="21"/>
              </w:rPr>
              <w:t>；</w:t>
            </w:r>
            <w:r>
              <w:rPr>
                <w:rFonts w:ascii="Times New Roman" w:hAnsi="Times New Roman" w:cs="Times New Roman"/>
                <w:sz w:val="21"/>
                <w:szCs w:val="21"/>
              </w:rPr>
              <w:t>直接对项目的实施负责，通过对工期、成本、质量的控制（包括总体制定、执行、跟踪、调整相关计划，协调项目可用资源），确保项目按要求完成。</w:t>
            </w:r>
          </w:p>
        </w:tc>
      </w:tr>
      <w:tr w14:paraId="48A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18F4D015">
            <w:pPr>
              <w:spacing w:line="240" w:lineRule="auto"/>
              <w:ind w:firstLine="0" w:firstLineChars="0"/>
              <w:rPr>
                <w:rFonts w:hint="eastAsia"/>
                <w:sz w:val="21"/>
                <w:szCs w:val="21"/>
              </w:rPr>
            </w:pPr>
            <w:r>
              <w:rPr>
                <w:rFonts w:hint="eastAsia"/>
                <w:sz w:val="21"/>
                <w:szCs w:val="21"/>
                <w:lang w:val="en-US" w:eastAsia="zh-CN"/>
              </w:rPr>
              <w:t>现场</w:t>
            </w:r>
            <w:r>
              <w:rPr>
                <w:rFonts w:hint="eastAsia" w:hAnsi="Times New Roman"/>
                <w:sz w:val="21"/>
                <w:szCs w:val="21"/>
              </w:rPr>
              <w:t>项目实施人员</w:t>
            </w:r>
          </w:p>
        </w:tc>
        <w:tc>
          <w:tcPr>
            <w:tcW w:w="7484" w:type="dxa"/>
            <w:tcBorders>
              <w:top w:val="single" w:color="auto" w:sz="4" w:space="0"/>
              <w:left w:val="single" w:color="auto" w:sz="4" w:space="0"/>
              <w:bottom w:val="single" w:color="auto" w:sz="4" w:space="0"/>
              <w:right w:val="single" w:color="auto" w:sz="4" w:space="0"/>
            </w:tcBorders>
            <w:noWrap/>
          </w:tcPr>
          <w:p w14:paraId="149F6B33">
            <w:pPr>
              <w:spacing w:line="240" w:lineRule="auto"/>
              <w:ind w:firstLine="0" w:firstLineChars="0"/>
              <w:rPr>
                <w:rFonts w:hint="eastAsia"/>
                <w:sz w:val="21"/>
                <w:szCs w:val="21"/>
              </w:rPr>
            </w:pPr>
            <w:r>
              <w:rPr>
                <w:rFonts w:hint="eastAsia" w:hAnsi="Times New Roman"/>
                <w:snapToGrid w:val="0"/>
                <w:sz w:val="21"/>
                <w:szCs w:val="21"/>
              </w:rPr>
              <w:t>项目</w:t>
            </w:r>
            <w:r>
              <w:rPr>
                <w:rFonts w:hAnsi="Times New Roman"/>
                <w:snapToGrid w:val="0"/>
                <w:sz w:val="21"/>
                <w:szCs w:val="21"/>
              </w:rPr>
              <w:t>实施人员</w:t>
            </w:r>
            <w:r>
              <w:rPr>
                <w:rFonts w:hint="eastAsia" w:hAnsi="Times New Roman"/>
                <w:snapToGrid w:val="0"/>
                <w:sz w:val="21"/>
                <w:szCs w:val="21"/>
              </w:rPr>
              <w:t>为原厂工程师，</w:t>
            </w:r>
            <w:r>
              <w:rPr>
                <w:rFonts w:hint="eastAsia" w:ascii="Times New Roman" w:hAnsi="Times New Roman" w:cs="宋体"/>
                <w:kern w:val="0"/>
                <w:sz w:val="21"/>
                <w:szCs w:val="21"/>
                <w:shd w:val="clear" w:color="auto" w:fill="auto"/>
              </w:rPr>
              <w:t>具备</w:t>
            </w:r>
            <w:r>
              <w:rPr>
                <w:rFonts w:ascii="Times New Roman" w:hAnsi="Times New Roman" w:cs="宋体"/>
                <w:kern w:val="0"/>
                <w:sz w:val="21"/>
                <w:szCs w:val="21"/>
                <w:shd w:val="clear" w:color="auto" w:fill="auto"/>
                <w:lang w:val="en-US" w:eastAsia="zh-CN"/>
              </w:rPr>
              <w:t>3</w:t>
            </w:r>
            <w:r>
              <w:rPr>
                <w:rFonts w:hint="eastAsia" w:ascii="Times New Roman" w:hAnsi="Times New Roman" w:cs="宋体"/>
                <w:kern w:val="0"/>
                <w:sz w:val="21"/>
                <w:szCs w:val="21"/>
                <w:shd w:val="clear" w:color="auto" w:fill="auto"/>
              </w:rPr>
              <w:t>年及以上云桌面系统</w:t>
            </w:r>
            <w:r>
              <w:rPr>
                <w:rFonts w:ascii="Times New Roman" w:hAnsi="Times New Roman" w:cs="宋体"/>
                <w:kern w:val="0"/>
                <w:sz w:val="21"/>
                <w:szCs w:val="21"/>
                <w:shd w:val="clear" w:color="auto" w:fill="auto"/>
              </w:rPr>
              <w:t>相关实施</w:t>
            </w:r>
            <w:r>
              <w:rPr>
                <w:rFonts w:hint="eastAsia" w:ascii="Times New Roman" w:hAnsi="Times New Roman" w:cs="宋体"/>
                <w:kern w:val="0"/>
                <w:sz w:val="21"/>
                <w:szCs w:val="21"/>
                <w:shd w:val="clear" w:color="auto" w:fill="auto"/>
              </w:rPr>
              <w:t>经验</w:t>
            </w:r>
            <w:r>
              <w:rPr>
                <w:rFonts w:hint="eastAsia" w:hAnsi="Times New Roman"/>
                <w:snapToGrid w:val="0"/>
                <w:sz w:val="21"/>
                <w:szCs w:val="21"/>
              </w:rPr>
              <w:t>，熟悉</w:t>
            </w:r>
            <w:r>
              <w:rPr>
                <w:rFonts w:hint="eastAsia"/>
                <w:snapToGrid w:val="0"/>
                <w:sz w:val="21"/>
                <w:szCs w:val="21"/>
                <w:lang w:val="en-US" w:eastAsia="zh-CN"/>
              </w:rPr>
              <w:t>云桌面</w:t>
            </w:r>
            <w:r>
              <w:rPr>
                <w:rFonts w:hint="eastAsia" w:hAnsi="Times New Roman"/>
                <w:snapToGrid w:val="0"/>
                <w:sz w:val="21"/>
                <w:szCs w:val="21"/>
              </w:rPr>
              <w:t>相关知识，具有</w:t>
            </w:r>
            <w:r>
              <w:rPr>
                <w:rFonts w:hint="eastAsia"/>
                <w:snapToGrid w:val="0"/>
                <w:sz w:val="21"/>
                <w:szCs w:val="21"/>
                <w:lang w:val="en-US" w:eastAsia="zh-CN"/>
              </w:rPr>
              <w:t>云桌面</w:t>
            </w:r>
            <w:r>
              <w:rPr>
                <w:rFonts w:hint="eastAsia" w:hAnsi="Times New Roman"/>
                <w:snapToGrid w:val="0"/>
                <w:sz w:val="21"/>
                <w:szCs w:val="21"/>
              </w:rPr>
              <w:t>应急处置经验。</w:t>
            </w:r>
          </w:p>
        </w:tc>
      </w:tr>
    </w:tbl>
    <w:p w14:paraId="327A5A50">
      <w:pPr>
        <w:rPr>
          <w:rFonts w:cs="Times New Roman"/>
          <w:snapToGrid w:val="0"/>
          <w:kern w:val="0"/>
        </w:rPr>
      </w:pPr>
      <w:r>
        <w:rPr>
          <w:rFonts w:hint="eastAsia" w:cs="Times New Roman"/>
          <w:lang w:val="en-US" w:eastAsia="zh-CN"/>
        </w:rPr>
        <w:t>2</w:t>
      </w:r>
      <w:r>
        <w:rPr>
          <w:rFonts w:cs="Times New Roman"/>
        </w:rPr>
        <w:t>）</w:t>
      </w:r>
      <w:r>
        <w:t>需提供人员简历信息（可参照第六章响应承诺中项目组成员简历信息）</w:t>
      </w:r>
      <w:r>
        <w:rPr>
          <w:rFonts w:hint="eastAsia"/>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rPr>
          <w:rFonts w:hint="eastAsia"/>
          <w:lang w:eastAsia="zh-CN"/>
        </w:rPr>
        <w:t>采购</w:t>
      </w:r>
      <w:r>
        <w:rPr>
          <w:rFonts w:hint="eastAsia"/>
        </w:rPr>
        <w:t>项目的项目组成员参与开发建设。</w:t>
      </w:r>
      <w:r>
        <w:t>同时，</w:t>
      </w:r>
      <w:r>
        <w:rPr>
          <w:rFonts w:hint="eastAsia"/>
          <w:lang w:eastAsia="zh-CN"/>
        </w:rPr>
        <w:t>采购</w:t>
      </w:r>
      <w:r>
        <w:t>人将对所提供的人员进行审核，达不到</w:t>
      </w:r>
      <w:r>
        <w:rPr>
          <w:rFonts w:hint="eastAsia"/>
          <w:lang w:eastAsia="zh-CN"/>
        </w:rPr>
        <w:t>采购</w:t>
      </w:r>
      <w:r>
        <w:t>人要求的将要求替换，最终审核通过的项目组成员在合同签订时不得进行更换。</w:t>
      </w:r>
      <w:r>
        <w:rPr>
          <w:rFonts w:hint="eastAsia"/>
        </w:rPr>
        <w:t>【提供</w:t>
      </w:r>
      <w:r>
        <w:t>项目组成员简历信息</w:t>
      </w:r>
      <w:r>
        <w:rPr>
          <w:rFonts w:hint="eastAsia"/>
        </w:rPr>
        <w:t>】</w:t>
      </w:r>
    </w:p>
    <w:p w14:paraId="224C24C5">
      <w:pPr>
        <w:rPr>
          <w:rFonts w:cs="Times New Roman"/>
          <w:szCs w:val="24"/>
        </w:rPr>
      </w:pPr>
      <w:r>
        <w:rPr>
          <w:rFonts w:hint="eastAsia" w:cs="Times New Roman"/>
          <w:lang w:val="en-US" w:eastAsia="zh-CN"/>
        </w:rPr>
        <w:t>3</w:t>
      </w:r>
      <w:r>
        <w:rPr>
          <w:rFonts w:cs="Times New Roman"/>
        </w:rPr>
        <w:t>）</w:t>
      </w:r>
      <w:r>
        <w:rPr>
          <w:rFonts w:cs="Times New Roman"/>
          <w:szCs w:val="24"/>
        </w:rPr>
        <w:t>项目组成员若有违约违规行为将由</w:t>
      </w:r>
      <w:r>
        <w:rPr>
          <w:rFonts w:hint="eastAsia" w:cs="Times New Roman"/>
          <w:szCs w:val="24"/>
          <w:lang w:eastAsia="zh-CN"/>
        </w:rPr>
        <w:t>响应人</w:t>
      </w:r>
      <w:r>
        <w:rPr>
          <w:rFonts w:cs="Times New Roman"/>
          <w:szCs w:val="24"/>
        </w:rPr>
        <w:t>承担责任。</w:t>
      </w:r>
    </w:p>
    <w:p w14:paraId="70FE4BAD">
      <w:pPr>
        <w:pStyle w:val="3"/>
        <w:ind w:firstLine="0"/>
        <w:rPr>
          <w:rFonts w:ascii="Times New Roman" w:hAnsi="Times New Roman"/>
        </w:rPr>
      </w:pPr>
      <w:r>
        <w:rPr>
          <w:rFonts w:hint="eastAsia" w:cs="Times New Roman"/>
          <w:szCs w:val="24"/>
          <w:lang w:val="en-US" w:eastAsia="zh-CN"/>
        </w:rPr>
        <w:t>5.</w:t>
      </w:r>
      <w:r>
        <w:rPr>
          <w:rFonts w:hint="eastAsia" w:ascii="Times New Roman" w:hAnsi="Times New Roman"/>
        </w:rPr>
        <w:t>其他</w:t>
      </w:r>
      <w:r>
        <w:rPr>
          <w:rFonts w:ascii="Times New Roman" w:hAnsi="Times New Roman"/>
        </w:rPr>
        <w:t>技术要求</w:t>
      </w:r>
    </w:p>
    <w:p w14:paraId="4AB76F7E">
      <w:pPr>
        <w:rPr>
          <w:rFonts w:ascii="Times New Roman" w:hAnsi="Times New Roman"/>
          <w:lang w:val="en-US" w:eastAsia="zh-CN"/>
        </w:rPr>
      </w:pPr>
      <w:r>
        <w:rPr>
          <w:rFonts w:ascii="Times New Roman" w:hAnsi="Times New Roman" w:cs="宋体"/>
          <w:szCs w:val="24"/>
          <w:shd w:val="clear" w:color="auto" w:fill="auto"/>
        </w:rPr>
        <w:t>1</w:t>
      </w:r>
      <w:r>
        <w:rPr>
          <w:rFonts w:hint="eastAsia" w:ascii="Times New Roman" w:hAnsi="Times New Roman" w:cs="宋体"/>
          <w:szCs w:val="24"/>
          <w:shd w:val="clear" w:color="auto" w:fill="auto"/>
        </w:rPr>
        <w:t>）</w:t>
      </w:r>
      <w:r>
        <w:rPr>
          <w:rFonts w:hint="eastAsia" w:ascii="Times New Roman" w:hAnsi="Times New Roman"/>
          <w:lang w:val="en-US" w:eastAsia="zh-CN"/>
        </w:rPr>
        <w:t>部署基线：CPU：鲲鹏、海光</w:t>
      </w:r>
      <w:r>
        <w:rPr>
          <w:rFonts w:hint="eastAsia"/>
          <w:color w:val="auto"/>
          <w:lang w:val="en-US" w:eastAsia="zh-CN"/>
        </w:rPr>
        <w:t>、intel。</w:t>
      </w:r>
      <w:r>
        <w:rPr>
          <w:rFonts w:hint="eastAsia" w:ascii="Times New Roman" w:hAnsi="Times New Roman"/>
          <w:lang w:val="en-US" w:eastAsia="zh-CN"/>
        </w:rPr>
        <w:t>服务器操作系统：麒麟V10、</w:t>
      </w:r>
      <w:r>
        <w:rPr>
          <w:rFonts w:hint="eastAsia" w:ascii="Times New Roman" w:hAnsi="Times New Roman"/>
        </w:rPr>
        <w:t>Windows</w:t>
      </w:r>
      <w:r>
        <w:rPr>
          <w:rFonts w:hint="eastAsia" w:ascii="Times New Roman" w:hAnsi="Times New Roman"/>
          <w:lang w:val="en-US" w:eastAsia="zh-CN"/>
        </w:rPr>
        <w:t>-server。</w:t>
      </w:r>
    </w:p>
    <w:p w14:paraId="5AC78BC7">
      <w:pPr>
        <w:rPr>
          <w:rFonts w:hint="eastAsia" w:ascii="Times New Roman" w:hAnsi="Times New Roman"/>
          <w:lang w:val="en-US" w:eastAsia="zh-CN"/>
        </w:rPr>
      </w:pPr>
      <w:r>
        <w:rPr>
          <w:rFonts w:hint="eastAsia" w:ascii="Times New Roman" w:hAnsi="Times New Roman"/>
        </w:rPr>
        <w:t>2）支持Windows全系操作系统，</w:t>
      </w:r>
      <w:r>
        <w:rPr>
          <w:rFonts w:hint="eastAsia" w:ascii="Times New Roman" w:hAnsi="Times New Roman"/>
          <w:lang w:val="en-US" w:eastAsia="zh-CN"/>
        </w:rPr>
        <w:t>支持主流的信创操作系统，如</w:t>
      </w:r>
      <w:r>
        <w:rPr>
          <w:rFonts w:hint="eastAsia" w:ascii="Times New Roman" w:hAnsi="Times New Roman"/>
        </w:rPr>
        <w:t>麒麟、统信桌面操作系统</w:t>
      </w:r>
      <w:r>
        <w:rPr>
          <w:rFonts w:hint="eastAsia" w:ascii="Times New Roman" w:hAnsi="Times New Roman"/>
          <w:lang w:eastAsia="zh-CN"/>
        </w:rPr>
        <w:t>；</w:t>
      </w:r>
      <w:r>
        <w:rPr>
          <w:rFonts w:hint="eastAsia" w:ascii="Times New Roman" w:hAnsi="Times New Roman"/>
        </w:rPr>
        <w:t>支持谷歌、360、IE6及以上版本浏览器使用，支持统信、奇安信、360等国产</w:t>
      </w:r>
      <w:r>
        <w:rPr>
          <w:rFonts w:hint="eastAsia" w:ascii="Times New Roman" w:hAnsi="Times New Roman"/>
          <w:lang w:val="en-US" w:eastAsia="zh-CN"/>
        </w:rPr>
        <w:t>操作系统</w:t>
      </w:r>
      <w:r>
        <w:rPr>
          <w:rFonts w:hint="eastAsia" w:ascii="Times New Roman" w:hAnsi="Times New Roman"/>
        </w:rPr>
        <w:t>浏览器使用。</w:t>
      </w:r>
      <w:r>
        <w:rPr>
          <w:rFonts w:hint="eastAsia" w:ascii="Times New Roman" w:hAnsi="Times New Roman"/>
          <w:lang w:val="en-US" w:eastAsia="zh-CN"/>
        </w:rPr>
        <w:t>支持不同型号的电脑、平板设备、手机能够顺利连接和使用云桌面，同时支持打印机、扫描仪、USB设备等各种外设正常工作。</w:t>
      </w:r>
    </w:p>
    <w:p w14:paraId="2E77C86E">
      <w:pPr>
        <w:rPr>
          <w:rFonts w:ascii="Times New Roman" w:hAnsi="Times New Roman"/>
        </w:rPr>
      </w:pPr>
      <w:r>
        <w:rPr>
          <w:rFonts w:ascii="Times New Roman" w:hAnsi="Times New Roman"/>
        </w:rPr>
        <w:t>3</w:t>
      </w:r>
      <w:r>
        <w:rPr>
          <w:rFonts w:hint="eastAsia" w:ascii="Times New Roman" w:hAnsi="Times New Roman"/>
        </w:rPr>
        <w:t>）系统可集群部署，支持负载均衡，具备横向可扩展性。</w:t>
      </w:r>
    </w:p>
    <w:p w14:paraId="42C5EC8B">
      <w:pPr>
        <w:rPr>
          <w:rFonts w:ascii="Times New Roman" w:hAnsi="Times New Roman"/>
        </w:rPr>
      </w:pPr>
      <w:r>
        <w:rPr>
          <w:rFonts w:ascii="Times New Roman" w:hAnsi="Times New Roman"/>
        </w:rPr>
        <w:t>4</w:t>
      </w:r>
      <w:r>
        <w:rPr>
          <w:rFonts w:hint="eastAsia" w:ascii="Times New Roman" w:hAnsi="Times New Roman"/>
        </w:rPr>
        <w:t>）系统处理能力能够满足现有业务数据以及未来三年可能发展的业务数据量。</w:t>
      </w:r>
    </w:p>
    <w:p w14:paraId="31F86DF8">
      <w:pPr>
        <w:rPr>
          <w:rFonts w:ascii="Times New Roman" w:hAnsi="Times New Roman"/>
        </w:rPr>
      </w:pPr>
      <w:r>
        <w:rPr>
          <w:rFonts w:ascii="Times New Roman" w:hAnsi="Times New Roman"/>
        </w:rPr>
        <w:t>5</w:t>
      </w:r>
      <w:r>
        <w:rPr>
          <w:rFonts w:hint="eastAsia" w:ascii="Times New Roman" w:hAnsi="Times New Roman"/>
        </w:rPr>
        <w:t>）系统需支持dns方式连接数据库以及应用。</w:t>
      </w:r>
    </w:p>
    <w:p w14:paraId="3340BAC3">
      <w:pPr>
        <w:rPr>
          <w:rFonts w:ascii="Times New Roman" w:hAnsi="Times New Roman"/>
        </w:rPr>
      </w:pPr>
      <w:r>
        <w:rPr>
          <w:rFonts w:ascii="Times New Roman" w:hAnsi="Times New Roman"/>
        </w:rPr>
        <w:t>6</w:t>
      </w:r>
      <w:r>
        <w:rPr>
          <w:rFonts w:hint="eastAsia" w:ascii="Times New Roman" w:hAnsi="Times New Roman"/>
        </w:rPr>
        <w:t>）原则上不对系统许可（license）做限制。</w:t>
      </w:r>
    </w:p>
    <w:p w14:paraId="7D22673E">
      <w:pPr>
        <w:rPr>
          <w:rFonts w:ascii="Times New Roman" w:hAnsi="Times New Roman"/>
        </w:rPr>
      </w:pPr>
      <w:r>
        <w:rPr>
          <w:rFonts w:ascii="Times New Roman" w:hAnsi="Times New Roman"/>
        </w:rPr>
        <w:t>7</w:t>
      </w:r>
      <w:r>
        <w:rPr>
          <w:rFonts w:hint="eastAsia" w:ascii="Times New Roman" w:hAnsi="Times New Roman"/>
        </w:rPr>
        <w:t>）需支持IPV6协议。</w:t>
      </w:r>
    </w:p>
    <w:p w14:paraId="310CD306">
      <w:pPr>
        <w:rPr>
          <w:rFonts w:ascii="Times New Roman" w:hAnsi="Times New Roman"/>
          <w:lang w:val="en-US" w:eastAsia="zh-CN"/>
        </w:rPr>
      </w:pPr>
      <w:r>
        <w:rPr>
          <w:rFonts w:ascii="Times New Roman" w:hAnsi="Times New Roman"/>
        </w:rPr>
        <w:t>8</w:t>
      </w:r>
      <w:r>
        <w:rPr>
          <w:rFonts w:hint="eastAsia" w:ascii="Times New Roman" w:hAnsi="Times New Roman"/>
        </w:rPr>
        <w:t>）禁止应用软件部署使用的安装码或授权码与其运行的基础环境（如：硬盘序列号、CPU序列号或网卡序列号等）进行绑定</w:t>
      </w:r>
      <w:r>
        <w:rPr>
          <w:rFonts w:hint="eastAsia" w:ascii="Times New Roman" w:hAnsi="Times New Roman" w:cs="宋体"/>
          <w:snapToGrid w:val="0"/>
          <w:kern w:val="2"/>
          <w:sz w:val="24"/>
          <w:lang w:val="en-US" w:eastAsia="zh-CN" w:bidi="ar-SA"/>
        </w:rPr>
        <w:t>.</w:t>
      </w:r>
    </w:p>
    <w:p w14:paraId="64CB71CD">
      <w:pPr>
        <w:spacing w:line="240" w:lineRule="auto"/>
        <w:ind w:firstLine="0" w:firstLineChars="0"/>
      </w:pPr>
    </w:p>
    <w:p w14:paraId="1A62BD23">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6</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交付周期、地点</w:t>
      </w:r>
    </w:p>
    <w:p w14:paraId="275312B7">
      <w:pPr>
        <w:pStyle w:val="4"/>
        <w:rPr>
          <w:rFonts w:ascii="Times New Roman" w:hAnsi="Times New Roman"/>
        </w:rPr>
      </w:pPr>
      <w:r>
        <w:rPr>
          <w:rFonts w:hint="eastAsia" w:ascii="Times New Roman" w:hAnsi="Times New Roman"/>
          <w:lang w:val="en-US" w:eastAsia="zh-CN"/>
        </w:rPr>
        <w:t>6</w:t>
      </w:r>
      <w:r>
        <w:rPr>
          <w:rFonts w:hint="eastAsia" w:ascii="Times New Roman" w:hAnsi="Times New Roman"/>
        </w:rPr>
        <w:t>.1 交付时间</w:t>
      </w:r>
    </w:p>
    <w:p w14:paraId="0E0726DC">
      <w:pPr>
        <w:pStyle w:val="4"/>
        <w:rPr>
          <w:rFonts w:ascii="Times New Roman" w:hAnsi="Times New Roman" w:eastAsia="宋体" w:cs="Cambria Math"/>
          <w:b w:val="0"/>
          <w:bCs w:val="0"/>
          <w:kern w:val="2"/>
          <w:sz w:val="21"/>
          <w:szCs w:val="21"/>
          <w:lang w:val="en-US" w:eastAsia="zh-CN" w:bidi="ar-SA"/>
        </w:rPr>
      </w:pPr>
      <w:r>
        <w:rPr>
          <w:rFonts w:hint="eastAsia" w:ascii="Times New Roman" w:hAnsi="Times New Roman" w:eastAsia="宋体" w:cs="Cambria Math"/>
          <w:b w:val="0"/>
          <w:bCs w:val="0"/>
          <w:kern w:val="2"/>
          <w:sz w:val="21"/>
          <w:szCs w:val="21"/>
          <w:lang w:val="en-US" w:eastAsia="zh-CN" w:bidi="ar-SA"/>
        </w:rPr>
        <w:t>以项目合同约定交付时间为准</w:t>
      </w:r>
    </w:p>
    <w:p w14:paraId="38F36080">
      <w:pPr>
        <w:pStyle w:val="4"/>
        <w:rPr>
          <w:rFonts w:hint="eastAsia" w:ascii="Times New Roman" w:hAnsi="Times New Roman" w:eastAsia="宋体"/>
          <w:lang w:val="en-US" w:eastAsia="zh-CN"/>
        </w:rPr>
      </w:pPr>
      <w:r>
        <w:rPr>
          <w:rFonts w:hint="eastAsia" w:ascii="Times New Roman" w:hAnsi="Times New Roman"/>
          <w:lang w:val="en-US" w:eastAsia="zh-CN"/>
        </w:rPr>
        <w:t>6</w:t>
      </w:r>
      <w:r>
        <w:rPr>
          <w:rFonts w:hint="eastAsia" w:ascii="Times New Roman" w:hAnsi="Times New Roman"/>
        </w:rPr>
        <w:t>.2 实施及交付地点</w:t>
      </w:r>
    </w:p>
    <w:p w14:paraId="2105700E">
      <w:pPr>
        <w:rPr>
          <w:rFonts w:ascii="Times New Roman" w:hAnsi="Times New Roman"/>
        </w:rPr>
      </w:pPr>
      <w:r>
        <w:rPr>
          <w:rFonts w:hint="eastAsia" w:ascii="Times New Roman" w:hAnsi="Times New Roman"/>
        </w:rPr>
        <w:t>重庆市</w:t>
      </w:r>
    </w:p>
    <w:p w14:paraId="3EFF9F6A">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7</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售后服务和支持</w:t>
      </w:r>
    </w:p>
    <w:p w14:paraId="281F102F">
      <w:pPr>
        <w:tabs>
          <w:tab w:val="left" w:pos="851"/>
        </w:tabs>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 xml:space="preserve">7.1 </w:t>
      </w:r>
      <w:r>
        <w:rPr>
          <w:rFonts w:hint="eastAsia"/>
          <w:sz w:val="21"/>
          <w:szCs w:val="21"/>
          <w:lang w:eastAsia="zh-CN"/>
        </w:rPr>
        <w:t>响应人</w:t>
      </w:r>
      <w:r>
        <w:rPr>
          <w:rFonts w:hint="eastAsia" w:ascii="Times New Roman" w:hAnsi="Times New Roman"/>
          <w:sz w:val="21"/>
          <w:szCs w:val="21"/>
        </w:rPr>
        <w:t>保证交付</w:t>
      </w:r>
      <w:r>
        <w:rPr>
          <w:rFonts w:hint="eastAsia"/>
          <w:sz w:val="21"/>
          <w:szCs w:val="21"/>
          <w:lang w:eastAsia="zh-CN"/>
        </w:rPr>
        <w:t>采购人</w:t>
      </w:r>
      <w:r>
        <w:rPr>
          <w:rFonts w:hint="eastAsia" w:ascii="Times New Roman" w:hAnsi="Times New Roman"/>
          <w:sz w:val="21"/>
          <w:szCs w:val="21"/>
        </w:rPr>
        <w:t>的所有</w:t>
      </w:r>
      <w:r>
        <w:rPr>
          <w:rFonts w:ascii="Times New Roman" w:hAnsi="Times New Roman"/>
          <w:sz w:val="21"/>
          <w:szCs w:val="21"/>
        </w:rPr>
        <w:t>产品</w:t>
      </w:r>
      <w:r>
        <w:rPr>
          <w:rFonts w:hint="eastAsia" w:ascii="Times New Roman" w:hAnsi="Times New Roman"/>
          <w:sz w:val="21"/>
          <w:szCs w:val="21"/>
        </w:rPr>
        <w:t>均符合生产厂商的相关技术规范。因产品自身的质量、缺陷等问题对</w:t>
      </w:r>
      <w:r>
        <w:rPr>
          <w:rFonts w:hint="eastAsia"/>
          <w:sz w:val="21"/>
          <w:szCs w:val="21"/>
          <w:lang w:eastAsia="zh-CN"/>
        </w:rPr>
        <w:t>采购人</w:t>
      </w:r>
      <w:r>
        <w:rPr>
          <w:rFonts w:hint="eastAsia" w:ascii="Times New Roman" w:hAnsi="Times New Roman"/>
          <w:sz w:val="21"/>
          <w:szCs w:val="21"/>
        </w:rPr>
        <w:t>造成经济损失的，</w:t>
      </w:r>
      <w:r>
        <w:rPr>
          <w:rFonts w:hint="eastAsia"/>
          <w:sz w:val="21"/>
          <w:szCs w:val="21"/>
          <w:lang w:eastAsia="zh-CN"/>
        </w:rPr>
        <w:t>采购人</w:t>
      </w:r>
      <w:r>
        <w:rPr>
          <w:rFonts w:hint="eastAsia" w:ascii="Times New Roman" w:hAnsi="Times New Roman"/>
          <w:sz w:val="21"/>
          <w:szCs w:val="21"/>
        </w:rPr>
        <w:t>有权拒绝收货、不予支付任何费用并要求</w:t>
      </w:r>
      <w:r>
        <w:rPr>
          <w:rFonts w:hint="eastAsia"/>
          <w:sz w:val="21"/>
          <w:szCs w:val="21"/>
          <w:lang w:eastAsia="zh-CN"/>
        </w:rPr>
        <w:t>响应人</w:t>
      </w:r>
      <w:r>
        <w:rPr>
          <w:rFonts w:hint="eastAsia" w:ascii="Times New Roman" w:hAnsi="Times New Roman"/>
          <w:sz w:val="21"/>
          <w:szCs w:val="21"/>
        </w:rPr>
        <w:t>进行赔偿，</w:t>
      </w:r>
      <w:r>
        <w:rPr>
          <w:rFonts w:hint="eastAsia"/>
          <w:sz w:val="21"/>
          <w:szCs w:val="21"/>
          <w:lang w:eastAsia="zh-CN"/>
        </w:rPr>
        <w:t>响应人</w:t>
      </w:r>
      <w:r>
        <w:rPr>
          <w:rFonts w:hint="eastAsia" w:ascii="Times New Roman" w:hAnsi="Times New Roman"/>
          <w:sz w:val="21"/>
          <w:szCs w:val="21"/>
        </w:rPr>
        <w:t>应当承担相关赔偿责任。</w:t>
      </w:r>
    </w:p>
    <w:p w14:paraId="02EF91AC">
      <w:pPr>
        <w:snapToGrid w:val="0"/>
        <w:spacing w:line="360" w:lineRule="auto"/>
        <w:ind w:firstLine="420" w:firstLineChars="200"/>
        <w:rPr>
          <w:rFonts w:ascii="Times New Roman" w:hAnsi="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2</w:t>
      </w:r>
      <w:r>
        <w:rPr>
          <w:rFonts w:hint="eastAsia" w:ascii="Times New Roman" w:hAnsi="Times New Roman"/>
          <w:sz w:val="21"/>
          <w:szCs w:val="21"/>
        </w:rPr>
        <w:t xml:space="preserve"> </w:t>
      </w:r>
      <w:r>
        <w:rPr>
          <w:rFonts w:ascii="Times New Roman" w:hAnsi="Times New Roman"/>
          <w:snapToGrid w:val="0"/>
          <w:kern w:val="0"/>
          <w:sz w:val="21"/>
          <w:szCs w:val="21"/>
        </w:rPr>
        <w:t>项目验收结束次日起，</w:t>
      </w:r>
      <w:r>
        <w:rPr>
          <w:rFonts w:hint="eastAsia"/>
          <w:sz w:val="21"/>
          <w:szCs w:val="21"/>
          <w:lang w:eastAsia="zh-CN"/>
        </w:rPr>
        <w:t>响应人</w:t>
      </w:r>
      <w:r>
        <w:rPr>
          <w:rFonts w:ascii="Times New Roman" w:hAnsi="Times New Roman"/>
          <w:snapToGrid w:val="0"/>
          <w:kern w:val="0"/>
          <w:sz w:val="21"/>
          <w:szCs w:val="21"/>
        </w:rPr>
        <w:t>提供</w:t>
      </w:r>
      <w:r>
        <w:rPr>
          <w:rFonts w:hint="eastAsia"/>
          <w:snapToGrid w:val="0"/>
          <w:kern w:val="0"/>
          <w:sz w:val="21"/>
          <w:szCs w:val="21"/>
          <w:lang w:val="en-US" w:eastAsia="zh-CN"/>
        </w:rPr>
        <w:t>3</w:t>
      </w:r>
      <w:r>
        <w:rPr>
          <w:rFonts w:ascii="Times New Roman" w:hAnsi="Times New Roman"/>
          <w:snapToGrid w:val="0"/>
          <w:kern w:val="0"/>
          <w:sz w:val="21"/>
          <w:szCs w:val="21"/>
        </w:rPr>
        <w:t>年免费维保期，</w:t>
      </w:r>
      <w:r>
        <w:rPr>
          <w:rFonts w:hint="eastAsia"/>
          <w:sz w:val="21"/>
          <w:szCs w:val="21"/>
          <w:lang w:eastAsia="zh-CN"/>
        </w:rPr>
        <w:t>响应人</w:t>
      </w:r>
      <w:r>
        <w:rPr>
          <w:rFonts w:ascii="Times New Roman" w:hAnsi="Times New Roman"/>
          <w:snapToGrid w:val="0"/>
          <w:kern w:val="0"/>
          <w:sz w:val="21"/>
          <w:szCs w:val="21"/>
        </w:rPr>
        <w:t>在维保期内应当为</w:t>
      </w:r>
      <w:r>
        <w:rPr>
          <w:rFonts w:hint="eastAsia"/>
          <w:snapToGrid w:val="0"/>
          <w:kern w:val="0"/>
          <w:sz w:val="21"/>
          <w:szCs w:val="21"/>
          <w:lang w:eastAsia="zh-CN"/>
        </w:rPr>
        <w:t>采购人</w:t>
      </w:r>
      <w:r>
        <w:rPr>
          <w:rFonts w:ascii="Times New Roman" w:hAnsi="Times New Roman"/>
          <w:snapToGrid w:val="0"/>
          <w:kern w:val="0"/>
          <w:sz w:val="21"/>
          <w:szCs w:val="21"/>
        </w:rPr>
        <w:t>提供以下技术支持和服务：</w:t>
      </w:r>
    </w:p>
    <w:p w14:paraId="4AD62726">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1）电话咨询</w:t>
      </w:r>
    </w:p>
    <w:p w14:paraId="604C3B87">
      <w:pPr>
        <w:snapToGrid w:val="0"/>
        <w:spacing w:line="360" w:lineRule="auto"/>
        <w:ind w:firstLine="420" w:firstLineChars="200"/>
        <w:rPr>
          <w:rFonts w:ascii="Times New Roman" w:hAnsi="Times New Roman"/>
          <w:snapToGrid w:val="0"/>
          <w:kern w:val="0"/>
          <w:sz w:val="21"/>
          <w:szCs w:val="21"/>
        </w:rPr>
      </w:pPr>
      <w:r>
        <w:rPr>
          <w:rFonts w:hint="eastAsia"/>
          <w:snapToGrid w:val="0"/>
          <w:kern w:val="0"/>
          <w:sz w:val="21"/>
          <w:szCs w:val="21"/>
          <w:lang w:eastAsia="zh-CN"/>
        </w:rPr>
        <w:t>响应人</w:t>
      </w:r>
      <w:r>
        <w:rPr>
          <w:rFonts w:ascii="Times New Roman" w:hAnsi="Times New Roman"/>
          <w:snapToGrid w:val="0"/>
          <w:kern w:val="0"/>
          <w:sz w:val="21"/>
          <w:szCs w:val="21"/>
        </w:rPr>
        <w:t>应当为</w:t>
      </w:r>
      <w:r>
        <w:rPr>
          <w:rFonts w:hint="eastAsia"/>
          <w:snapToGrid w:val="0"/>
          <w:kern w:val="0"/>
          <w:sz w:val="21"/>
          <w:szCs w:val="21"/>
          <w:lang w:eastAsia="zh-CN"/>
        </w:rPr>
        <w:t>采购</w:t>
      </w:r>
      <w:r>
        <w:rPr>
          <w:rFonts w:ascii="Times New Roman" w:hAnsi="Times New Roman"/>
          <w:snapToGrid w:val="0"/>
          <w:kern w:val="0"/>
          <w:sz w:val="21"/>
          <w:szCs w:val="21"/>
        </w:rPr>
        <w:t>人提供技术援助电话，解答</w:t>
      </w:r>
      <w:r>
        <w:rPr>
          <w:rFonts w:hint="eastAsia"/>
          <w:snapToGrid w:val="0"/>
          <w:kern w:val="0"/>
          <w:sz w:val="21"/>
          <w:szCs w:val="21"/>
          <w:lang w:val="en-US" w:eastAsia="zh-CN"/>
        </w:rPr>
        <w:t>采购人</w:t>
      </w:r>
      <w:r>
        <w:rPr>
          <w:rFonts w:ascii="Times New Roman" w:hAnsi="Times New Roman"/>
          <w:snapToGrid w:val="0"/>
          <w:kern w:val="0"/>
          <w:sz w:val="21"/>
          <w:szCs w:val="21"/>
        </w:rPr>
        <w:t>在使用中遇到的问题，及时为</w:t>
      </w:r>
      <w:r>
        <w:rPr>
          <w:rFonts w:hint="eastAsia"/>
          <w:snapToGrid w:val="0"/>
          <w:kern w:val="0"/>
          <w:sz w:val="21"/>
          <w:szCs w:val="21"/>
          <w:lang w:val="en-US" w:eastAsia="zh-CN"/>
        </w:rPr>
        <w:t>采购</w:t>
      </w:r>
      <w:r>
        <w:rPr>
          <w:rFonts w:hint="eastAsia"/>
          <w:snapToGrid w:val="0"/>
          <w:kern w:val="0"/>
          <w:sz w:val="21"/>
          <w:szCs w:val="21"/>
          <w:lang w:eastAsia="zh-CN"/>
        </w:rPr>
        <w:t>人</w:t>
      </w:r>
      <w:r>
        <w:rPr>
          <w:rFonts w:ascii="Times New Roman" w:hAnsi="Times New Roman"/>
          <w:snapToGrid w:val="0"/>
          <w:kern w:val="0"/>
          <w:sz w:val="21"/>
          <w:szCs w:val="21"/>
        </w:rPr>
        <w:t>提出解决问题的建议。</w:t>
      </w:r>
    </w:p>
    <w:p w14:paraId="418F218D">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2）现场响应</w:t>
      </w:r>
    </w:p>
    <w:p w14:paraId="336EE043">
      <w:pPr>
        <w:snapToGrid w:val="0"/>
        <w:spacing w:line="360" w:lineRule="auto"/>
        <w:ind w:firstLine="420" w:firstLineChars="200"/>
        <w:rPr>
          <w:rFonts w:ascii="Times New Roman" w:hAnsi="Times New Roman"/>
          <w:snapToGrid w:val="0"/>
          <w:kern w:val="0"/>
          <w:sz w:val="21"/>
          <w:szCs w:val="21"/>
        </w:rPr>
      </w:pPr>
      <w:r>
        <w:rPr>
          <w:rFonts w:hint="eastAsia"/>
          <w:snapToGrid w:val="0"/>
          <w:kern w:val="0"/>
          <w:sz w:val="21"/>
          <w:szCs w:val="21"/>
          <w:lang w:val="en-US" w:eastAsia="zh-CN"/>
        </w:rPr>
        <w:t>采购人</w:t>
      </w:r>
      <w:r>
        <w:rPr>
          <w:rFonts w:ascii="Times New Roman" w:hAnsi="Times New Roman"/>
          <w:snapToGrid w:val="0"/>
          <w:kern w:val="0"/>
          <w:sz w:val="21"/>
          <w:szCs w:val="21"/>
        </w:rPr>
        <w:t>遇到使用及技术问题，电话咨询不能解决的，</w:t>
      </w:r>
      <w:r>
        <w:rPr>
          <w:rFonts w:hint="eastAsia"/>
          <w:snapToGrid w:val="0"/>
          <w:kern w:val="0"/>
          <w:sz w:val="21"/>
          <w:szCs w:val="21"/>
          <w:lang w:eastAsia="zh-CN"/>
        </w:rPr>
        <w:t>响应人</w:t>
      </w:r>
      <w:r>
        <w:rPr>
          <w:rFonts w:ascii="Times New Roman" w:hAnsi="Times New Roman"/>
          <w:snapToGrid w:val="0"/>
          <w:kern w:val="0"/>
          <w:sz w:val="21"/>
          <w:szCs w:val="21"/>
        </w:rPr>
        <w:t>应在2小时内到达</w:t>
      </w:r>
      <w:r>
        <w:rPr>
          <w:rFonts w:hint="eastAsia"/>
          <w:snapToGrid w:val="0"/>
          <w:kern w:val="0"/>
          <w:sz w:val="21"/>
          <w:szCs w:val="21"/>
          <w:lang w:eastAsia="zh-CN"/>
        </w:rPr>
        <w:t>采购人</w:t>
      </w:r>
      <w:r>
        <w:rPr>
          <w:rFonts w:ascii="Times New Roman" w:hAnsi="Times New Roman"/>
          <w:snapToGrid w:val="0"/>
          <w:kern w:val="0"/>
          <w:sz w:val="21"/>
          <w:szCs w:val="21"/>
        </w:rPr>
        <w:t>指定现场（</w:t>
      </w:r>
      <w:r>
        <w:rPr>
          <w:rFonts w:hint="eastAsia" w:ascii="Times New Roman" w:hAnsi="Times New Roman"/>
          <w:snapToGrid w:val="0"/>
          <w:kern w:val="0"/>
          <w:sz w:val="21"/>
          <w:szCs w:val="21"/>
          <w:lang w:val="en-US" w:eastAsia="zh-CN"/>
        </w:rPr>
        <w:t>近</w:t>
      </w:r>
      <w:r>
        <w:rPr>
          <w:rFonts w:ascii="Times New Roman" w:hAnsi="Times New Roman"/>
          <w:snapToGrid w:val="0"/>
          <w:kern w:val="0"/>
          <w:sz w:val="21"/>
          <w:szCs w:val="21"/>
        </w:rPr>
        <w:t>远郊</w:t>
      </w:r>
      <w:r>
        <w:rPr>
          <w:rFonts w:hint="eastAsia" w:ascii="Times New Roman" w:hAnsi="Times New Roman"/>
          <w:snapToGrid w:val="0"/>
          <w:kern w:val="0"/>
          <w:sz w:val="21"/>
          <w:szCs w:val="21"/>
          <w:lang w:val="en-US" w:eastAsia="zh-CN"/>
        </w:rPr>
        <w:t>支行</w:t>
      </w:r>
      <w:r>
        <w:rPr>
          <w:rFonts w:ascii="Times New Roman" w:hAnsi="Times New Roman"/>
          <w:snapToGrid w:val="0"/>
          <w:kern w:val="0"/>
          <w:sz w:val="21"/>
          <w:szCs w:val="21"/>
        </w:rPr>
        <w:t>12小时内到达现场）进行处理，确保解决问题。</w:t>
      </w:r>
    </w:p>
    <w:p w14:paraId="3E546FEA">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3）</w:t>
      </w:r>
      <w:r>
        <w:rPr>
          <w:rFonts w:hint="eastAsia"/>
          <w:snapToGrid w:val="0"/>
          <w:kern w:val="0"/>
          <w:sz w:val="21"/>
          <w:szCs w:val="21"/>
          <w:lang w:eastAsia="zh-CN"/>
        </w:rPr>
        <w:t>响应人</w:t>
      </w:r>
      <w:r>
        <w:rPr>
          <w:rFonts w:ascii="Times New Roman" w:hAnsi="Times New Roman"/>
          <w:snapToGrid w:val="0"/>
          <w:kern w:val="0"/>
          <w:sz w:val="21"/>
          <w:szCs w:val="21"/>
        </w:rPr>
        <w:t>自项目验收结束次日起，每季度提供一次</w:t>
      </w:r>
      <w:r>
        <w:rPr>
          <w:rFonts w:hint="eastAsia" w:ascii="Times New Roman" w:hAnsi="Times New Roman"/>
          <w:snapToGrid w:val="0"/>
          <w:kern w:val="0"/>
          <w:sz w:val="21"/>
          <w:szCs w:val="21"/>
        </w:rPr>
        <w:t>云桌面系统及配套软件和专用设备</w:t>
      </w:r>
      <w:r>
        <w:rPr>
          <w:rFonts w:hint="eastAsia" w:ascii="Times New Roman" w:hAnsi="Times New Roman"/>
          <w:snapToGrid w:val="0"/>
          <w:kern w:val="0"/>
          <w:sz w:val="21"/>
          <w:szCs w:val="21"/>
          <w:lang w:eastAsia="zh-CN"/>
        </w:rPr>
        <w:t>、</w:t>
      </w:r>
      <w:r>
        <w:rPr>
          <w:rFonts w:ascii="Times New Roman" w:hAnsi="Times New Roman"/>
          <w:snapToGrid w:val="0"/>
          <w:kern w:val="0"/>
          <w:sz w:val="21"/>
          <w:szCs w:val="21"/>
        </w:rPr>
        <w:t>工具现场巡检工作（包括服务器和软件）。</w:t>
      </w:r>
    </w:p>
    <w:p w14:paraId="2619E0A4">
      <w:pPr>
        <w:snapToGrid w:val="0"/>
        <w:spacing w:line="360" w:lineRule="auto"/>
        <w:ind w:left="0" w:firstLine="420" w:firstLineChars="200"/>
        <w:rPr>
          <w:rFonts w:ascii="Times New Roman" w:hAnsi="Times New Roman"/>
          <w:snapToGrid w:val="0"/>
          <w:kern w:val="0"/>
          <w:sz w:val="21"/>
          <w:szCs w:val="21"/>
          <w:lang w:val="en-US" w:eastAsia="zh-CN"/>
        </w:rPr>
      </w:pPr>
      <w:r>
        <w:rPr>
          <w:rFonts w:hint="eastAsia" w:ascii="Times New Roman" w:hAnsi="Times New Roman"/>
          <w:snapToGrid w:val="0"/>
          <w:kern w:val="0"/>
          <w:sz w:val="21"/>
          <w:szCs w:val="21"/>
          <w:lang w:val="en-US" w:eastAsia="zh-CN"/>
        </w:rPr>
        <w:t>4</w:t>
      </w:r>
      <w:r>
        <w:rPr>
          <w:rFonts w:ascii="Times New Roman" w:hAnsi="Times New Roman"/>
          <w:snapToGrid w:val="0"/>
          <w:kern w:val="0"/>
          <w:sz w:val="21"/>
          <w:szCs w:val="21"/>
        </w:rPr>
        <w:t>）</w:t>
      </w:r>
      <w:r>
        <w:rPr>
          <w:rFonts w:hint="eastAsia" w:ascii="Times New Roman" w:hAnsi="Times New Roman"/>
          <w:snapToGrid w:val="0"/>
          <w:kern w:val="0"/>
          <w:sz w:val="21"/>
          <w:szCs w:val="21"/>
        </w:rPr>
        <w:t>针对本项目的完善性需求以及监管提出的安全性需求，</w:t>
      </w:r>
      <w:r>
        <w:rPr>
          <w:rFonts w:hint="eastAsia"/>
          <w:snapToGrid w:val="0"/>
          <w:kern w:val="0"/>
          <w:sz w:val="21"/>
          <w:szCs w:val="21"/>
          <w:lang w:eastAsia="zh-CN"/>
        </w:rPr>
        <w:t>响应人</w:t>
      </w:r>
      <w:r>
        <w:rPr>
          <w:rFonts w:hint="eastAsia" w:ascii="Times New Roman" w:hAnsi="Times New Roman"/>
          <w:snapToGrid w:val="0"/>
          <w:kern w:val="0"/>
          <w:sz w:val="21"/>
          <w:szCs w:val="21"/>
        </w:rPr>
        <w:t>需免费进行</w:t>
      </w:r>
      <w:r>
        <w:rPr>
          <w:rFonts w:ascii="Times New Roman" w:hAnsi="Times New Roman"/>
          <w:snapToGrid w:val="0"/>
          <w:kern w:val="0"/>
          <w:sz w:val="21"/>
          <w:szCs w:val="21"/>
        </w:rPr>
        <w:t>升级、</w:t>
      </w:r>
      <w:r>
        <w:rPr>
          <w:rFonts w:hint="eastAsia" w:ascii="Times New Roman" w:hAnsi="Times New Roman"/>
          <w:snapToGrid w:val="0"/>
          <w:kern w:val="0"/>
          <w:sz w:val="21"/>
          <w:szCs w:val="21"/>
        </w:rPr>
        <w:t>开发。</w:t>
      </w:r>
    </w:p>
    <w:p w14:paraId="591C7A8C">
      <w:pPr>
        <w:snapToGrid w:val="0"/>
        <w:spacing w:line="360" w:lineRule="auto"/>
        <w:ind w:firstLine="420" w:firstLineChars="200"/>
        <w:rPr>
          <w:rFonts w:ascii="Times New Roman" w:hAnsi="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3</w:t>
      </w:r>
      <w:r>
        <w:rPr>
          <w:rFonts w:hint="eastAsia" w:ascii="Times New Roman" w:hAnsi="Times New Roman"/>
          <w:sz w:val="21"/>
          <w:szCs w:val="21"/>
        </w:rPr>
        <w:t xml:space="preserve"> </w:t>
      </w:r>
      <w:r>
        <w:rPr>
          <w:rFonts w:hint="eastAsia" w:ascii="Times New Roman" w:hAnsi="Times New Roman"/>
          <w:snapToGrid w:val="0"/>
          <w:kern w:val="0"/>
          <w:sz w:val="21"/>
          <w:szCs w:val="21"/>
        </w:rPr>
        <w:t>云桌面</w:t>
      </w:r>
      <w:r>
        <w:rPr>
          <w:rFonts w:ascii="Times New Roman" w:hAnsi="Times New Roman"/>
          <w:snapToGrid w:val="0"/>
          <w:kern w:val="0"/>
          <w:sz w:val="21"/>
          <w:szCs w:val="21"/>
        </w:rPr>
        <w:t>终端</w:t>
      </w:r>
      <w:r>
        <w:rPr>
          <w:rFonts w:hint="eastAsia" w:ascii="Times New Roman" w:hAnsi="Times New Roman"/>
          <w:snapToGrid w:val="0"/>
          <w:kern w:val="0"/>
          <w:sz w:val="21"/>
          <w:szCs w:val="21"/>
        </w:rPr>
        <w:t>系统出现与</w:t>
      </w:r>
      <w:r>
        <w:rPr>
          <w:rFonts w:hint="eastAsia"/>
          <w:snapToGrid w:val="0"/>
          <w:kern w:val="0"/>
          <w:sz w:val="21"/>
          <w:szCs w:val="21"/>
          <w:lang w:val="en-US" w:eastAsia="zh-CN"/>
        </w:rPr>
        <w:t>采购人</w:t>
      </w:r>
      <w:r>
        <w:rPr>
          <w:rFonts w:hint="eastAsia" w:ascii="Times New Roman" w:hAnsi="Times New Roman"/>
          <w:snapToGrid w:val="0"/>
          <w:kern w:val="0"/>
          <w:sz w:val="21"/>
          <w:szCs w:val="21"/>
        </w:rPr>
        <w:t>所使用的系统</w:t>
      </w:r>
      <w:r>
        <w:rPr>
          <w:rFonts w:hint="eastAsia" w:ascii="Times New Roman" w:hAnsi="Times New Roman"/>
          <w:snapToGrid w:val="0"/>
          <w:kern w:val="0"/>
          <w:sz w:val="21"/>
          <w:szCs w:val="21"/>
          <w:lang w:eastAsia="zh-CN"/>
        </w:rPr>
        <w:t>、</w:t>
      </w:r>
      <w:r>
        <w:rPr>
          <w:rFonts w:hint="eastAsia" w:ascii="Times New Roman" w:hAnsi="Times New Roman"/>
          <w:snapToGrid w:val="0"/>
          <w:kern w:val="0"/>
          <w:sz w:val="21"/>
          <w:szCs w:val="21"/>
        </w:rPr>
        <w:t>应用程序</w:t>
      </w:r>
      <w:r>
        <w:rPr>
          <w:rFonts w:hint="eastAsia" w:ascii="Times New Roman" w:hAnsi="Times New Roman"/>
          <w:snapToGrid w:val="0"/>
          <w:kern w:val="0"/>
          <w:sz w:val="21"/>
          <w:szCs w:val="21"/>
          <w:lang w:val="en-US" w:eastAsia="zh-CN"/>
        </w:rPr>
        <w:t>或硬件外设等</w:t>
      </w:r>
      <w:r>
        <w:rPr>
          <w:rFonts w:hint="eastAsia" w:ascii="Times New Roman" w:hAnsi="Times New Roman"/>
          <w:snapToGrid w:val="0"/>
          <w:kern w:val="0"/>
          <w:sz w:val="21"/>
          <w:szCs w:val="21"/>
        </w:rPr>
        <w:t>不兼容情况时，</w:t>
      </w:r>
      <w:r>
        <w:rPr>
          <w:rFonts w:hint="eastAsia"/>
          <w:snapToGrid w:val="0"/>
          <w:kern w:val="0"/>
          <w:sz w:val="21"/>
          <w:szCs w:val="21"/>
          <w:lang w:eastAsia="zh-CN"/>
        </w:rPr>
        <w:t>响应人</w:t>
      </w:r>
      <w:r>
        <w:rPr>
          <w:rFonts w:hint="eastAsia" w:ascii="Times New Roman" w:hAnsi="Times New Roman"/>
          <w:snapToGrid w:val="0"/>
          <w:kern w:val="0"/>
          <w:sz w:val="21"/>
          <w:szCs w:val="21"/>
        </w:rPr>
        <w:t>应积极配合处理，避免影响</w:t>
      </w:r>
      <w:r>
        <w:rPr>
          <w:rFonts w:hint="eastAsia"/>
          <w:snapToGrid w:val="0"/>
          <w:kern w:val="0"/>
          <w:sz w:val="21"/>
          <w:szCs w:val="21"/>
          <w:lang w:eastAsia="zh-CN"/>
        </w:rPr>
        <w:t>响应人</w:t>
      </w:r>
      <w:r>
        <w:rPr>
          <w:rFonts w:hint="eastAsia" w:ascii="Times New Roman" w:hAnsi="Times New Roman"/>
          <w:snapToGrid w:val="0"/>
          <w:kern w:val="0"/>
          <w:sz w:val="21"/>
          <w:szCs w:val="21"/>
        </w:rPr>
        <w:t>正常办公和业务开展。</w:t>
      </w:r>
    </w:p>
    <w:p w14:paraId="5FCABC23">
      <w:pPr>
        <w:spacing w:line="360" w:lineRule="auto"/>
        <w:rPr>
          <w:rFonts w:ascii="Times New Roman" w:hAnsi="Times New Roman"/>
          <w:snapToGrid w:val="0"/>
          <w:kern w:val="0"/>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4</w:t>
      </w:r>
      <w:r>
        <w:rPr>
          <w:rFonts w:hint="eastAsia" w:ascii="Times New Roman" w:hAnsi="Times New Roman"/>
          <w:sz w:val="21"/>
          <w:szCs w:val="21"/>
        </w:rPr>
        <w:t xml:space="preserve"> </w:t>
      </w:r>
      <w:r>
        <w:rPr>
          <w:rFonts w:hint="eastAsia" w:ascii="Times New Roman" w:hAnsi="Times New Roman"/>
          <w:snapToGrid w:val="0"/>
          <w:kern w:val="0"/>
          <w:sz w:val="21"/>
          <w:szCs w:val="21"/>
        </w:rPr>
        <w:t>当发现重大安全漏洞</w:t>
      </w:r>
      <w:r>
        <w:rPr>
          <w:rFonts w:hint="eastAsia" w:ascii="Times New Roman" w:hAnsi="Times New Roman"/>
          <w:snapToGrid w:val="0"/>
          <w:kern w:val="0"/>
          <w:sz w:val="21"/>
          <w:szCs w:val="21"/>
          <w:lang w:val="en-US" w:eastAsia="zh-CN"/>
        </w:rPr>
        <w:t>或风险时</w:t>
      </w:r>
      <w:r>
        <w:rPr>
          <w:rFonts w:hint="eastAsia" w:ascii="Times New Roman" w:hAnsi="Times New Roman"/>
          <w:snapToGrid w:val="0"/>
          <w:kern w:val="0"/>
          <w:sz w:val="21"/>
          <w:szCs w:val="21"/>
        </w:rPr>
        <w:t>，</w:t>
      </w:r>
      <w:r>
        <w:rPr>
          <w:rFonts w:hint="eastAsia"/>
          <w:snapToGrid w:val="0"/>
          <w:kern w:val="0"/>
          <w:sz w:val="21"/>
          <w:szCs w:val="21"/>
          <w:lang w:eastAsia="zh-CN"/>
        </w:rPr>
        <w:t>响应人</w:t>
      </w:r>
      <w:r>
        <w:rPr>
          <w:rFonts w:ascii="Times New Roman" w:hAnsi="Times New Roman"/>
          <w:snapToGrid w:val="0"/>
          <w:kern w:val="0"/>
          <w:sz w:val="21"/>
          <w:szCs w:val="21"/>
        </w:rPr>
        <w:t>应</w:t>
      </w:r>
      <w:r>
        <w:rPr>
          <w:rFonts w:hint="eastAsia" w:ascii="Times New Roman" w:hAnsi="Times New Roman"/>
          <w:snapToGrid w:val="0"/>
          <w:kern w:val="0"/>
          <w:sz w:val="21"/>
          <w:szCs w:val="21"/>
        </w:rPr>
        <w:t>及时提供风险预警和技术支持。</w:t>
      </w:r>
    </w:p>
    <w:p w14:paraId="6C4AF17C">
      <w:pPr>
        <w:snapToGrid w:val="0"/>
        <w:spacing w:line="360" w:lineRule="auto"/>
        <w:ind w:firstLine="420" w:firstLineChars="200"/>
        <w:rPr>
          <w:rFonts w:ascii="Times New Roman" w:hAnsi="Times New Roman"/>
          <w:snapToGrid w:val="0"/>
          <w:kern w:val="0"/>
          <w:sz w:val="21"/>
          <w:szCs w:val="21"/>
          <w:lang w:val="en-US" w:eastAsia="zh-CN"/>
        </w:rPr>
      </w:pPr>
      <w:r>
        <w:rPr>
          <w:rFonts w:hint="eastAsia" w:ascii="Times New Roman" w:hAnsi="Times New Roman"/>
          <w:sz w:val="21"/>
          <w:szCs w:val="21"/>
        </w:rPr>
        <w:t>7.</w:t>
      </w:r>
      <w:r>
        <w:rPr>
          <w:rFonts w:hint="eastAsia" w:ascii="Times New Roman" w:hAnsi="Times New Roman"/>
          <w:sz w:val="21"/>
          <w:szCs w:val="21"/>
          <w:lang w:val="en-US" w:eastAsia="zh-CN"/>
        </w:rPr>
        <w:t>5</w:t>
      </w:r>
      <w:r>
        <w:rPr>
          <w:rFonts w:hint="eastAsia" w:ascii="Times New Roman" w:hAnsi="Times New Roman"/>
          <w:sz w:val="21"/>
          <w:szCs w:val="21"/>
        </w:rPr>
        <w:t xml:space="preserve"> </w:t>
      </w:r>
      <w:r>
        <w:rPr>
          <w:rFonts w:ascii="Times New Roman" w:hAnsi="Times New Roman"/>
          <w:snapToGrid w:val="0"/>
          <w:kern w:val="0"/>
          <w:sz w:val="21"/>
          <w:szCs w:val="21"/>
          <w:lang w:val="en-US" w:eastAsia="zh-CN"/>
        </w:rPr>
        <w:t>维保期内，</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未能按合同的约定提供服务或不能在承诺时间内修复故障，</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有权请第三方进行处置，由此造成的费用和损失由</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承担。</w:t>
      </w:r>
    </w:p>
    <w:p w14:paraId="75EDC9C5">
      <w:pPr>
        <w:snapToGrid w:val="0"/>
        <w:spacing w:line="360" w:lineRule="auto"/>
        <w:ind w:firstLine="420" w:firstLineChars="200"/>
        <w:rPr>
          <w:rFonts w:hint="eastAsia" w:ascii="Times New Roman" w:hAnsi="Times New Roman"/>
          <w:snapToGrid w:val="0"/>
          <w:sz w:val="21"/>
          <w:szCs w:val="21"/>
        </w:rPr>
      </w:pPr>
      <w:r>
        <w:rPr>
          <w:rFonts w:hint="eastAsia" w:ascii="Times New Roman" w:hAnsi="Times New Roman"/>
          <w:snapToGrid w:val="0"/>
          <w:sz w:val="21"/>
          <w:szCs w:val="21"/>
        </w:rPr>
        <w:t>7.</w:t>
      </w:r>
      <w:r>
        <w:rPr>
          <w:rFonts w:hint="eastAsia" w:ascii="Times New Roman" w:hAnsi="Times New Roman"/>
          <w:snapToGrid w:val="0"/>
          <w:sz w:val="21"/>
          <w:szCs w:val="21"/>
          <w:lang w:val="en-US" w:eastAsia="zh-CN"/>
        </w:rPr>
        <w:t>6</w:t>
      </w:r>
      <w:r>
        <w:rPr>
          <w:rFonts w:ascii="Times New Roman" w:hAnsi="Times New Roman"/>
          <w:snapToGrid w:val="0"/>
          <w:sz w:val="21"/>
          <w:szCs w:val="21"/>
          <w:lang w:val="en-US" w:eastAsia="zh-CN"/>
        </w:rPr>
        <w:t xml:space="preserve"> </w:t>
      </w:r>
      <w:r>
        <w:rPr>
          <w:rFonts w:hint="eastAsia" w:ascii="Times New Roman" w:hAnsi="Times New Roman"/>
          <w:snapToGrid w:val="0"/>
          <w:sz w:val="21"/>
          <w:szCs w:val="21"/>
        </w:rPr>
        <w:t>维保期内，</w:t>
      </w:r>
      <w:r>
        <w:rPr>
          <w:rFonts w:hint="eastAsia"/>
          <w:snapToGrid w:val="0"/>
          <w:sz w:val="21"/>
          <w:szCs w:val="21"/>
          <w:lang w:eastAsia="zh-CN"/>
        </w:rPr>
        <w:t>响应人</w:t>
      </w:r>
      <w:r>
        <w:rPr>
          <w:rFonts w:hint="eastAsia" w:ascii="Times New Roman" w:hAnsi="Times New Roman"/>
          <w:snapToGrid w:val="0"/>
          <w:sz w:val="21"/>
          <w:szCs w:val="21"/>
        </w:rPr>
        <w:t>应每年对其产品的</w:t>
      </w:r>
      <w:r>
        <w:rPr>
          <w:rFonts w:ascii="Times New Roman" w:hAnsi="Times New Roman"/>
          <w:snapToGrid w:val="0"/>
          <w:sz w:val="21"/>
          <w:szCs w:val="21"/>
        </w:rPr>
        <w:t>日常</w:t>
      </w:r>
      <w:r>
        <w:rPr>
          <w:rFonts w:hint="eastAsia" w:ascii="Times New Roman" w:hAnsi="Times New Roman"/>
          <w:snapToGrid w:val="0"/>
          <w:sz w:val="21"/>
          <w:szCs w:val="21"/>
        </w:rPr>
        <w:t>使用和</w:t>
      </w:r>
      <w:r>
        <w:rPr>
          <w:rFonts w:ascii="Times New Roman" w:hAnsi="Times New Roman"/>
          <w:snapToGrid w:val="0"/>
          <w:sz w:val="21"/>
          <w:szCs w:val="21"/>
        </w:rPr>
        <w:t>常见问题处理等</w:t>
      </w:r>
      <w:r>
        <w:rPr>
          <w:rFonts w:hint="eastAsia" w:ascii="Times New Roman" w:hAnsi="Times New Roman"/>
          <w:snapToGrid w:val="0"/>
          <w:sz w:val="21"/>
          <w:szCs w:val="21"/>
        </w:rPr>
        <w:t>进行</w:t>
      </w:r>
      <w:r>
        <w:rPr>
          <w:rFonts w:hint="eastAsia"/>
          <w:snapToGrid w:val="0"/>
          <w:sz w:val="21"/>
          <w:szCs w:val="21"/>
          <w:lang w:eastAsia="zh-CN"/>
        </w:rPr>
        <w:t>至少</w:t>
      </w:r>
      <w:r>
        <w:rPr>
          <w:rFonts w:hint="eastAsia" w:ascii="Times New Roman" w:hAnsi="Times New Roman"/>
          <w:snapToGrid w:val="0"/>
          <w:sz w:val="21"/>
          <w:szCs w:val="21"/>
        </w:rPr>
        <w:t>一次培训，所有的培训在</w:t>
      </w:r>
      <w:r>
        <w:rPr>
          <w:rFonts w:hint="eastAsia"/>
          <w:snapToGrid w:val="0"/>
          <w:sz w:val="21"/>
          <w:szCs w:val="21"/>
          <w:lang w:eastAsia="zh-CN"/>
        </w:rPr>
        <w:t>采购人</w:t>
      </w:r>
      <w:r>
        <w:rPr>
          <w:rFonts w:hint="eastAsia" w:ascii="Times New Roman" w:hAnsi="Times New Roman"/>
          <w:snapToGrid w:val="0"/>
          <w:sz w:val="21"/>
          <w:szCs w:val="21"/>
        </w:rPr>
        <w:t>指定地点进行</w:t>
      </w:r>
      <w:r>
        <w:rPr>
          <w:rFonts w:ascii="Times New Roman" w:hAnsi="Times New Roman"/>
          <w:snapToGrid w:val="0"/>
          <w:sz w:val="21"/>
          <w:szCs w:val="21"/>
        </w:rPr>
        <w:t>，培训完成后</w:t>
      </w:r>
      <w:r>
        <w:rPr>
          <w:rFonts w:hint="eastAsia"/>
          <w:snapToGrid w:val="0"/>
          <w:sz w:val="21"/>
          <w:szCs w:val="21"/>
          <w:lang w:eastAsia="zh-CN"/>
        </w:rPr>
        <w:t>响应人</w:t>
      </w:r>
      <w:r>
        <w:rPr>
          <w:rFonts w:ascii="Times New Roman" w:hAnsi="Times New Roman"/>
          <w:snapToGrid w:val="0"/>
          <w:sz w:val="21"/>
          <w:szCs w:val="21"/>
        </w:rPr>
        <w:t>须提供培训手册、常见问题</w:t>
      </w:r>
      <w:r>
        <w:rPr>
          <w:rFonts w:hint="eastAsia" w:ascii="Times New Roman" w:hAnsi="Times New Roman"/>
          <w:snapToGrid w:val="0"/>
          <w:sz w:val="21"/>
          <w:szCs w:val="21"/>
        </w:rPr>
        <w:t>处置</w:t>
      </w:r>
      <w:r>
        <w:rPr>
          <w:rFonts w:ascii="Times New Roman" w:hAnsi="Times New Roman"/>
          <w:snapToGrid w:val="0"/>
          <w:sz w:val="21"/>
          <w:szCs w:val="21"/>
        </w:rPr>
        <w:t>等手册</w:t>
      </w:r>
      <w:r>
        <w:rPr>
          <w:rFonts w:hint="eastAsia" w:ascii="Times New Roman" w:hAnsi="Times New Roman"/>
          <w:snapToGrid w:val="0"/>
          <w:sz w:val="21"/>
          <w:szCs w:val="21"/>
        </w:rPr>
        <w:t>。</w:t>
      </w:r>
    </w:p>
    <w:p w14:paraId="2810A354">
      <w:pPr>
        <w:snapToGrid w:val="0"/>
        <w:spacing w:line="360" w:lineRule="auto"/>
        <w:ind w:firstLine="420" w:firstLineChars="200"/>
        <w:rPr>
          <w:rFonts w:hint="eastAsia" w:ascii="Times New Roman" w:hAnsi="Times New Roman" w:eastAsia="宋体"/>
          <w:snapToGrid w:val="0"/>
          <w:sz w:val="21"/>
          <w:szCs w:val="21"/>
          <w:lang w:val="en-US" w:eastAsia="zh-CN"/>
        </w:rPr>
      </w:pPr>
      <w:r>
        <w:rPr>
          <w:rFonts w:hint="eastAsia" w:ascii="Times New Roman" w:hAnsi="Times New Roman" w:eastAsia="宋体"/>
          <w:snapToGrid w:val="0"/>
          <w:sz w:val="21"/>
          <w:szCs w:val="21"/>
        </w:rPr>
        <w:t>7.</w:t>
      </w:r>
      <w:r>
        <w:rPr>
          <w:rFonts w:hint="eastAsia" w:ascii="Times New Roman" w:hAnsi="Times New Roman" w:eastAsia="宋体"/>
          <w:snapToGrid w:val="0"/>
          <w:sz w:val="21"/>
          <w:szCs w:val="21"/>
          <w:lang w:val="en-US" w:eastAsia="zh-CN"/>
        </w:rPr>
        <w:t>7</w:t>
      </w:r>
      <w:r>
        <w:rPr>
          <w:rFonts w:hint="eastAsia" w:ascii="Times New Roman" w:hAnsi="Times New Roman" w:eastAsia="宋体"/>
          <w:snapToGrid w:val="0"/>
          <w:sz w:val="21"/>
          <w:szCs w:val="21"/>
        </w:rPr>
        <w:t xml:space="preserve"> </w:t>
      </w:r>
      <w:r>
        <w:rPr>
          <w:rFonts w:hint="eastAsia"/>
          <w:snapToGrid w:val="0"/>
          <w:sz w:val="21"/>
          <w:szCs w:val="21"/>
          <w:lang w:eastAsia="zh-CN"/>
        </w:rPr>
        <w:t>采购人</w:t>
      </w:r>
      <w:r>
        <w:rPr>
          <w:rFonts w:hint="eastAsia" w:ascii="Times New Roman" w:hAnsi="Times New Roman" w:eastAsia="宋体"/>
          <w:snapToGrid w:val="0"/>
          <w:sz w:val="21"/>
          <w:szCs w:val="21"/>
        </w:rPr>
        <w:t>可根据实际使用需求，动态调整各网络</w:t>
      </w:r>
      <w:r>
        <w:rPr>
          <w:rFonts w:hint="eastAsia"/>
          <w:snapToGrid w:val="0"/>
          <w:sz w:val="21"/>
          <w:szCs w:val="21"/>
          <w:lang w:val="en-US" w:eastAsia="zh-CN"/>
        </w:rPr>
        <w:t>或</w:t>
      </w:r>
      <w:r>
        <w:rPr>
          <w:rFonts w:hint="eastAsia" w:ascii="Times New Roman" w:hAnsi="Times New Roman" w:eastAsia="宋体"/>
          <w:snapToGrid w:val="0"/>
          <w:sz w:val="21"/>
          <w:szCs w:val="21"/>
        </w:rPr>
        <w:t>区域的</w:t>
      </w:r>
      <w:r>
        <w:rPr>
          <w:rFonts w:ascii="Times New Roman" w:hAnsi="Times New Roman" w:eastAsia="宋体"/>
          <w:snapToGrid w:val="0"/>
          <w:sz w:val="21"/>
          <w:szCs w:val="21"/>
        </w:rPr>
        <w:t>云桌面节点</w:t>
      </w:r>
      <w:r>
        <w:rPr>
          <w:rFonts w:hint="eastAsia" w:ascii="Times New Roman" w:hAnsi="Times New Roman" w:eastAsia="宋体"/>
          <w:snapToGrid w:val="0"/>
          <w:sz w:val="21"/>
          <w:szCs w:val="21"/>
        </w:rPr>
        <w:t>授权个数。</w:t>
      </w:r>
    </w:p>
    <w:p w14:paraId="356DE6F0">
      <w:pPr>
        <w:snapToGrid w:val="0"/>
        <w:spacing w:line="360" w:lineRule="auto"/>
        <w:ind w:firstLine="420" w:firstLineChars="200"/>
        <w:rPr>
          <w:rFonts w:ascii="Times New Roman" w:hAnsi="Times New Roman"/>
          <w:snapToGrid w:val="0"/>
          <w:kern w:val="0"/>
          <w:sz w:val="21"/>
          <w:szCs w:val="21"/>
          <w:lang w:val="en-US" w:eastAsia="zh-CN"/>
        </w:rPr>
      </w:pPr>
      <w:r>
        <w:rPr>
          <w:rFonts w:hint="eastAsia" w:ascii="Times New Roman" w:hAnsi="Times New Roman" w:eastAsia="宋体"/>
          <w:snapToGrid w:val="0"/>
          <w:sz w:val="21"/>
          <w:szCs w:val="21"/>
          <w:lang w:val="en-US" w:eastAsia="zh-CN"/>
        </w:rPr>
        <w:t>7.8 免费维保期到期后，如</w:t>
      </w:r>
      <w:r>
        <w:rPr>
          <w:rFonts w:hint="eastAsia"/>
          <w:snapToGrid w:val="0"/>
          <w:sz w:val="21"/>
          <w:szCs w:val="21"/>
          <w:lang w:val="en-US" w:eastAsia="zh-CN"/>
        </w:rPr>
        <w:t>采购人</w:t>
      </w:r>
      <w:r>
        <w:rPr>
          <w:rFonts w:hint="eastAsia" w:ascii="Times New Roman" w:hAnsi="Times New Roman" w:eastAsia="宋体"/>
          <w:snapToGrid w:val="0"/>
          <w:sz w:val="21"/>
          <w:szCs w:val="21"/>
          <w:lang w:val="en-US" w:eastAsia="zh-CN"/>
        </w:rPr>
        <w:t>需要</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提供服务，</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应予提供。</w:t>
      </w:r>
      <w:r>
        <w:rPr>
          <w:rFonts w:hint="eastAsia" w:ascii="Times New Roman" w:hAnsi="Times New Roman" w:eastAsia="宋体"/>
          <w:b/>
          <w:bCs/>
          <w:snapToGrid w:val="0"/>
          <w:kern w:val="0"/>
          <w:sz w:val="21"/>
          <w:szCs w:val="21"/>
          <w:lang w:val="en-US" w:eastAsia="zh-CN"/>
        </w:rPr>
        <w:t>维护期满后，每年维护费用不高于合同价8%</w:t>
      </w:r>
      <w:r>
        <w:rPr>
          <w:rFonts w:hint="eastAsia" w:ascii="Times New Roman" w:hAnsi="Times New Roman" w:eastAsia="宋体"/>
          <w:snapToGrid w:val="0"/>
          <w:kern w:val="0"/>
          <w:sz w:val="21"/>
          <w:szCs w:val="21"/>
          <w:lang w:val="en-US" w:eastAsia="zh-CN"/>
        </w:rPr>
        <w:t>，具体价格及工作范围以合同约定为准。</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有权是否向</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购买维护，</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无权要求</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对未使用维保服务的期间支付费用。</w:t>
      </w:r>
    </w:p>
    <w:p w14:paraId="278C508E">
      <w:pPr>
        <w:spacing w:line="360" w:lineRule="auto"/>
        <w:rPr>
          <w:rFonts w:ascii="Times New Roman" w:hAnsi="Times New Roman" w:cs="Times New Roman"/>
          <w:snapToGrid w:val="0"/>
          <w:kern w:val="0"/>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9</w:t>
      </w:r>
      <w:r>
        <w:rPr>
          <w:rFonts w:ascii="Times New Roman" w:hAnsi="Times New Roman" w:cs="Times New Roman"/>
          <w:snapToGrid w:val="0"/>
          <w:kern w:val="0"/>
          <w:sz w:val="21"/>
          <w:szCs w:val="21"/>
        </w:rPr>
        <w:t xml:space="preserve"> </w:t>
      </w:r>
      <w:r>
        <w:rPr>
          <w:rFonts w:hint="eastAsia" w:ascii="Times New Roman" w:hAnsi="Times New Roman" w:cs="Times New Roman"/>
          <w:snapToGrid w:val="0"/>
          <w:kern w:val="0"/>
          <w:sz w:val="21"/>
          <w:szCs w:val="21"/>
        </w:rPr>
        <w:t>项目经理为原厂人员，要求5年（含）以上项目经理工作经验</w:t>
      </w:r>
      <w:r>
        <w:rPr>
          <w:rFonts w:ascii="Times New Roman" w:hAnsi="Times New Roman" w:cs="Times New Roman"/>
          <w:snapToGrid w:val="0"/>
          <w:kern w:val="0"/>
          <w:sz w:val="21"/>
          <w:szCs w:val="21"/>
        </w:rPr>
        <w:t>且</w:t>
      </w:r>
      <w:r>
        <w:rPr>
          <w:rFonts w:hint="eastAsia" w:ascii="Times New Roman" w:hAnsi="Times New Roman" w:cs="Times New Roman"/>
          <w:snapToGrid w:val="0"/>
          <w:kern w:val="0"/>
          <w:sz w:val="21"/>
          <w:szCs w:val="21"/>
        </w:rPr>
        <w:t>担任过3个（含）以上</w:t>
      </w:r>
      <w:r>
        <w:rPr>
          <w:rFonts w:hint="eastAsia" w:ascii="Times New Roman" w:hAnsi="Times New Roman"/>
          <w:sz w:val="21"/>
          <w:szCs w:val="21"/>
          <w:lang w:val="en-US" w:eastAsia="zh-CN"/>
        </w:rPr>
        <w:t>云桌面系统</w:t>
      </w:r>
      <w:r>
        <w:rPr>
          <w:rFonts w:hint="eastAsia" w:ascii="Times New Roman" w:hAnsi="Times New Roman" w:cs="Times New Roman"/>
          <w:snapToGrid w:val="0"/>
          <w:kern w:val="0"/>
          <w:sz w:val="21"/>
          <w:szCs w:val="21"/>
        </w:rPr>
        <w:t>实施项目的项目经理。</w:t>
      </w:r>
    </w:p>
    <w:p w14:paraId="3A166FEA">
      <w:pPr>
        <w:spacing w:line="360" w:lineRule="auto"/>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0</w:t>
      </w:r>
      <w:r>
        <w:rPr>
          <w:rFonts w:ascii="Times New Roman" w:hAnsi="Times New Roman" w:cs="Times New Roman"/>
          <w:snapToGrid w:val="0"/>
          <w:kern w:val="0"/>
          <w:sz w:val="21"/>
          <w:szCs w:val="21"/>
        </w:rPr>
        <w:t xml:space="preserve"> </w:t>
      </w:r>
      <w:r>
        <w:rPr>
          <w:rFonts w:hint="eastAsia" w:ascii="Times New Roman" w:hAnsi="Times New Roman" w:cs="Times New Roman"/>
          <w:snapToGrid w:val="0"/>
          <w:kern w:val="0"/>
          <w:sz w:val="21"/>
          <w:szCs w:val="21"/>
        </w:rPr>
        <w:t>项目工程师为原厂工程师，要求3年（含）以上工作经验且至少完成过3个（含）以上</w:t>
      </w:r>
      <w:r>
        <w:rPr>
          <w:rFonts w:hint="eastAsia" w:ascii="Times New Roman" w:hAnsi="Times New Roman"/>
          <w:sz w:val="21"/>
          <w:szCs w:val="21"/>
          <w:lang w:val="en-US" w:eastAsia="zh-CN"/>
        </w:rPr>
        <w:t>云桌面系统</w:t>
      </w:r>
      <w:r>
        <w:rPr>
          <w:rFonts w:hint="eastAsia" w:ascii="Times New Roman" w:hAnsi="Times New Roman" w:cs="Times New Roman"/>
          <w:snapToGrid w:val="0"/>
          <w:kern w:val="0"/>
          <w:sz w:val="21"/>
          <w:szCs w:val="21"/>
        </w:rPr>
        <w:t>的实施工作，熟悉</w:t>
      </w:r>
      <w:r>
        <w:rPr>
          <w:rFonts w:hint="eastAsia" w:ascii="Times New Roman" w:hAnsi="Times New Roman" w:cs="Times New Roman"/>
          <w:snapToGrid w:val="0"/>
          <w:kern w:val="0"/>
          <w:sz w:val="21"/>
          <w:szCs w:val="21"/>
          <w:lang w:val="en-US" w:eastAsia="zh-CN"/>
        </w:rPr>
        <w:t>云桌面</w:t>
      </w:r>
      <w:r>
        <w:rPr>
          <w:rFonts w:hint="eastAsia" w:ascii="Times New Roman" w:hAnsi="Times New Roman" w:cs="Times New Roman"/>
          <w:snapToGrid w:val="0"/>
          <w:kern w:val="0"/>
          <w:sz w:val="21"/>
          <w:szCs w:val="21"/>
        </w:rPr>
        <w:t>相关知识，具有</w:t>
      </w:r>
      <w:r>
        <w:rPr>
          <w:rFonts w:hint="eastAsia" w:ascii="Times New Roman" w:hAnsi="Times New Roman" w:cs="Times New Roman"/>
          <w:snapToGrid w:val="0"/>
          <w:kern w:val="0"/>
          <w:sz w:val="21"/>
          <w:szCs w:val="21"/>
          <w:lang w:val="en-US" w:eastAsia="zh-CN"/>
        </w:rPr>
        <w:t>与云桌面系统部署与应急</w:t>
      </w:r>
      <w:r>
        <w:rPr>
          <w:rFonts w:hint="eastAsia" w:ascii="Times New Roman" w:hAnsi="Times New Roman" w:cs="Times New Roman"/>
          <w:snapToGrid w:val="0"/>
          <w:kern w:val="0"/>
          <w:sz w:val="21"/>
          <w:szCs w:val="21"/>
        </w:rPr>
        <w:t>处置经验。</w:t>
      </w:r>
    </w:p>
    <w:p w14:paraId="3808F2B9">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1</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应确保自身人员在</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工作期间遵守相关法律法规、监管政策及银行业金融机构内部管理制度。</w:t>
      </w:r>
    </w:p>
    <w:p w14:paraId="2449FE65">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 xml:space="preserve">2 </w:t>
      </w:r>
      <w:r>
        <w:rPr>
          <w:rFonts w:ascii="Times New Roman" w:hAnsi="Times New Roman" w:cs="Times New Roman"/>
          <w:snapToGrid w:val="0"/>
          <w:kern w:val="0"/>
          <w:sz w:val="21"/>
          <w:szCs w:val="21"/>
        </w:rPr>
        <w:t>在合同服务期间，</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不得擅自调换或撤回已备案工程师，确需对已备案工程师进行调整，</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提前10天书面来函，在取得</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许可的前提下，方可更换相同资质和经验的工程师。</w:t>
      </w:r>
    </w:p>
    <w:p w14:paraId="5679EAFF">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3</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保证其人员无不良记录，服务商与其建立合法的雇佣关系，依法履行用工管理职责。</w:t>
      </w:r>
    </w:p>
    <w:p w14:paraId="4ECCAF98">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应该接受</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的审核、评估以及外包检查，并配合接受来自监管机构的各项检查，配合对监管意见做出相应的管理、服务等的整改。</w:t>
      </w:r>
    </w:p>
    <w:p w14:paraId="06E71400">
      <w:pPr>
        <w:tabs>
          <w:tab w:val="left" w:pos="851"/>
        </w:tabs>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 xml:space="preserve">5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向</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提供的本合同项下维保服务须为原厂服务，为原厂服务标准和服务流程。</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应提供原厂针对本项目出具的售后服务承诺证明文件或服务开通证明文件，确保</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有义务为</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从原厂处获取上述服务，并承担违约责任。</w:t>
      </w:r>
    </w:p>
    <w:p w14:paraId="502FFE7C">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8</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服务连续性预案</w:t>
      </w:r>
    </w:p>
    <w:p w14:paraId="444DE6A1">
      <w:pPr>
        <w:tabs>
          <w:tab w:val="left" w:pos="851"/>
        </w:tabs>
        <w:spacing w:line="360" w:lineRule="auto"/>
        <w:ind w:firstLine="420" w:firstLineChars="200"/>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在本次询比中，响应人应在响应文件中提供服务连续性预案供采购人查看，服务连续性预案应考虑供应链风险产生的影响。</w:t>
      </w:r>
      <w:r>
        <w:rPr>
          <w:rFonts w:hint="eastAsia" w:ascii="Times New Roman" w:hAnsi="Times New Roman"/>
        </w:rPr>
        <w:t>【提供服务连续性预案】</w:t>
      </w:r>
    </w:p>
    <w:p w14:paraId="0D395E31">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9</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项目实施方案</w:t>
      </w:r>
    </w:p>
    <w:p w14:paraId="2C450F25">
      <w:pPr>
        <w:tabs>
          <w:tab w:val="left" w:pos="851"/>
        </w:tabs>
        <w:spacing w:line="360" w:lineRule="auto"/>
        <w:ind w:firstLine="420" w:firstLineChars="200"/>
        <w:rPr>
          <w:rFonts w:ascii="Times New Roman" w:hAnsi="Times New Roman"/>
        </w:rPr>
      </w:pPr>
      <w:r>
        <w:rPr>
          <w:rFonts w:hint="eastAsia" w:ascii="Times New Roman" w:hAnsi="Times New Roman" w:cs="Times New Roman"/>
          <w:snapToGrid w:val="0"/>
          <w:kern w:val="0"/>
          <w:sz w:val="21"/>
          <w:szCs w:val="21"/>
        </w:rPr>
        <w:t>在本次询比中，响应人应在响应文件中提供项目实施方案供采购人查看，方案应</w:t>
      </w:r>
      <w:r>
        <w:rPr>
          <w:rFonts w:hint="eastAsia" w:cs="Times New Roman"/>
          <w:snapToGrid w:val="0"/>
          <w:kern w:val="0"/>
          <w:sz w:val="21"/>
          <w:szCs w:val="21"/>
          <w:lang w:eastAsia="zh-CN"/>
        </w:rPr>
        <w:t>包括</w:t>
      </w:r>
      <w:r>
        <w:rPr>
          <w:rFonts w:hint="eastAsia" w:ascii="Times New Roman" w:hAnsi="Times New Roman" w:cs="Times New Roman"/>
          <w:snapToGrid w:val="0"/>
          <w:kern w:val="0"/>
          <w:sz w:val="21"/>
          <w:szCs w:val="21"/>
        </w:rPr>
        <w:t>履行合同的时间计划、提交资料、人员安排等内容。</w:t>
      </w:r>
      <w:r>
        <w:rPr>
          <w:rFonts w:hint="eastAsia" w:ascii="Times New Roman" w:hAnsi="Times New Roman"/>
        </w:rPr>
        <w:t>【提供项目实施方案】</w:t>
      </w:r>
    </w:p>
    <w:p w14:paraId="167DB021">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10</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付款方式</w:t>
      </w:r>
    </w:p>
    <w:p w14:paraId="588BF407">
      <w:pPr>
        <w:spacing w:line="360" w:lineRule="auto"/>
        <w:ind w:firstLine="420" w:firstLineChars="200"/>
        <w:jc w:val="left"/>
        <w:rPr>
          <w:rFonts w:hint="eastAsia" w:ascii="Times New Roman" w:hAnsi="Times New Roman"/>
          <w:snapToGrid w:val="0"/>
          <w:kern w:val="0"/>
          <w:szCs w:val="24"/>
        </w:rPr>
      </w:pPr>
      <w:r>
        <w:rPr>
          <w:rFonts w:ascii="Times New Roman" w:hAnsi="Times New Roman"/>
          <w:snapToGrid w:val="0"/>
          <w:kern w:val="0"/>
          <w:szCs w:val="24"/>
        </w:rPr>
        <w:t>本项目采用分期付款：</w:t>
      </w:r>
    </w:p>
    <w:p w14:paraId="7DF52EBD">
      <w:pPr>
        <w:spacing w:line="360" w:lineRule="auto"/>
        <w:ind w:left="0" w:firstLine="420" w:firstLineChars="200"/>
        <w:jc w:val="left"/>
        <w:rPr>
          <w:rFonts w:ascii="Times New Roman" w:hAnsi="Times New Roman"/>
          <w:snapToGrid w:val="0"/>
          <w:kern w:val="0"/>
          <w:szCs w:val="24"/>
        </w:rPr>
      </w:pPr>
      <w:r>
        <w:rPr>
          <w:rFonts w:ascii="Times New Roman" w:hAnsi="Times New Roman"/>
          <w:snapToGrid w:val="0"/>
          <w:kern w:val="0"/>
          <w:szCs w:val="24"/>
        </w:rPr>
        <w:t>1）</w:t>
      </w:r>
      <w:r>
        <w:rPr>
          <w:rFonts w:hint="eastAsia" w:ascii="Times New Roman" w:hAnsi="Times New Roman"/>
          <w:snapToGrid w:val="0"/>
          <w:kern w:val="0"/>
          <w:szCs w:val="24"/>
        </w:rPr>
        <w:t>项目安装、调试</w:t>
      </w:r>
      <w:r>
        <w:rPr>
          <w:rFonts w:ascii="Times New Roman" w:hAnsi="Times New Roman"/>
          <w:bCs/>
          <w:snapToGrid w:val="0"/>
          <w:kern w:val="0"/>
          <w:szCs w:val="24"/>
        </w:rPr>
        <w:t>并</w:t>
      </w:r>
      <w:r>
        <w:rPr>
          <w:rFonts w:hint="eastAsia" w:ascii="Times New Roman" w:hAnsi="Times New Roman"/>
          <w:bCs/>
          <w:snapToGrid w:val="0"/>
          <w:kern w:val="0"/>
          <w:szCs w:val="24"/>
          <w:lang w:val="en-US" w:eastAsia="zh-CN"/>
        </w:rPr>
        <w:t>于指定地点推广完成</w:t>
      </w:r>
      <w:r>
        <w:rPr>
          <w:rFonts w:ascii="Times New Roman" w:hAnsi="Times New Roman"/>
          <w:bCs/>
          <w:snapToGrid w:val="0"/>
          <w:kern w:val="0"/>
          <w:szCs w:val="24"/>
          <w:lang w:val="en-US" w:eastAsia="zh-CN"/>
        </w:rPr>
        <w:t>且验收通过后</w:t>
      </w:r>
      <w:r>
        <w:rPr>
          <w:rFonts w:ascii="Times New Roman" w:hAnsi="Times New Roman"/>
          <w:bCs/>
          <w:snapToGrid w:val="0"/>
          <w:kern w:val="0"/>
          <w:szCs w:val="24"/>
        </w:rPr>
        <w:t>，</w:t>
      </w:r>
      <w:r>
        <w:rPr>
          <w:rFonts w:hint="eastAsia"/>
          <w:bCs/>
          <w:snapToGrid w:val="0"/>
          <w:kern w:val="0"/>
          <w:szCs w:val="24"/>
          <w:lang w:eastAsia="zh-CN"/>
        </w:rPr>
        <w:t>成交供应商</w:t>
      </w:r>
      <w:r>
        <w:rPr>
          <w:rFonts w:hint="eastAsia" w:ascii="Times New Roman" w:hAnsi="Times New Roman"/>
          <w:sz w:val="24"/>
        </w:rPr>
        <w:t>提出申请并开具、送达合法足额增值税专用发票</w:t>
      </w:r>
      <w:r>
        <w:rPr>
          <w:rFonts w:ascii="Times New Roman" w:hAnsi="Times New Roman" w:cs="Times New Roman"/>
          <w:snapToGrid w:val="0"/>
          <w:kern w:val="0"/>
          <w:szCs w:val="24"/>
        </w:rPr>
        <w:t>，</w:t>
      </w:r>
      <w:r>
        <w:rPr>
          <w:rFonts w:hint="eastAsia"/>
          <w:bCs/>
          <w:snapToGrid w:val="0"/>
          <w:kern w:val="0"/>
          <w:szCs w:val="24"/>
          <w:lang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根据</w:t>
      </w:r>
      <w:r>
        <w:rPr>
          <w:rFonts w:hint="eastAsia"/>
          <w:bCs/>
          <w:snapToGrid w:val="0"/>
          <w:kern w:val="0"/>
          <w:szCs w:val="24"/>
          <w:lang w:eastAsia="zh-CN"/>
        </w:rPr>
        <w:t>成交供应商</w:t>
      </w:r>
      <w:r>
        <w:rPr>
          <w:rFonts w:ascii="Times New Roman" w:hAnsi="Times New Roman" w:cs="Times New Roman"/>
          <w:snapToGrid w:val="0"/>
          <w:kern w:val="0"/>
          <w:szCs w:val="24"/>
        </w:rPr>
        <w:t>提出的付款申请</w:t>
      </w:r>
      <w:r>
        <w:rPr>
          <w:rFonts w:hint="eastAsia" w:ascii="Times New Roman" w:hAnsi="Times New Roman"/>
          <w:bCs/>
          <w:snapToGrid w:val="0"/>
          <w:kern w:val="0"/>
          <w:szCs w:val="24"/>
        </w:rPr>
        <w:t>，</w:t>
      </w:r>
      <w:r>
        <w:rPr>
          <w:rFonts w:ascii="Times New Roman" w:hAnsi="Times New Roman"/>
          <w:bCs/>
          <w:snapToGrid w:val="0"/>
          <w:kern w:val="0"/>
          <w:szCs w:val="24"/>
        </w:rPr>
        <w:t>向</w:t>
      </w:r>
      <w:r>
        <w:rPr>
          <w:rFonts w:hint="eastAsia"/>
          <w:bCs/>
          <w:snapToGrid w:val="0"/>
          <w:kern w:val="0"/>
          <w:szCs w:val="24"/>
          <w:lang w:eastAsia="zh-CN"/>
        </w:rPr>
        <w:t>成交供应商</w:t>
      </w:r>
      <w:r>
        <w:rPr>
          <w:rFonts w:hint="eastAsia" w:ascii="Times New Roman" w:hAnsi="Times New Roman"/>
          <w:bCs/>
          <w:snapToGrid w:val="0"/>
          <w:kern w:val="0"/>
          <w:szCs w:val="24"/>
        </w:rPr>
        <w:t>支付合同总额</w:t>
      </w:r>
      <w:r>
        <w:rPr>
          <w:rFonts w:ascii="Times New Roman" w:hAnsi="Times New Roman"/>
          <w:snapToGrid w:val="0"/>
          <w:kern w:val="0"/>
          <w:szCs w:val="24"/>
          <w:lang w:val="en-US" w:eastAsia="zh-CN"/>
        </w:rPr>
        <w:t>60</w:t>
      </w:r>
      <w:r>
        <w:rPr>
          <w:rFonts w:hint="eastAsia" w:ascii="Times New Roman" w:hAnsi="Times New Roman"/>
          <w:snapToGrid w:val="0"/>
          <w:kern w:val="0"/>
          <w:szCs w:val="24"/>
        </w:rPr>
        <w:t>％</w:t>
      </w:r>
      <w:r>
        <w:rPr>
          <w:rFonts w:ascii="Times New Roman" w:hAnsi="Times New Roman"/>
          <w:bCs/>
          <w:snapToGrid w:val="0"/>
          <w:kern w:val="0"/>
          <w:szCs w:val="24"/>
        </w:rPr>
        <w:t>的价款。</w:t>
      </w:r>
    </w:p>
    <w:p w14:paraId="332203FD">
      <w:pPr>
        <w:spacing w:line="360" w:lineRule="auto"/>
        <w:ind w:firstLine="420" w:firstLineChars="200"/>
        <w:jc w:val="left"/>
        <w:rPr>
          <w:rFonts w:ascii="Times New Roman" w:hAnsi="Times New Roman"/>
          <w:bCs/>
          <w:snapToGrid w:val="0"/>
          <w:kern w:val="0"/>
          <w:szCs w:val="24"/>
        </w:rPr>
      </w:pPr>
      <w:r>
        <w:rPr>
          <w:rFonts w:ascii="Times New Roman" w:hAnsi="Times New Roman"/>
          <w:snapToGrid w:val="0"/>
          <w:kern w:val="0"/>
          <w:szCs w:val="24"/>
        </w:rPr>
        <w:t>2）项目验收结束次日起</w:t>
      </w:r>
      <w:r>
        <w:rPr>
          <w:rFonts w:hint="eastAsia" w:ascii="Times New Roman" w:hAnsi="Times New Roman"/>
          <w:snapToGrid w:val="0"/>
          <w:kern w:val="0"/>
          <w:szCs w:val="24"/>
          <w:lang w:val="en-US" w:eastAsia="zh-CN"/>
        </w:rPr>
        <w:t>至维保</w:t>
      </w:r>
      <w:r>
        <w:rPr>
          <w:rFonts w:ascii="Times New Roman" w:hAnsi="Times New Roman"/>
          <w:snapToGrid w:val="0"/>
          <w:kern w:val="0"/>
          <w:szCs w:val="24"/>
          <w:lang w:val="en-US" w:eastAsia="zh-CN"/>
        </w:rPr>
        <w:t>服务满1年</w:t>
      </w:r>
      <w:r>
        <w:rPr>
          <w:rFonts w:ascii="Times New Roman" w:hAnsi="Times New Roman" w:cs="Times New Roman"/>
          <w:snapToGrid w:val="0"/>
          <w:kern w:val="0"/>
          <w:szCs w:val="24"/>
        </w:rPr>
        <w:t>，</w:t>
      </w:r>
      <w:r>
        <w:rPr>
          <w:rFonts w:ascii="Times New Roman" w:hAnsi="Times New Roman" w:cs="Times New Roman"/>
          <w:szCs w:val="24"/>
        </w:rPr>
        <w:t>经</w:t>
      </w:r>
      <w:r>
        <w:rPr>
          <w:rFonts w:hint="eastAsia"/>
          <w:bCs/>
          <w:snapToGrid w:val="0"/>
          <w:kern w:val="0"/>
          <w:szCs w:val="24"/>
          <w:lang w:eastAsia="zh-CN"/>
        </w:rPr>
        <w:t>采购</w:t>
      </w:r>
      <w:r>
        <w:rPr>
          <w:rFonts w:ascii="Times New Roman" w:hAnsi="Times New Roman"/>
          <w:bCs/>
          <w:snapToGrid w:val="0"/>
          <w:kern w:val="0"/>
          <w:szCs w:val="24"/>
        </w:rPr>
        <w:t>人</w:t>
      </w:r>
      <w:r>
        <w:rPr>
          <w:rFonts w:ascii="Times New Roman" w:hAnsi="Times New Roman" w:cs="Times New Roman"/>
          <w:szCs w:val="24"/>
        </w:rPr>
        <w:t>评价</w:t>
      </w:r>
      <w:r>
        <w:rPr>
          <w:rFonts w:hint="eastAsia"/>
          <w:bCs/>
          <w:snapToGrid w:val="0"/>
          <w:kern w:val="0"/>
          <w:szCs w:val="24"/>
          <w:lang w:eastAsia="zh-CN"/>
        </w:rPr>
        <w:t>成交供应商</w:t>
      </w:r>
      <w:r>
        <w:rPr>
          <w:rFonts w:ascii="Times New Roman" w:hAnsi="Times New Roman" w:cs="Times New Roman"/>
          <w:szCs w:val="24"/>
        </w:rPr>
        <w:t>维护期内服务合格后，</w:t>
      </w:r>
      <w:r>
        <w:rPr>
          <w:rFonts w:hint="eastAsia"/>
          <w:bCs/>
          <w:snapToGrid w:val="0"/>
          <w:kern w:val="0"/>
          <w:szCs w:val="24"/>
          <w:lang w:eastAsia="zh-CN"/>
        </w:rPr>
        <w:t>成交供应商</w:t>
      </w:r>
      <w:r>
        <w:rPr>
          <w:rFonts w:hint="eastAsia" w:ascii="Times New Roman" w:hAnsi="Times New Roman"/>
          <w:sz w:val="24"/>
        </w:rPr>
        <w:t>提出申请并开具、送达合法足额增值税专用发票</w:t>
      </w:r>
      <w:r>
        <w:rPr>
          <w:rFonts w:ascii="Times New Roman" w:hAnsi="Times New Roman" w:cs="Times New Roman"/>
          <w:snapToGrid w:val="0"/>
          <w:kern w:val="0"/>
          <w:szCs w:val="24"/>
        </w:rPr>
        <w:t>，</w:t>
      </w:r>
      <w:r>
        <w:rPr>
          <w:rFonts w:hint="eastAsia"/>
          <w:bCs/>
          <w:snapToGrid w:val="0"/>
          <w:kern w:val="0"/>
          <w:szCs w:val="24"/>
          <w:lang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根据</w:t>
      </w:r>
      <w:r>
        <w:rPr>
          <w:rFonts w:hint="eastAsia"/>
          <w:bCs/>
          <w:snapToGrid w:val="0"/>
          <w:kern w:val="0"/>
          <w:szCs w:val="24"/>
          <w:lang w:eastAsia="zh-CN"/>
        </w:rPr>
        <w:t>成交供应商</w:t>
      </w:r>
      <w:r>
        <w:rPr>
          <w:rFonts w:ascii="Times New Roman" w:hAnsi="Times New Roman" w:cs="Times New Roman"/>
          <w:snapToGrid w:val="0"/>
          <w:kern w:val="0"/>
          <w:szCs w:val="24"/>
        </w:rPr>
        <w:t>提出的付款申请，向</w:t>
      </w:r>
      <w:r>
        <w:rPr>
          <w:rFonts w:hint="eastAsia"/>
          <w:bCs/>
          <w:snapToGrid w:val="0"/>
          <w:kern w:val="0"/>
          <w:szCs w:val="24"/>
          <w:lang w:eastAsia="zh-CN"/>
        </w:rPr>
        <w:t>成交供应商</w:t>
      </w:r>
      <w:r>
        <w:rPr>
          <w:rFonts w:ascii="Times New Roman" w:hAnsi="Times New Roman" w:cs="Times New Roman"/>
          <w:snapToGrid w:val="0"/>
          <w:kern w:val="0"/>
          <w:szCs w:val="24"/>
        </w:rPr>
        <w:t>支付合同总金额的20%</w:t>
      </w:r>
      <w:r>
        <w:rPr>
          <w:rFonts w:ascii="Times New Roman" w:hAnsi="Times New Roman"/>
          <w:bCs/>
          <w:snapToGrid w:val="0"/>
          <w:kern w:val="0"/>
          <w:szCs w:val="24"/>
        </w:rPr>
        <w:t>。</w:t>
      </w:r>
    </w:p>
    <w:p w14:paraId="1F556560">
      <w:pPr>
        <w:adjustRightInd w:val="0"/>
        <w:spacing w:line="360" w:lineRule="auto"/>
        <w:jc w:val="left"/>
        <w:rPr>
          <w:rFonts w:ascii="Times New Roman" w:hAnsi="Times New Roman" w:cs="Times New Roman"/>
          <w:snapToGrid w:val="0"/>
          <w:kern w:val="0"/>
          <w:szCs w:val="24"/>
        </w:rPr>
      </w:pPr>
      <w:r>
        <w:rPr>
          <w:rFonts w:ascii="Times New Roman" w:hAnsi="Times New Roman"/>
          <w:snapToGrid w:val="0"/>
          <w:kern w:val="0"/>
          <w:szCs w:val="24"/>
        </w:rPr>
        <w:t>3）</w:t>
      </w:r>
      <w:r>
        <w:rPr>
          <w:rFonts w:hint="eastAsia" w:hAnsi="Times New Roman"/>
          <w:bCs/>
          <w:snapToGrid w:val="0"/>
          <w:kern w:val="0"/>
          <w:szCs w:val="24"/>
          <w:lang w:val="en-US"/>
        </w:rPr>
        <w:t>维保服务</w:t>
      </w:r>
      <w:r>
        <w:rPr>
          <w:rFonts w:hAnsi="Times New Roman"/>
          <w:bCs/>
          <w:snapToGrid w:val="0"/>
          <w:kern w:val="0"/>
          <w:szCs w:val="24"/>
          <w:lang w:val="en-US"/>
        </w:rPr>
        <w:t>次年起（满一年后）至维保服务</w:t>
      </w:r>
      <w:r>
        <w:rPr>
          <w:rFonts w:hint="eastAsia" w:hAnsi="Times New Roman"/>
          <w:bCs/>
          <w:snapToGrid w:val="0"/>
          <w:kern w:val="0"/>
          <w:szCs w:val="24"/>
        </w:rPr>
        <w:t>到期</w:t>
      </w:r>
      <w:r>
        <w:rPr>
          <w:rFonts w:hAnsi="Times New Roman"/>
          <w:bCs/>
          <w:snapToGrid w:val="0"/>
          <w:kern w:val="0"/>
          <w:szCs w:val="24"/>
        </w:rPr>
        <w:t>，服务每满一年，</w:t>
      </w:r>
      <w:r>
        <w:rPr>
          <w:rFonts w:hint="eastAsia" w:hAnsi="Times New Roman"/>
          <w:bCs/>
          <w:snapToGrid w:val="0"/>
          <w:kern w:val="0"/>
          <w:szCs w:val="24"/>
        </w:rPr>
        <w:t>经</w:t>
      </w:r>
      <w:r>
        <w:rPr>
          <w:rFonts w:hint="eastAsia"/>
          <w:bCs/>
          <w:snapToGrid w:val="0"/>
          <w:kern w:val="0"/>
          <w:szCs w:val="24"/>
        </w:rPr>
        <w:t>采</w:t>
      </w:r>
      <w:r>
        <w:rPr>
          <w:rFonts w:hint="eastAsia"/>
          <w:bCs/>
          <w:snapToGrid w:val="0"/>
          <w:kern w:val="0"/>
          <w:szCs w:val="24"/>
          <w:lang w:eastAsia="zh-CN"/>
        </w:rPr>
        <w:t>购</w:t>
      </w:r>
      <w:r>
        <w:rPr>
          <w:rFonts w:ascii="Times New Roman" w:hAnsi="Times New Roman"/>
          <w:bCs/>
          <w:snapToGrid w:val="0"/>
          <w:kern w:val="0"/>
          <w:szCs w:val="24"/>
        </w:rPr>
        <w:t>人</w:t>
      </w:r>
      <w:r>
        <w:rPr>
          <w:rFonts w:ascii="Times New Roman" w:hAnsi="Times New Roman" w:cs="Times New Roman"/>
          <w:szCs w:val="24"/>
        </w:rPr>
        <w:t>评价</w:t>
      </w:r>
      <w:r>
        <w:rPr>
          <w:rFonts w:hint="eastAsia"/>
          <w:bCs/>
          <w:snapToGrid w:val="0"/>
          <w:kern w:val="0"/>
          <w:szCs w:val="24"/>
          <w:lang w:eastAsia="zh-CN"/>
        </w:rPr>
        <w:t>成交供应商</w:t>
      </w:r>
      <w:r>
        <w:rPr>
          <w:rFonts w:ascii="Times New Roman" w:hAnsi="Times New Roman" w:cs="Times New Roman"/>
          <w:szCs w:val="24"/>
        </w:rPr>
        <w:t>维护期内服务合格后，</w:t>
      </w:r>
      <w:r>
        <w:rPr>
          <w:rFonts w:hint="eastAsia"/>
          <w:bCs/>
          <w:snapToGrid w:val="0"/>
          <w:kern w:val="0"/>
          <w:szCs w:val="24"/>
          <w:lang w:eastAsia="zh-CN"/>
        </w:rPr>
        <w:t>成交供应商</w:t>
      </w:r>
      <w:r>
        <w:rPr>
          <w:rFonts w:ascii="Times New Roman" w:hAnsi="Times New Roman" w:cs="Times New Roman"/>
          <w:snapToGrid w:val="0"/>
          <w:kern w:val="0"/>
          <w:szCs w:val="24"/>
        </w:rPr>
        <w:t>向</w:t>
      </w:r>
      <w:r>
        <w:rPr>
          <w:rFonts w:hint="eastAsia"/>
          <w:bCs/>
          <w:snapToGrid w:val="0"/>
          <w:kern w:val="0"/>
          <w:szCs w:val="24"/>
          <w:lang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提供合法足额的增值税专用发票，</w:t>
      </w:r>
      <w:r>
        <w:rPr>
          <w:rFonts w:hint="eastAsia"/>
          <w:bCs/>
          <w:snapToGrid w:val="0"/>
          <w:kern w:val="0"/>
          <w:szCs w:val="24"/>
          <w:lang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根据</w:t>
      </w:r>
      <w:r>
        <w:rPr>
          <w:rFonts w:hint="eastAsia"/>
          <w:bCs/>
          <w:snapToGrid w:val="0"/>
          <w:kern w:val="0"/>
          <w:szCs w:val="24"/>
          <w:lang w:eastAsia="zh-CN"/>
        </w:rPr>
        <w:t>成交供应商</w:t>
      </w:r>
      <w:r>
        <w:rPr>
          <w:rFonts w:ascii="Times New Roman" w:hAnsi="Times New Roman" w:cs="Times New Roman"/>
          <w:snapToGrid w:val="0"/>
          <w:kern w:val="0"/>
          <w:szCs w:val="24"/>
        </w:rPr>
        <w:t>提出的付款申请，向</w:t>
      </w:r>
      <w:r>
        <w:rPr>
          <w:rFonts w:hint="eastAsia"/>
          <w:bCs/>
          <w:snapToGrid w:val="0"/>
          <w:kern w:val="0"/>
          <w:szCs w:val="24"/>
          <w:lang w:eastAsia="zh-CN"/>
        </w:rPr>
        <w:t>成交供应商</w:t>
      </w:r>
      <w:r>
        <w:rPr>
          <w:rFonts w:ascii="Times New Roman" w:hAnsi="Times New Roman" w:cs="Times New Roman"/>
          <w:snapToGrid w:val="0"/>
          <w:kern w:val="0"/>
          <w:szCs w:val="24"/>
        </w:rPr>
        <w:t>支付合同总金额的10%。</w:t>
      </w:r>
    </w:p>
    <w:p w14:paraId="7554553B">
      <w:pPr>
        <w:rPr>
          <w:rFonts w:ascii="Times New Roman" w:hAnsi="Times New Roman"/>
        </w:rPr>
      </w:pPr>
      <w:r>
        <w:rPr>
          <w:rFonts w:ascii="Times New Roman" w:hAnsi="Times New Roman" w:cs="Times New Roman"/>
          <w:snapToGrid w:val="0"/>
          <w:kern w:val="0"/>
          <w:szCs w:val="24"/>
        </w:rPr>
        <w:t>上述每期款项均在满足付款条件，且</w:t>
      </w:r>
      <w:r>
        <w:rPr>
          <w:rFonts w:hint="eastAsia"/>
          <w:bCs/>
          <w:snapToGrid w:val="0"/>
          <w:kern w:val="0"/>
          <w:szCs w:val="24"/>
          <w:lang w:val="en-US"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收到</w:t>
      </w:r>
      <w:r>
        <w:rPr>
          <w:rFonts w:hint="eastAsia"/>
          <w:bCs/>
          <w:snapToGrid w:val="0"/>
          <w:kern w:val="0"/>
          <w:szCs w:val="24"/>
          <w:lang w:eastAsia="zh-CN"/>
        </w:rPr>
        <w:t>成交供应商</w:t>
      </w:r>
      <w:r>
        <w:rPr>
          <w:rFonts w:ascii="Times New Roman" w:hAnsi="Times New Roman" w:cs="Times New Roman"/>
          <w:snapToGrid w:val="0"/>
          <w:kern w:val="0"/>
          <w:szCs w:val="24"/>
        </w:rPr>
        <w:t>开具的载明相应金额的正式发票后30个工作日内付至</w:t>
      </w:r>
      <w:r>
        <w:rPr>
          <w:rFonts w:hint="eastAsia"/>
          <w:bCs/>
          <w:snapToGrid w:val="0"/>
          <w:kern w:val="0"/>
          <w:szCs w:val="24"/>
          <w:lang w:eastAsia="zh-CN"/>
        </w:rPr>
        <w:t>成交供应商</w:t>
      </w:r>
      <w:r>
        <w:rPr>
          <w:rFonts w:ascii="Times New Roman" w:hAnsi="Times New Roman" w:cs="Times New Roman"/>
          <w:snapToGrid w:val="0"/>
          <w:kern w:val="0"/>
          <w:szCs w:val="24"/>
        </w:rPr>
        <w:t>指定银行账户。如未及时收到发票，则付款时间相应顺延</w:t>
      </w:r>
      <w:r>
        <w:rPr>
          <w:rFonts w:hint="eastAsia" w:ascii="Times New Roman" w:hAnsi="Times New Roman"/>
        </w:rPr>
        <w:t>。</w:t>
      </w:r>
    </w:p>
    <w:p w14:paraId="7F0BBF61">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1</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文档和培训</w:t>
      </w:r>
    </w:p>
    <w:p w14:paraId="43105166">
      <w:pPr>
        <w:rPr>
          <w:rFonts w:ascii="Times New Roman" w:hAnsi="Times New Roman" w:eastAsia="宋体" w:cs="Times New Roman"/>
          <w:b/>
          <w:bCs/>
          <w:snapToGrid w:val="0"/>
          <w:kern w:val="0"/>
          <w:szCs w:val="24"/>
        </w:rPr>
      </w:pPr>
      <w:r>
        <w:rPr>
          <w:rFonts w:hint="eastAsia" w:ascii="Times New Roman" w:hAnsi="Times New Roman" w:eastAsia="宋体" w:cs="Times New Roman"/>
          <w:b/>
          <w:bCs/>
          <w:snapToGrid w:val="0"/>
          <w:kern w:val="0"/>
          <w:szCs w:val="24"/>
          <w:lang w:val="en-US" w:eastAsia="zh-CN"/>
        </w:rPr>
        <w:t>11.1</w:t>
      </w:r>
      <w:r>
        <w:rPr>
          <w:rFonts w:hint="eastAsia" w:ascii="Times New Roman" w:hAnsi="Times New Roman" w:eastAsia="宋体" w:cs="Times New Roman"/>
          <w:b/>
          <w:bCs/>
          <w:snapToGrid w:val="0"/>
          <w:kern w:val="0"/>
          <w:szCs w:val="24"/>
        </w:rPr>
        <w:t>文档</w:t>
      </w:r>
    </w:p>
    <w:p w14:paraId="38482663">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文档范围</w:t>
      </w:r>
    </w:p>
    <w:p w14:paraId="37737DC3">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rPr>
        <w:t>包括</w:t>
      </w:r>
      <w:r>
        <w:rPr>
          <w:rFonts w:hint="eastAsia" w:cs="Times New Roman"/>
          <w:snapToGrid w:val="0"/>
          <w:kern w:val="0"/>
          <w:szCs w:val="24"/>
          <w:lang w:val="en-US" w:eastAsia="zh-CN"/>
        </w:rPr>
        <w:t>成交供应商</w:t>
      </w:r>
      <w:r>
        <w:rPr>
          <w:rFonts w:hint="eastAsia" w:ascii="Times New Roman" w:hAnsi="Times New Roman" w:eastAsia="宋体" w:cs="Times New Roman"/>
          <w:snapToGrid w:val="0"/>
          <w:kern w:val="0"/>
          <w:szCs w:val="24"/>
        </w:rPr>
        <w:t>收集整理的系统建设</w:t>
      </w:r>
      <w:r>
        <w:rPr>
          <w:rFonts w:hint="eastAsia" w:cs="Times New Roman"/>
          <w:snapToGrid w:val="0"/>
          <w:kern w:val="0"/>
          <w:szCs w:val="24"/>
          <w:lang w:val="en-US" w:eastAsia="zh-CN"/>
        </w:rPr>
        <w:t>和维保期内</w:t>
      </w:r>
      <w:r>
        <w:rPr>
          <w:rFonts w:hint="eastAsia" w:ascii="Times New Roman" w:hAnsi="Times New Roman" w:eastAsia="宋体" w:cs="Times New Roman"/>
          <w:snapToGrid w:val="0"/>
          <w:kern w:val="0"/>
          <w:szCs w:val="24"/>
        </w:rPr>
        <w:t>所形成的全部文字记载、录音、视频和照片等，项目验收后由</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向</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人提供。</w:t>
      </w:r>
    </w:p>
    <w:p w14:paraId="2400B83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文档内容</w:t>
      </w:r>
    </w:p>
    <w:p w14:paraId="679F4BCB">
      <w:pPr>
        <w:rPr>
          <w:rFonts w:ascii="Times New Roman" w:hAnsi="Times New Roman" w:eastAsia="宋体" w:cs="Times New Roman"/>
          <w:snapToGrid w:val="0"/>
          <w:kern w:val="0"/>
          <w:szCs w:val="24"/>
        </w:rPr>
      </w:pPr>
      <w:r>
        <w:rPr>
          <w:rFonts w:hint="eastAsia" w:cs="Times New Roman"/>
          <w:snapToGrid w:val="0"/>
          <w:kern w:val="0"/>
          <w:szCs w:val="24"/>
          <w:lang w:val="en-US" w:eastAsia="zh-CN"/>
        </w:rPr>
        <w:t>询比</w:t>
      </w:r>
      <w:r>
        <w:rPr>
          <w:rFonts w:hint="eastAsia" w:ascii="Times New Roman" w:hAnsi="Times New Roman" w:eastAsia="宋体" w:cs="Times New Roman"/>
          <w:snapToGrid w:val="0"/>
          <w:kern w:val="0"/>
          <w:szCs w:val="24"/>
        </w:rPr>
        <w:t>文件（含纸质、电子版）；总体规划书；概要、详细设计说明书；使用和操作说明书；测试案例；测试报告；变更和补充的相关文件、协议、录音、视频、照片等。</w:t>
      </w:r>
    </w:p>
    <w:p w14:paraId="35AD7645">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3）</w:t>
      </w:r>
      <w:r>
        <w:rPr>
          <w:rFonts w:hint="eastAsia" w:ascii="Times New Roman" w:hAnsi="Times New Roman" w:eastAsia="宋体" w:cs="Times New Roman"/>
          <w:snapToGrid w:val="0"/>
          <w:kern w:val="0"/>
          <w:szCs w:val="24"/>
        </w:rPr>
        <w:t xml:space="preserve">要求 </w:t>
      </w:r>
    </w:p>
    <w:p w14:paraId="355AC672">
      <w:pPr>
        <w:rPr>
          <w:rFonts w:ascii="Times New Roman" w:hAnsi="Times New Roman" w:eastAsia="宋体" w:cs="Times New Roman"/>
          <w:snapToGrid w:val="0"/>
          <w:kern w:val="0"/>
          <w:szCs w:val="24"/>
        </w:rPr>
      </w:pPr>
      <w:r>
        <w:rPr>
          <w:rFonts w:hint="eastAsia" w:cs="Times New Roman"/>
          <w:snapToGrid w:val="0"/>
          <w:kern w:val="0"/>
          <w:szCs w:val="24"/>
          <w:lang w:val="en-US" w:eastAsia="zh-CN"/>
        </w:rPr>
        <w:t>响应人</w:t>
      </w:r>
      <w:r>
        <w:rPr>
          <w:rFonts w:hint="eastAsia" w:ascii="Times New Roman" w:hAnsi="Times New Roman" w:eastAsia="宋体" w:cs="Times New Roman"/>
          <w:snapToGrid w:val="0"/>
          <w:kern w:val="0"/>
          <w:szCs w:val="24"/>
        </w:rPr>
        <w:t>提供的文档要保持完整性和准确性</w:t>
      </w:r>
      <w:r>
        <w:rPr>
          <w:rFonts w:hint="eastAsia" w:cs="Times New Roman"/>
          <w:snapToGrid w:val="0"/>
          <w:kern w:val="0"/>
          <w:szCs w:val="24"/>
          <w:lang w:eastAsia="zh-CN"/>
        </w:rPr>
        <w:t>，</w:t>
      </w:r>
      <w:r>
        <w:rPr>
          <w:rFonts w:hint="eastAsia" w:ascii="Times New Roman" w:hAnsi="Times New Roman" w:eastAsia="宋体" w:cs="Times New Roman"/>
          <w:snapToGrid w:val="0"/>
          <w:kern w:val="0"/>
          <w:szCs w:val="24"/>
        </w:rPr>
        <w:t>所有文档都采用简体中文。</w:t>
      </w:r>
    </w:p>
    <w:p w14:paraId="05AAD423">
      <w:pPr>
        <w:rPr>
          <w:rFonts w:ascii="Times New Roman" w:hAnsi="Times New Roman" w:eastAsia="宋体" w:cs="Times New Roman"/>
          <w:b/>
          <w:bCs/>
          <w:snapToGrid w:val="0"/>
          <w:kern w:val="0"/>
          <w:szCs w:val="24"/>
        </w:rPr>
      </w:pPr>
      <w:r>
        <w:rPr>
          <w:rFonts w:hint="eastAsia" w:ascii="Times New Roman" w:hAnsi="Times New Roman" w:eastAsia="宋体" w:cs="Times New Roman"/>
          <w:b/>
          <w:bCs/>
          <w:snapToGrid w:val="0"/>
          <w:kern w:val="0"/>
          <w:szCs w:val="24"/>
          <w:lang w:val="en-US" w:eastAsia="zh-CN"/>
        </w:rPr>
        <w:t>11.2</w:t>
      </w:r>
      <w:r>
        <w:rPr>
          <w:rFonts w:hint="eastAsia" w:ascii="Times New Roman" w:hAnsi="Times New Roman" w:eastAsia="宋体" w:cs="Times New Roman"/>
          <w:b/>
          <w:bCs/>
          <w:snapToGrid w:val="0"/>
          <w:kern w:val="0"/>
          <w:szCs w:val="24"/>
        </w:rPr>
        <w:t>培训</w:t>
      </w:r>
    </w:p>
    <w:p w14:paraId="7717B15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培训人员</w:t>
      </w:r>
    </w:p>
    <w:p w14:paraId="34281C68">
      <w:pPr>
        <w:rPr>
          <w:rFonts w:ascii="Times New Roman" w:hAnsi="Times New Roman" w:eastAsia="宋体" w:cs="Times New Roman"/>
          <w:snapToGrid w:val="0"/>
          <w:kern w:val="0"/>
          <w:szCs w:val="24"/>
        </w:rPr>
      </w:pP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应对下列人员进行相应的技术培训：包括但不限于涉及本项目的相关</w:t>
      </w:r>
      <w:r>
        <w:rPr>
          <w:rFonts w:hint="eastAsia" w:cs="Times New Roman"/>
          <w:snapToGrid w:val="0"/>
          <w:kern w:val="0"/>
          <w:szCs w:val="24"/>
          <w:lang w:val="en-US" w:eastAsia="zh-CN"/>
        </w:rPr>
        <w:t>开发</w:t>
      </w:r>
      <w:r>
        <w:rPr>
          <w:rFonts w:hint="eastAsia" w:ascii="Times New Roman" w:hAnsi="Times New Roman" w:eastAsia="宋体" w:cs="Times New Roman"/>
          <w:snapToGrid w:val="0"/>
          <w:kern w:val="0"/>
          <w:szCs w:val="24"/>
        </w:rPr>
        <w:t>人员、运维人员以及</w:t>
      </w:r>
      <w:r>
        <w:rPr>
          <w:rFonts w:ascii="Times New Roman" w:hAnsi="Times New Roman" w:eastAsia="宋体" w:cs="Times New Roman"/>
          <w:snapToGrid w:val="0"/>
          <w:kern w:val="0"/>
          <w:szCs w:val="24"/>
        </w:rPr>
        <w:t>使用</w:t>
      </w:r>
      <w:r>
        <w:rPr>
          <w:rFonts w:hint="eastAsia" w:ascii="Times New Roman" w:hAnsi="Times New Roman" w:eastAsia="宋体" w:cs="Times New Roman"/>
          <w:snapToGrid w:val="0"/>
          <w:kern w:val="0"/>
          <w:szCs w:val="24"/>
        </w:rPr>
        <w:t>人员等。</w:t>
      </w:r>
    </w:p>
    <w:p w14:paraId="48CBBE6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要求</w:t>
      </w:r>
    </w:p>
    <w:p w14:paraId="17D95FC5">
      <w:pPr>
        <w:rPr>
          <w:rFonts w:hint="eastAsia"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rPr>
        <w:t>维保期内，</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应每年对其产品的</w:t>
      </w:r>
      <w:r>
        <w:rPr>
          <w:rFonts w:ascii="Times New Roman" w:hAnsi="Times New Roman" w:eastAsia="宋体" w:cs="Times New Roman"/>
          <w:snapToGrid w:val="0"/>
          <w:kern w:val="0"/>
          <w:szCs w:val="24"/>
        </w:rPr>
        <w:t>日常</w:t>
      </w:r>
      <w:r>
        <w:rPr>
          <w:rFonts w:hint="eastAsia" w:ascii="Times New Roman" w:hAnsi="Times New Roman" w:eastAsia="宋体" w:cs="Times New Roman"/>
          <w:snapToGrid w:val="0"/>
          <w:kern w:val="0"/>
          <w:szCs w:val="24"/>
        </w:rPr>
        <w:t>使用和</w:t>
      </w:r>
      <w:r>
        <w:rPr>
          <w:rFonts w:ascii="Times New Roman" w:hAnsi="Times New Roman" w:eastAsia="宋体" w:cs="Times New Roman"/>
          <w:snapToGrid w:val="0"/>
          <w:kern w:val="0"/>
          <w:szCs w:val="24"/>
        </w:rPr>
        <w:t>常见问题处理等</w:t>
      </w:r>
      <w:r>
        <w:rPr>
          <w:rFonts w:hint="eastAsia" w:ascii="Times New Roman" w:hAnsi="Times New Roman" w:eastAsia="宋体" w:cs="Times New Roman"/>
          <w:snapToGrid w:val="0"/>
          <w:kern w:val="0"/>
          <w:szCs w:val="24"/>
        </w:rPr>
        <w:t>进行</w:t>
      </w:r>
      <w:r>
        <w:rPr>
          <w:rFonts w:hint="eastAsia" w:cs="Times New Roman"/>
          <w:snapToGrid w:val="0"/>
          <w:kern w:val="0"/>
          <w:szCs w:val="24"/>
          <w:lang w:eastAsia="zh-CN"/>
        </w:rPr>
        <w:t>至少</w:t>
      </w:r>
      <w:r>
        <w:rPr>
          <w:rFonts w:hint="eastAsia" w:ascii="Times New Roman" w:hAnsi="Times New Roman" w:eastAsia="宋体" w:cs="Times New Roman"/>
          <w:snapToGrid w:val="0"/>
          <w:kern w:val="0"/>
          <w:szCs w:val="24"/>
        </w:rPr>
        <w:t>一次培训，所有培训</w:t>
      </w:r>
      <w:r>
        <w:rPr>
          <w:rFonts w:hint="eastAsia" w:cs="Times New Roman"/>
          <w:snapToGrid w:val="0"/>
          <w:kern w:val="0"/>
          <w:szCs w:val="24"/>
          <w:lang w:val="en-US" w:eastAsia="zh-CN"/>
        </w:rPr>
        <w:t>需</w:t>
      </w:r>
      <w:r>
        <w:rPr>
          <w:rFonts w:hint="eastAsia" w:ascii="Times New Roman" w:hAnsi="Times New Roman" w:eastAsia="宋体" w:cs="Times New Roman"/>
          <w:snapToGrid w:val="0"/>
          <w:kern w:val="0"/>
          <w:szCs w:val="24"/>
        </w:rPr>
        <w:t>在</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人指定地点进行</w:t>
      </w:r>
      <w:r>
        <w:rPr>
          <w:rFonts w:ascii="Times New Roman" w:hAnsi="Times New Roman" w:eastAsia="宋体" w:cs="Times New Roman"/>
          <w:snapToGrid w:val="0"/>
          <w:kern w:val="0"/>
          <w:szCs w:val="24"/>
        </w:rPr>
        <w:t>，培训完成后</w:t>
      </w:r>
      <w:r>
        <w:rPr>
          <w:rFonts w:hint="eastAsia" w:cs="Times New Roman"/>
          <w:snapToGrid w:val="0"/>
          <w:kern w:val="0"/>
          <w:szCs w:val="24"/>
          <w:lang w:eastAsia="zh-CN"/>
        </w:rPr>
        <w:t>成交供应商</w:t>
      </w:r>
      <w:r>
        <w:rPr>
          <w:rFonts w:ascii="Times New Roman" w:hAnsi="Times New Roman" w:eastAsia="宋体" w:cs="Times New Roman"/>
          <w:snapToGrid w:val="0"/>
          <w:kern w:val="0"/>
          <w:szCs w:val="24"/>
        </w:rPr>
        <w:t>须提供培训、常见问题</w:t>
      </w:r>
      <w:r>
        <w:rPr>
          <w:rFonts w:hint="eastAsia" w:ascii="Times New Roman" w:hAnsi="Times New Roman" w:eastAsia="宋体" w:cs="Times New Roman"/>
          <w:snapToGrid w:val="0"/>
          <w:kern w:val="0"/>
          <w:szCs w:val="24"/>
        </w:rPr>
        <w:t>处置</w:t>
      </w:r>
      <w:r>
        <w:rPr>
          <w:rFonts w:ascii="Times New Roman" w:hAnsi="Times New Roman" w:eastAsia="宋体" w:cs="Times New Roman"/>
          <w:snapToGrid w:val="0"/>
          <w:kern w:val="0"/>
          <w:szCs w:val="24"/>
        </w:rPr>
        <w:t>等手册</w:t>
      </w:r>
      <w:r>
        <w:rPr>
          <w:rFonts w:hint="eastAsia" w:ascii="Times New Roman" w:hAnsi="Times New Roman" w:eastAsia="宋体" w:cs="Times New Roman"/>
          <w:snapToGrid w:val="0"/>
          <w:kern w:val="0"/>
          <w:szCs w:val="24"/>
        </w:rPr>
        <w:t>。</w:t>
      </w:r>
    </w:p>
    <w:p w14:paraId="5C644550">
      <w:pPr>
        <w:ind w:left="0" w:firstLine="0" w:firstLineChars="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2</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保密条款</w:t>
      </w:r>
    </w:p>
    <w:p w14:paraId="11AD714C">
      <w:pPr>
        <w:pStyle w:val="4"/>
        <w:rPr>
          <w:rFonts w:ascii="Times New Roman" w:hAnsi="Times New Roman"/>
        </w:rPr>
      </w:pPr>
      <w:r>
        <w:rPr>
          <w:rFonts w:hint="eastAsia" w:ascii="Times New Roman" w:hAnsi="Times New Roman"/>
        </w:rPr>
        <w:t>1</w:t>
      </w:r>
      <w:r>
        <w:rPr>
          <w:rFonts w:hint="eastAsia" w:ascii="Times New Roman" w:hAnsi="Times New Roman"/>
          <w:lang w:val="en-US" w:eastAsia="zh-CN"/>
        </w:rPr>
        <w:t>2</w:t>
      </w:r>
      <w:r>
        <w:rPr>
          <w:rFonts w:hint="eastAsia" w:ascii="Times New Roman" w:hAnsi="Times New Roman"/>
        </w:rPr>
        <w:t>.1 保密范围</w:t>
      </w:r>
    </w:p>
    <w:p w14:paraId="13CC4DA1">
      <w:pPr>
        <w:rPr>
          <w:rFonts w:ascii="Times New Roman" w:hAnsi="Times New Roman"/>
        </w:rPr>
      </w:pPr>
      <w:r>
        <w:rPr>
          <w:rFonts w:hint="eastAsia"/>
          <w:lang w:eastAsia="zh-CN"/>
        </w:rPr>
        <w:t>成交供应商</w:t>
      </w:r>
      <w:r>
        <w:rPr>
          <w:rFonts w:hint="eastAsia" w:ascii="Times New Roman" w:hAnsi="Times New Roman"/>
        </w:rPr>
        <w:t>在实施过程中接触到的</w:t>
      </w:r>
      <w:r>
        <w:rPr>
          <w:rFonts w:hint="eastAsia"/>
          <w:lang w:eastAsia="zh-CN"/>
        </w:rPr>
        <w:t>采购</w:t>
      </w:r>
      <w:r>
        <w:rPr>
          <w:rFonts w:hint="eastAsia" w:ascii="Times New Roman" w:hAnsi="Times New Roman"/>
        </w:rPr>
        <w:t>人知识产权、经营信息等。</w:t>
      </w:r>
    </w:p>
    <w:p w14:paraId="146797AD">
      <w:pPr>
        <w:pStyle w:val="4"/>
        <w:rPr>
          <w:rFonts w:ascii="Times New Roman" w:hAnsi="Times New Roman"/>
        </w:rPr>
      </w:pPr>
      <w:r>
        <w:rPr>
          <w:rFonts w:ascii="Times New Roman" w:hAnsi="Times New Roman"/>
        </w:rPr>
        <w:t>1</w:t>
      </w:r>
      <w:r>
        <w:rPr>
          <w:rFonts w:hint="eastAsia" w:ascii="Times New Roman" w:hAnsi="Times New Roman"/>
          <w:lang w:val="en-US" w:eastAsia="zh-CN"/>
        </w:rPr>
        <w:t>2</w:t>
      </w:r>
      <w:r>
        <w:rPr>
          <w:rFonts w:hint="eastAsia" w:ascii="Times New Roman" w:hAnsi="Times New Roman"/>
        </w:rPr>
        <w:t>.2 保密责任</w:t>
      </w:r>
    </w:p>
    <w:p w14:paraId="14F1A48A">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080CD439">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3</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报价要求</w:t>
      </w:r>
    </w:p>
    <w:p w14:paraId="188634A6">
      <w:r>
        <w:t>1</w:t>
      </w:r>
      <w:r>
        <w:rPr>
          <w:rFonts w:hint="eastAsia"/>
        </w:rPr>
        <w:t>）响应人应严格按照《响应文件格式》的“报价一览表”和“分项报价明细表”的格式认真填写。</w:t>
      </w:r>
    </w:p>
    <w:p w14:paraId="4FAD6DB8">
      <w:r>
        <w:t>2</w:t>
      </w:r>
      <w:r>
        <w:rPr>
          <w:rFonts w:hint="eastAsia"/>
        </w:rPr>
        <w:t>）“分项报价明细表”里需详细写明各类硬件</w:t>
      </w:r>
      <w:r>
        <w:rPr>
          <w:rFonts w:hint="eastAsia"/>
          <w:lang w:eastAsia="zh-CN"/>
        </w:rPr>
        <w:t>（</w:t>
      </w:r>
      <w:r>
        <w:rPr>
          <w:rFonts w:hint="eastAsia"/>
          <w:lang w:val="en-US" w:eastAsia="zh-CN"/>
        </w:rPr>
        <w:t>服务器、终端</w:t>
      </w:r>
      <w:r>
        <w:rPr>
          <w:rFonts w:hint="eastAsia"/>
          <w:lang w:eastAsia="zh-CN"/>
        </w:rPr>
        <w:t>）</w:t>
      </w:r>
      <w:r>
        <w:rPr>
          <w:rFonts w:hint="eastAsia"/>
        </w:rPr>
        <w:t>、中间件、操作系统、实施费用</w:t>
      </w:r>
      <w:r>
        <w:rPr>
          <w:rFonts w:hint="eastAsia"/>
          <w:lang w:eastAsia="zh-CN"/>
        </w:rPr>
        <w:t>、</w:t>
      </w:r>
      <w:r>
        <w:rPr>
          <w:rFonts w:hint="eastAsia"/>
        </w:rPr>
        <w:t>等产品模块名称及价格。</w:t>
      </w:r>
    </w:p>
    <w:p w14:paraId="556F0695">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4</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知识产权</w:t>
      </w:r>
    </w:p>
    <w:p w14:paraId="06020E01">
      <w:pPr>
        <w:rPr>
          <w:rFonts w:ascii="Times New Roman" w:hAnsi="Times New Roman"/>
        </w:rPr>
      </w:pPr>
      <w:r>
        <w:rPr>
          <w:rFonts w:hint="eastAsia"/>
          <w:lang w:eastAsia="zh-CN"/>
        </w:rPr>
        <w:t>成交供应商</w:t>
      </w:r>
      <w:r>
        <w:rPr>
          <w:rFonts w:hint="eastAsia" w:ascii="Times New Roman" w:hAnsi="Times New Roman"/>
        </w:rPr>
        <w:t>提供的产品和服务以及在项目中用到的各种工具、产品、组件、文档不得侵犯任何方的知识产权和其他合法权益。不得侵犯</w:t>
      </w:r>
      <w:r>
        <w:rPr>
          <w:rFonts w:hint="eastAsia"/>
          <w:lang w:eastAsia="zh-CN"/>
        </w:rPr>
        <w:t>采购</w:t>
      </w:r>
      <w:r>
        <w:rPr>
          <w:rFonts w:hint="eastAsia" w:ascii="Times New Roman" w:hAnsi="Times New Roman"/>
        </w:rPr>
        <w:t>人商誉，任何人未经</w:t>
      </w:r>
      <w:r>
        <w:rPr>
          <w:rFonts w:hint="eastAsia"/>
          <w:lang w:eastAsia="zh-CN"/>
        </w:rPr>
        <w:t>采购</w:t>
      </w:r>
      <w:r>
        <w:rPr>
          <w:rFonts w:hint="eastAsia" w:ascii="Times New Roman" w:hAnsi="Times New Roman"/>
        </w:rPr>
        <w:t>人同意不得使用</w:t>
      </w:r>
      <w:r>
        <w:rPr>
          <w:rFonts w:hint="eastAsia"/>
          <w:lang w:eastAsia="zh-CN"/>
        </w:rPr>
        <w:t>采购</w:t>
      </w:r>
      <w:r>
        <w:rPr>
          <w:rFonts w:hint="eastAsia" w:ascii="Times New Roman" w:hAnsi="Times New Roman"/>
        </w:rPr>
        <w:t>人合法所有的知识产权，由此造成的一切损失由</w:t>
      </w:r>
      <w:r>
        <w:rPr>
          <w:rFonts w:hint="eastAsia"/>
          <w:lang w:eastAsia="zh-CN"/>
        </w:rPr>
        <w:t>成交供应商</w:t>
      </w:r>
      <w:r>
        <w:rPr>
          <w:rFonts w:hint="eastAsia" w:ascii="Times New Roman" w:hAnsi="Times New Roman"/>
        </w:rPr>
        <w:t>承担赔偿责任。如无特殊说明，本项目定制开发部分知识产权归</w:t>
      </w:r>
      <w:r>
        <w:rPr>
          <w:rFonts w:hint="eastAsia"/>
          <w:lang w:eastAsia="zh-CN"/>
        </w:rPr>
        <w:t>采购</w:t>
      </w:r>
      <w:r>
        <w:rPr>
          <w:rFonts w:hint="eastAsia" w:ascii="Times New Roman" w:hAnsi="Times New Roman"/>
        </w:rPr>
        <w:t>人所有。</w:t>
      </w:r>
    </w:p>
    <w:p w14:paraId="6C655AF5">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5</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其他</w:t>
      </w:r>
    </w:p>
    <w:p w14:paraId="25856D7D">
      <w:pPr>
        <w:spacing w:line="600" w:lineRule="exact"/>
      </w:pPr>
      <w:r>
        <w:t>1</w:t>
      </w:r>
      <w:r>
        <w:rPr>
          <w:rFonts w:hint="eastAsia"/>
        </w:rPr>
        <w:t>）响应人必须在响应承诺函中对本章内容做出整体性响应和承诺，承诺内容必须达到本章及询比文件其他条款的要求。</w:t>
      </w:r>
    </w:p>
    <w:p w14:paraId="042018F4">
      <w:pPr>
        <w:spacing w:line="600" w:lineRule="exact"/>
      </w:pPr>
      <w:r>
        <w:t>2</w:t>
      </w:r>
      <w:r>
        <w:rPr>
          <w:rFonts w:hint="eastAsia"/>
        </w:rPr>
        <w:t>）响应人应根据本章内容和要求，提供对应资料，无遗漏。</w:t>
      </w:r>
    </w:p>
    <w:p w14:paraId="2386503E">
      <w:pPr>
        <w:spacing w:line="600" w:lineRule="exact"/>
        <w:rPr>
          <w:rFonts w:hint="eastAsia"/>
        </w:rPr>
      </w:pPr>
      <w:r>
        <w:t>3</w:t>
      </w:r>
      <w:r>
        <w:rPr>
          <w:rFonts w:hint="eastAsia"/>
        </w:rPr>
        <w:t>）其他未尽事宜由供需双方在合同中详细约定。</w:t>
      </w:r>
    </w:p>
    <w:p w14:paraId="1D830E7D">
      <w:pPr>
        <w:rPr>
          <w:rFonts w:hint="eastAsia"/>
        </w:rPr>
      </w:pPr>
      <w:r>
        <w:rPr>
          <w:rFonts w:hint="eastAsia"/>
        </w:rPr>
        <w:br w:type="page"/>
      </w:r>
    </w:p>
    <w:p w14:paraId="59731375">
      <w:pPr>
        <w:spacing w:line="240" w:lineRule="auto"/>
        <w:ind w:firstLine="0" w:firstLineChars="0"/>
      </w:pPr>
    </w:p>
    <w:p w14:paraId="0665F4BD">
      <w:pPr>
        <w:pStyle w:val="2"/>
      </w:pPr>
      <w:bookmarkStart w:id="48" w:name="_Toc29189"/>
      <w:bookmarkStart w:id="49" w:name="_Toc12514"/>
      <w:r>
        <w:rPr>
          <w:rFonts w:hint="eastAsia"/>
        </w:rPr>
        <w:t>第四章 评审办法（综合评估法）</w:t>
      </w:r>
      <w:bookmarkEnd w:id="48"/>
      <w:bookmarkEnd w:id="49"/>
    </w:p>
    <w:p w14:paraId="615C314A">
      <w:pPr>
        <w:pStyle w:val="3"/>
      </w:pPr>
      <w:bookmarkStart w:id="50" w:name="_Toc27076"/>
      <w:bookmarkStart w:id="51" w:name="_Toc14810"/>
      <w:bookmarkStart w:id="52" w:name="_Toc11471"/>
      <w:bookmarkStart w:id="53" w:name="_Toc2028"/>
      <w:r>
        <w:rPr>
          <w:rFonts w:hint="eastAsia"/>
        </w:rPr>
        <w:t>评审办法前附表</w:t>
      </w:r>
      <w:bookmarkEnd w:id="50"/>
      <w:bookmarkEnd w:id="51"/>
      <w:bookmarkEnd w:id="52"/>
      <w:bookmarkEnd w:id="53"/>
    </w:p>
    <w:p w14:paraId="1A55C2B3">
      <w:r>
        <w:t>若</w:t>
      </w:r>
      <w:r>
        <w:rPr>
          <w:rFonts w:hint="eastAsia"/>
        </w:rPr>
        <w:t>评审办法前附表</w:t>
      </w:r>
      <w:r>
        <w:t>与正文不一致的地方，以</w:t>
      </w:r>
      <w:r>
        <w:rPr>
          <w:rFonts w:hint="eastAsia"/>
        </w:rPr>
        <w:t>评审办法前附表</w:t>
      </w:r>
      <w:r>
        <w:t>为准。</w:t>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8D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810734F">
            <w:pPr>
              <w:pStyle w:val="19"/>
            </w:pPr>
            <w:bookmarkStart w:id="54" w:name="CQZH1_07"/>
            <w:r>
              <w:rPr>
                <w:rFonts w:hint="eastAsia"/>
              </w:rPr>
              <w:t>条款号</w:t>
            </w:r>
          </w:p>
        </w:tc>
        <w:tc>
          <w:tcPr>
            <w:tcW w:w="1482" w:type="dxa"/>
            <w:vAlign w:val="center"/>
          </w:tcPr>
          <w:p w14:paraId="38A030CD">
            <w:pPr>
              <w:pStyle w:val="19"/>
            </w:pPr>
            <w:r>
              <w:rPr>
                <w:rFonts w:hint="eastAsia"/>
              </w:rPr>
              <w:t>评审因素</w:t>
            </w:r>
          </w:p>
        </w:tc>
        <w:tc>
          <w:tcPr>
            <w:tcW w:w="7162" w:type="dxa"/>
            <w:gridSpan w:val="3"/>
            <w:vAlign w:val="center"/>
          </w:tcPr>
          <w:p w14:paraId="06E20CCF">
            <w:pPr>
              <w:pStyle w:val="19"/>
            </w:pPr>
            <w:r>
              <w:rPr>
                <w:rFonts w:hint="eastAsia"/>
              </w:rPr>
              <w:t>评审标准</w:t>
            </w:r>
          </w:p>
        </w:tc>
      </w:tr>
      <w:tr w14:paraId="4E02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DC1F93E">
            <w:pPr>
              <w:pStyle w:val="14"/>
            </w:pPr>
            <w:r>
              <w:rPr>
                <w:rFonts w:hint="eastAsia"/>
              </w:rPr>
              <w:t>1</w:t>
            </w:r>
          </w:p>
        </w:tc>
        <w:tc>
          <w:tcPr>
            <w:tcW w:w="1482" w:type="dxa"/>
            <w:tcBorders>
              <w:left w:val="single" w:color="auto" w:sz="4" w:space="0"/>
            </w:tcBorders>
            <w:vAlign w:val="center"/>
          </w:tcPr>
          <w:p w14:paraId="31FF4F64">
            <w:pPr>
              <w:pStyle w:val="14"/>
            </w:pPr>
            <w:r>
              <w:rPr>
                <w:rFonts w:hint="eastAsia"/>
              </w:rPr>
              <w:t>评审办法</w:t>
            </w:r>
          </w:p>
        </w:tc>
        <w:tc>
          <w:tcPr>
            <w:tcW w:w="7162" w:type="dxa"/>
            <w:gridSpan w:val="3"/>
            <w:tcBorders>
              <w:left w:val="single" w:color="auto" w:sz="4" w:space="0"/>
            </w:tcBorders>
            <w:shd w:val="clear" w:color="auto" w:fill="auto"/>
            <w:vAlign w:val="center"/>
          </w:tcPr>
          <w:p w14:paraId="3FC234E7">
            <w:pPr>
              <w:spacing w:line="360" w:lineRule="auto"/>
              <w:ind w:firstLine="0" w:firstLineChars="0"/>
              <w:jc w:val="left"/>
              <w:rPr>
                <w:rFonts w:ascii="Times New Roman" w:hAnsi="Times New Roman" w:eastAsia="宋体" w:cs="宋体"/>
                <w:b/>
                <w:kern w:val="0"/>
                <w:sz w:val="21"/>
                <w:szCs w:val="21"/>
                <w:lang w:val="en-US" w:eastAsia="zh-CN" w:bidi="ar-SA"/>
              </w:rPr>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t>（不含税）</w:t>
            </w:r>
            <w:r>
              <w:rPr>
                <w:rFonts w:hint="eastAsia"/>
              </w:rPr>
              <w:t>低的优先；响应报价也相等的，由评审委员会</w:t>
            </w:r>
            <w:r>
              <w:rPr>
                <w:rFonts w:hint="eastAsia" w:ascii="宋体" w:hAnsi="宋体" w:cs="Times New Roman"/>
                <w:kern w:val="0"/>
                <w:sz w:val="21"/>
                <w:szCs w:val="24"/>
                <w:lang w:val="en-US" w:eastAsia="zh-CN"/>
              </w:rPr>
              <w:t>注册资金较高优先</w:t>
            </w:r>
            <w:r>
              <w:rPr>
                <w:rFonts w:hint="eastAsia"/>
              </w:rPr>
              <w:t>原则排序。</w:t>
            </w:r>
          </w:p>
        </w:tc>
      </w:tr>
      <w:tr w14:paraId="041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A08B8B">
            <w:pPr>
              <w:pStyle w:val="14"/>
            </w:pPr>
            <w:r>
              <w:rPr>
                <w:rFonts w:hint="eastAsia"/>
              </w:rPr>
              <w:t>2.1</w:t>
            </w:r>
          </w:p>
        </w:tc>
        <w:tc>
          <w:tcPr>
            <w:tcW w:w="1482" w:type="dxa"/>
            <w:tcBorders>
              <w:left w:val="single" w:color="auto" w:sz="4" w:space="0"/>
            </w:tcBorders>
            <w:vAlign w:val="center"/>
          </w:tcPr>
          <w:p w14:paraId="3B604B0C">
            <w:pPr>
              <w:pStyle w:val="14"/>
            </w:pPr>
            <w:r>
              <w:rPr>
                <w:rFonts w:hint="eastAsia"/>
              </w:rPr>
              <w:t>初步评审标准</w:t>
            </w:r>
          </w:p>
        </w:tc>
        <w:tc>
          <w:tcPr>
            <w:tcW w:w="7162" w:type="dxa"/>
            <w:gridSpan w:val="3"/>
            <w:tcBorders>
              <w:left w:val="single" w:color="auto" w:sz="4" w:space="0"/>
            </w:tcBorders>
            <w:vAlign w:val="center"/>
          </w:tcPr>
          <w:p w14:paraId="2A1FB882">
            <w:pPr>
              <w:pStyle w:val="14"/>
            </w:pPr>
            <w:r>
              <w:rPr>
                <w:rFonts w:hint="eastAsia"/>
              </w:rPr>
              <w:t>所有响应单位进行初步评审。初步评审内容：资格评审、形式评审、响应性评审。</w:t>
            </w:r>
          </w:p>
        </w:tc>
      </w:tr>
      <w:tr w14:paraId="753B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2C76B4">
            <w:pPr>
              <w:pStyle w:val="14"/>
            </w:pPr>
            <w:r>
              <w:rPr>
                <w:rFonts w:hint="eastAsia"/>
              </w:rPr>
              <w:t>2.1.1</w:t>
            </w:r>
          </w:p>
        </w:tc>
        <w:tc>
          <w:tcPr>
            <w:tcW w:w="1482" w:type="dxa"/>
            <w:tcBorders>
              <w:left w:val="single" w:color="auto" w:sz="4" w:space="0"/>
            </w:tcBorders>
            <w:vAlign w:val="center"/>
          </w:tcPr>
          <w:p w14:paraId="7D984E14">
            <w:pPr>
              <w:pStyle w:val="14"/>
            </w:pPr>
            <w:r>
              <w:rPr>
                <w:rFonts w:hint="eastAsia"/>
              </w:rPr>
              <w:t>资格评审标准</w:t>
            </w:r>
          </w:p>
        </w:tc>
        <w:tc>
          <w:tcPr>
            <w:tcW w:w="1686" w:type="dxa"/>
            <w:gridSpan w:val="2"/>
            <w:tcBorders>
              <w:left w:val="single" w:color="auto" w:sz="4" w:space="0"/>
            </w:tcBorders>
            <w:vAlign w:val="center"/>
          </w:tcPr>
          <w:p w14:paraId="79A315A9">
            <w:pPr>
              <w:pStyle w:val="14"/>
            </w:pPr>
            <w:r>
              <w:rPr>
                <w:rFonts w:hint="eastAsia"/>
              </w:rPr>
              <w:t>资格条件要求</w:t>
            </w:r>
          </w:p>
        </w:tc>
        <w:tc>
          <w:tcPr>
            <w:tcW w:w="5476" w:type="dxa"/>
            <w:tcBorders>
              <w:left w:val="single" w:color="auto" w:sz="4" w:space="0"/>
            </w:tcBorders>
            <w:vAlign w:val="center"/>
          </w:tcPr>
          <w:p w14:paraId="21268175">
            <w:pPr>
              <w:pStyle w:val="14"/>
            </w:pPr>
            <w:r>
              <w:rPr>
                <w:rFonts w:hint="eastAsia"/>
              </w:rPr>
              <w:t>符合第一章“2. 响应人资格要求”规定</w:t>
            </w:r>
          </w:p>
        </w:tc>
      </w:tr>
      <w:tr w14:paraId="7BC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19E6727">
            <w:pPr>
              <w:pStyle w:val="14"/>
            </w:pPr>
            <w:r>
              <w:rPr>
                <w:rFonts w:hint="eastAsia"/>
              </w:rPr>
              <w:t>2.1.2</w:t>
            </w:r>
          </w:p>
        </w:tc>
        <w:tc>
          <w:tcPr>
            <w:tcW w:w="1482" w:type="dxa"/>
            <w:vMerge w:val="restart"/>
            <w:tcBorders>
              <w:left w:val="single" w:color="auto" w:sz="4" w:space="0"/>
            </w:tcBorders>
            <w:vAlign w:val="center"/>
          </w:tcPr>
          <w:p w14:paraId="1B951520">
            <w:pPr>
              <w:pStyle w:val="14"/>
            </w:pPr>
            <w:r>
              <w:rPr>
                <w:rFonts w:hint="eastAsia"/>
              </w:rPr>
              <w:t>形式评审标准</w:t>
            </w:r>
          </w:p>
        </w:tc>
        <w:tc>
          <w:tcPr>
            <w:tcW w:w="1686" w:type="dxa"/>
            <w:gridSpan w:val="2"/>
            <w:tcBorders>
              <w:left w:val="single" w:color="auto" w:sz="4" w:space="0"/>
            </w:tcBorders>
            <w:vAlign w:val="center"/>
          </w:tcPr>
          <w:p w14:paraId="4B6DC7B8">
            <w:pPr>
              <w:pStyle w:val="14"/>
            </w:pPr>
            <w:r>
              <w:rPr>
                <w:rFonts w:hint="eastAsia"/>
              </w:rPr>
              <w:t>响应人名称</w:t>
            </w:r>
          </w:p>
        </w:tc>
        <w:tc>
          <w:tcPr>
            <w:tcW w:w="5476" w:type="dxa"/>
            <w:tcBorders>
              <w:left w:val="single" w:color="auto" w:sz="4" w:space="0"/>
            </w:tcBorders>
            <w:vAlign w:val="center"/>
          </w:tcPr>
          <w:p w14:paraId="6A397ACA">
            <w:pPr>
              <w:pStyle w:val="14"/>
            </w:pPr>
            <w:r>
              <w:rPr>
                <w:rFonts w:hint="eastAsia"/>
              </w:rPr>
              <w:t>与营业执照、资格证明材料一致</w:t>
            </w:r>
          </w:p>
        </w:tc>
      </w:tr>
      <w:tr w14:paraId="3873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56C10E"/>
        </w:tc>
        <w:tc>
          <w:tcPr>
            <w:tcW w:w="1482" w:type="dxa"/>
            <w:vMerge w:val="continue"/>
            <w:tcBorders>
              <w:left w:val="single" w:color="auto" w:sz="4" w:space="0"/>
            </w:tcBorders>
            <w:textDirection w:val="tbRlV"/>
            <w:vAlign w:val="center"/>
          </w:tcPr>
          <w:p w14:paraId="3C3EFBCE"/>
        </w:tc>
        <w:tc>
          <w:tcPr>
            <w:tcW w:w="1686" w:type="dxa"/>
            <w:gridSpan w:val="2"/>
            <w:tcBorders>
              <w:left w:val="single" w:color="auto" w:sz="4" w:space="0"/>
            </w:tcBorders>
            <w:vAlign w:val="center"/>
          </w:tcPr>
          <w:p w14:paraId="2BED3457">
            <w:pPr>
              <w:pStyle w:val="14"/>
            </w:pPr>
            <w:r>
              <w:rPr>
                <w:rFonts w:hint="eastAsia"/>
              </w:rPr>
              <w:t>响应文件的签字盖章</w:t>
            </w:r>
          </w:p>
        </w:tc>
        <w:tc>
          <w:tcPr>
            <w:tcW w:w="5476" w:type="dxa"/>
            <w:tcBorders>
              <w:left w:val="single" w:color="auto" w:sz="4" w:space="0"/>
            </w:tcBorders>
            <w:vAlign w:val="center"/>
          </w:tcPr>
          <w:p w14:paraId="0A59D890">
            <w:pPr>
              <w:pStyle w:val="14"/>
            </w:pPr>
            <w:r>
              <w:rPr>
                <w:rFonts w:hint="eastAsia"/>
              </w:rPr>
              <w:t>符合第二章“响应人须知”4.6 条规定</w:t>
            </w:r>
          </w:p>
        </w:tc>
      </w:tr>
      <w:tr w14:paraId="5162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2DED67"/>
        </w:tc>
        <w:tc>
          <w:tcPr>
            <w:tcW w:w="1482" w:type="dxa"/>
            <w:vMerge w:val="continue"/>
            <w:tcBorders>
              <w:left w:val="single" w:color="auto" w:sz="4" w:space="0"/>
            </w:tcBorders>
            <w:textDirection w:val="tbRlV"/>
            <w:vAlign w:val="center"/>
          </w:tcPr>
          <w:p w14:paraId="3F14E1D6"/>
        </w:tc>
        <w:tc>
          <w:tcPr>
            <w:tcW w:w="1686" w:type="dxa"/>
            <w:gridSpan w:val="2"/>
            <w:tcBorders>
              <w:left w:val="single" w:color="auto" w:sz="4" w:space="0"/>
            </w:tcBorders>
            <w:vAlign w:val="center"/>
          </w:tcPr>
          <w:p w14:paraId="67A58203">
            <w:pPr>
              <w:pStyle w:val="14"/>
            </w:pPr>
            <w:r>
              <w:rPr>
                <w:rFonts w:hint="eastAsia"/>
              </w:rPr>
              <w:t>响应文件的密封</w:t>
            </w:r>
          </w:p>
        </w:tc>
        <w:tc>
          <w:tcPr>
            <w:tcW w:w="5476" w:type="dxa"/>
            <w:tcBorders>
              <w:left w:val="single" w:color="auto" w:sz="4" w:space="0"/>
            </w:tcBorders>
            <w:vAlign w:val="center"/>
          </w:tcPr>
          <w:p w14:paraId="418C8763">
            <w:pPr>
              <w:pStyle w:val="14"/>
            </w:pPr>
            <w:r>
              <w:rPr>
                <w:rFonts w:hint="eastAsia"/>
              </w:rPr>
              <w:t>符合第二章“响应人须知”4.7 条规定</w:t>
            </w:r>
          </w:p>
        </w:tc>
      </w:tr>
      <w:tr w14:paraId="1458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96068D"/>
        </w:tc>
        <w:tc>
          <w:tcPr>
            <w:tcW w:w="1482" w:type="dxa"/>
            <w:vMerge w:val="continue"/>
            <w:tcBorders>
              <w:left w:val="single" w:color="auto" w:sz="4" w:space="0"/>
            </w:tcBorders>
            <w:textDirection w:val="tbRlV"/>
            <w:vAlign w:val="center"/>
          </w:tcPr>
          <w:p w14:paraId="58CA3DE3"/>
        </w:tc>
        <w:tc>
          <w:tcPr>
            <w:tcW w:w="1686" w:type="dxa"/>
            <w:gridSpan w:val="2"/>
            <w:tcBorders>
              <w:left w:val="single" w:color="auto" w:sz="4" w:space="0"/>
            </w:tcBorders>
            <w:vAlign w:val="center"/>
          </w:tcPr>
          <w:p w14:paraId="14D9533B">
            <w:pPr>
              <w:pStyle w:val="14"/>
            </w:pPr>
            <w:r>
              <w:rPr>
                <w:rFonts w:hint="eastAsia"/>
              </w:rPr>
              <w:t>响应文件格式</w:t>
            </w:r>
          </w:p>
        </w:tc>
        <w:tc>
          <w:tcPr>
            <w:tcW w:w="5476" w:type="dxa"/>
            <w:tcBorders>
              <w:left w:val="single" w:color="auto" w:sz="4" w:space="0"/>
            </w:tcBorders>
            <w:vAlign w:val="center"/>
          </w:tcPr>
          <w:p w14:paraId="7F49CF0C">
            <w:pPr>
              <w:pStyle w:val="14"/>
            </w:pPr>
            <w:r>
              <w:rPr>
                <w:rFonts w:hint="eastAsia"/>
              </w:rPr>
              <w:t>符合第六章“响应文件格式”的要求</w:t>
            </w:r>
          </w:p>
        </w:tc>
      </w:tr>
      <w:tr w14:paraId="633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49C3C0"/>
        </w:tc>
        <w:tc>
          <w:tcPr>
            <w:tcW w:w="1482" w:type="dxa"/>
            <w:vMerge w:val="continue"/>
            <w:tcBorders>
              <w:left w:val="single" w:color="auto" w:sz="4" w:space="0"/>
            </w:tcBorders>
            <w:textDirection w:val="tbRlV"/>
            <w:vAlign w:val="center"/>
          </w:tcPr>
          <w:p w14:paraId="56D4A7C5"/>
        </w:tc>
        <w:tc>
          <w:tcPr>
            <w:tcW w:w="1686" w:type="dxa"/>
            <w:gridSpan w:val="2"/>
            <w:tcBorders>
              <w:left w:val="single" w:color="auto" w:sz="4" w:space="0"/>
            </w:tcBorders>
            <w:vAlign w:val="center"/>
          </w:tcPr>
          <w:p w14:paraId="5EECB332">
            <w:pPr>
              <w:pStyle w:val="14"/>
            </w:pPr>
            <w:r>
              <w:rPr>
                <w:rFonts w:hint="eastAsia"/>
              </w:rPr>
              <w:t>响应文件组成</w:t>
            </w:r>
          </w:p>
        </w:tc>
        <w:tc>
          <w:tcPr>
            <w:tcW w:w="5476" w:type="dxa"/>
            <w:tcBorders>
              <w:left w:val="single" w:color="auto" w:sz="4" w:space="0"/>
            </w:tcBorders>
            <w:vAlign w:val="center"/>
          </w:tcPr>
          <w:p w14:paraId="7D3F287E">
            <w:pPr>
              <w:pStyle w:val="14"/>
            </w:pPr>
            <w:r>
              <w:rPr>
                <w:rFonts w:hint="eastAsia"/>
              </w:rPr>
              <w:t>符合第二章“响应人须知”4.2 条规定，内容齐全、无遗漏</w:t>
            </w:r>
          </w:p>
        </w:tc>
      </w:tr>
      <w:tr w14:paraId="505E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282BFB6"/>
        </w:tc>
        <w:tc>
          <w:tcPr>
            <w:tcW w:w="1482" w:type="dxa"/>
            <w:vMerge w:val="continue"/>
            <w:tcBorders>
              <w:left w:val="single" w:color="auto" w:sz="4" w:space="0"/>
            </w:tcBorders>
            <w:textDirection w:val="tbRlV"/>
            <w:vAlign w:val="center"/>
          </w:tcPr>
          <w:p w14:paraId="6CDFD8E1"/>
        </w:tc>
        <w:tc>
          <w:tcPr>
            <w:tcW w:w="1686" w:type="dxa"/>
            <w:gridSpan w:val="2"/>
            <w:tcBorders>
              <w:left w:val="single" w:color="auto" w:sz="4" w:space="0"/>
            </w:tcBorders>
            <w:vAlign w:val="center"/>
          </w:tcPr>
          <w:p w14:paraId="24D298AA">
            <w:pPr>
              <w:pStyle w:val="14"/>
            </w:pPr>
            <w:r>
              <w:rPr>
                <w:rFonts w:hint="eastAsia"/>
              </w:rPr>
              <w:t>联合体响应</w:t>
            </w:r>
          </w:p>
        </w:tc>
        <w:tc>
          <w:tcPr>
            <w:tcW w:w="5476" w:type="dxa"/>
            <w:tcBorders>
              <w:left w:val="single" w:color="auto" w:sz="4" w:space="0"/>
            </w:tcBorders>
            <w:vAlign w:val="center"/>
          </w:tcPr>
          <w:p w14:paraId="07373111">
            <w:pPr>
              <w:pStyle w:val="14"/>
            </w:pPr>
            <w:r>
              <w:rPr>
                <w:rFonts w:hint="eastAsia"/>
              </w:rPr>
              <w:t>符合第一章“2. 响应人资格要求”2.5 条的要求</w:t>
            </w:r>
          </w:p>
        </w:tc>
      </w:tr>
      <w:tr w14:paraId="2CB2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77FC3C2">
            <w:pPr>
              <w:pStyle w:val="14"/>
            </w:pPr>
            <w:r>
              <w:rPr>
                <w:rFonts w:hint="eastAsia"/>
              </w:rPr>
              <w:t>2.1.3</w:t>
            </w:r>
          </w:p>
        </w:tc>
        <w:tc>
          <w:tcPr>
            <w:tcW w:w="1482" w:type="dxa"/>
            <w:vMerge w:val="restart"/>
            <w:tcBorders>
              <w:left w:val="single" w:color="auto" w:sz="4" w:space="0"/>
            </w:tcBorders>
            <w:vAlign w:val="center"/>
          </w:tcPr>
          <w:p w14:paraId="72D17FF7">
            <w:pPr>
              <w:pStyle w:val="14"/>
            </w:pPr>
            <w:r>
              <w:rPr>
                <w:rFonts w:hint="eastAsia"/>
              </w:rPr>
              <w:t>响应性评审标准</w:t>
            </w:r>
          </w:p>
        </w:tc>
        <w:tc>
          <w:tcPr>
            <w:tcW w:w="1686" w:type="dxa"/>
            <w:gridSpan w:val="2"/>
            <w:tcBorders>
              <w:left w:val="single" w:color="auto" w:sz="4" w:space="0"/>
            </w:tcBorders>
            <w:vAlign w:val="center"/>
          </w:tcPr>
          <w:p w14:paraId="299C0061">
            <w:pPr>
              <w:pStyle w:val="14"/>
            </w:pPr>
            <w:r>
              <w:rPr>
                <w:rFonts w:hint="eastAsia"/>
              </w:rPr>
              <w:t>响应内容</w:t>
            </w:r>
          </w:p>
        </w:tc>
        <w:tc>
          <w:tcPr>
            <w:tcW w:w="5476" w:type="dxa"/>
            <w:tcBorders>
              <w:left w:val="single" w:color="auto" w:sz="4" w:space="0"/>
            </w:tcBorders>
            <w:vAlign w:val="center"/>
          </w:tcPr>
          <w:p w14:paraId="51BA1EA4">
            <w:pPr>
              <w:pStyle w:val="14"/>
            </w:pPr>
            <w:r>
              <w:rPr>
                <w:rFonts w:hint="eastAsia"/>
              </w:rPr>
              <w:t>1. 在响应承诺函中对第三章“项目要求”内容做出整体承诺；</w:t>
            </w:r>
          </w:p>
          <w:p w14:paraId="0DE09CB3">
            <w:pPr>
              <w:pStyle w:val="14"/>
            </w:pPr>
            <w:r>
              <w:rPr>
                <w:rFonts w:hint="eastAsia"/>
              </w:rPr>
              <w:t>2. 根据第一章“2. 响应人</w:t>
            </w:r>
            <w:r>
              <w:t>资格要求”和第三章“项目要求”的要求规定，提供对应</w:t>
            </w:r>
            <w:r>
              <w:rPr>
                <w:rFonts w:hint="eastAsia"/>
              </w:rPr>
              <w:t>资料</w:t>
            </w:r>
            <w:r>
              <w:t>，内容齐全、无遗漏。</w:t>
            </w:r>
          </w:p>
        </w:tc>
      </w:tr>
      <w:tr w14:paraId="7979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43C0485"/>
        </w:tc>
        <w:tc>
          <w:tcPr>
            <w:tcW w:w="1482" w:type="dxa"/>
            <w:vMerge w:val="continue"/>
            <w:tcBorders>
              <w:left w:val="single" w:color="auto" w:sz="4" w:space="0"/>
            </w:tcBorders>
          </w:tcPr>
          <w:p w14:paraId="4A277EBE"/>
        </w:tc>
        <w:tc>
          <w:tcPr>
            <w:tcW w:w="1686" w:type="dxa"/>
            <w:gridSpan w:val="2"/>
            <w:tcBorders>
              <w:left w:val="single" w:color="auto" w:sz="4" w:space="0"/>
            </w:tcBorders>
            <w:vAlign w:val="center"/>
          </w:tcPr>
          <w:p w14:paraId="0A4AE9D6">
            <w:pPr>
              <w:pStyle w:val="14"/>
            </w:pPr>
            <w:r>
              <w:rPr>
                <w:rFonts w:hint="eastAsia"/>
              </w:rPr>
              <w:t>响应文件份数</w:t>
            </w:r>
          </w:p>
        </w:tc>
        <w:tc>
          <w:tcPr>
            <w:tcW w:w="5476" w:type="dxa"/>
            <w:tcBorders>
              <w:left w:val="single" w:color="auto" w:sz="4" w:space="0"/>
            </w:tcBorders>
            <w:vAlign w:val="center"/>
          </w:tcPr>
          <w:p w14:paraId="4EE0B2C4">
            <w:pPr>
              <w:pStyle w:val="14"/>
            </w:pPr>
            <w:r>
              <w:rPr>
                <w:rFonts w:hint="eastAsia"/>
              </w:rPr>
              <w:t>符合第二章“响应人须知”4.6 条规定</w:t>
            </w:r>
          </w:p>
        </w:tc>
      </w:tr>
      <w:tr w14:paraId="2C3A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5D0006F"/>
        </w:tc>
        <w:tc>
          <w:tcPr>
            <w:tcW w:w="1482" w:type="dxa"/>
            <w:vMerge w:val="continue"/>
            <w:tcBorders>
              <w:left w:val="single" w:color="auto" w:sz="4" w:space="0"/>
            </w:tcBorders>
          </w:tcPr>
          <w:p w14:paraId="3E05CE09"/>
        </w:tc>
        <w:tc>
          <w:tcPr>
            <w:tcW w:w="1686" w:type="dxa"/>
            <w:gridSpan w:val="2"/>
            <w:tcBorders>
              <w:left w:val="single" w:color="auto" w:sz="4" w:space="0"/>
            </w:tcBorders>
            <w:vAlign w:val="center"/>
          </w:tcPr>
          <w:p w14:paraId="7011CBF3">
            <w:pPr>
              <w:pStyle w:val="14"/>
            </w:pPr>
            <w:r>
              <w:rPr>
                <w:rFonts w:hint="eastAsia"/>
              </w:rPr>
              <w:t>响应方案唯一</w:t>
            </w:r>
          </w:p>
        </w:tc>
        <w:tc>
          <w:tcPr>
            <w:tcW w:w="5476" w:type="dxa"/>
            <w:tcBorders>
              <w:left w:val="single" w:color="auto" w:sz="4" w:space="0"/>
            </w:tcBorders>
            <w:vAlign w:val="center"/>
          </w:tcPr>
          <w:p w14:paraId="317247EC">
            <w:pPr>
              <w:pStyle w:val="14"/>
            </w:pPr>
            <w:r>
              <w:rPr>
                <w:rFonts w:hint="eastAsia"/>
              </w:rPr>
              <w:t>只能有一个方案响应。</w:t>
            </w:r>
          </w:p>
        </w:tc>
      </w:tr>
      <w:tr w14:paraId="7C01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41A60E"/>
        </w:tc>
        <w:tc>
          <w:tcPr>
            <w:tcW w:w="1482" w:type="dxa"/>
            <w:vMerge w:val="continue"/>
            <w:tcBorders>
              <w:left w:val="single" w:color="auto" w:sz="4" w:space="0"/>
            </w:tcBorders>
          </w:tcPr>
          <w:p w14:paraId="550B8365"/>
        </w:tc>
        <w:tc>
          <w:tcPr>
            <w:tcW w:w="1686" w:type="dxa"/>
            <w:gridSpan w:val="2"/>
            <w:tcBorders>
              <w:left w:val="single" w:color="auto" w:sz="4" w:space="0"/>
            </w:tcBorders>
            <w:vAlign w:val="center"/>
          </w:tcPr>
          <w:p w14:paraId="74DF0702">
            <w:pPr>
              <w:pStyle w:val="14"/>
            </w:pPr>
            <w:r>
              <w:rPr>
                <w:rFonts w:hint="eastAsia"/>
              </w:rPr>
              <w:t>响应报价</w:t>
            </w:r>
          </w:p>
        </w:tc>
        <w:tc>
          <w:tcPr>
            <w:tcW w:w="5476" w:type="dxa"/>
            <w:tcBorders>
              <w:left w:val="single" w:color="auto" w:sz="4" w:space="0"/>
            </w:tcBorders>
            <w:vAlign w:val="center"/>
          </w:tcPr>
          <w:p w14:paraId="6630C41B">
            <w:pPr>
              <w:pStyle w:val="14"/>
            </w:pPr>
            <w:r>
              <w:rPr>
                <w:rFonts w:hint="eastAsia"/>
              </w:rPr>
              <w:t>符合第二章“响应人须知”4.8 条规定</w:t>
            </w:r>
          </w:p>
        </w:tc>
      </w:tr>
      <w:tr w14:paraId="38C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C7B528"/>
        </w:tc>
        <w:tc>
          <w:tcPr>
            <w:tcW w:w="1482" w:type="dxa"/>
            <w:vMerge w:val="continue"/>
            <w:tcBorders>
              <w:left w:val="single" w:color="auto" w:sz="4" w:space="0"/>
            </w:tcBorders>
          </w:tcPr>
          <w:p w14:paraId="77D63A3B"/>
        </w:tc>
        <w:tc>
          <w:tcPr>
            <w:tcW w:w="1686" w:type="dxa"/>
            <w:gridSpan w:val="2"/>
            <w:tcBorders>
              <w:left w:val="single" w:color="auto" w:sz="4" w:space="0"/>
            </w:tcBorders>
            <w:vAlign w:val="center"/>
          </w:tcPr>
          <w:p w14:paraId="4BA76537">
            <w:pPr>
              <w:pStyle w:val="14"/>
            </w:pPr>
            <w:r>
              <w:rPr>
                <w:rFonts w:hint="eastAsia"/>
              </w:rPr>
              <w:t>响应有效期</w:t>
            </w:r>
          </w:p>
        </w:tc>
        <w:tc>
          <w:tcPr>
            <w:tcW w:w="5476" w:type="dxa"/>
            <w:tcBorders>
              <w:left w:val="single" w:color="auto" w:sz="4" w:space="0"/>
            </w:tcBorders>
          </w:tcPr>
          <w:p w14:paraId="2E4F6283">
            <w:pPr>
              <w:pStyle w:val="14"/>
            </w:pPr>
            <w:r>
              <w:rPr>
                <w:rFonts w:hint="eastAsia"/>
              </w:rPr>
              <w:t>符合第二章“响应人须知”4.4 条规定</w:t>
            </w:r>
          </w:p>
        </w:tc>
      </w:tr>
      <w:tr w14:paraId="0B8F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353AFDF"/>
        </w:tc>
        <w:tc>
          <w:tcPr>
            <w:tcW w:w="1482" w:type="dxa"/>
            <w:vMerge w:val="continue"/>
            <w:tcBorders>
              <w:left w:val="single" w:color="auto" w:sz="4" w:space="0"/>
            </w:tcBorders>
          </w:tcPr>
          <w:p w14:paraId="63E1E2F0"/>
        </w:tc>
        <w:tc>
          <w:tcPr>
            <w:tcW w:w="1686" w:type="dxa"/>
            <w:gridSpan w:val="2"/>
            <w:tcBorders>
              <w:left w:val="single" w:color="auto" w:sz="4" w:space="0"/>
            </w:tcBorders>
            <w:vAlign w:val="center"/>
          </w:tcPr>
          <w:p w14:paraId="694AF60A">
            <w:pPr>
              <w:pStyle w:val="14"/>
            </w:pPr>
            <w:r>
              <w:rPr>
                <w:rFonts w:hint="eastAsia"/>
              </w:rPr>
              <w:t>响应保证金</w:t>
            </w:r>
          </w:p>
        </w:tc>
        <w:tc>
          <w:tcPr>
            <w:tcW w:w="5476" w:type="dxa"/>
            <w:tcBorders>
              <w:left w:val="single" w:color="auto" w:sz="4" w:space="0"/>
            </w:tcBorders>
          </w:tcPr>
          <w:p w14:paraId="3B847D0B">
            <w:pPr>
              <w:pStyle w:val="14"/>
            </w:pPr>
            <w:r>
              <w:rPr>
                <w:rFonts w:hint="eastAsia"/>
              </w:rPr>
              <w:t>符合第二章“响应人须知”4.5 条规定</w:t>
            </w:r>
          </w:p>
        </w:tc>
      </w:tr>
      <w:tr w14:paraId="444A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jc w:val="center"/>
        </w:trPr>
        <w:tc>
          <w:tcPr>
            <w:tcW w:w="820" w:type="dxa"/>
            <w:vMerge w:val="restart"/>
            <w:vAlign w:val="center"/>
          </w:tcPr>
          <w:p w14:paraId="4E5F3B1E">
            <w:pPr>
              <w:pStyle w:val="14"/>
            </w:pPr>
            <w:r>
              <w:rPr>
                <w:rFonts w:hint="eastAsia"/>
              </w:rPr>
              <w:t>2.2</w:t>
            </w:r>
          </w:p>
        </w:tc>
        <w:tc>
          <w:tcPr>
            <w:tcW w:w="1482" w:type="dxa"/>
            <w:vMerge w:val="restart"/>
            <w:tcBorders>
              <w:left w:val="single" w:color="auto" w:sz="4" w:space="0"/>
            </w:tcBorders>
            <w:vAlign w:val="center"/>
          </w:tcPr>
          <w:p w14:paraId="40B719D2">
            <w:pPr>
              <w:pStyle w:val="14"/>
            </w:pPr>
            <w:r>
              <w:rPr>
                <w:rFonts w:hint="eastAsia"/>
              </w:rPr>
              <w:t>详细评审</w:t>
            </w:r>
          </w:p>
        </w:tc>
        <w:tc>
          <w:tcPr>
            <w:tcW w:w="1686" w:type="dxa"/>
            <w:gridSpan w:val="2"/>
            <w:vMerge w:val="restart"/>
            <w:tcBorders>
              <w:left w:val="single" w:color="auto" w:sz="4" w:space="0"/>
            </w:tcBorders>
            <w:vAlign w:val="center"/>
          </w:tcPr>
          <w:p w14:paraId="7AD7BA2F">
            <w:pPr>
              <w:pStyle w:val="14"/>
            </w:pPr>
            <w:r>
              <w:rPr>
                <w:rFonts w:hint="eastAsia"/>
              </w:rPr>
              <w:t>分值构成与评分标准</w:t>
            </w:r>
          </w:p>
          <w:p w14:paraId="0C445762">
            <w:pPr>
              <w:pStyle w:val="14"/>
            </w:pPr>
            <w:r>
              <w:rPr>
                <w:rFonts w:hint="eastAsia"/>
              </w:rPr>
              <w:t>(总分1OO分)</w:t>
            </w:r>
          </w:p>
        </w:tc>
        <w:tc>
          <w:tcPr>
            <w:tcW w:w="5476" w:type="dxa"/>
            <w:tcBorders>
              <w:left w:val="single" w:color="auto" w:sz="4" w:space="0"/>
            </w:tcBorders>
            <w:vAlign w:val="center"/>
          </w:tcPr>
          <w:p w14:paraId="79CD28C2">
            <w:r>
              <w:t>一、</w:t>
            </w:r>
            <w:r>
              <w:rPr>
                <w:rFonts w:hint="eastAsia"/>
              </w:rPr>
              <w:t>响应报价评分规则</w:t>
            </w:r>
            <w:r>
              <w:t>（分值：</w:t>
            </w:r>
            <w:r>
              <w:rPr>
                <w:lang w:val="en-US"/>
              </w:rPr>
              <w:t>7</w:t>
            </w:r>
            <w:r>
              <w:t>0分）</w:t>
            </w:r>
          </w:p>
          <w:p w14:paraId="5058F494">
            <w:r>
              <w:t>1.</w:t>
            </w:r>
            <w:r>
              <w:rPr>
                <w:rFonts w:hint="eastAsia"/>
              </w:rPr>
              <w:t>以各有效报价（不含税报价）之和的平均价格</w:t>
            </w:r>
            <w:r>
              <w:t>作为</w:t>
            </w:r>
            <w:r>
              <w:rPr>
                <w:rFonts w:hint="eastAsia"/>
              </w:rPr>
              <w:t>评审</w:t>
            </w:r>
            <w:r>
              <w:t>基准价，基准分为</w:t>
            </w:r>
            <w:r>
              <w:rPr>
                <w:lang w:val="en-US"/>
              </w:rPr>
              <w:t>7</w:t>
            </w:r>
            <w:r>
              <w:t>0分；</w:t>
            </w:r>
          </w:p>
          <w:p w14:paraId="04B2DC1B">
            <w:r>
              <w:t>2.计算各有效报价与</w:t>
            </w:r>
            <w:r>
              <w:rPr>
                <w:rFonts w:hint="eastAsia"/>
              </w:rPr>
              <w:t>评审</w:t>
            </w:r>
            <w:r>
              <w:t>基准价的偏离度。偏离度=（有效报价/</w:t>
            </w:r>
            <w:r>
              <w:rPr>
                <w:rFonts w:hint="eastAsia"/>
              </w:rPr>
              <w:t>评审</w:t>
            </w:r>
            <w:r>
              <w:t>基准价-1）*100%；</w:t>
            </w:r>
          </w:p>
          <w:p w14:paraId="3FCD750D">
            <w:r>
              <w:t>3.报价向上每偏离基准价的1%扣1分；扣完为止，不足1%的不予扣减；</w:t>
            </w:r>
          </w:p>
          <w:p w14:paraId="60CBBBE2">
            <w:r>
              <w:rPr>
                <w:rFonts w:hint="eastAsia"/>
              </w:rPr>
              <w:t>4.</w:t>
            </w:r>
            <w:r>
              <w:t>向下偏离基准价10%以内的，不扣分；向下偏离基准价超过10%的，在向下偏离基准价10%的基础上，向下偏离每多超过1%扣0.5分，扣完为止，不足1%的不予扣减。</w:t>
            </w:r>
          </w:p>
          <w:p w14:paraId="5670401C">
            <w:pPr>
              <w:rPr>
                <w:rFonts w:hint="default"/>
                <w:lang w:val="en-US" w:eastAsia="zh-CN"/>
              </w:rPr>
            </w:pPr>
            <w:r>
              <w:rPr>
                <w:rFonts w:hint="eastAsia"/>
                <w:lang w:val="en-US" w:eastAsia="zh-CN"/>
              </w:rPr>
              <w:t>注：“有效报价”为《</w:t>
            </w:r>
            <w:r>
              <w:rPr>
                <w:rFonts w:hint="eastAsia"/>
                <w:color w:val="auto"/>
              </w:rPr>
              <w:t>分项报价明细表</w:t>
            </w:r>
            <w:r>
              <w:rPr>
                <w:rFonts w:hint="eastAsia"/>
                <w:lang w:val="en-US" w:eastAsia="zh-CN"/>
              </w:rPr>
              <w:t>》中</w:t>
            </w:r>
            <w:r>
              <w:rPr>
                <w:rStyle w:val="24"/>
                <w:rFonts w:hint="eastAsia" w:ascii="Times New Roman" w:hAnsi="Times New Roman" w:eastAsia="宋体" w:cs="Cambria Math"/>
                <w:b w:val="0"/>
                <w:bCs w:val="0"/>
                <w:vertAlign w:val="baseline"/>
                <w:lang w:val="en-US" w:eastAsia="zh-CN"/>
              </w:rPr>
              <w:t>①</w:t>
            </w:r>
            <w:r>
              <w:rPr>
                <w:rStyle w:val="24"/>
                <w:rFonts w:hint="default" w:ascii="Times New Roman" w:hAnsi="Times New Roman" w:cs="Cambria Math"/>
                <w:b w:val="0"/>
                <w:bCs w:val="0"/>
                <w:vertAlign w:val="baseline"/>
                <w:lang w:val="en-US" w:eastAsia="zh-CN"/>
              </w:rPr>
              <w:t>+</w:t>
            </w:r>
            <w:r>
              <w:rPr>
                <w:rStyle w:val="24"/>
                <w:rFonts w:hint="eastAsia" w:ascii="Times New Roman" w:hAnsi="Times New Roman" w:cs="Cambria Math"/>
                <w:b w:val="0"/>
                <w:bCs w:val="0"/>
                <w:vertAlign w:val="baseline"/>
              </w:rPr>
              <w:t>②</w:t>
            </w:r>
            <w:r>
              <w:rPr>
                <w:rStyle w:val="24"/>
                <w:rFonts w:hint="default" w:ascii="Times New Roman" w:hAnsi="Times New Roman" w:cs="Cambria Math"/>
                <w:b w:val="0"/>
                <w:bCs w:val="0"/>
                <w:vertAlign w:val="baseline"/>
                <w:lang w:val="en-US" w:eastAsia="zh-CN"/>
              </w:rPr>
              <w:t>+</w:t>
            </w:r>
            <w:r>
              <w:rPr>
                <w:rStyle w:val="24"/>
                <w:rFonts w:hint="eastAsia" w:ascii="Times New Roman" w:hAnsi="Times New Roman" w:cs="Cambria Math"/>
                <w:b w:val="0"/>
                <w:bCs w:val="0"/>
                <w:vertAlign w:val="baseline"/>
              </w:rPr>
              <w:t>③</w:t>
            </w:r>
            <w:r>
              <w:rPr>
                <w:rStyle w:val="24"/>
                <w:rFonts w:hint="default" w:ascii="Times New Roman" w:hAnsi="Times New Roman" w:cs="Cambria Math"/>
                <w:b w:val="0"/>
                <w:bCs w:val="0"/>
                <w:vertAlign w:val="baseline"/>
                <w:lang w:val="en-US" w:eastAsia="zh-CN"/>
              </w:rPr>
              <w:t>+</w:t>
            </w:r>
            <w:r>
              <w:rPr>
                <w:rStyle w:val="24"/>
                <w:rFonts w:hint="default" w:ascii="Times New Roman" w:hAnsi="Times New Roman" w:eastAsia="宋体" w:cs="Cambria Math"/>
                <w:b w:val="0"/>
                <w:bCs w:val="0"/>
                <w:vertAlign w:val="baseline"/>
              </w:rPr>
              <w:t>④</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⑤</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⑥</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⑦</w:t>
            </w:r>
          </w:p>
        </w:tc>
      </w:tr>
      <w:tr w14:paraId="3EED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3E8F889D"/>
        </w:tc>
        <w:tc>
          <w:tcPr>
            <w:tcW w:w="1482" w:type="dxa"/>
            <w:vMerge w:val="continue"/>
            <w:tcBorders>
              <w:left w:val="single" w:color="auto" w:sz="4" w:space="0"/>
            </w:tcBorders>
            <w:vAlign w:val="center"/>
          </w:tcPr>
          <w:p w14:paraId="5E63ECB8"/>
        </w:tc>
        <w:tc>
          <w:tcPr>
            <w:tcW w:w="1686" w:type="dxa"/>
            <w:gridSpan w:val="2"/>
            <w:vMerge w:val="continue"/>
            <w:tcBorders>
              <w:left w:val="single" w:color="auto" w:sz="4" w:space="0"/>
            </w:tcBorders>
            <w:vAlign w:val="center"/>
          </w:tcPr>
          <w:p w14:paraId="551717D4"/>
        </w:tc>
        <w:tc>
          <w:tcPr>
            <w:tcW w:w="5476" w:type="dxa"/>
            <w:tcBorders>
              <w:left w:val="single" w:color="auto" w:sz="4" w:space="0"/>
            </w:tcBorders>
            <w:vAlign w:val="center"/>
          </w:tcPr>
          <w:p w14:paraId="72A37BF2">
            <w:pPr>
              <w:spacing w:line="360" w:lineRule="auto"/>
              <w:ind w:left="0" w:firstLine="0" w:firstLineChars="0"/>
              <w:jc w:val="left"/>
              <w:rPr>
                <w:rFonts w:ascii="Times New Roman" w:hAnsi="Times New Roman" w:cs="宋体"/>
                <w:kern w:val="0"/>
                <w:sz w:val="21"/>
                <w:szCs w:val="21"/>
                <w:shd w:val="clear" w:color="auto" w:fill="auto"/>
                <w:lang w:val="en-US" w:eastAsia="zh-CN"/>
              </w:rPr>
            </w:pPr>
            <w:r>
              <w:rPr>
                <w:rFonts w:hint="eastAsia" w:cs="宋体"/>
                <w:kern w:val="0"/>
                <w:sz w:val="21"/>
                <w:szCs w:val="21"/>
                <w:lang w:val="en-US" w:eastAsia="zh-CN"/>
              </w:rPr>
              <w:t>二、</w:t>
            </w:r>
            <w:r>
              <w:rPr>
                <w:rFonts w:hint="eastAsia" w:ascii="Times New Roman" w:hAnsi="Times New Roman" w:cs="宋体"/>
                <w:kern w:val="0"/>
                <w:sz w:val="21"/>
                <w:szCs w:val="21"/>
              </w:rPr>
              <w:t>商务部分评分规则</w:t>
            </w:r>
          </w:p>
          <w:p w14:paraId="15B9341A">
            <w:pPr>
              <w:spacing w:line="360" w:lineRule="auto"/>
              <w:ind w:left="0" w:firstLine="0" w:firstLineChars="0"/>
              <w:jc w:val="left"/>
              <w:rPr>
                <w:rFonts w:ascii="Times New Roman" w:hAnsi="Times New Roman" w:cs="宋体"/>
                <w:kern w:val="0"/>
                <w:sz w:val="21"/>
                <w:szCs w:val="21"/>
                <w:shd w:val="clear" w:color="auto" w:fill="auto"/>
                <w:lang w:val="en-US" w:eastAsia="zh-CN"/>
              </w:rPr>
            </w:pPr>
            <w:r>
              <w:rPr>
                <w:rFonts w:hint="eastAsia" w:ascii="Times New Roman" w:hAnsi="Times New Roman" w:cs="宋体"/>
                <w:kern w:val="0"/>
                <w:sz w:val="21"/>
                <w:szCs w:val="21"/>
                <w:shd w:val="clear" w:color="auto" w:fill="auto"/>
                <w:lang w:val="en-US" w:eastAsia="zh-CN"/>
              </w:rPr>
              <w:t>1.</w:t>
            </w:r>
            <w:r>
              <w:rPr>
                <w:rFonts w:ascii="Times New Roman" w:hAnsi="Times New Roman" w:cs="宋体"/>
                <w:kern w:val="0"/>
                <w:sz w:val="21"/>
                <w:szCs w:val="21"/>
                <w:shd w:val="clear" w:color="auto" w:fill="auto"/>
                <w:lang w:val="en-US" w:eastAsia="zh-CN"/>
              </w:rPr>
              <w:t>实施团队要求</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10分</w:t>
            </w:r>
            <w:r>
              <w:rPr>
                <w:rFonts w:hint="eastAsia" w:ascii="Times New Roman" w:hAnsi="Times New Roman" w:cs="宋体"/>
                <w:kern w:val="0"/>
                <w:sz w:val="21"/>
                <w:szCs w:val="21"/>
                <w:shd w:val="clear" w:color="auto" w:fill="auto"/>
                <w:lang w:val="en-US" w:eastAsia="zh-CN"/>
              </w:rPr>
              <w:t>）</w:t>
            </w:r>
          </w:p>
          <w:p w14:paraId="10364331">
            <w:pPr>
              <w:autoSpaceDE/>
              <w:autoSpaceDN/>
              <w:spacing w:line="360" w:lineRule="auto"/>
              <w:ind w:firstLine="0" w:firstLineChars="0"/>
              <w:rPr>
                <w:rFonts w:ascii="Times New Roman" w:hAnsi="Times New Roman" w:cs="宋体"/>
                <w:snapToGrid w:val="0"/>
                <w:kern w:val="0"/>
                <w:sz w:val="21"/>
                <w:szCs w:val="21"/>
                <w:shd w:val="clear" w:color="auto" w:fill="auto"/>
                <w:lang w:bidi="ar-SA"/>
              </w:rPr>
            </w:pPr>
            <w:r>
              <w:rPr>
                <w:rFonts w:hint="eastAsia" w:ascii="Times New Roman" w:hAnsi="Times New Roman" w:cs="宋体"/>
                <w:kern w:val="0"/>
                <w:sz w:val="21"/>
                <w:szCs w:val="21"/>
                <w:shd w:val="clear" w:color="auto" w:fill="auto"/>
              </w:rPr>
              <w:t>（1）</w:t>
            </w:r>
            <w:r>
              <w:rPr>
                <w:rFonts w:ascii="Times New Roman" w:hAnsi="Times New Roman" w:cs="宋体"/>
                <w:kern w:val="0"/>
                <w:sz w:val="21"/>
                <w:szCs w:val="21"/>
                <w:shd w:val="clear" w:color="auto" w:fill="auto"/>
              </w:rPr>
              <w:t>现场</w:t>
            </w:r>
            <w:r>
              <w:rPr>
                <w:rFonts w:hint="eastAsia" w:ascii="Times New Roman" w:hAnsi="Times New Roman" w:cs="宋体"/>
                <w:kern w:val="0"/>
                <w:sz w:val="21"/>
                <w:szCs w:val="21"/>
                <w:shd w:val="clear" w:color="auto" w:fill="auto"/>
              </w:rPr>
              <w:t>项目经理：</w:t>
            </w:r>
            <w:r>
              <w:rPr>
                <w:rFonts w:ascii="Times New Roman" w:hAnsi="Times New Roman" w:cs="宋体"/>
                <w:kern w:val="0"/>
                <w:sz w:val="21"/>
                <w:szCs w:val="21"/>
                <w:shd w:val="clear" w:color="auto" w:fill="auto"/>
              </w:rPr>
              <w:t>具备</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rPr>
              <w:t>年</w:t>
            </w:r>
            <w:r>
              <w:rPr>
                <w:rFonts w:ascii="Times New Roman" w:hAnsi="Times New Roman" w:cs="宋体"/>
                <w:kern w:val="0"/>
                <w:sz w:val="21"/>
                <w:szCs w:val="21"/>
                <w:shd w:val="clear" w:color="auto" w:fill="auto"/>
              </w:rPr>
              <w:t>及</w:t>
            </w:r>
            <w:r>
              <w:rPr>
                <w:rFonts w:hint="eastAsia" w:ascii="Times New Roman" w:hAnsi="Times New Roman" w:cs="宋体"/>
                <w:kern w:val="0"/>
                <w:sz w:val="21"/>
                <w:szCs w:val="21"/>
                <w:shd w:val="clear" w:color="auto" w:fill="auto"/>
              </w:rPr>
              <w:t>以上</w:t>
            </w:r>
            <w:r>
              <w:rPr>
                <w:rFonts w:hint="eastAsia" w:cs="宋体"/>
                <w:kern w:val="0"/>
                <w:sz w:val="21"/>
                <w:szCs w:val="21"/>
                <w:shd w:val="clear" w:color="auto" w:fill="auto"/>
                <w:lang w:val="en-US" w:eastAsia="zh-CN"/>
              </w:rPr>
              <w:t>云桌面终端系统</w:t>
            </w:r>
            <w:r>
              <w:rPr>
                <w:rFonts w:ascii="Times New Roman" w:hAnsi="Times New Roman" w:cs="宋体"/>
                <w:kern w:val="0"/>
                <w:sz w:val="21"/>
                <w:szCs w:val="21"/>
                <w:shd w:val="clear" w:color="auto" w:fill="auto"/>
              </w:rPr>
              <w:t>项目相关</w:t>
            </w:r>
            <w:r>
              <w:rPr>
                <w:rFonts w:hint="eastAsia" w:ascii="Times New Roman" w:hAnsi="Times New Roman" w:cs="宋体"/>
                <w:kern w:val="0"/>
                <w:sz w:val="21"/>
                <w:szCs w:val="21"/>
                <w:shd w:val="clear" w:color="auto" w:fill="auto"/>
              </w:rPr>
              <w:t>从业经验，</w:t>
            </w:r>
            <w:r>
              <w:rPr>
                <w:rFonts w:ascii="Times New Roman" w:hAnsi="Times New Roman" w:cs="宋体"/>
                <w:kern w:val="0"/>
                <w:sz w:val="21"/>
                <w:szCs w:val="21"/>
                <w:shd w:val="clear" w:color="auto" w:fill="auto"/>
              </w:rPr>
              <w:t>得</w:t>
            </w:r>
            <w:r>
              <w:rPr>
                <w:rFonts w:hint="eastAsia" w:cs="宋体"/>
                <w:kern w:val="0"/>
                <w:sz w:val="21"/>
                <w:szCs w:val="21"/>
                <w:shd w:val="clear" w:color="auto" w:fill="auto"/>
                <w:lang w:val="en-US" w:eastAsia="zh-CN"/>
              </w:rPr>
              <w:t>2</w:t>
            </w:r>
            <w:r>
              <w:rPr>
                <w:rFonts w:hint="eastAsia" w:ascii="Times New Roman" w:hAnsi="Times New Roman" w:cs="宋体"/>
                <w:kern w:val="0"/>
                <w:sz w:val="21"/>
                <w:szCs w:val="21"/>
                <w:shd w:val="clear" w:color="auto" w:fill="auto"/>
              </w:rPr>
              <w:t>分</w:t>
            </w:r>
            <w:r>
              <w:rPr>
                <w:rFonts w:ascii="Times New Roman" w:hAnsi="Times New Roman" w:cs="宋体"/>
                <w:kern w:val="0"/>
                <w:sz w:val="21"/>
                <w:szCs w:val="21"/>
                <w:shd w:val="clear" w:color="auto" w:fill="auto"/>
              </w:rPr>
              <w:t>；</w:t>
            </w:r>
            <w:r>
              <w:rPr>
                <w:rFonts w:ascii="Times New Roman" w:hAnsi="Times New Roman" w:cs="宋体"/>
                <w:snapToGrid w:val="0"/>
                <w:kern w:val="0"/>
                <w:sz w:val="21"/>
                <w:szCs w:val="21"/>
                <w:shd w:val="clear" w:color="auto" w:fill="auto"/>
                <w:lang w:bidi="ar-SA"/>
              </w:rPr>
              <w:t>项目经理</w:t>
            </w:r>
            <w:r>
              <w:rPr>
                <w:rFonts w:hint="eastAsia" w:ascii="Times New Roman" w:hAnsi="Times New Roman" w:cs="宋体"/>
                <w:snapToGrid w:val="0"/>
                <w:kern w:val="0"/>
                <w:sz w:val="21"/>
                <w:szCs w:val="21"/>
                <w:shd w:val="clear" w:color="auto" w:fill="auto"/>
                <w:lang w:bidi="ar-SA"/>
              </w:rPr>
              <w:t>具备重庆本地社保（提供</w:t>
            </w:r>
            <w:r>
              <w:rPr>
                <w:rFonts w:hint="eastAsia"/>
              </w:rPr>
              <w:t>响应截止时间</w:t>
            </w:r>
            <w:r>
              <w:rPr>
                <w:rFonts w:hint="eastAsia" w:ascii="Times New Roman" w:hAnsi="Times New Roman" w:cs="宋体"/>
                <w:snapToGrid w:val="0"/>
                <w:kern w:val="0"/>
                <w:sz w:val="21"/>
                <w:szCs w:val="21"/>
                <w:shd w:val="clear" w:color="auto" w:fill="auto"/>
                <w:lang w:bidi="ar-SA"/>
              </w:rPr>
              <w:t>前连续3个月社保证明</w:t>
            </w:r>
            <w:r>
              <w:rPr>
                <w:rFonts w:hint="eastAsia" w:ascii="Times New Roman" w:hAnsi="Times New Roman" w:cs="宋体"/>
                <w:snapToGrid w:val="0"/>
                <w:kern w:val="0"/>
                <w:sz w:val="21"/>
                <w:szCs w:val="21"/>
                <w:shd w:val="clear" w:color="auto" w:fill="auto"/>
                <w:lang w:eastAsia="zh-CN" w:bidi="ar-SA"/>
              </w:rPr>
              <w:t>），</w:t>
            </w:r>
            <w:r>
              <w:rPr>
                <w:rFonts w:ascii="Times New Roman" w:hAnsi="Times New Roman" w:cs="宋体"/>
                <w:snapToGrid w:val="0"/>
                <w:kern w:val="0"/>
                <w:sz w:val="21"/>
                <w:szCs w:val="21"/>
                <w:shd w:val="clear" w:color="auto" w:fill="auto"/>
                <w:lang w:bidi="ar-SA"/>
              </w:rPr>
              <w:t>得</w:t>
            </w:r>
            <w:r>
              <w:rPr>
                <w:rFonts w:hint="eastAsia" w:cs="宋体"/>
                <w:snapToGrid w:val="0"/>
                <w:kern w:val="0"/>
                <w:sz w:val="21"/>
                <w:szCs w:val="21"/>
                <w:shd w:val="clear" w:color="auto" w:fill="auto"/>
                <w:lang w:val="en-US" w:eastAsia="zh-CN" w:bidi="ar-SA"/>
              </w:rPr>
              <w:t>3</w:t>
            </w:r>
            <w:r>
              <w:rPr>
                <w:rFonts w:ascii="Times New Roman" w:hAnsi="Times New Roman" w:cs="宋体"/>
                <w:snapToGrid w:val="0"/>
                <w:kern w:val="0"/>
                <w:sz w:val="21"/>
                <w:szCs w:val="21"/>
                <w:shd w:val="clear" w:color="auto" w:fill="auto"/>
                <w:lang w:bidi="ar-SA"/>
              </w:rPr>
              <w:t>分。</w:t>
            </w:r>
          </w:p>
          <w:p w14:paraId="687E328A">
            <w:pPr>
              <w:autoSpaceDE/>
              <w:autoSpaceDN/>
              <w:spacing w:line="360" w:lineRule="auto"/>
              <w:ind w:firstLine="0" w:firstLineChars="0"/>
              <w:rPr>
                <w:rFonts w:hint="eastAsia" w:ascii="Times New Roman" w:hAnsi="Times New Roman" w:cs="宋体"/>
                <w:kern w:val="0"/>
                <w:sz w:val="21"/>
                <w:szCs w:val="21"/>
                <w:shd w:val="clear" w:color="auto" w:fill="auto"/>
                <w:lang w:bidi="ar-SA"/>
              </w:rPr>
            </w:pPr>
            <w:r>
              <w:rPr>
                <w:rFonts w:hint="eastAsia" w:ascii="Times New Roman" w:hAnsi="Times New Roman" w:cs="宋体"/>
                <w:kern w:val="0"/>
                <w:sz w:val="21"/>
                <w:szCs w:val="21"/>
                <w:shd w:val="clear" w:color="auto" w:fill="auto"/>
              </w:rPr>
              <w:t>（</w:t>
            </w:r>
            <w:r>
              <w:rPr>
                <w:rFonts w:ascii="Times New Roman" w:hAnsi="Times New Roman" w:cs="宋体"/>
                <w:kern w:val="0"/>
                <w:sz w:val="21"/>
                <w:szCs w:val="21"/>
                <w:shd w:val="clear" w:color="auto" w:fill="auto"/>
              </w:rPr>
              <w:t>2</w:t>
            </w:r>
            <w:r>
              <w:rPr>
                <w:rFonts w:hint="eastAsia" w:ascii="Times New Roman" w:hAnsi="Times New Roman" w:cs="宋体"/>
                <w:kern w:val="0"/>
                <w:sz w:val="21"/>
                <w:szCs w:val="21"/>
                <w:shd w:val="clear" w:color="auto" w:fill="auto"/>
              </w:rPr>
              <w:t>）</w:t>
            </w:r>
            <w:r>
              <w:rPr>
                <w:rFonts w:ascii="Times New Roman" w:hAnsi="Times New Roman" w:cs="宋体"/>
                <w:kern w:val="0"/>
                <w:sz w:val="21"/>
                <w:szCs w:val="21"/>
                <w:shd w:val="clear" w:color="auto" w:fill="auto"/>
              </w:rPr>
              <w:t>现场实施人员</w:t>
            </w:r>
            <w:r>
              <w:rPr>
                <w:rFonts w:hint="eastAsia" w:ascii="Times New Roman" w:hAnsi="Times New Roman" w:cs="宋体"/>
                <w:kern w:val="0"/>
                <w:sz w:val="21"/>
                <w:szCs w:val="21"/>
                <w:shd w:val="clear" w:color="auto" w:fill="auto"/>
              </w:rPr>
              <w:t>：</w:t>
            </w:r>
            <w:r>
              <w:rPr>
                <w:rFonts w:hint="eastAsia" w:cs="宋体"/>
                <w:kern w:val="0"/>
                <w:sz w:val="21"/>
                <w:szCs w:val="21"/>
                <w:shd w:val="clear" w:color="auto" w:fill="auto"/>
                <w:lang w:val="en-US" w:eastAsia="zh-CN"/>
              </w:rPr>
              <w:t>现场</w:t>
            </w:r>
            <w:r>
              <w:rPr>
                <w:rFonts w:ascii="Times New Roman" w:hAnsi="Times New Roman" w:cs="宋体"/>
                <w:snapToGrid w:val="0"/>
                <w:kern w:val="0"/>
                <w:sz w:val="21"/>
                <w:szCs w:val="21"/>
                <w:shd w:val="clear" w:color="auto" w:fill="auto"/>
                <w:lang w:bidi="ar-SA"/>
              </w:rPr>
              <w:t>实施人员</w:t>
            </w:r>
            <w:r>
              <w:rPr>
                <w:rFonts w:hint="eastAsia" w:cs="宋体"/>
                <w:snapToGrid w:val="0"/>
                <w:kern w:val="0"/>
                <w:sz w:val="21"/>
                <w:szCs w:val="21"/>
                <w:shd w:val="clear" w:color="auto" w:fill="auto"/>
                <w:lang w:val="en-US" w:eastAsia="zh-CN" w:bidi="ar-SA"/>
              </w:rPr>
              <w:t>5人以上，且至少1人工作经验7年得2分；至少1人</w:t>
            </w:r>
            <w:r>
              <w:rPr>
                <w:rFonts w:hint="eastAsia" w:ascii="Times New Roman" w:hAnsi="Times New Roman" w:cs="宋体"/>
                <w:snapToGrid w:val="0"/>
                <w:kern w:val="0"/>
                <w:sz w:val="21"/>
                <w:szCs w:val="21"/>
                <w:shd w:val="clear" w:color="auto" w:fill="auto"/>
                <w:lang w:bidi="ar-SA"/>
              </w:rPr>
              <w:t>具备重庆本地社保（提供招标截止日前连续3个月社保证明</w:t>
            </w:r>
            <w:r>
              <w:rPr>
                <w:rFonts w:hint="eastAsia" w:cs="宋体"/>
                <w:snapToGrid w:val="0"/>
                <w:kern w:val="0"/>
                <w:sz w:val="21"/>
                <w:szCs w:val="21"/>
                <w:shd w:val="clear" w:color="auto" w:fill="auto"/>
                <w:lang w:eastAsia="zh-CN" w:bidi="ar-SA"/>
              </w:rPr>
              <w:t>），</w:t>
            </w:r>
            <w:r>
              <w:rPr>
                <w:rFonts w:ascii="Times New Roman" w:hAnsi="Times New Roman" w:cs="宋体"/>
                <w:snapToGrid w:val="0"/>
                <w:kern w:val="0"/>
                <w:sz w:val="21"/>
                <w:szCs w:val="21"/>
                <w:shd w:val="clear" w:color="auto" w:fill="auto"/>
                <w:lang w:bidi="ar-SA"/>
              </w:rPr>
              <w:t>得</w:t>
            </w:r>
            <w:r>
              <w:rPr>
                <w:rFonts w:hint="eastAsia" w:cs="宋体"/>
                <w:snapToGrid w:val="0"/>
                <w:kern w:val="0"/>
                <w:sz w:val="21"/>
                <w:szCs w:val="21"/>
                <w:shd w:val="clear" w:color="auto" w:fill="auto"/>
                <w:lang w:val="en-US" w:eastAsia="zh-CN" w:bidi="ar-SA"/>
              </w:rPr>
              <w:t>3</w:t>
            </w:r>
            <w:r>
              <w:rPr>
                <w:rFonts w:ascii="Times New Roman" w:hAnsi="Times New Roman" w:cs="宋体"/>
                <w:snapToGrid w:val="0"/>
                <w:kern w:val="0"/>
                <w:sz w:val="21"/>
                <w:szCs w:val="21"/>
                <w:shd w:val="clear" w:color="auto" w:fill="auto"/>
                <w:lang w:bidi="ar-SA"/>
              </w:rPr>
              <w:t>分。</w:t>
            </w:r>
          </w:p>
          <w:p w14:paraId="0A674902">
            <w:pPr>
              <w:autoSpaceDE/>
              <w:autoSpaceDN/>
              <w:spacing w:line="360" w:lineRule="auto"/>
              <w:ind w:firstLine="0" w:firstLineChars="0"/>
              <w:rPr>
                <w:rFonts w:hint="eastAsia" w:ascii="Times New Roman" w:hAnsi="Times New Roman" w:cs="宋体"/>
                <w:kern w:val="0"/>
                <w:sz w:val="21"/>
                <w:szCs w:val="21"/>
                <w:shd w:val="clear" w:color="auto" w:fill="auto"/>
                <w:lang w:val="en-US" w:eastAsia="zh-CN" w:bidi="ar-SA"/>
              </w:rPr>
            </w:pPr>
            <w:r>
              <w:rPr>
                <w:rFonts w:hint="eastAsia" w:ascii="Times New Roman" w:hAnsi="Times New Roman" w:cs="宋体"/>
                <w:kern w:val="0"/>
                <w:sz w:val="21"/>
                <w:szCs w:val="21"/>
                <w:shd w:val="clear" w:color="auto" w:fill="auto"/>
                <w:lang w:val="en-US" w:eastAsia="zh-CN" w:bidi="ar-SA"/>
              </w:rPr>
              <w:t>以上内容根据</w:t>
            </w:r>
            <w:r>
              <w:rPr>
                <w:rFonts w:hint="eastAsia" w:cs="宋体"/>
                <w:kern w:val="0"/>
                <w:sz w:val="21"/>
                <w:szCs w:val="21"/>
                <w:shd w:val="clear" w:color="auto" w:fill="auto"/>
                <w:lang w:val="en-US" w:eastAsia="zh-CN" w:bidi="ar-SA"/>
              </w:rPr>
              <w:t>响应人</w:t>
            </w:r>
            <w:r>
              <w:rPr>
                <w:rFonts w:hint="eastAsia" w:ascii="Times New Roman" w:hAnsi="Times New Roman" w:cs="宋体"/>
                <w:kern w:val="0"/>
                <w:sz w:val="21"/>
                <w:szCs w:val="21"/>
                <w:shd w:val="clear" w:color="auto" w:fill="auto"/>
                <w:lang w:val="en-US" w:eastAsia="zh-CN" w:bidi="ar-SA"/>
              </w:rPr>
              <w:t>提供的简历及相关证明材料进行评审。</w:t>
            </w:r>
          </w:p>
          <w:p w14:paraId="18E914AC">
            <w:pPr>
              <w:spacing w:line="360" w:lineRule="auto"/>
              <w:ind w:firstLine="0" w:firstLineChars="0"/>
              <w:jc w:val="left"/>
              <w:rPr>
                <w:rFonts w:hint="eastAsia" w:ascii="Times New Roman" w:hAnsi="Times New Roman" w:cs="宋体"/>
                <w:snapToGrid w:val="0"/>
                <w:kern w:val="0"/>
                <w:sz w:val="21"/>
                <w:szCs w:val="21"/>
                <w:shd w:val="clear" w:color="auto" w:fill="auto"/>
              </w:rPr>
            </w:pPr>
            <w:r>
              <w:rPr>
                <w:rFonts w:hint="eastAsia" w:cs="宋体"/>
                <w:kern w:val="0"/>
                <w:sz w:val="21"/>
                <w:szCs w:val="21"/>
                <w:shd w:val="clear" w:color="auto" w:fill="auto"/>
                <w:lang w:val="en-US" w:eastAsia="zh-CN"/>
              </w:rPr>
              <w:t>2</w:t>
            </w:r>
            <w:r>
              <w:rPr>
                <w:rFonts w:hint="eastAsia" w:ascii="Times New Roman" w:hAnsi="Times New Roman" w:cs="宋体"/>
                <w:kern w:val="0"/>
                <w:sz w:val="21"/>
                <w:szCs w:val="21"/>
                <w:shd w:val="clear" w:color="auto" w:fill="auto"/>
              </w:rPr>
              <w:t>.技术培训服务承诺</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lang w:val="en-US" w:eastAsia="zh-CN"/>
              </w:rPr>
              <w:t>分）</w:t>
            </w:r>
          </w:p>
          <w:p w14:paraId="56E5D2F7">
            <w:pPr>
              <w:pStyle w:val="14"/>
              <w:rPr>
                <w:rFonts w:hint="eastAsia" w:ascii="Times New Roman" w:hAnsi="Times New Roman" w:cs="宋体"/>
                <w:snapToGrid w:val="0"/>
                <w:kern w:val="0"/>
                <w:sz w:val="21"/>
                <w:szCs w:val="21"/>
                <w:shd w:val="clear" w:color="auto" w:fill="auto"/>
                <w:lang w:bidi="ar-SA"/>
              </w:rPr>
            </w:pPr>
            <w:r>
              <w:rPr>
                <w:rFonts w:hint="eastAsia" w:cs="宋体"/>
                <w:snapToGrid w:val="0"/>
                <w:kern w:val="0"/>
                <w:sz w:val="21"/>
                <w:szCs w:val="21"/>
                <w:shd w:val="clear" w:color="auto" w:fill="auto"/>
                <w:lang w:eastAsia="zh-CN" w:bidi="ar-SA"/>
              </w:rPr>
              <w:t>响应人</w:t>
            </w:r>
            <w:r>
              <w:rPr>
                <w:rFonts w:hint="eastAsia" w:ascii="Times New Roman" w:hAnsi="Times New Roman" w:cs="宋体"/>
                <w:snapToGrid w:val="0"/>
                <w:kern w:val="0"/>
                <w:sz w:val="21"/>
                <w:szCs w:val="21"/>
                <w:shd w:val="clear" w:color="auto" w:fill="auto"/>
                <w:lang w:val="en-US" w:eastAsia="zh-CN"/>
              </w:rPr>
              <w:t>在《售后服务和培训方案》中</w:t>
            </w:r>
            <w:r>
              <w:rPr>
                <w:rFonts w:hint="eastAsia" w:ascii="Times New Roman" w:hAnsi="Times New Roman" w:cs="宋体"/>
                <w:snapToGrid w:val="0"/>
                <w:kern w:val="0"/>
                <w:sz w:val="21"/>
                <w:szCs w:val="21"/>
                <w:shd w:val="clear" w:color="auto" w:fill="auto"/>
                <w:lang w:bidi="ar-SA"/>
              </w:rPr>
              <w:t>承诺提供项目相关认证及培训，数量不少于40人次，认证人数不少于10人，得</w:t>
            </w:r>
            <w:r>
              <w:rPr>
                <w:rFonts w:hint="eastAsia" w:cs="宋体"/>
                <w:snapToGrid w:val="0"/>
                <w:kern w:val="0"/>
                <w:sz w:val="21"/>
                <w:szCs w:val="21"/>
                <w:shd w:val="clear" w:color="auto" w:fill="auto"/>
                <w:lang w:val="en-US" w:eastAsia="zh-CN" w:bidi="ar-SA"/>
              </w:rPr>
              <w:t>10</w:t>
            </w:r>
            <w:r>
              <w:rPr>
                <w:rFonts w:hint="eastAsia" w:ascii="Times New Roman" w:hAnsi="Times New Roman" w:cs="宋体"/>
                <w:snapToGrid w:val="0"/>
                <w:kern w:val="0"/>
                <w:sz w:val="21"/>
                <w:szCs w:val="21"/>
                <w:shd w:val="clear" w:color="auto" w:fill="auto"/>
                <w:lang w:bidi="ar-SA"/>
              </w:rPr>
              <w:t>分，本项满分</w:t>
            </w:r>
            <w:r>
              <w:rPr>
                <w:rFonts w:hint="eastAsia" w:cs="宋体"/>
                <w:snapToGrid w:val="0"/>
                <w:kern w:val="0"/>
                <w:sz w:val="21"/>
                <w:szCs w:val="21"/>
                <w:shd w:val="clear" w:color="auto" w:fill="auto"/>
                <w:lang w:val="en-US" w:eastAsia="zh-CN" w:bidi="ar-SA"/>
              </w:rPr>
              <w:t>10</w:t>
            </w:r>
            <w:r>
              <w:rPr>
                <w:rFonts w:hint="eastAsia" w:ascii="Times New Roman" w:hAnsi="Times New Roman" w:cs="宋体"/>
                <w:snapToGrid w:val="0"/>
                <w:kern w:val="0"/>
                <w:sz w:val="21"/>
                <w:szCs w:val="21"/>
                <w:shd w:val="clear" w:color="auto" w:fill="auto"/>
                <w:lang w:bidi="ar-SA"/>
              </w:rPr>
              <w:t>分。</w:t>
            </w:r>
          </w:p>
          <w:p w14:paraId="50A52E71">
            <w:pPr>
              <w:spacing w:line="360" w:lineRule="auto"/>
              <w:ind w:firstLine="0" w:firstLineChars="0"/>
              <w:jc w:val="left"/>
              <w:rPr>
                <w:rFonts w:hint="eastAsia" w:cs="宋体"/>
                <w:snapToGrid w:val="0"/>
                <w:kern w:val="0"/>
                <w:sz w:val="21"/>
                <w:szCs w:val="21"/>
                <w:shd w:val="clear" w:color="auto" w:fill="auto"/>
                <w:lang w:val="en-US" w:eastAsia="zh-CN" w:bidi="ar-SA"/>
              </w:rPr>
            </w:pPr>
            <w:r>
              <w:rPr>
                <w:rFonts w:hint="eastAsia" w:ascii="Times New Roman" w:hAnsi="Times New Roman" w:eastAsia="宋体" w:cs="宋体"/>
                <w:bCs/>
                <w:snapToGrid w:val="0"/>
                <w:kern w:val="0"/>
                <w:sz w:val="21"/>
                <w:szCs w:val="21"/>
                <w:shd w:val="clear" w:color="auto" w:fill="auto"/>
                <w:lang w:val="en-US" w:eastAsia="zh-CN" w:bidi="ar-SA"/>
              </w:rPr>
              <w:t>3.</w:t>
            </w:r>
            <w:r>
              <w:rPr>
                <w:rFonts w:hint="eastAsia" w:cs="宋体"/>
                <w:snapToGrid w:val="0"/>
                <w:kern w:val="0"/>
                <w:sz w:val="21"/>
                <w:szCs w:val="21"/>
                <w:shd w:val="clear" w:color="auto" w:fill="auto"/>
                <w:lang w:val="en-US" w:eastAsia="zh-CN" w:bidi="ar-SA"/>
              </w:rPr>
              <w:t>实施案例</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lang w:val="en-US" w:eastAsia="zh-CN"/>
              </w:rPr>
              <w:t>分）</w:t>
            </w:r>
          </w:p>
          <w:p w14:paraId="56AFD2E6">
            <w:pPr>
              <w:pStyle w:val="5"/>
              <w:ind w:left="0" w:firstLine="0" w:firstLineChars="0"/>
              <w:rPr>
                <w:rFonts w:hint="eastAsia" w:cs="宋体"/>
                <w:snapToGrid w:val="0"/>
                <w:lang w:val="en-US" w:eastAsia="zh-CN"/>
              </w:rPr>
            </w:pPr>
            <w:r>
              <w:rPr>
                <w:rFonts w:hint="eastAsia" w:cs="宋体"/>
                <w:snapToGrid w:val="0"/>
                <w:lang w:val="en-US" w:eastAsia="zh-CN"/>
              </w:rPr>
              <w:t>每具有1例有效案例得2分。</w:t>
            </w:r>
          </w:p>
          <w:p w14:paraId="786581FC">
            <w:pPr>
              <w:pStyle w:val="5"/>
              <w:ind w:left="0" w:firstLine="0" w:firstLineChars="0"/>
              <w:rPr>
                <w:rFonts w:hint="eastAsia" w:cs="宋体"/>
                <w:snapToGrid w:val="0"/>
                <w:lang w:val="en-US" w:eastAsia="zh-CN"/>
              </w:rPr>
            </w:pPr>
            <w:r>
              <w:rPr>
                <w:rFonts w:hint="eastAsia" w:cs="宋体"/>
                <w:snapToGrid w:val="0"/>
                <w:lang w:val="en-US" w:eastAsia="zh-CN"/>
              </w:rPr>
              <w:t>有效案例需同时满足以下条件：</w:t>
            </w:r>
          </w:p>
          <w:p w14:paraId="05704B84">
            <w:pPr>
              <w:pStyle w:val="5"/>
              <w:ind w:left="0" w:firstLine="0" w:firstLineChars="0"/>
              <w:rPr>
                <w:rFonts w:hint="eastAsia" w:ascii="Times New Roman" w:hAnsi="Times New Roman" w:cs="宋体"/>
                <w:snapToGrid w:val="0"/>
                <w:lang w:eastAsia="zh-CN"/>
              </w:rPr>
            </w:pPr>
            <w:r>
              <w:rPr>
                <w:rFonts w:ascii="Times New Roman" w:hAnsi="Times New Roman" w:cs="宋体"/>
                <w:snapToGrid w:val="0"/>
              </w:rPr>
              <w:t>（1）</w:t>
            </w:r>
            <w:r>
              <w:rPr>
                <w:rFonts w:hint="eastAsia" w:ascii="Times New Roman" w:hAnsi="Times New Roman" w:cs="宋体"/>
                <w:snapToGrid w:val="0"/>
              </w:rPr>
              <w:t>202</w:t>
            </w:r>
            <w:r>
              <w:rPr>
                <w:rFonts w:hint="eastAsia" w:ascii="Times New Roman" w:hAnsi="Times New Roman" w:cs="宋体"/>
                <w:snapToGrid w:val="0"/>
                <w:lang w:val="en-US" w:eastAsia="zh-CN"/>
              </w:rPr>
              <w:t>2</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p>
          <w:p w14:paraId="5AF01201">
            <w:pPr>
              <w:pStyle w:val="5"/>
              <w:ind w:left="0" w:firstLine="0" w:firstLineChars="0"/>
              <w:rPr>
                <w:rFonts w:hint="eastAsia"/>
                <w:lang w:val="en-US" w:eastAsia="zh-CN"/>
              </w:rPr>
            </w:pPr>
            <w:r>
              <w:rPr>
                <w:rFonts w:cs="宋体"/>
                <w:snapToGrid w:val="0"/>
                <w:lang w:val="en-US" w:eastAsia="zh-CN"/>
              </w:rPr>
              <w:t>（2）</w:t>
            </w:r>
            <w:r>
              <w:rPr>
                <w:rFonts w:hint="eastAsia" w:cs="宋体"/>
                <w:snapToGrid w:val="0"/>
                <w:lang w:val="en-US" w:eastAsia="zh-CN"/>
              </w:rPr>
              <w:t>满足</w:t>
            </w:r>
            <w:r>
              <w:rPr>
                <w:rFonts w:hint="eastAsia"/>
                <w:lang w:val="en-US" w:eastAsia="zh-CN"/>
              </w:rPr>
              <w:t>信创要求</w:t>
            </w:r>
          </w:p>
          <w:p w14:paraId="32A5FD19">
            <w:pPr>
              <w:pStyle w:val="5"/>
              <w:ind w:left="0" w:firstLine="0" w:firstLineChars="0"/>
              <w:rPr>
                <w:lang w:val="en-US" w:eastAsia="zh-CN"/>
              </w:rPr>
            </w:pPr>
            <w:r>
              <w:rPr>
                <w:lang w:val="en-US" w:eastAsia="zh-CN"/>
              </w:rPr>
              <w:t>（3）</w:t>
            </w:r>
            <w:r>
              <w:rPr>
                <w:rFonts w:hint="eastAsia"/>
                <w:lang w:val="en-US" w:eastAsia="zh-CN"/>
              </w:rPr>
              <w:t>合同金额大于50万元或销售节点数大于100点。</w:t>
            </w:r>
          </w:p>
          <w:p w14:paraId="0BC4363B">
            <w:pPr>
              <w:pStyle w:val="5"/>
              <w:ind w:left="0" w:firstLine="0" w:firstLineChars="0"/>
              <w:rPr>
                <w:lang w:val="en-US" w:eastAsia="zh-CN"/>
              </w:rPr>
            </w:pPr>
            <w:r>
              <w:rPr>
                <w:lang w:val="en-US" w:eastAsia="zh-CN"/>
              </w:rPr>
              <w:t>（4）</w:t>
            </w:r>
            <w:r>
              <w:rPr>
                <w:rFonts w:hint="eastAsia"/>
                <w:lang w:val="en-US" w:eastAsia="zh-CN"/>
              </w:rPr>
              <w:t>资格要求</w:t>
            </w:r>
            <w:r>
              <w:rPr>
                <w:lang w:val="en-US" w:eastAsia="zh-CN"/>
              </w:rPr>
              <w:t>案例不计入评分。</w:t>
            </w:r>
          </w:p>
          <w:p w14:paraId="22480D39">
            <w:pPr>
              <w:rPr>
                <w:rFonts w:cs="宋体"/>
                <w:snapToGrid w:val="0"/>
                <w:kern w:val="0"/>
                <w:sz w:val="21"/>
                <w:szCs w:val="21"/>
                <w:shd w:val="clear" w:color="auto" w:fill="auto"/>
                <w:lang w:val="en-US" w:eastAsia="zh-CN" w:bidi="ar-SA"/>
              </w:rPr>
            </w:pPr>
            <w:r>
              <w:rPr>
                <w:rFonts w:hint="eastAsia"/>
              </w:rPr>
              <w:t>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tc>
      </w:tr>
      <w:tr w14:paraId="7B3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C0281F0">
            <w:pPr>
              <w:pStyle w:val="14"/>
            </w:pPr>
            <w:r>
              <w:rPr>
                <w:rFonts w:hint="eastAsia"/>
              </w:rPr>
              <w:t>3</w:t>
            </w:r>
          </w:p>
        </w:tc>
        <w:tc>
          <w:tcPr>
            <w:tcW w:w="1482" w:type="dxa"/>
            <w:tcBorders>
              <w:left w:val="single" w:color="auto" w:sz="4" w:space="0"/>
            </w:tcBorders>
            <w:vAlign w:val="center"/>
          </w:tcPr>
          <w:p w14:paraId="2F49C3C4">
            <w:pPr>
              <w:pStyle w:val="14"/>
            </w:pPr>
            <w:r>
              <w:rPr>
                <w:rFonts w:hint="eastAsia"/>
              </w:rPr>
              <w:t>评审程序</w:t>
            </w:r>
          </w:p>
        </w:tc>
        <w:tc>
          <w:tcPr>
            <w:tcW w:w="7162" w:type="dxa"/>
            <w:gridSpan w:val="3"/>
            <w:tcBorders>
              <w:left w:val="single" w:color="auto" w:sz="4" w:space="0"/>
            </w:tcBorders>
          </w:tcPr>
          <w:p w14:paraId="0B9110F2">
            <w:pPr>
              <w:pStyle w:val="14"/>
            </w:pPr>
            <w:r>
              <w:rPr>
                <w:rFonts w:hint="eastAsia"/>
              </w:rPr>
              <w:t>1.初步评审前，按本章第3.1.3项的规定对响应报价有算术性错误的进行算术性错误修正。</w:t>
            </w:r>
          </w:p>
          <w:p w14:paraId="1E0FC87D">
            <w:pPr>
              <w:pStyle w:val="14"/>
            </w:pPr>
            <w:r>
              <w:rPr>
                <w:rFonts w:hint="eastAsia"/>
              </w:rPr>
              <w:t>2.评审委员会对响应文件进行初步评审。</w:t>
            </w:r>
          </w:p>
          <w:p w14:paraId="19312120">
            <w:pPr>
              <w:pStyle w:val="14"/>
            </w:pPr>
            <w:r>
              <w:rPr>
                <w:rFonts w:hint="eastAsia"/>
              </w:rPr>
              <w:t>3.初步评审合格的响应文件进行详细评审。主观评审部分由各专家独立评审打分，最后取平均得分，保留2位小数。</w:t>
            </w:r>
          </w:p>
          <w:p w14:paraId="1ED5E06E">
            <w:pPr>
              <w:pStyle w:val="14"/>
            </w:pPr>
            <w:r>
              <w:rPr>
                <w:rFonts w:hint="eastAsia"/>
              </w:rPr>
              <w:t>4.根据综合得分由高至低进行排序，推荐1-3家合格的成交候选人。并依次为第一、二、三成交候选人。</w:t>
            </w:r>
          </w:p>
        </w:tc>
      </w:tr>
      <w:tr w14:paraId="6607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E58C103">
            <w:pPr>
              <w:pStyle w:val="14"/>
            </w:pPr>
            <w:r>
              <w:rPr>
                <w:rFonts w:hint="eastAsia"/>
              </w:rPr>
              <w:t>3.2.3</w:t>
            </w:r>
          </w:p>
        </w:tc>
        <w:tc>
          <w:tcPr>
            <w:tcW w:w="1511" w:type="dxa"/>
            <w:tcBorders>
              <w:left w:val="single" w:color="auto" w:sz="4" w:space="0"/>
            </w:tcBorders>
            <w:vAlign w:val="center"/>
          </w:tcPr>
          <w:p w14:paraId="4DD8BE4E">
            <w:pPr>
              <w:pStyle w:val="14"/>
            </w:pPr>
            <w:r>
              <w:rPr>
                <w:rFonts w:hint="eastAsia"/>
              </w:rPr>
              <w:t>响应人得分</w:t>
            </w:r>
          </w:p>
        </w:tc>
        <w:tc>
          <w:tcPr>
            <w:tcW w:w="5651" w:type="dxa"/>
            <w:gridSpan w:val="2"/>
            <w:tcBorders>
              <w:left w:val="single" w:color="auto" w:sz="4" w:space="0"/>
            </w:tcBorders>
            <w:vAlign w:val="center"/>
          </w:tcPr>
          <w:p w14:paraId="488338BF">
            <w:pPr>
              <w:pStyle w:val="14"/>
            </w:pPr>
            <w:r>
              <w:rPr>
                <w:rFonts w:hint="eastAsia"/>
              </w:rPr>
              <w:t>响应人得分=响应</w:t>
            </w:r>
            <w:r>
              <w:rPr>
                <w:rFonts w:hint="eastAsia" w:ascii="Times New Roman" w:hAnsi="Times New Roman" w:cs="宋体"/>
                <w:sz w:val="21"/>
                <w:szCs w:val="21"/>
              </w:rPr>
              <w:t>报价得分+商务部分得分</w:t>
            </w:r>
          </w:p>
        </w:tc>
      </w:tr>
      <w:bookmarkEnd w:id="54"/>
    </w:tbl>
    <w:p w14:paraId="1ED6198A">
      <w:pPr>
        <w:ind w:firstLine="0" w:firstLineChars="0"/>
        <w:rPr>
          <w:rFonts w:ascii="宋体" w:hAnsi="宋体" w:cs="宋体"/>
          <w:snapToGrid w:val="0"/>
          <w:szCs w:val="21"/>
        </w:rPr>
      </w:pPr>
      <w:bookmarkStart w:id="55" w:name="_Toc21111"/>
      <w:bookmarkStart w:id="56" w:name="_Toc636"/>
    </w:p>
    <w:p w14:paraId="4066E39A">
      <w:pPr>
        <w:ind w:firstLine="0" w:firstLineChars="0"/>
        <w:rPr>
          <w:rFonts w:ascii="宋体" w:hAnsi="宋体" w:cs="宋体"/>
          <w:snapToGrid w:val="0"/>
          <w:szCs w:val="21"/>
        </w:rPr>
      </w:pPr>
    </w:p>
    <w:p w14:paraId="46E4E3FD">
      <w:pPr>
        <w:ind w:firstLine="0" w:firstLineChars="0"/>
        <w:rPr>
          <w:rFonts w:ascii="宋体" w:hAnsi="宋体" w:cs="宋体"/>
          <w:snapToGrid w:val="0"/>
          <w:szCs w:val="21"/>
        </w:rPr>
        <w:sectPr>
          <w:pgSz w:w="11906" w:h="16838"/>
          <w:pgMar w:top="1440" w:right="1800" w:bottom="1440" w:left="1800" w:header="851" w:footer="992" w:gutter="0"/>
          <w:pgNumType w:fmt="decimal"/>
          <w:cols w:space="720" w:num="1"/>
          <w:docGrid w:type="lines" w:linePitch="312" w:charSpace="0"/>
        </w:sectPr>
      </w:pPr>
    </w:p>
    <w:p w14:paraId="4667A9DB">
      <w:pPr>
        <w:pStyle w:val="3"/>
      </w:pPr>
      <w:bookmarkStart w:id="57" w:name="_Toc18283"/>
      <w:bookmarkStart w:id="58" w:name="_Toc27234"/>
      <w:bookmarkStart w:id="59" w:name="_Toc28684"/>
      <w:r>
        <w:rPr>
          <w:rFonts w:hint="eastAsia"/>
        </w:rPr>
        <w:t>1. 评审方法</w:t>
      </w:r>
      <w:bookmarkEnd w:id="55"/>
      <w:bookmarkEnd w:id="56"/>
      <w:bookmarkEnd w:id="57"/>
      <w:bookmarkEnd w:id="58"/>
      <w:bookmarkEnd w:id="59"/>
    </w:p>
    <w:p w14:paraId="53E699D2">
      <w:bookmarkStart w:id="60" w:name="_Toc200513199"/>
      <w:bookmarkStart w:id="61" w:name="_Toc407195379"/>
      <w:bookmarkStart w:id="62" w:name="_Toc440022827"/>
      <w:bookmarkStart w:id="63" w:name="_Toc287607813"/>
      <w:bookmarkStart w:id="64" w:name="_Toc224103385"/>
      <w:bookmarkStart w:id="65" w:name="_Toc287620752"/>
      <w:bookmarkStart w:id="66" w:name="_Toc377115419"/>
      <w:bookmarkStart w:id="67" w:name="_Toc377067339"/>
      <w:bookmarkStart w:id="68" w:name="_Toc330569206"/>
      <w:bookmarkStart w:id="69" w:name="_Toc376114120"/>
      <w:bookmarkStart w:id="70" w:name="_Toc27708261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0C021DC7">
      <w:pPr>
        <w:pStyle w:val="3"/>
      </w:pPr>
      <w:bookmarkStart w:id="71" w:name="_Toc23969"/>
      <w:bookmarkStart w:id="72" w:name="_Toc2274"/>
      <w:bookmarkStart w:id="73" w:name="_Toc5950"/>
      <w:bookmarkStart w:id="74" w:name="_Toc27406"/>
      <w:bookmarkStart w:id="75" w:name="_Toc16716"/>
      <w:bookmarkStart w:id="76" w:name="_Toc31615"/>
      <w:bookmarkStart w:id="77" w:name="_Toc765"/>
      <w:bookmarkStart w:id="78" w:name="_Toc444155968"/>
      <w:bookmarkStart w:id="79" w:name="_Toc27931"/>
      <w:r>
        <w:rPr>
          <w:rFonts w:hint="eastAsia"/>
        </w:rPr>
        <w:t>2. 评审标准</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6F9FF07">
      <w:pPr>
        <w:pStyle w:val="4"/>
      </w:pPr>
      <w:bookmarkStart w:id="80" w:name="_Toc277082620"/>
      <w:bookmarkStart w:id="81" w:name="_Toc287620753"/>
      <w:bookmarkStart w:id="82" w:name="_Toc10533"/>
      <w:bookmarkStart w:id="83" w:name="_Toc377067340"/>
      <w:bookmarkStart w:id="84" w:name="_Toc407195380"/>
      <w:bookmarkStart w:id="85" w:name="_Toc376114121"/>
      <w:bookmarkStart w:id="86" w:name="_Toc377115420"/>
      <w:bookmarkStart w:id="87" w:name="_Toc224103386"/>
      <w:bookmarkStart w:id="88" w:name="_Toc16537"/>
      <w:bookmarkStart w:id="89" w:name="_Toc440022828"/>
      <w:bookmarkStart w:id="90" w:name="_Toc7584"/>
      <w:bookmarkStart w:id="91" w:name="_Toc444155969"/>
      <w:bookmarkStart w:id="92" w:name="_Toc23425"/>
      <w:bookmarkStart w:id="93" w:name="_Toc330569207"/>
      <w:bookmarkStart w:id="94" w:name="_Toc200513200"/>
      <w:bookmarkStart w:id="95" w:name="_Toc11839"/>
      <w:bookmarkStart w:id="96" w:name="_Toc21593"/>
      <w:bookmarkStart w:id="97" w:name="_Toc287607814"/>
      <w:bookmarkStart w:id="98" w:name="_Toc1358"/>
      <w:r>
        <w:rPr>
          <w:rFonts w:hint="eastAsia"/>
        </w:rPr>
        <w:t>2.1 初步评审标准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22BB12F">
      <w:r>
        <w:rPr>
          <w:rFonts w:hint="eastAsia"/>
        </w:rPr>
        <w:t>2.1.1 资格评审标准：见评审办法前附表。</w:t>
      </w:r>
    </w:p>
    <w:p w14:paraId="756C7C2B">
      <w:r>
        <w:rPr>
          <w:rFonts w:hint="eastAsia"/>
        </w:rPr>
        <w:t>2.1.2 形式评审标准：见评审办法前附表。</w:t>
      </w:r>
    </w:p>
    <w:p w14:paraId="05019FE3">
      <w:r>
        <w:rPr>
          <w:rFonts w:hint="eastAsia"/>
        </w:rPr>
        <w:t>2.1.3 响应性评审标准：见评审办法前附表。</w:t>
      </w:r>
    </w:p>
    <w:p w14:paraId="54EE9A28">
      <w:pPr>
        <w:pStyle w:val="4"/>
      </w:pPr>
      <w:bookmarkStart w:id="99" w:name="_Toc440022829"/>
      <w:bookmarkStart w:id="100" w:name="_Toc23296"/>
      <w:bookmarkStart w:id="101" w:name="_Toc2340"/>
      <w:bookmarkStart w:id="102" w:name="_Toc1387"/>
      <w:bookmarkStart w:id="103" w:name="_Toc377115421"/>
      <w:bookmarkStart w:id="104" w:name="_Toc330569208"/>
      <w:bookmarkStart w:id="105" w:name="_Toc25129"/>
      <w:bookmarkStart w:id="106" w:name="_Toc377067341"/>
      <w:bookmarkStart w:id="107" w:name="_Toc287620754"/>
      <w:bookmarkStart w:id="108" w:name="_Toc376114122"/>
      <w:bookmarkStart w:id="109" w:name="_Toc20840"/>
      <w:bookmarkStart w:id="110" w:name="_Toc200513201"/>
      <w:bookmarkStart w:id="111" w:name="_Toc224103387"/>
      <w:bookmarkStart w:id="112" w:name="_Toc6503"/>
      <w:bookmarkStart w:id="113" w:name="_Toc277082621"/>
      <w:bookmarkStart w:id="114" w:name="_Toc407195381"/>
      <w:bookmarkStart w:id="115" w:name="_Toc9090"/>
      <w:bookmarkStart w:id="116" w:name="_Toc444155970"/>
      <w:bookmarkStart w:id="117" w:name="_Toc287607815"/>
      <w:r>
        <w:rPr>
          <w:rFonts w:hint="eastAsia"/>
        </w:rPr>
        <w:t>2.2 分值构成与评分标准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B9FF32B">
      <w:r>
        <w:rPr>
          <w:rFonts w:hint="eastAsia"/>
        </w:rPr>
        <w:t xml:space="preserve">2.2.1 分值构成：见评审办法前附表。 </w:t>
      </w:r>
    </w:p>
    <w:p w14:paraId="4E651C06">
      <w:r>
        <w:rPr>
          <w:rFonts w:hint="eastAsia"/>
        </w:rPr>
        <w:t>2.2.2 评审基准价计算方法：见评审办法前附表。</w:t>
      </w:r>
    </w:p>
    <w:p w14:paraId="1C4DE538">
      <w:r>
        <w:rPr>
          <w:rFonts w:hint="eastAsia"/>
        </w:rPr>
        <w:t>2.2.3 评分标准： （1）响应报价评分标准：见评审办法前附表；</w:t>
      </w:r>
    </w:p>
    <w:p w14:paraId="69E0BE65">
      <w:pPr>
        <w:ind w:left="1680"/>
      </w:pPr>
      <w:r>
        <w:rPr>
          <w:rFonts w:hint="eastAsia"/>
        </w:rPr>
        <w:t>（2）商务部分评分标准：见评审办法前附表；</w:t>
      </w:r>
    </w:p>
    <w:p w14:paraId="0B69D225">
      <w:pPr>
        <w:ind w:left="1680"/>
      </w:pPr>
      <w:r>
        <w:rPr>
          <w:rFonts w:hint="eastAsia"/>
        </w:rPr>
        <w:t>（3）技术部分评分标准：见评审办法前附表。</w:t>
      </w:r>
    </w:p>
    <w:p w14:paraId="010B1C3F">
      <w:pPr>
        <w:pStyle w:val="3"/>
      </w:pPr>
      <w:bookmarkStart w:id="118" w:name="_Toc287607816"/>
      <w:bookmarkStart w:id="119" w:name="_Toc5546"/>
      <w:bookmarkStart w:id="120" w:name="_Toc377067342"/>
      <w:bookmarkStart w:id="121" w:name="_Toc377115422"/>
      <w:bookmarkStart w:id="122" w:name="_Toc440022830"/>
      <w:bookmarkStart w:id="123" w:name="_Toc287620755"/>
      <w:bookmarkStart w:id="124" w:name="_Toc8004"/>
      <w:bookmarkStart w:id="125" w:name="_Toc330569209"/>
      <w:bookmarkStart w:id="126" w:name="_Toc2982"/>
      <w:bookmarkStart w:id="127" w:name="_Toc277082622"/>
      <w:bookmarkStart w:id="128" w:name="_Toc23633"/>
      <w:bookmarkStart w:id="129" w:name="_Toc14353"/>
      <w:bookmarkStart w:id="130" w:name="_Toc12538"/>
      <w:bookmarkStart w:id="131" w:name="_Toc224103388"/>
      <w:bookmarkStart w:id="132" w:name="_Toc444155971"/>
      <w:bookmarkStart w:id="133" w:name="_Toc9488"/>
      <w:bookmarkStart w:id="134" w:name="_Toc376114123"/>
      <w:bookmarkStart w:id="135" w:name="_Toc200513202"/>
      <w:bookmarkStart w:id="136" w:name="_Toc15132"/>
      <w:bookmarkStart w:id="137" w:name="_Toc407195382"/>
      <w:r>
        <w:rPr>
          <w:rFonts w:hint="eastAsia"/>
        </w:rPr>
        <w:t>3. 评审程序</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B0A90DF">
      <w:pPr>
        <w:pStyle w:val="4"/>
      </w:pPr>
      <w:bookmarkStart w:id="138" w:name="_Toc13851"/>
      <w:bookmarkStart w:id="139" w:name="_Toc287607817"/>
      <w:bookmarkStart w:id="140" w:name="_Toc6448"/>
      <w:bookmarkStart w:id="141" w:name="_Toc377067343"/>
      <w:bookmarkStart w:id="142" w:name="_Toc440022831"/>
      <w:bookmarkStart w:id="143" w:name="_Toc377115423"/>
      <w:bookmarkStart w:id="144" w:name="_Toc376114124"/>
      <w:bookmarkStart w:id="145" w:name="_Toc287620756"/>
      <w:bookmarkStart w:id="146" w:name="_Toc200513203"/>
      <w:bookmarkStart w:id="147" w:name="_Toc19840"/>
      <w:bookmarkStart w:id="148" w:name="_Toc444155972"/>
      <w:bookmarkStart w:id="149" w:name="_Toc22279"/>
      <w:bookmarkStart w:id="150" w:name="_Toc9683"/>
      <w:bookmarkStart w:id="151" w:name="_Toc407195383"/>
      <w:bookmarkStart w:id="152" w:name="_Toc5462"/>
      <w:bookmarkStart w:id="153" w:name="_Toc32002"/>
      <w:bookmarkStart w:id="154" w:name="_Toc330569210"/>
      <w:bookmarkStart w:id="155" w:name="_Toc224103389"/>
      <w:bookmarkStart w:id="156" w:name="_Toc277082623"/>
      <w:r>
        <w:rPr>
          <w:rFonts w:hint="eastAsia"/>
        </w:rPr>
        <w:t>3.1 初步评审</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C9BF87B">
      <w:bookmarkStart w:id="157" w:name="_Toc373172234"/>
      <w:bookmarkStart w:id="158" w:name="_Toc330569211"/>
      <w:bookmarkStart w:id="159" w:name="_Toc377067344"/>
      <w:bookmarkStart w:id="160" w:name="_Toc377115424"/>
      <w:bookmarkStart w:id="161" w:name="_Toc373264792"/>
      <w:bookmarkStart w:id="162" w:name="_Toc332380970"/>
      <w:bookmarkStart w:id="163" w:name="_Toc354387014"/>
      <w:bookmarkStart w:id="164" w:name="_Toc332028970"/>
      <w:bookmarkStart w:id="165" w:name="_Toc376114125"/>
      <w:bookmarkStart w:id="166" w:name="_Toc444155973"/>
      <w:bookmarkStart w:id="167" w:name="_Toc331232649"/>
      <w:bookmarkStart w:id="168" w:name="_Toc407195384"/>
      <w:bookmarkStart w:id="169" w:name="_Toc356243677"/>
      <w:bookmarkStart w:id="170" w:name="_Toc356484119"/>
      <w:bookmarkStart w:id="171" w:name="_Toc331232467"/>
      <w:bookmarkStart w:id="172" w:name="_Toc440022832"/>
      <w:bookmarkStart w:id="173" w:name="_Toc334002333"/>
      <w:bookmarkStart w:id="174" w:name="_Toc27164"/>
      <w:bookmarkStart w:id="175" w:name="_Toc332015984"/>
      <w:r>
        <w:rPr>
          <w:rFonts w:hint="eastAsia"/>
        </w:rPr>
        <w:t>3.1.1 评审委员会依据本章第2.1 条规定的标准对响应文件进行初步评审。有一项不符合评审标准的，作否决响应处理。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A3AF43B">
      <w:r>
        <w:rPr>
          <w:rFonts w:hint="eastAsia"/>
        </w:rPr>
        <w:t>3.1.2 响应人有以下情形之一的，其响应作否决响应处理：</w:t>
      </w:r>
    </w:p>
    <w:p w14:paraId="40C785F1">
      <w:r>
        <w:rPr>
          <w:rFonts w:hint="eastAsia"/>
        </w:rPr>
        <w:t>3.1.2.1 有第二章“响应人须知”第9.条以及第11. 条规定的任何一种情形的；</w:t>
      </w:r>
    </w:p>
    <w:p w14:paraId="6CF718C6">
      <w:r>
        <w:rPr>
          <w:rFonts w:hint="eastAsia"/>
        </w:rPr>
        <w:t>3.1.2.2 有串通响应、弄虚作假等其他违反相关法律、法规行为的；</w:t>
      </w:r>
    </w:p>
    <w:p w14:paraId="2B425DBA">
      <w:r>
        <w:rPr>
          <w:rFonts w:hint="eastAsia"/>
        </w:rPr>
        <w:t>3.1.2.3 不按评审委员会要求澄清、说明或补正的。</w:t>
      </w:r>
    </w:p>
    <w:p w14:paraId="33E03593">
      <w:r>
        <w:rPr>
          <w:rFonts w:hint="eastAsia"/>
        </w:rPr>
        <w:t>3.1.2.4 本响应文件约定的其它情形。</w:t>
      </w:r>
    </w:p>
    <w:p w14:paraId="755F83A6">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6210BCF7">
      <w:pPr>
        <w:pStyle w:val="4"/>
      </w:pPr>
      <w:bookmarkStart w:id="176" w:name="_Toc7832"/>
      <w:bookmarkStart w:id="177" w:name="_Toc376114126"/>
      <w:bookmarkStart w:id="178" w:name="_Toc19604"/>
      <w:bookmarkStart w:id="179" w:name="_Toc22848"/>
      <w:bookmarkStart w:id="180" w:name="_Toc407195385"/>
      <w:bookmarkStart w:id="181" w:name="_Toc377115425"/>
      <w:bookmarkStart w:id="182" w:name="_Toc287607818"/>
      <w:bookmarkStart w:id="183" w:name="_Toc11246"/>
      <w:bookmarkStart w:id="184" w:name="_Toc277082624"/>
      <w:bookmarkStart w:id="185" w:name="_Toc10847"/>
      <w:bookmarkStart w:id="186" w:name="_Toc22246"/>
      <w:bookmarkStart w:id="187" w:name="_Toc377067345"/>
      <w:bookmarkStart w:id="188" w:name="_Toc200513204"/>
      <w:bookmarkStart w:id="189" w:name="_Toc440022833"/>
      <w:bookmarkStart w:id="190" w:name="_Toc330569212"/>
      <w:bookmarkStart w:id="191" w:name="_Toc29925"/>
      <w:bookmarkStart w:id="192" w:name="_Toc224103390"/>
      <w:bookmarkStart w:id="193" w:name="_Toc287620757"/>
      <w:bookmarkStart w:id="194" w:name="_Toc444155974"/>
      <w:r>
        <w:rPr>
          <w:rFonts w:hint="eastAsia"/>
        </w:rPr>
        <w:t>3.2 详细评审</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FBD764F">
      <w:r>
        <w:rPr>
          <w:rFonts w:hint="eastAsia"/>
        </w:rPr>
        <w:t>3.2.1 评审委员会按本章第2.2 条规定的量化因素和分值进行打分，并计算出综合评估得分。</w:t>
      </w:r>
    </w:p>
    <w:p w14:paraId="69EE3D94">
      <w:r>
        <w:rPr>
          <w:rFonts w:hint="eastAsia"/>
        </w:rPr>
        <w:t>3.2.1.1 按本章第2.2 条规定的评审因素和分值对响应报价计算出得分；</w:t>
      </w:r>
    </w:p>
    <w:p w14:paraId="3BB76B0F">
      <w:r>
        <w:rPr>
          <w:rFonts w:hint="eastAsia"/>
        </w:rPr>
        <w:t>3.2.1.2 按本章第2.2 条规定的评审因素和分值对商务部分计算出得分（评审委员会统一打分）；</w:t>
      </w:r>
    </w:p>
    <w:p w14:paraId="1646CFF8">
      <w:r>
        <w:rPr>
          <w:rFonts w:hint="eastAsia"/>
        </w:rPr>
        <w:t>3.2.2 评分分值计算保留小数点后两位，小数点后第三位“四舍五入”。</w:t>
      </w:r>
    </w:p>
    <w:p w14:paraId="2B4920FA">
      <w:r>
        <w:rPr>
          <w:rFonts w:hint="eastAsia"/>
        </w:rPr>
        <w:t>3.2.3 响应人得分=响应报价得分+商务部分得分+技术部分得分。</w:t>
      </w:r>
    </w:p>
    <w:p w14:paraId="0BEB38C4">
      <w:pPr>
        <w:pStyle w:val="4"/>
      </w:pPr>
      <w:bookmarkStart w:id="195" w:name="_Toc224103391"/>
      <w:bookmarkStart w:id="196" w:name="_Toc200513205"/>
      <w:bookmarkStart w:id="197" w:name="_Toc287607819"/>
      <w:bookmarkStart w:id="198" w:name="_Toc330569213"/>
      <w:bookmarkStart w:id="199" w:name="_Toc287620758"/>
      <w:bookmarkStart w:id="200" w:name="_Toc376114127"/>
      <w:bookmarkStart w:id="201" w:name="_Toc7176"/>
      <w:bookmarkStart w:id="202" w:name="_Toc29261"/>
      <w:bookmarkStart w:id="203" w:name="_Toc377067346"/>
      <w:bookmarkStart w:id="204" w:name="_Toc2542"/>
      <w:bookmarkStart w:id="205" w:name="_Toc32039"/>
      <w:bookmarkStart w:id="206" w:name="_Toc1080"/>
      <w:bookmarkStart w:id="207" w:name="_Toc377115426"/>
      <w:bookmarkStart w:id="208" w:name="_Toc18708"/>
      <w:bookmarkStart w:id="209" w:name="_Toc277082625"/>
      <w:bookmarkStart w:id="210" w:name="_Toc444155975"/>
      <w:bookmarkStart w:id="211" w:name="_Toc20948"/>
      <w:bookmarkStart w:id="212" w:name="_Toc440022834"/>
      <w:bookmarkStart w:id="213" w:name="_Toc407195386"/>
      <w:r>
        <w:rPr>
          <w:rFonts w:hint="eastAsia"/>
        </w:rPr>
        <w:t>3.3 响应文件的澄清和补正</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80BF1E4">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3DE84D46">
      <w:r>
        <w:rPr>
          <w:rFonts w:hint="eastAsia"/>
        </w:rPr>
        <w:t>3.3.2 澄清、说明和补正不得改变响应文件的实质性内容（算术性错误修正的除外）。响应人的书面澄清、说明和补正属于响应文件的组成部分。</w:t>
      </w:r>
    </w:p>
    <w:p w14:paraId="632C9954">
      <w:r>
        <w:rPr>
          <w:rFonts w:hint="eastAsia"/>
        </w:rPr>
        <w:t>3.3.3 评审委员会对响应人提交的澄清、说明或补正有疑问的，可以要求响应人进一步澄清、说明或补正，直至满足评审委员会的要求。</w:t>
      </w:r>
    </w:p>
    <w:p w14:paraId="5F60A922">
      <w:pPr>
        <w:pStyle w:val="4"/>
      </w:pPr>
      <w:bookmarkStart w:id="214" w:name="_Toc440022835"/>
      <w:bookmarkStart w:id="215" w:name="_Toc377067347"/>
      <w:bookmarkStart w:id="216" w:name="_Toc444155976"/>
      <w:bookmarkStart w:id="217" w:name="_Toc377115427"/>
      <w:bookmarkStart w:id="218" w:name="_Toc200513206"/>
      <w:bookmarkStart w:id="219" w:name="_Toc287607820"/>
      <w:bookmarkStart w:id="220" w:name="_Toc277082626"/>
      <w:bookmarkStart w:id="221" w:name="_Toc30672"/>
      <w:bookmarkStart w:id="222" w:name="_Toc31270"/>
      <w:bookmarkStart w:id="223" w:name="_Toc376114128"/>
      <w:bookmarkStart w:id="224" w:name="_Toc14840"/>
      <w:bookmarkStart w:id="225" w:name="_Toc224103392"/>
      <w:bookmarkStart w:id="226" w:name="_Toc19054"/>
      <w:bookmarkStart w:id="227" w:name="_Toc287620759"/>
      <w:bookmarkStart w:id="228" w:name="_Toc4814"/>
      <w:bookmarkStart w:id="229" w:name="_Toc21450"/>
      <w:bookmarkStart w:id="230" w:name="_Toc330569214"/>
      <w:bookmarkStart w:id="231" w:name="_Toc407195387"/>
      <w:bookmarkStart w:id="232" w:name="_Toc6310"/>
      <w:r>
        <w:rPr>
          <w:rFonts w:hint="eastAsia"/>
        </w:rPr>
        <w:t>3.4 评审结果</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FD3B72F">
      <w:r>
        <w:rPr>
          <w:rFonts w:hint="eastAsia"/>
        </w:rPr>
        <w:t>3.4.1 评审委员会按照得分由高到低的顺序推荐成交候选人。</w:t>
      </w:r>
    </w:p>
    <w:p w14:paraId="3D55B130">
      <w:r>
        <w:rPr>
          <w:rFonts w:hint="eastAsia"/>
        </w:rPr>
        <w:t>3.4.2 评审委员会完成评审后，应当向采购人提交书面评审报告。</w:t>
      </w:r>
    </w:p>
    <w:p w14:paraId="2D3EDCDD">
      <w:r>
        <w:rPr>
          <w:rFonts w:hint="eastAsia"/>
        </w:rPr>
        <w:t>3.4.3 有效响应不足三个的，经评审委员会判定，响应人具有相对行业竞争力的，可继续进行评审并确定成交候选人。</w:t>
      </w:r>
    </w:p>
    <w:p w14:paraId="53AB58DE">
      <w:pPr>
        <w:pStyle w:val="4"/>
      </w:pPr>
      <w:r>
        <w:rPr>
          <w:rFonts w:hint="eastAsia"/>
        </w:rPr>
        <w:t>3.5 对评审委员会成员的纪律要求</w:t>
      </w:r>
    </w:p>
    <w:p w14:paraId="18EAC4ED">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2FD36A73">
      <w:pPr>
        <w:pStyle w:val="4"/>
      </w:pPr>
      <w:r>
        <w:rPr>
          <w:rFonts w:hint="eastAsia"/>
        </w:rPr>
        <w:t>3.6 对与评审活动有关的工作人员的纪律要求</w:t>
      </w:r>
    </w:p>
    <w:p w14:paraId="6BD7F2FB">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85BC3AE">
      <w:pPr>
        <w:sectPr>
          <w:pgSz w:w="11906" w:h="16838"/>
          <w:pgMar w:top="1440" w:right="1800" w:bottom="1440" w:left="1800" w:header="851" w:footer="992" w:gutter="0"/>
          <w:pgNumType w:fmt="decimal"/>
          <w:cols w:space="720" w:num="1"/>
          <w:docGrid w:type="lines" w:linePitch="312" w:charSpace="0"/>
        </w:sectPr>
      </w:pPr>
    </w:p>
    <w:p w14:paraId="21051DA0">
      <w:pPr>
        <w:pStyle w:val="2"/>
        <w:jc w:val="center"/>
        <w:rPr>
          <w:rFonts w:ascii="Times New Roman" w:hAnsi="Times New Roman"/>
        </w:rPr>
      </w:pPr>
      <w:bookmarkStart w:id="233" w:name="_Toc8363"/>
      <w:bookmarkStart w:id="234" w:name="_Toc6341"/>
      <w:bookmarkStart w:id="235" w:name="_Toc89675170"/>
      <w:bookmarkStart w:id="236" w:name="_Toc303066034"/>
      <w:r>
        <w:rPr>
          <w:rFonts w:hint="eastAsia" w:ascii="Times New Roman" w:hAnsi="Times New Roman"/>
        </w:rPr>
        <w:t>第五章 合同</w:t>
      </w:r>
      <w:r>
        <w:rPr>
          <w:rFonts w:ascii="Times New Roman" w:hAnsi="Times New Roman"/>
        </w:rPr>
        <w:t>模板</w:t>
      </w:r>
      <w:bookmarkEnd w:id="233"/>
      <w:bookmarkEnd w:id="234"/>
    </w:p>
    <w:p w14:paraId="046463F4">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4CDAD4E6">
      <w:pPr>
        <w:spacing w:line="360" w:lineRule="auto"/>
        <w:ind w:firstLine="0" w:firstLineChars="0"/>
        <w:jc w:val="center"/>
        <w:rPr>
          <w:rFonts w:hint="eastAsia" w:ascii="Times New Roman" w:hAnsi="Times New Roman"/>
          <w:b/>
          <w:sz w:val="44"/>
        </w:rPr>
      </w:pPr>
      <w:r>
        <w:rPr>
          <w:rFonts w:hint="eastAsia" w:ascii="Times New Roman" w:hAnsi="Times New Roman"/>
          <w:b/>
          <w:sz w:val="44"/>
        </w:rPr>
        <w:t>重庆三峡银行股份有限公司</w:t>
      </w:r>
    </w:p>
    <w:p w14:paraId="56C72BA7">
      <w:pPr>
        <w:spacing w:line="360" w:lineRule="auto"/>
        <w:ind w:firstLine="0" w:firstLineChars="0"/>
        <w:jc w:val="center"/>
        <w:rPr>
          <w:rFonts w:hint="eastAsia" w:ascii="Times New Roman" w:hAnsi="Times New Roman"/>
          <w:b/>
          <w:sz w:val="44"/>
        </w:rPr>
      </w:pPr>
    </w:p>
    <w:p w14:paraId="7080A789">
      <w:pPr>
        <w:spacing w:line="360" w:lineRule="auto"/>
        <w:ind w:firstLine="0" w:firstLineChars="0"/>
        <w:jc w:val="center"/>
        <w:rPr>
          <w:rFonts w:hint="eastAsia" w:ascii="Times New Roman" w:hAnsi="Times New Roman"/>
          <w:b/>
          <w:sz w:val="44"/>
        </w:rPr>
      </w:pPr>
      <w:r>
        <w:rPr>
          <w:rFonts w:hint="eastAsia" w:ascii="Times New Roman" w:hAnsi="Times New Roman"/>
          <w:b/>
          <w:sz w:val="44"/>
        </w:rPr>
        <w:t>与</w:t>
      </w:r>
    </w:p>
    <w:p w14:paraId="15B818E7">
      <w:pPr>
        <w:spacing w:line="360" w:lineRule="auto"/>
        <w:ind w:firstLine="0" w:firstLineChars="0"/>
        <w:jc w:val="center"/>
        <w:rPr>
          <w:rFonts w:hint="eastAsia" w:ascii="Times New Roman" w:hAnsi="Times New Roman"/>
          <w:b/>
          <w:sz w:val="44"/>
        </w:rPr>
      </w:pPr>
    </w:p>
    <w:p w14:paraId="3C752F71">
      <w:pPr>
        <w:spacing w:line="360" w:lineRule="auto"/>
        <w:ind w:firstLine="0" w:firstLineChars="0"/>
        <w:jc w:val="center"/>
        <w:rPr>
          <w:rFonts w:hint="eastAsia" w:ascii="Times New Roman" w:hAnsi="Times New Roman"/>
          <w:b/>
          <w:sz w:val="44"/>
        </w:rPr>
      </w:pPr>
      <w:r>
        <w:rPr>
          <w:rFonts w:hint="eastAsia" w:ascii="Times New Roman" w:hAnsi="Times New Roman"/>
          <w:b/>
          <w:sz w:val="44"/>
        </w:rPr>
        <w:t xml:space="preserve">  xxxxx公司</w:t>
      </w:r>
    </w:p>
    <w:p w14:paraId="02C5AE75">
      <w:pPr>
        <w:spacing w:line="360" w:lineRule="auto"/>
        <w:ind w:firstLine="0" w:firstLineChars="0"/>
        <w:jc w:val="center"/>
        <w:rPr>
          <w:rFonts w:hint="eastAsia" w:ascii="Times New Roman" w:hAnsi="Times New Roman"/>
          <w:sz w:val="32"/>
          <w:szCs w:val="32"/>
        </w:rPr>
      </w:pPr>
    </w:p>
    <w:p w14:paraId="6EACAD08">
      <w:pPr>
        <w:spacing w:line="360" w:lineRule="auto"/>
        <w:ind w:firstLine="0" w:firstLineChars="0"/>
        <w:jc w:val="center"/>
        <w:rPr>
          <w:rFonts w:hint="eastAsia" w:ascii="Times New Roman" w:hAnsi="Times New Roman"/>
          <w:sz w:val="32"/>
          <w:szCs w:val="32"/>
        </w:rPr>
      </w:pPr>
    </w:p>
    <w:p w14:paraId="01387411">
      <w:pPr>
        <w:spacing w:line="360" w:lineRule="auto"/>
        <w:ind w:firstLine="0" w:firstLineChars="0"/>
        <w:jc w:val="center"/>
        <w:rPr>
          <w:rFonts w:hint="eastAsia" w:ascii="Times New Roman" w:hAnsi="Times New Roman"/>
          <w:sz w:val="32"/>
          <w:szCs w:val="32"/>
        </w:rPr>
      </w:pPr>
      <w:r>
        <w:rPr>
          <w:rFonts w:hint="eastAsia" w:ascii="Times New Roman" w:hAnsi="Times New Roman"/>
          <w:sz w:val="32"/>
          <w:szCs w:val="32"/>
        </w:rPr>
        <w:t>（信创</w:t>
      </w:r>
      <w:r>
        <w:rPr>
          <w:rFonts w:hint="eastAsia"/>
          <w:sz w:val="32"/>
          <w:szCs w:val="32"/>
          <w:lang w:val="en-US" w:eastAsia="zh-CN"/>
        </w:rPr>
        <w:t>云桌面终端系统项目</w:t>
      </w:r>
      <w:r>
        <w:rPr>
          <w:rFonts w:hint="eastAsia" w:ascii="Times New Roman" w:hAnsi="Times New Roman"/>
          <w:sz w:val="32"/>
          <w:szCs w:val="32"/>
        </w:rPr>
        <w:t>）</w:t>
      </w:r>
    </w:p>
    <w:p w14:paraId="432AF43F">
      <w:pPr>
        <w:spacing w:line="360" w:lineRule="auto"/>
        <w:ind w:firstLine="0" w:firstLineChars="0"/>
        <w:jc w:val="center"/>
        <w:rPr>
          <w:rFonts w:hint="eastAsia" w:ascii="Times New Roman" w:hAnsi="Times New Roman"/>
          <w:sz w:val="36"/>
        </w:rPr>
      </w:pPr>
    </w:p>
    <w:p w14:paraId="1932A8F9">
      <w:pPr>
        <w:spacing w:line="360" w:lineRule="auto"/>
        <w:ind w:firstLine="0" w:firstLineChars="0"/>
        <w:jc w:val="center"/>
        <w:rPr>
          <w:rFonts w:hint="eastAsia" w:ascii="Times New Roman" w:hAnsi="Times New Roman"/>
          <w:b/>
          <w:sz w:val="48"/>
        </w:rPr>
      </w:pPr>
      <w:r>
        <w:rPr>
          <w:rFonts w:hint="eastAsia" w:ascii="Times New Roman" w:hAnsi="Times New Roman"/>
          <w:b/>
          <w:sz w:val="48"/>
        </w:rPr>
        <w:t>购 销 合 同</w:t>
      </w:r>
    </w:p>
    <w:p w14:paraId="24552260">
      <w:pPr>
        <w:spacing w:line="360" w:lineRule="auto"/>
        <w:ind w:firstLine="0" w:firstLineChars="0"/>
        <w:rPr>
          <w:rFonts w:hint="eastAsia" w:ascii="Times New Roman" w:hAnsi="Times New Roman"/>
          <w:b/>
          <w:sz w:val="48"/>
        </w:rPr>
      </w:pPr>
    </w:p>
    <w:p w14:paraId="385F7C5A">
      <w:pPr>
        <w:spacing w:line="360" w:lineRule="auto"/>
        <w:ind w:firstLine="0" w:firstLineChars="0"/>
        <w:rPr>
          <w:rFonts w:hint="eastAsia" w:ascii="Times New Roman" w:hAnsi="Times New Roman"/>
          <w:b/>
          <w:sz w:val="18"/>
        </w:rPr>
      </w:pPr>
    </w:p>
    <w:p w14:paraId="29755BA5">
      <w:pPr>
        <w:tabs>
          <w:tab w:val="left" w:pos="1843"/>
        </w:tabs>
        <w:spacing w:line="360" w:lineRule="auto"/>
        <w:ind w:firstLine="0" w:firstLineChars="0"/>
        <w:rPr>
          <w:rFonts w:hint="eastAsia" w:ascii="Times New Roman" w:hAnsi="Times New Roman"/>
          <w:b/>
          <w:sz w:val="18"/>
        </w:rPr>
      </w:pPr>
    </w:p>
    <w:p w14:paraId="008CC0FA">
      <w:pPr>
        <w:spacing w:line="360" w:lineRule="auto"/>
        <w:ind w:left="0" w:firstLine="0" w:firstLineChars="0"/>
        <w:rPr>
          <w:rFonts w:hint="eastAsia" w:ascii="Times New Roman" w:hAnsi="Times New Roman"/>
          <w:b/>
          <w:sz w:val="28"/>
          <w:szCs w:val="28"/>
        </w:rPr>
      </w:pPr>
    </w:p>
    <w:p w14:paraId="0DA074E5">
      <w:pPr>
        <w:spacing w:line="360" w:lineRule="auto"/>
        <w:ind w:left="0" w:firstLine="0" w:firstLineChars="0"/>
        <w:jc w:val="center"/>
        <w:rPr>
          <w:rFonts w:ascii="Times New Roman" w:hAnsi="Times New Roman"/>
          <w:b/>
          <w:sz w:val="28"/>
          <w:szCs w:val="28"/>
        </w:rPr>
      </w:pPr>
      <w:r>
        <w:rPr>
          <w:rFonts w:hint="eastAsia" w:ascii="Times New Roman" w:hAnsi="Times New Roman"/>
          <w:b/>
          <w:sz w:val="28"/>
          <w:szCs w:val="28"/>
        </w:rPr>
        <w:t>签订地点：重庆</w:t>
      </w:r>
    </w:p>
    <w:p w14:paraId="603BB571"/>
    <w:p w14:paraId="1D11441C">
      <w:pPr>
        <w:rPr>
          <w:rFonts w:hint="eastAsia"/>
        </w:rPr>
      </w:pPr>
      <w:r>
        <w:rPr>
          <w:rFonts w:hint="eastAsia"/>
        </w:rPr>
        <w:br w:type="page"/>
      </w:r>
    </w:p>
    <w:p w14:paraId="5CE9A3EE">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甲    方：重庆三峡银行股份有限公司</w:t>
      </w:r>
    </w:p>
    <w:p w14:paraId="2CBE5FDD">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地    址：</w:t>
      </w:r>
      <w:r>
        <w:rPr>
          <w:rFonts w:hint="eastAsia" w:ascii="Times New Roman" w:hAnsi="Times New Roman" w:cs="Times New Roman"/>
          <w:sz w:val="24"/>
          <w:szCs w:val="24"/>
        </w:rPr>
        <w:t>重庆市渝北区嘉州路88号中渝国际都会4号写字楼</w:t>
      </w:r>
    </w:p>
    <w:p w14:paraId="42EA73BD">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法人代表：刘江桥</w:t>
      </w:r>
    </w:p>
    <w:p w14:paraId="10E45066">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邮政编码：</w:t>
      </w:r>
    </w:p>
    <w:p w14:paraId="66967713">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 xml:space="preserve">联系人： </w:t>
      </w:r>
    </w:p>
    <w:p w14:paraId="5BD4B375">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联系电话：</w:t>
      </w:r>
    </w:p>
    <w:p w14:paraId="3876D42A">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电子邮箱：</w:t>
      </w:r>
    </w:p>
    <w:p w14:paraId="274CCE23">
      <w:pPr>
        <w:autoSpaceDE/>
        <w:autoSpaceDN/>
        <w:spacing w:line="360" w:lineRule="auto"/>
        <w:ind w:firstLine="0" w:firstLineChars="0"/>
        <w:rPr>
          <w:rFonts w:ascii="Times New Roman" w:hAnsi="Times New Roman" w:cs="Times New Roman"/>
          <w:b/>
          <w:sz w:val="24"/>
          <w:szCs w:val="24"/>
        </w:rPr>
      </w:pPr>
    </w:p>
    <w:p w14:paraId="29CA3F33">
      <w:pPr>
        <w:autoSpaceDE/>
        <w:autoSpaceDN/>
        <w:spacing w:line="360" w:lineRule="auto"/>
        <w:ind w:firstLine="0" w:firstLineChars="0"/>
        <w:rPr>
          <w:rFonts w:ascii="Times New Roman" w:hAnsi="Times New Roman" w:cs="Times New Roman"/>
          <w:b/>
          <w:sz w:val="24"/>
          <w:szCs w:val="24"/>
        </w:rPr>
      </w:pPr>
      <w:r>
        <w:rPr>
          <w:rFonts w:ascii="Times New Roman" w:hAnsi="Times New Roman" w:cs="Times New Roman"/>
          <w:b/>
          <w:sz w:val="24"/>
          <w:szCs w:val="24"/>
        </w:rPr>
        <w:t>乙    方：</w:t>
      </w:r>
    </w:p>
    <w:p w14:paraId="6834C6AF">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地    址：</w:t>
      </w:r>
    </w:p>
    <w:p w14:paraId="0A6ACEF8">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法人代表：</w:t>
      </w:r>
    </w:p>
    <w:p w14:paraId="5E2E70EE">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邮政编码：</w:t>
      </w:r>
    </w:p>
    <w:p w14:paraId="7FEADB2B">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联系人：</w:t>
      </w:r>
    </w:p>
    <w:p w14:paraId="511C7E8E">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联系电话：</w:t>
      </w:r>
    </w:p>
    <w:p w14:paraId="3A1CDA9B">
      <w:pPr>
        <w:autoSpaceDE/>
        <w:autoSpaceDN/>
        <w:spacing w:line="360" w:lineRule="auto"/>
        <w:ind w:firstLine="0" w:firstLineChars="0"/>
        <w:rPr>
          <w:rFonts w:hint="eastAsia" w:ascii="Times New Roman" w:hAnsi="Times New Roman" w:cs="Times New Roman"/>
          <w:bCs/>
          <w:sz w:val="24"/>
          <w:szCs w:val="24"/>
        </w:rPr>
      </w:pPr>
      <w:r>
        <w:rPr>
          <w:rFonts w:ascii="Times New Roman" w:hAnsi="Times New Roman" w:cs="Times New Roman"/>
          <w:bCs/>
          <w:sz w:val="24"/>
          <w:szCs w:val="24"/>
        </w:rPr>
        <w:t>电子邮箱：</w:t>
      </w:r>
    </w:p>
    <w:p w14:paraId="37137C60">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本合同事宜</w:t>
      </w:r>
    </w:p>
    <w:p w14:paraId="3149949D">
      <w:pPr>
        <w:spacing w:before="240" w:line="360" w:lineRule="auto"/>
        <w:ind w:firstLine="470" w:firstLineChars="196"/>
        <w:rPr>
          <w:rFonts w:hint="eastAsia" w:ascii="Times New Roman" w:hAnsi="Times New Roman"/>
          <w:sz w:val="24"/>
          <w:szCs w:val="24"/>
        </w:rPr>
      </w:pPr>
      <w:r>
        <w:rPr>
          <w:rFonts w:hint="eastAsia" w:ascii="Times New Roman" w:hAnsi="Times New Roman"/>
          <w:sz w:val="24"/>
          <w:szCs w:val="24"/>
        </w:rPr>
        <w:t>甲乙双方经友好协商并达成一致，依据相关法律、法规的规定，就</w:t>
      </w:r>
      <w:r>
        <w:rPr>
          <w:rFonts w:hint="eastAsia"/>
          <w:sz w:val="24"/>
          <w:szCs w:val="24"/>
          <w:lang w:eastAsia="zh-CN"/>
        </w:rPr>
        <w:t>甲方</w:t>
      </w:r>
      <w:r>
        <w:rPr>
          <w:rFonts w:hint="eastAsia" w:ascii="Times New Roman" w:hAnsi="Times New Roman"/>
          <w:sz w:val="24"/>
          <w:szCs w:val="24"/>
        </w:rPr>
        <w:t>向</w:t>
      </w:r>
      <w:r>
        <w:rPr>
          <w:rFonts w:hint="eastAsia"/>
          <w:sz w:val="24"/>
          <w:szCs w:val="24"/>
          <w:lang w:eastAsia="zh-CN"/>
        </w:rPr>
        <w:t>乙方</w:t>
      </w:r>
      <w:r>
        <w:rPr>
          <w:rFonts w:hint="eastAsia" w:ascii="Times New Roman" w:hAnsi="Times New Roman"/>
          <w:sz w:val="24"/>
          <w:szCs w:val="24"/>
        </w:rPr>
        <w:t>订购</w:t>
      </w:r>
      <w:r>
        <w:rPr>
          <w:rFonts w:hint="eastAsia" w:ascii="Times New Roman" w:hAnsi="Times New Roman"/>
          <w:sz w:val="24"/>
          <w:szCs w:val="24"/>
          <w:u w:val="single"/>
        </w:rPr>
        <w:t>信创</w:t>
      </w:r>
      <w:r>
        <w:rPr>
          <w:rFonts w:hint="eastAsia" w:ascii="Times New Roman" w:hAnsi="Times New Roman"/>
          <w:sz w:val="24"/>
          <w:szCs w:val="24"/>
          <w:u w:val="single"/>
          <w:lang w:val="en-US" w:eastAsia="zh-CN"/>
        </w:rPr>
        <w:t>云桌面终端系统项目</w:t>
      </w:r>
      <w:r>
        <w:rPr>
          <w:rFonts w:hint="eastAsia" w:ascii="Times New Roman" w:hAnsi="Times New Roman"/>
          <w:sz w:val="24"/>
          <w:szCs w:val="24"/>
        </w:rPr>
        <w:t>产品的事宜订立本合同，以资信守：</w:t>
      </w:r>
    </w:p>
    <w:p w14:paraId="3D63421C">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本合同产品及金额</w:t>
      </w:r>
    </w:p>
    <w:tbl>
      <w:tblPr>
        <w:tblStyle w:val="12"/>
        <w:tblW w:w="9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135"/>
        <w:gridCol w:w="1279"/>
        <w:gridCol w:w="1276"/>
        <w:gridCol w:w="775"/>
        <w:gridCol w:w="1971"/>
      </w:tblGrid>
      <w:tr w14:paraId="7D71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8" w:type="dxa"/>
            <w:tcBorders>
              <w:tl2br w:val="nil"/>
              <w:tr2bl w:val="nil"/>
            </w:tcBorders>
            <w:vAlign w:val="center"/>
          </w:tcPr>
          <w:p w14:paraId="2E9B6EDA">
            <w:pPr>
              <w:ind w:left="0" w:firstLine="241" w:firstLineChars="100"/>
              <w:jc w:val="center"/>
              <w:rPr>
                <w:rFonts w:hint="eastAsia" w:ascii="Times New Roman" w:hAnsi="Times New Roman"/>
                <w:b/>
                <w:sz w:val="24"/>
                <w:szCs w:val="24"/>
              </w:rPr>
            </w:pPr>
            <w:r>
              <w:rPr>
                <w:rFonts w:hint="eastAsia" w:ascii="Times New Roman" w:hAnsi="Times New Roman"/>
                <w:b/>
                <w:sz w:val="24"/>
                <w:szCs w:val="24"/>
              </w:rPr>
              <w:t>产品名称</w:t>
            </w:r>
          </w:p>
        </w:tc>
        <w:tc>
          <w:tcPr>
            <w:tcW w:w="2135" w:type="dxa"/>
            <w:tcBorders>
              <w:tl2br w:val="nil"/>
              <w:tr2bl w:val="nil"/>
            </w:tcBorders>
            <w:vAlign w:val="center"/>
          </w:tcPr>
          <w:p w14:paraId="2CD805FF">
            <w:pPr>
              <w:ind w:firstLine="120" w:firstLineChars="50"/>
              <w:jc w:val="center"/>
              <w:rPr>
                <w:rFonts w:hint="eastAsia" w:ascii="Times New Roman" w:hAnsi="Times New Roman"/>
                <w:b/>
                <w:sz w:val="24"/>
                <w:szCs w:val="24"/>
              </w:rPr>
            </w:pPr>
            <w:r>
              <w:rPr>
                <w:rFonts w:hint="eastAsia" w:ascii="Times New Roman" w:hAnsi="Times New Roman"/>
                <w:b/>
                <w:sz w:val="24"/>
                <w:szCs w:val="24"/>
              </w:rPr>
              <w:t>产品型号及规格</w:t>
            </w:r>
          </w:p>
        </w:tc>
        <w:tc>
          <w:tcPr>
            <w:tcW w:w="1279" w:type="dxa"/>
            <w:tcBorders>
              <w:tl2br w:val="nil"/>
              <w:tr2bl w:val="nil"/>
            </w:tcBorders>
            <w:vAlign w:val="center"/>
          </w:tcPr>
          <w:p w14:paraId="4000F457">
            <w:pPr>
              <w:ind w:left="0" w:firstLine="0" w:firstLineChars="0"/>
              <w:jc w:val="center"/>
              <w:rPr>
                <w:rFonts w:hint="eastAsia" w:ascii="Times New Roman" w:hAnsi="Times New Roman"/>
                <w:b/>
                <w:sz w:val="24"/>
                <w:szCs w:val="24"/>
              </w:rPr>
            </w:pPr>
            <w:r>
              <w:rPr>
                <w:rFonts w:ascii="Times New Roman" w:hAnsi="Times New Roman"/>
                <w:b/>
                <w:sz w:val="24"/>
                <w:szCs w:val="24"/>
              </w:rPr>
              <w:t>单</w:t>
            </w:r>
            <w:r>
              <w:rPr>
                <w:rFonts w:hint="eastAsia" w:ascii="Times New Roman" w:hAnsi="Times New Roman"/>
                <w:b/>
                <w:sz w:val="24"/>
                <w:szCs w:val="24"/>
              </w:rPr>
              <w:t>价（元）</w:t>
            </w:r>
          </w:p>
        </w:tc>
        <w:tc>
          <w:tcPr>
            <w:tcW w:w="1276" w:type="dxa"/>
            <w:tcBorders>
              <w:tl2br w:val="nil"/>
              <w:tr2bl w:val="nil"/>
            </w:tcBorders>
            <w:vAlign w:val="center"/>
          </w:tcPr>
          <w:p w14:paraId="64782D3E">
            <w:pPr>
              <w:ind w:left="0" w:firstLine="0" w:firstLineChars="0"/>
              <w:jc w:val="center"/>
              <w:rPr>
                <w:rFonts w:hint="eastAsia" w:ascii="Times New Roman" w:hAnsi="Times New Roman"/>
                <w:b/>
                <w:sz w:val="24"/>
                <w:szCs w:val="24"/>
              </w:rPr>
            </w:pPr>
            <w:r>
              <w:rPr>
                <w:rFonts w:hint="eastAsia" w:ascii="Times New Roman" w:hAnsi="Times New Roman"/>
                <w:b/>
                <w:sz w:val="24"/>
                <w:szCs w:val="24"/>
              </w:rPr>
              <w:t>数量（台）</w:t>
            </w:r>
          </w:p>
        </w:tc>
        <w:tc>
          <w:tcPr>
            <w:tcW w:w="775" w:type="dxa"/>
            <w:tcBorders>
              <w:tl2br w:val="nil"/>
              <w:tr2bl w:val="nil"/>
            </w:tcBorders>
            <w:vAlign w:val="center"/>
          </w:tcPr>
          <w:p w14:paraId="66B9A8C7">
            <w:pPr>
              <w:ind w:left="0" w:firstLine="0" w:firstLineChars="0"/>
              <w:jc w:val="center"/>
              <w:rPr>
                <w:rFonts w:hint="eastAsia" w:ascii="Times New Roman" w:hAnsi="Times New Roman"/>
                <w:b/>
                <w:sz w:val="24"/>
                <w:szCs w:val="24"/>
              </w:rPr>
            </w:pPr>
            <w:r>
              <w:rPr>
                <w:rFonts w:hint="eastAsia" w:ascii="Times New Roman" w:hAnsi="Times New Roman"/>
                <w:b/>
                <w:sz w:val="24"/>
                <w:szCs w:val="24"/>
              </w:rPr>
              <w:t>税率</w:t>
            </w:r>
          </w:p>
        </w:tc>
        <w:tc>
          <w:tcPr>
            <w:tcW w:w="1970" w:type="dxa"/>
            <w:tcBorders>
              <w:tl2br w:val="nil"/>
              <w:tr2bl w:val="nil"/>
            </w:tcBorders>
            <w:vAlign w:val="center"/>
          </w:tcPr>
          <w:p w14:paraId="50E1AE0E">
            <w:pPr>
              <w:ind w:left="0" w:firstLine="0" w:firstLineChars="0"/>
              <w:jc w:val="center"/>
              <w:rPr>
                <w:rFonts w:hint="eastAsia" w:ascii="Times New Roman" w:hAnsi="Times New Roman"/>
                <w:b/>
                <w:sz w:val="24"/>
                <w:szCs w:val="24"/>
              </w:rPr>
            </w:pPr>
            <w:r>
              <w:rPr>
                <w:rFonts w:hint="eastAsia" w:ascii="Times New Roman" w:hAnsi="Times New Roman"/>
                <w:b/>
                <w:sz w:val="24"/>
                <w:szCs w:val="24"/>
              </w:rPr>
              <w:t>总金额含税（元）</w:t>
            </w:r>
          </w:p>
        </w:tc>
      </w:tr>
      <w:tr w14:paraId="352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08768462">
            <w:pPr>
              <w:spacing w:line="360" w:lineRule="auto"/>
              <w:jc w:val="center"/>
              <w:rPr>
                <w:rFonts w:hint="eastAsia" w:ascii="Times New Roman" w:hAnsi="Times New Roman"/>
                <w:sz w:val="24"/>
                <w:szCs w:val="24"/>
              </w:rPr>
            </w:pPr>
          </w:p>
        </w:tc>
        <w:tc>
          <w:tcPr>
            <w:tcW w:w="2135" w:type="dxa"/>
            <w:tcBorders>
              <w:tl2br w:val="nil"/>
              <w:tr2bl w:val="nil"/>
            </w:tcBorders>
            <w:vAlign w:val="center"/>
          </w:tcPr>
          <w:p w14:paraId="0731AB3B">
            <w:pPr>
              <w:spacing w:line="360" w:lineRule="auto"/>
              <w:ind w:left="207"/>
              <w:jc w:val="left"/>
              <w:rPr>
                <w:rFonts w:hint="eastAsia" w:ascii="Times New Roman" w:hAnsi="Times New Roman"/>
                <w:sz w:val="24"/>
                <w:szCs w:val="24"/>
              </w:rPr>
            </w:pPr>
          </w:p>
        </w:tc>
        <w:tc>
          <w:tcPr>
            <w:tcW w:w="1279" w:type="dxa"/>
            <w:tcBorders>
              <w:tl2br w:val="nil"/>
              <w:tr2bl w:val="nil"/>
            </w:tcBorders>
            <w:vAlign w:val="center"/>
          </w:tcPr>
          <w:p w14:paraId="01822CD3">
            <w:pPr>
              <w:spacing w:line="360" w:lineRule="auto"/>
              <w:jc w:val="center"/>
              <w:rPr>
                <w:rFonts w:hint="eastAsia" w:ascii="Times New Roman" w:hAnsi="Times New Roman"/>
                <w:sz w:val="24"/>
                <w:szCs w:val="24"/>
              </w:rPr>
            </w:pPr>
          </w:p>
        </w:tc>
        <w:tc>
          <w:tcPr>
            <w:tcW w:w="1276" w:type="dxa"/>
            <w:tcBorders>
              <w:tl2br w:val="nil"/>
              <w:tr2bl w:val="nil"/>
            </w:tcBorders>
            <w:vAlign w:val="center"/>
          </w:tcPr>
          <w:p w14:paraId="1C88506F">
            <w:pPr>
              <w:spacing w:line="360" w:lineRule="auto"/>
              <w:jc w:val="center"/>
              <w:rPr>
                <w:rFonts w:hint="eastAsia" w:ascii="Times New Roman" w:hAnsi="Times New Roman"/>
                <w:sz w:val="24"/>
                <w:szCs w:val="24"/>
              </w:rPr>
            </w:pPr>
          </w:p>
        </w:tc>
        <w:tc>
          <w:tcPr>
            <w:tcW w:w="775" w:type="dxa"/>
            <w:tcBorders>
              <w:tl2br w:val="nil"/>
              <w:tr2bl w:val="nil"/>
            </w:tcBorders>
          </w:tcPr>
          <w:p w14:paraId="218D4D31">
            <w:pPr>
              <w:spacing w:line="360" w:lineRule="auto"/>
              <w:jc w:val="center"/>
              <w:rPr>
                <w:rFonts w:hint="eastAsia" w:ascii="Times New Roman" w:hAnsi="Times New Roman"/>
                <w:sz w:val="24"/>
                <w:szCs w:val="24"/>
              </w:rPr>
            </w:pPr>
          </w:p>
        </w:tc>
        <w:tc>
          <w:tcPr>
            <w:tcW w:w="1970" w:type="dxa"/>
            <w:tcBorders>
              <w:tl2br w:val="nil"/>
              <w:tr2bl w:val="nil"/>
            </w:tcBorders>
            <w:vAlign w:val="center"/>
          </w:tcPr>
          <w:p w14:paraId="711C335C">
            <w:pPr>
              <w:spacing w:line="360" w:lineRule="auto"/>
              <w:jc w:val="center"/>
              <w:rPr>
                <w:rFonts w:hint="eastAsia" w:ascii="Times New Roman" w:hAnsi="Times New Roman"/>
                <w:sz w:val="24"/>
                <w:szCs w:val="24"/>
              </w:rPr>
            </w:pPr>
          </w:p>
        </w:tc>
      </w:tr>
      <w:tr w14:paraId="737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33BDB65D">
            <w:pPr>
              <w:spacing w:line="360" w:lineRule="auto"/>
              <w:jc w:val="center"/>
              <w:rPr>
                <w:rFonts w:hint="eastAsia" w:ascii="Times New Roman" w:hAnsi="Times New Roman"/>
                <w:sz w:val="24"/>
                <w:szCs w:val="24"/>
              </w:rPr>
            </w:pPr>
          </w:p>
        </w:tc>
        <w:tc>
          <w:tcPr>
            <w:tcW w:w="2135" w:type="dxa"/>
            <w:tcBorders>
              <w:tl2br w:val="nil"/>
              <w:tr2bl w:val="nil"/>
            </w:tcBorders>
            <w:vAlign w:val="center"/>
          </w:tcPr>
          <w:p w14:paraId="408908D4">
            <w:pPr>
              <w:spacing w:line="360" w:lineRule="auto"/>
              <w:ind w:left="207"/>
              <w:jc w:val="left"/>
              <w:rPr>
                <w:rFonts w:hint="eastAsia" w:ascii="Times New Roman" w:hAnsi="Times New Roman"/>
                <w:sz w:val="24"/>
                <w:szCs w:val="24"/>
              </w:rPr>
            </w:pPr>
          </w:p>
        </w:tc>
        <w:tc>
          <w:tcPr>
            <w:tcW w:w="1279" w:type="dxa"/>
            <w:tcBorders>
              <w:tl2br w:val="nil"/>
              <w:tr2bl w:val="nil"/>
            </w:tcBorders>
            <w:vAlign w:val="center"/>
          </w:tcPr>
          <w:p w14:paraId="754A0776">
            <w:pPr>
              <w:spacing w:line="360" w:lineRule="auto"/>
              <w:jc w:val="center"/>
              <w:rPr>
                <w:rFonts w:hint="eastAsia" w:ascii="Times New Roman" w:hAnsi="Times New Roman"/>
                <w:sz w:val="24"/>
                <w:szCs w:val="24"/>
              </w:rPr>
            </w:pPr>
          </w:p>
        </w:tc>
        <w:tc>
          <w:tcPr>
            <w:tcW w:w="1276" w:type="dxa"/>
            <w:tcBorders>
              <w:tl2br w:val="nil"/>
              <w:tr2bl w:val="nil"/>
            </w:tcBorders>
            <w:vAlign w:val="center"/>
          </w:tcPr>
          <w:p w14:paraId="6C4CFADE">
            <w:pPr>
              <w:spacing w:line="360" w:lineRule="auto"/>
              <w:jc w:val="center"/>
              <w:rPr>
                <w:rFonts w:hint="eastAsia" w:ascii="Times New Roman" w:hAnsi="Times New Roman"/>
                <w:sz w:val="24"/>
                <w:szCs w:val="24"/>
              </w:rPr>
            </w:pPr>
          </w:p>
        </w:tc>
        <w:tc>
          <w:tcPr>
            <w:tcW w:w="775" w:type="dxa"/>
            <w:tcBorders>
              <w:tl2br w:val="nil"/>
              <w:tr2bl w:val="nil"/>
            </w:tcBorders>
          </w:tcPr>
          <w:p w14:paraId="611F1E8C">
            <w:pPr>
              <w:spacing w:line="360" w:lineRule="auto"/>
              <w:jc w:val="center"/>
              <w:rPr>
                <w:rFonts w:hint="eastAsia" w:ascii="Times New Roman" w:hAnsi="Times New Roman"/>
                <w:sz w:val="24"/>
                <w:szCs w:val="24"/>
              </w:rPr>
            </w:pPr>
          </w:p>
        </w:tc>
        <w:tc>
          <w:tcPr>
            <w:tcW w:w="1970" w:type="dxa"/>
            <w:tcBorders>
              <w:tl2br w:val="nil"/>
              <w:tr2bl w:val="nil"/>
            </w:tcBorders>
            <w:vAlign w:val="center"/>
          </w:tcPr>
          <w:p w14:paraId="647DB10B">
            <w:pPr>
              <w:spacing w:line="360" w:lineRule="auto"/>
              <w:jc w:val="center"/>
              <w:rPr>
                <w:rFonts w:hint="eastAsia" w:ascii="Times New Roman" w:hAnsi="Times New Roman"/>
                <w:sz w:val="24"/>
                <w:szCs w:val="24"/>
              </w:rPr>
            </w:pPr>
          </w:p>
        </w:tc>
      </w:tr>
      <w:tr w14:paraId="1E8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571FA5D3">
            <w:pPr>
              <w:spacing w:line="360" w:lineRule="auto"/>
              <w:jc w:val="center"/>
              <w:rPr>
                <w:rFonts w:hint="eastAsia" w:ascii="Times New Roman" w:hAnsi="Times New Roman"/>
                <w:sz w:val="24"/>
                <w:szCs w:val="24"/>
              </w:rPr>
            </w:pPr>
          </w:p>
        </w:tc>
        <w:tc>
          <w:tcPr>
            <w:tcW w:w="7436" w:type="dxa"/>
            <w:gridSpan w:val="5"/>
            <w:tcBorders>
              <w:tl2br w:val="nil"/>
              <w:tr2bl w:val="nil"/>
            </w:tcBorders>
            <w:vAlign w:val="center"/>
          </w:tcPr>
          <w:p w14:paraId="36F7E33F">
            <w:pPr>
              <w:spacing w:line="360" w:lineRule="auto"/>
              <w:rPr>
                <w:rFonts w:hint="eastAsia" w:ascii="Times New Roman" w:hAnsi="Times New Roman"/>
                <w:sz w:val="24"/>
                <w:szCs w:val="24"/>
              </w:rPr>
            </w:pPr>
            <w:r>
              <w:rPr>
                <w:rFonts w:hint="eastAsia" w:ascii="Times New Roman" w:hAnsi="Times New Roman"/>
                <w:sz w:val="24"/>
                <w:szCs w:val="24"/>
              </w:rPr>
              <w:t>合计（含税） 大写（人民币）：</w:t>
            </w:r>
          </w:p>
        </w:tc>
      </w:tr>
    </w:tbl>
    <w:p w14:paraId="055FA0B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其中不含税价为：       元（大写：         ），税额为：    元（大写：         ）；不含税价格不因国家税率变化而变化，若在合同履行期间，如遇国家的税率调整，则价税合计应相应调整，以开具发票的时间为准。</w:t>
      </w:r>
    </w:p>
    <w:p w14:paraId="32B4A0D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上述合同金额包含</w:t>
      </w:r>
      <w:r>
        <w:rPr>
          <w:rFonts w:ascii="Times New Roman" w:hAnsi="Times New Roman"/>
          <w:sz w:val="24"/>
          <w:szCs w:val="24"/>
        </w:rPr>
        <w:t>3</w:t>
      </w:r>
      <w:r>
        <w:rPr>
          <w:rFonts w:hint="eastAsia" w:ascii="Times New Roman" w:hAnsi="Times New Roman"/>
          <w:sz w:val="24"/>
          <w:szCs w:val="24"/>
        </w:rPr>
        <w:t>年</w:t>
      </w:r>
      <w:r>
        <w:rPr>
          <w:rFonts w:ascii="Times New Roman" w:hAnsi="Times New Roman"/>
          <w:sz w:val="24"/>
          <w:szCs w:val="24"/>
        </w:rPr>
        <w:t>维保服务</w:t>
      </w:r>
      <w:r>
        <w:rPr>
          <w:rFonts w:hint="eastAsia" w:ascii="Times New Roman" w:hAnsi="Times New Roman"/>
          <w:sz w:val="24"/>
          <w:szCs w:val="24"/>
        </w:rPr>
        <w:t>，</w:t>
      </w:r>
      <w:bookmarkStart w:id="237" w:name="突出显示"/>
      <w:r>
        <w:rPr>
          <w:rFonts w:ascii="Times New Roman" w:hAnsi="Times New Roman" w:cs="Times New Roman"/>
          <w:sz w:val="24"/>
          <w:szCs w:val="24"/>
        </w:rPr>
        <w:t>维保服务期为</w:t>
      </w:r>
      <w:r>
        <w:rPr>
          <w:rFonts w:ascii="Times New Roman" w:hAnsi="Times New Roman"/>
          <w:snapToGrid w:val="0"/>
          <w:kern w:val="0"/>
          <w:sz w:val="24"/>
          <w:szCs w:val="24"/>
        </w:rPr>
        <w:t>产品</w:t>
      </w:r>
      <w:r>
        <w:rPr>
          <w:rFonts w:hint="eastAsia" w:ascii="Times New Roman" w:hAnsi="Times New Roman"/>
          <w:snapToGrid w:val="0"/>
          <w:kern w:val="0"/>
          <w:sz w:val="24"/>
          <w:szCs w:val="24"/>
        </w:rPr>
        <w:t>安装、调试</w:t>
      </w:r>
      <w:r>
        <w:rPr>
          <w:rFonts w:ascii="Times New Roman" w:hAnsi="Times New Roman"/>
          <w:bCs/>
          <w:snapToGrid w:val="0"/>
          <w:kern w:val="0"/>
          <w:sz w:val="24"/>
          <w:szCs w:val="24"/>
        </w:rPr>
        <w:t>并</w:t>
      </w:r>
      <w:r>
        <w:rPr>
          <w:rFonts w:hint="eastAsia" w:ascii="Times New Roman" w:hAnsi="Times New Roman"/>
          <w:bCs/>
          <w:snapToGrid w:val="0"/>
          <w:kern w:val="0"/>
          <w:sz w:val="24"/>
          <w:szCs w:val="24"/>
          <w:lang w:val="en-US" w:eastAsia="zh-CN"/>
        </w:rPr>
        <w:t>于指定地点推广完成</w:t>
      </w:r>
      <w:r>
        <w:rPr>
          <w:rFonts w:ascii="Times New Roman" w:hAnsi="Times New Roman"/>
          <w:bCs/>
          <w:snapToGrid w:val="0"/>
          <w:kern w:val="0"/>
          <w:sz w:val="24"/>
          <w:szCs w:val="24"/>
          <w:lang w:val="en-US" w:eastAsia="zh-CN"/>
        </w:rPr>
        <w:t>且验收通过后</w:t>
      </w:r>
      <w:r>
        <w:rPr>
          <w:rFonts w:ascii="Times New Roman" w:hAnsi="Times New Roman"/>
          <w:bCs/>
          <w:snapToGrid w:val="0"/>
          <w:kern w:val="0"/>
          <w:sz w:val="24"/>
          <w:szCs w:val="24"/>
        </w:rPr>
        <w:t>，</w:t>
      </w:r>
      <w:bookmarkEnd w:id="237"/>
      <w:r>
        <w:rPr>
          <w:rFonts w:ascii="Times New Roman" w:hAnsi="Times New Roman" w:cs="Times New Roman"/>
          <w:sz w:val="24"/>
          <w:szCs w:val="24"/>
        </w:rPr>
        <w:t>维保服务期内服务内容详见本合同第</w:t>
      </w:r>
      <w:r>
        <w:rPr>
          <w:rFonts w:hint="eastAsia" w:cs="Times New Roman"/>
          <w:sz w:val="24"/>
          <w:szCs w:val="24"/>
          <w:lang w:val="en-US" w:eastAsia="zh-CN"/>
        </w:rPr>
        <w:t>七</w:t>
      </w:r>
      <w:r>
        <w:rPr>
          <w:rFonts w:ascii="Times New Roman" w:hAnsi="Times New Roman" w:cs="Times New Roman"/>
          <w:sz w:val="24"/>
          <w:szCs w:val="24"/>
        </w:rPr>
        <w:t>条质量保证和售后服务。</w:t>
      </w:r>
    </w:p>
    <w:p w14:paraId="320AA2AA">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付款方式</w:t>
      </w:r>
    </w:p>
    <w:p w14:paraId="32E7F638">
      <w:pPr>
        <w:ind w:firstLine="480" w:firstLineChars="200"/>
        <w:jc w:val="left"/>
        <w:rPr>
          <w:rFonts w:ascii="Times New Roman" w:hAnsi="Times New Roman"/>
          <w:snapToGrid w:val="0"/>
          <w:kern w:val="0"/>
          <w:sz w:val="24"/>
          <w:szCs w:val="24"/>
        </w:rPr>
      </w:pPr>
      <w:bookmarkStart w:id="238" w:name="_Toc89675149"/>
      <w:r>
        <w:rPr>
          <w:rFonts w:hint="eastAsia" w:ascii="Times New Roman" w:hAnsi="Times New Roman"/>
          <w:sz w:val="24"/>
          <w:szCs w:val="24"/>
        </w:rPr>
        <w:t>3.</w:t>
      </w:r>
      <w:r>
        <w:rPr>
          <w:rFonts w:ascii="Times New Roman" w:hAnsi="Times New Roman"/>
          <w:sz w:val="24"/>
          <w:szCs w:val="24"/>
        </w:rPr>
        <w:t xml:space="preserve">1 </w:t>
      </w:r>
      <w:r>
        <w:rPr>
          <w:rFonts w:ascii="Times New Roman" w:hAnsi="Times New Roman"/>
          <w:snapToGrid w:val="0"/>
          <w:kern w:val="0"/>
          <w:sz w:val="24"/>
          <w:szCs w:val="24"/>
        </w:rPr>
        <w:t>本项目采用分期付款：</w:t>
      </w:r>
      <w:bookmarkEnd w:id="238"/>
    </w:p>
    <w:p w14:paraId="5647C2CE">
      <w:pPr>
        <w:spacing w:line="360" w:lineRule="auto"/>
        <w:ind w:left="0" w:firstLine="480" w:firstLineChars="200"/>
        <w:jc w:val="left"/>
        <w:rPr>
          <w:rFonts w:ascii="Times New Roman" w:hAnsi="Times New Roman"/>
          <w:snapToGrid w:val="0"/>
          <w:kern w:val="0"/>
          <w:sz w:val="24"/>
          <w:szCs w:val="24"/>
        </w:rPr>
      </w:pPr>
      <w:r>
        <w:rPr>
          <w:rFonts w:hint="eastAsia" w:ascii="Times New Roman" w:hAnsi="Times New Roman"/>
          <w:snapToGrid w:val="0"/>
          <w:kern w:val="0"/>
          <w:sz w:val="24"/>
          <w:szCs w:val="24"/>
        </w:rPr>
        <w:t>项目安装、调试</w:t>
      </w:r>
      <w:r>
        <w:rPr>
          <w:rFonts w:ascii="Times New Roman" w:hAnsi="Times New Roman"/>
          <w:bCs/>
          <w:snapToGrid w:val="0"/>
          <w:kern w:val="0"/>
          <w:sz w:val="24"/>
          <w:szCs w:val="24"/>
        </w:rPr>
        <w:t>并</w:t>
      </w:r>
      <w:r>
        <w:rPr>
          <w:rFonts w:hint="eastAsia" w:ascii="Times New Roman" w:hAnsi="Times New Roman"/>
          <w:bCs/>
          <w:snapToGrid w:val="0"/>
          <w:kern w:val="0"/>
          <w:sz w:val="24"/>
          <w:szCs w:val="24"/>
          <w:lang w:val="en-US" w:eastAsia="zh-CN"/>
        </w:rPr>
        <w:t>于指定地点推广完成</w:t>
      </w:r>
      <w:r>
        <w:rPr>
          <w:rFonts w:ascii="Times New Roman" w:hAnsi="Times New Roman"/>
          <w:bCs/>
          <w:snapToGrid w:val="0"/>
          <w:kern w:val="0"/>
          <w:sz w:val="24"/>
          <w:szCs w:val="24"/>
          <w:lang w:val="en-US" w:eastAsia="zh-CN"/>
        </w:rPr>
        <w:t>且验收通过后</w:t>
      </w:r>
      <w:r>
        <w:rPr>
          <w:rFonts w:ascii="Times New Roman" w:hAnsi="Times New Roman"/>
          <w:bCs/>
          <w:snapToGrid w:val="0"/>
          <w:kern w:val="0"/>
          <w:sz w:val="24"/>
          <w:szCs w:val="24"/>
        </w:rPr>
        <w:t>，</w:t>
      </w:r>
      <w:r>
        <w:rPr>
          <w:rFonts w:hint="eastAsia" w:cs="Times New Roman"/>
          <w:snapToGrid w:val="0"/>
          <w:kern w:val="0"/>
          <w:sz w:val="24"/>
          <w:szCs w:val="24"/>
          <w:lang w:eastAsia="zh-CN"/>
        </w:rPr>
        <w:t>乙方</w:t>
      </w:r>
      <w:r>
        <w:rPr>
          <w:rFonts w:hint="eastAsia" w:ascii="Times New Roman" w:hAnsi="Times New Roman"/>
          <w:sz w:val="24"/>
          <w:szCs w:val="24"/>
        </w:rPr>
        <w:t>提出申请并开具、送达合法足额增值税专用发票</w:t>
      </w:r>
      <w:r>
        <w:rPr>
          <w:rFonts w:ascii="Times New Roman" w:hAnsi="Times New Roman" w:cs="Times New Roman"/>
          <w:snapToGrid w:val="0"/>
          <w:kern w:val="0"/>
          <w:sz w:val="24"/>
          <w:szCs w:val="24"/>
        </w:rPr>
        <w:t>，</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w:t>
      </w:r>
      <w:r>
        <w:rPr>
          <w:rFonts w:hint="eastAsia" w:ascii="Times New Roman" w:hAnsi="Times New Roman"/>
          <w:bCs/>
          <w:snapToGrid w:val="0"/>
          <w:kern w:val="0"/>
          <w:sz w:val="24"/>
          <w:szCs w:val="24"/>
        </w:rPr>
        <w:t>，</w:t>
      </w:r>
      <w:r>
        <w:rPr>
          <w:rFonts w:ascii="Times New Roman" w:hAnsi="Times New Roman"/>
          <w:bCs/>
          <w:snapToGrid w:val="0"/>
          <w:kern w:val="0"/>
          <w:sz w:val="24"/>
          <w:szCs w:val="24"/>
        </w:rPr>
        <w:t>向</w:t>
      </w:r>
      <w:r>
        <w:rPr>
          <w:rFonts w:hint="eastAsia" w:cs="Times New Roman"/>
          <w:snapToGrid w:val="0"/>
          <w:kern w:val="0"/>
          <w:sz w:val="24"/>
          <w:szCs w:val="24"/>
          <w:lang w:eastAsia="zh-CN"/>
        </w:rPr>
        <w:t>乙方</w:t>
      </w:r>
      <w:r>
        <w:rPr>
          <w:rFonts w:hint="eastAsia" w:ascii="Times New Roman" w:hAnsi="Times New Roman"/>
          <w:bCs/>
          <w:snapToGrid w:val="0"/>
          <w:kern w:val="0"/>
          <w:sz w:val="24"/>
          <w:szCs w:val="24"/>
        </w:rPr>
        <w:t>支付合同总额</w:t>
      </w:r>
      <w:r>
        <w:rPr>
          <w:rFonts w:hint="eastAsia" w:ascii="Times New Roman" w:hAnsi="Times New Roman"/>
          <w:snapToGrid w:val="0"/>
          <w:kern w:val="0"/>
          <w:sz w:val="24"/>
          <w:szCs w:val="24"/>
          <w:lang w:val="en-US" w:eastAsia="zh-CN"/>
        </w:rPr>
        <w:t>6</w:t>
      </w:r>
      <w:r>
        <w:rPr>
          <w:rFonts w:ascii="Times New Roman" w:hAnsi="Times New Roman"/>
          <w:snapToGrid w:val="0"/>
          <w:kern w:val="0"/>
          <w:sz w:val="24"/>
          <w:szCs w:val="24"/>
        </w:rPr>
        <w:t>0</w:t>
      </w:r>
      <w:r>
        <w:rPr>
          <w:rFonts w:hint="eastAsia" w:ascii="Times New Roman" w:hAnsi="Times New Roman"/>
          <w:snapToGrid w:val="0"/>
          <w:kern w:val="0"/>
          <w:sz w:val="24"/>
          <w:szCs w:val="24"/>
        </w:rPr>
        <w:t>％</w:t>
      </w:r>
      <w:r>
        <w:rPr>
          <w:rFonts w:ascii="Times New Roman" w:hAnsi="Times New Roman"/>
          <w:bCs/>
          <w:snapToGrid w:val="0"/>
          <w:kern w:val="0"/>
          <w:sz w:val="24"/>
          <w:szCs w:val="24"/>
        </w:rPr>
        <w:t>的价款，</w:t>
      </w:r>
      <w:r>
        <w:rPr>
          <w:rFonts w:ascii="Times New Roman" w:hAnsi="Times New Roman" w:cs="Times New Roman"/>
          <w:snapToGrid w:val="0"/>
          <w:kern w:val="0"/>
          <w:sz w:val="24"/>
          <w:szCs w:val="24"/>
        </w:rPr>
        <w:t>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r>
        <w:rPr>
          <w:rFonts w:ascii="Times New Roman" w:hAnsi="Times New Roman"/>
          <w:bCs/>
          <w:snapToGrid w:val="0"/>
          <w:kern w:val="0"/>
          <w:sz w:val="24"/>
          <w:szCs w:val="24"/>
        </w:rPr>
        <w:t>。</w:t>
      </w:r>
    </w:p>
    <w:p w14:paraId="604256EC">
      <w:pPr>
        <w:spacing w:line="360" w:lineRule="auto"/>
        <w:ind w:firstLine="480" w:firstLineChars="200"/>
        <w:jc w:val="left"/>
        <w:rPr>
          <w:rFonts w:ascii="Times New Roman" w:hAnsi="Times New Roman"/>
          <w:bCs/>
          <w:snapToGrid w:val="0"/>
          <w:kern w:val="0"/>
          <w:sz w:val="24"/>
          <w:szCs w:val="24"/>
        </w:rPr>
      </w:pPr>
      <w:r>
        <w:rPr>
          <w:rFonts w:hint="eastAsia"/>
          <w:snapToGrid w:val="0"/>
          <w:kern w:val="0"/>
          <w:sz w:val="24"/>
          <w:szCs w:val="24"/>
        </w:rPr>
        <w:t>项目验收结束次日起</w:t>
      </w:r>
      <w:r>
        <w:rPr>
          <w:rFonts w:hint="eastAsia"/>
          <w:snapToGrid w:val="0"/>
          <w:kern w:val="0"/>
          <w:sz w:val="24"/>
          <w:szCs w:val="24"/>
          <w:lang w:val="en-US" w:eastAsia="zh-CN"/>
        </w:rPr>
        <w:t>至维保服务满1年</w:t>
      </w:r>
      <w:r>
        <w:rPr>
          <w:rFonts w:hint="eastAsia"/>
          <w:snapToGrid w:val="0"/>
          <w:kern w:val="0"/>
          <w:sz w:val="24"/>
          <w:szCs w:val="24"/>
        </w:rPr>
        <w:t>，</w:t>
      </w:r>
      <w:r>
        <w:rPr>
          <w:rFonts w:ascii="Times New Roman" w:hAnsi="Times New Roman" w:cs="Times New Roman"/>
          <w:sz w:val="24"/>
          <w:szCs w:val="24"/>
        </w:rPr>
        <w:t>经</w:t>
      </w:r>
      <w:r>
        <w:rPr>
          <w:rFonts w:hint="eastAsia" w:cs="Times New Roman"/>
          <w:snapToGrid w:val="0"/>
          <w:kern w:val="0"/>
          <w:sz w:val="24"/>
          <w:szCs w:val="24"/>
          <w:lang w:eastAsia="zh-CN"/>
        </w:rPr>
        <w:t>甲方</w:t>
      </w:r>
      <w:r>
        <w:rPr>
          <w:rFonts w:ascii="Times New Roman" w:hAnsi="Times New Roman" w:cs="Times New Roman"/>
          <w:sz w:val="24"/>
          <w:szCs w:val="24"/>
        </w:rPr>
        <w:t>评价</w:t>
      </w:r>
      <w:r>
        <w:rPr>
          <w:rFonts w:hint="eastAsia" w:cs="Times New Roman"/>
          <w:snapToGrid w:val="0"/>
          <w:kern w:val="0"/>
          <w:sz w:val="24"/>
          <w:szCs w:val="24"/>
          <w:lang w:eastAsia="zh-CN"/>
        </w:rPr>
        <w:t>乙方</w:t>
      </w:r>
      <w:r>
        <w:rPr>
          <w:rFonts w:ascii="Times New Roman" w:hAnsi="Times New Roman" w:cs="Times New Roman"/>
          <w:sz w:val="24"/>
          <w:szCs w:val="24"/>
        </w:rPr>
        <w:t>维护期内服务合格后，</w:t>
      </w:r>
      <w:r>
        <w:rPr>
          <w:rFonts w:hint="eastAsia" w:cs="Times New Roman"/>
          <w:snapToGrid w:val="0"/>
          <w:kern w:val="0"/>
          <w:sz w:val="24"/>
          <w:szCs w:val="24"/>
          <w:lang w:eastAsia="zh-CN"/>
        </w:rPr>
        <w:t>乙方</w:t>
      </w:r>
      <w:r>
        <w:rPr>
          <w:rFonts w:hint="eastAsia" w:ascii="Times New Roman" w:hAnsi="Times New Roman"/>
          <w:sz w:val="24"/>
          <w:szCs w:val="24"/>
        </w:rPr>
        <w:t>提出申请并开具、送达合法足额增值税专用发票</w:t>
      </w:r>
      <w:r>
        <w:rPr>
          <w:rFonts w:ascii="Times New Roman" w:hAnsi="Times New Roman" w:cs="Times New Roman"/>
          <w:snapToGrid w:val="0"/>
          <w:kern w:val="0"/>
          <w:sz w:val="24"/>
          <w:szCs w:val="24"/>
        </w:rPr>
        <w:t>，</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提出的付款申请，向</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支付合同总金额的20%</w:t>
      </w:r>
      <w:r>
        <w:rPr>
          <w:rFonts w:ascii="Times New Roman" w:hAnsi="Times New Roman"/>
          <w:bCs/>
          <w:snapToGrid w:val="0"/>
          <w:kern w:val="0"/>
          <w:sz w:val="24"/>
          <w:szCs w:val="24"/>
        </w:rPr>
        <w:t>，</w:t>
      </w:r>
      <w:r>
        <w:rPr>
          <w:rFonts w:ascii="Times New Roman" w:hAnsi="Times New Roman" w:cs="Times New Roman"/>
          <w:snapToGrid w:val="0"/>
          <w:kern w:val="0"/>
          <w:sz w:val="24"/>
          <w:szCs w:val="24"/>
        </w:rPr>
        <w:t>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r>
        <w:rPr>
          <w:rFonts w:ascii="Times New Roman" w:hAnsi="Times New Roman"/>
          <w:bCs/>
          <w:snapToGrid w:val="0"/>
          <w:kern w:val="0"/>
          <w:sz w:val="24"/>
          <w:szCs w:val="24"/>
        </w:rPr>
        <w:t>。</w:t>
      </w:r>
    </w:p>
    <w:p w14:paraId="02D140DF">
      <w:pPr>
        <w:adjustRightInd w:val="0"/>
        <w:spacing w:line="360" w:lineRule="auto"/>
        <w:jc w:val="left"/>
        <w:rPr>
          <w:rFonts w:ascii="Times New Roman" w:hAnsi="Times New Roman" w:cs="Times New Roman"/>
          <w:snapToGrid w:val="0"/>
          <w:kern w:val="0"/>
          <w:sz w:val="24"/>
          <w:szCs w:val="24"/>
        </w:rPr>
      </w:pPr>
      <w:r>
        <w:rPr>
          <w:rFonts w:hint="eastAsia" w:hAnsi="Times New Roman"/>
          <w:bCs/>
          <w:snapToGrid w:val="0"/>
          <w:kern w:val="0"/>
          <w:sz w:val="24"/>
          <w:szCs w:val="24"/>
          <w:lang w:val="en-US"/>
        </w:rPr>
        <w:t>维保服务次年</w:t>
      </w:r>
      <w:r>
        <w:rPr>
          <w:rFonts w:hAnsi="Times New Roman"/>
          <w:bCs/>
          <w:snapToGrid w:val="0"/>
          <w:kern w:val="0"/>
          <w:sz w:val="24"/>
          <w:szCs w:val="24"/>
          <w:lang w:val="en-US"/>
        </w:rPr>
        <w:t>（满一年后）</w:t>
      </w:r>
      <w:r>
        <w:rPr>
          <w:rFonts w:hint="eastAsia" w:hAnsi="Times New Roman"/>
          <w:bCs/>
          <w:snapToGrid w:val="0"/>
          <w:kern w:val="0"/>
          <w:sz w:val="24"/>
          <w:szCs w:val="24"/>
          <w:lang w:val="en-US"/>
        </w:rPr>
        <w:t>起至维保服务</w:t>
      </w:r>
      <w:r>
        <w:rPr>
          <w:rFonts w:hint="eastAsia" w:hAnsi="Times New Roman"/>
          <w:bCs/>
          <w:snapToGrid w:val="0"/>
          <w:kern w:val="0"/>
          <w:sz w:val="24"/>
          <w:szCs w:val="24"/>
        </w:rPr>
        <w:t>到期，服务每满一年，</w:t>
      </w:r>
      <w:r>
        <w:rPr>
          <w:rFonts w:hint="eastAsia" w:hAnsi="Times New Roman"/>
          <w:snapToGrid w:val="0"/>
          <w:kern w:val="0"/>
          <w:sz w:val="24"/>
          <w:szCs w:val="24"/>
        </w:rPr>
        <w:t>经</w:t>
      </w:r>
      <w:r>
        <w:rPr>
          <w:rFonts w:hint="eastAsia" w:cs="Times New Roman"/>
          <w:sz w:val="24"/>
          <w:szCs w:val="24"/>
          <w:lang w:eastAsia="zh-CN"/>
        </w:rPr>
        <w:t>甲方</w:t>
      </w:r>
      <w:r>
        <w:rPr>
          <w:rFonts w:ascii="Times New Roman" w:hAnsi="Times New Roman" w:cs="Times New Roman"/>
          <w:sz w:val="24"/>
          <w:szCs w:val="24"/>
        </w:rPr>
        <w:t>评价</w:t>
      </w:r>
      <w:r>
        <w:rPr>
          <w:rFonts w:hint="eastAsia" w:cs="Times New Roman"/>
          <w:sz w:val="24"/>
          <w:szCs w:val="24"/>
          <w:lang w:eastAsia="zh-CN"/>
        </w:rPr>
        <w:t>乙方</w:t>
      </w:r>
      <w:r>
        <w:rPr>
          <w:rFonts w:ascii="Times New Roman" w:hAnsi="Times New Roman" w:cs="Times New Roman"/>
          <w:sz w:val="24"/>
          <w:szCs w:val="24"/>
        </w:rPr>
        <w:t>维护期内服务合格后，</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向</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提供合法足额的增值税专用发票，</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提出的付款申请，向</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支付合同总金额的10%，即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p>
    <w:p w14:paraId="0D0B3E1E">
      <w:pPr>
        <w:adjustRightIn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上述每期款项均在满足付款条件，且</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收到</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开具的载明相应金额的正式发票后30个工作日内付至</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指定银行账户。如未及时收到发票，则付款时间相应顺延。</w:t>
      </w:r>
    </w:p>
    <w:p w14:paraId="77D4149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2 </w:t>
      </w:r>
      <w:r>
        <w:rPr>
          <w:rFonts w:hint="eastAsia" w:ascii="Times New Roman" w:hAnsi="Times New Roman"/>
          <w:sz w:val="24"/>
          <w:szCs w:val="24"/>
        </w:rPr>
        <w:t>到本合同</w:t>
      </w:r>
      <w:r>
        <w:rPr>
          <w:rFonts w:hint="eastAsia"/>
          <w:sz w:val="24"/>
          <w:szCs w:val="24"/>
          <w:lang w:eastAsia="zh-CN"/>
        </w:rPr>
        <w:t>甲方</w:t>
      </w:r>
      <w:r>
        <w:rPr>
          <w:rFonts w:hint="eastAsia" w:ascii="Times New Roman" w:hAnsi="Times New Roman"/>
          <w:sz w:val="24"/>
          <w:szCs w:val="24"/>
        </w:rPr>
        <w:t>所指定的交货地点并经</w:t>
      </w:r>
      <w:r>
        <w:rPr>
          <w:rFonts w:hint="eastAsia"/>
          <w:sz w:val="24"/>
          <w:szCs w:val="24"/>
          <w:lang w:eastAsia="zh-CN"/>
        </w:rPr>
        <w:t>甲方</w:t>
      </w:r>
      <w:r>
        <w:rPr>
          <w:rFonts w:hint="eastAsia" w:ascii="Times New Roman" w:hAnsi="Times New Roman"/>
          <w:sz w:val="24"/>
          <w:szCs w:val="24"/>
        </w:rPr>
        <w:t>签收前所发生的包装、运输、装卸、保险费用及货物毁损灭失风险由</w:t>
      </w:r>
      <w:r>
        <w:rPr>
          <w:rFonts w:hint="eastAsia"/>
          <w:sz w:val="24"/>
          <w:szCs w:val="24"/>
          <w:lang w:eastAsia="zh-CN"/>
        </w:rPr>
        <w:t>乙方</w:t>
      </w:r>
      <w:r>
        <w:rPr>
          <w:rFonts w:hint="eastAsia" w:ascii="Times New Roman" w:hAnsi="Times New Roman"/>
          <w:sz w:val="24"/>
          <w:szCs w:val="24"/>
        </w:rPr>
        <w:t>负责。</w:t>
      </w:r>
    </w:p>
    <w:p w14:paraId="12305DD7">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3 </w:t>
      </w:r>
      <w:r>
        <w:rPr>
          <w:rFonts w:hint="eastAsia" w:ascii="Times New Roman" w:hAnsi="Times New Roman"/>
          <w:sz w:val="24"/>
          <w:szCs w:val="24"/>
        </w:rPr>
        <w:t>发票要求：</w:t>
      </w:r>
      <w:r>
        <w:rPr>
          <w:rFonts w:hint="eastAsia"/>
          <w:sz w:val="24"/>
          <w:szCs w:val="24"/>
          <w:lang w:eastAsia="zh-CN"/>
        </w:rPr>
        <w:t>乙方</w:t>
      </w:r>
      <w:r>
        <w:rPr>
          <w:rFonts w:hint="eastAsia" w:ascii="Times New Roman" w:hAnsi="Times New Roman"/>
          <w:sz w:val="24"/>
          <w:szCs w:val="24"/>
        </w:rPr>
        <w:t>须严格按照合同内容开具</w:t>
      </w:r>
      <w:r>
        <w:rPr>
          <w:rFonts w:hint="eastAsia" w:ascii="Times New Roman" w:hAnsi="Times New Roman"/>
          <w:b/>
          <w:sz w:val="24"/>
          <w:szCs w:val="24"/>
        </w:rPr>
        <w:t>税率为</w:t>
      </w:r>
      <w:r>
        <w:rPr>
          <w:rFonts w:ascii="Times New Roman" w:hAnsi="Times New Roman"/>
          <w:b/>
          <w:sz w:val="24"/>
          <w:szCs w:val="24"/>
        </w:rPr>
        <w:t xml:space="preserve">x </w:t>
      </w:r>
      <w:r>
        <w:rPr>
          <w:rFonts w:hint="eastAsia" w:ascii="Times New Roman" w:hAnsi="Times New Roman"/>
          <w:b/>
          <w:sz w:val="24"/>
          <w:szCs w:val="24"/>
        </w:rPr>
        <w:t>%的增值税专用发票</w:t>
      </w:r>
      <w:r>
        <w:rPr>
          <w:rFonts w:hint="eastAsia" w:ascii="Times New Roman" w:hAnsi="Times New Roman"/>
          <w:sz w:val="24"/>
          <w:szCs w:val="24"/>
        </w:rPr>
        <w:t>（若遇国家税率调整另议），</w:t>
      </w:r>
      <w:r>
        <w:rPr>
          <w:rFonts w:hint="eastAsia"/>
          <w:sz w:val="24"/>
          <w:szCs w:val="24"/>
          <w:lang w:eastAsia="zh-CN"/>
        </w:rPr>
        <w:t>乙方</w:t>
      </w:r>
      <w:r>
        <w:rPr>
          <w:rFonts w:hint="eastAsia" w:ascii="Times New Roman" w:hAnsi="Times New Roman"/>
          <w:sz w:val="24"/>
          <w:szCs w:val="24"/>
        </w:rPr>
        <w:t>在</w:t>
      </w:r>
      <w:r>
        <w:rPr>
          <w:rFonts w:hint="eastAsia"/>
          <w:sz w:val="24"/>
          <w:szCs w:val="24"/>
          <w:lang w:eastAsia="zh-CN"/>
        </w:rPr>
        <w:t>甲方</w:t>
      </w:r>
      <w:r>
        <w:rPr>
          <w:rFonts w:hint="eastAsia" w:ascii="Times New Roman" w:hAnsi="Times New Roman"/>
          <w:sz w:val="24"/>
          <w:szCs w:val="24"/>
        </w:rPr>
        <w:t>付款前30个工作日需向</w:t>
      </w:r>
      <w:r>
        <w:rPr>
          <w:rFonts w:hint="eastAsia"/>
          <w:sz w:val="24"/>
          <w:szCs w:val="24"/>
          <w:lang w:eastAsia="zh-CN"/>
        </w:rPr>
        <w:t>甲方</w:t>
      </w:r>
      <w:r>
        <w:rPr>
          <w:rFonts w:hint="eastAsia" w:ascii="Times New Roman" w:hAnsi="Times New Roman"/>
          <w:sz w:val="24"/>
          <w:szCs w:val="24"/>
        </w:rPr>
        <w:t>交付相应的发票，否则</w:t>
      </w:r>
      <w:r>
        <w:rPr>
          <w:rFonts w:hint="eastAsia"/>
          <w:sz w:val="24"/>
          <w:szCs w:val="24"/>
          <w:lang w:eastAsia="zh-CN"/>
        </w:rPr>
        <w:t>甲方</w:t>
      </w:r>
      <w:r>
        <w:rPr>
          <w:rFonts w:hint="eastAsia" w:ascii="Times New Roman" w:hAnsi="Times New Roman"/>
          <w:sz w:val="24"/>
          <w:szCs w:val="24"/>
        </w:rPr>
        <w:t>有权拒绝支付任何费用且不承担逾期付款违约责任。</w:t>
      </w:r>
    </w:p>
    <w:p w14:paraId="65702F4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4 </w:t>
      </w:r>
      <w:r>
        <w:rPr>
          <w:rFonts w:hint="eastAsia"/>
          <w:sz w:val="24"/>
          <w:szCs w:val="24"/>
          <w:lang w:eastAsia="zh-CN"/>
        </w:rPr>
        <w:t>甲方</w:t>
      </w:r>
      <w:r>
        <w:rPr>
          <w:rFonts w:hint="eastAsia" w:ascii="Times New Roman" w:hAnsi="Times New Roman"/>
          <w:sz w:val="24"/>
          <w:szCs w:val="24"/>
        </w:rPr>
        <w:t>按照</w:t>
      </w:r>
      <w:r>
        <w:rPr>
          <w:rFonts w:ascii="Times New Roman" w:hAnsi="Times New Roman"/>
          <w:sz w:val="24"/>
          <w:szCs w:val="24"/>
        </w:rPr>
        <w:t>本合同约定支付费用后，即视为已向</w:t>
      </w:r>
      <w:r>
        <w:rPr>
          <w:rFonts w:hint="eastAsia"/>
          <w:sz w:val="24"/>
          <w:szCs w:val="24"/>
          <w:lang w:eastAsia="zh-CN"/>
        </w:rPr>
        <w:t>乙方</w:t>
      </w:r>
      <w:r>
        <w:rPr>
          <w:rFonts w:ascii="Times New Roman" w:hAnsi="Times New Roman"/>
          <w:sz w:val="24"/>
          <w:szCs w:val="24"/>
        </w:rPr>
        <w:t>及生产厂商履行完所有付款义务，如有任何人向</w:t>
      </w:r>
      <w:r>
        <w:rPr>
          <w:rFonts w:hint="eastAsia"/>
          <w:sz w:val="24"/>
          <w:szCs w:val="24"/>
          <w:lang w:eastAsia="zh-CN"/>
        </w:rPr>
        <w:t>甲方</w:t>
      </w:r>
      <w:r>
        <w:rPr>
          <w:rFonts w:ascii="Times New Roman" w:hAnsi="Times New Roman"/>
          <w:sz w:val="24"/>
          <w:szCs w:val="24"/>
        </w:rPr>
        <w:t>主张费用的，由</w:t>
      </w:r>
      <w:r>
        <w:rPr>
          <w:rFonts w:hint="eastAsia"/>
          <w:sz w:val="24"/>
          <w:szCs w:val="24"/>
          <w:lang w:eastAsia="zh-CN"/>
        </w:rPr>
        <w:t>乙方</w:t>
      </w:r>
      <w:r>
        <w:rPr>
          <w:rFonts w:ascii="Times New Roman" w:hAnsi="Times New Roman"/>
          <w:sz w:val="24"/>
          <w:szCs w:val="24"/>
        </w:rPr>
        <w:t>负责，给</w:t>
      </w:r>
      <w:r>
        <w:rPr>
          <w:rFonts w:hint="eastAsia"/>
          <w:sz w:val="24"/>
          <w:szCs w:val="24"/>
          <w:lang w:eastAsia="zh-CN"/>
        </w:rPr>
        <w:t>甲方</w:t>
      </w:r>
      <w:r>
        <w:rPr>
          <w:rFonts w:ascii="Times New Roman" w:hAnsi="Times New Roman"/>
          <w:sz w:val="24"/>
          <w:szCs w:val="24"/>
        </w:rPr>
        <w:t>造成损失的，</w:t>
      </w:r>
      <w:r>
        <w:rPr>
          <w:rFonts w:hint="eastAsia"/>
          <w:sz w:val="24"/>
          <w:szCs w:val="24"/>
          <w:lang w:eastAsia="zh-CN"/>
        </w:rPr>
        <w:t>乙方</w:t>
      </w:r>
      <w:r>
        <w:rPr>
          <w:rFonts w:ascii="Times New Roman" w:hAnsi="Times New Roman"/>
          <w:sz w:val="24"/>
          <w:szCs w:val="24"/>
        </w:rPr>
        <w:t>应</w:t>
      </w:r>
      <w:r>
        <w:rPr>
          <w:rFonts w:hint="eastAsia" w:ascii="Times New Roman" w:hAnsi="Times New Roman"/>
          <w:sz w:val="24"/>
          <w:szCs w:val="24"/>
        </w:rPr>
        <w:t>全额</w:t>
      </w:r>
      <w:r>
        <w:rPr>
          <w:rFonts w:ascii="Times New Roman" w:hAnsi="Times New Roman"/>
          <w:sz w:val="24"/>
          <w:szCs w:val="24"/>
        </w:rPr>
        <w:t>赔偿</w:t>
      </w:r>
      <w:r>
        <w:rPr>
          <w:rFonts w:hint="eastAsia"/>
          <w:sz w:val="24"/>
          <w:szCs w:val="24"/>
          <w:lang w:eastAsia="zh-CN"/>
        </w:rPr>
        <w:t>甲方</w:t>
      </w:r>
      <w:r>
        <w:rPr>
          <w:rFonts w:ascii="Times New Roman" w:hAnsi="Times New Roman"/>
          <w:sz w:val="24"/>
          <w:szCs w:val="24"/>
        </w:rPr>
        <w:t>。</w:t>
      </w:r>
    </w:p>
    <w:p w14:paraId="5CA6FEBD">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收货方式和交货时间</w:t>
      </w:r>
    </w:p>
    <w:p w14:paraId="74BBB078">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4.1</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将货物送到</w:t>
      </w:r>
      <w:r>
        <w:rPr>
          <w:rFonts w:hint="eastAsia"/>
          <w:sz w:val="24"/>
          <w:szCs w:val="24"/>
          <w:lang w:eastAsia="zh-CN"/>
        </w:rPr>
        <w:t>甲方</w:t>
      </w:r>
      <w:r>
        <w:rPr>
          <w:rFonts w:hint="eastAsia" w:ascii="Times New Roman" w:hAnsi="Times New Roman"/>
          <w:sz w:val="24"/>
          <w:szCs w:val="24"/>
        </w:rPr>
        <w:t>指定的收货地点，由</w:t>
      </w:r>
      <w:r>
        <w:rPr>
          <w:rFonts w:hint="eastAsia"/>
          <w:sz w:val="24"/>
          <w:szCs w:val="24"/>
          <w:lang w:eastAsia="zh-CN"/>
        </w:rPr>
        <w:t>甲方</w:t>
      </w:r>
      <w:r>
        <w:rPr>
          <w:rFonts w:hint="eastAsia" w:ascii="Times New Roman" w:hAnsi="Times New Roman"/>
          <w:sz w:val="24"/>
          <w:szCs w:val="24"/>
        </w:rPr>
        <w:t>指定收货联系人签字确认。</w:t>
      </w:r>
    </w:p>
    <w:p w14:paraId="7DB3E6B5">
      <w:pPr>
        <w:spacing w:line="360" w:lineRule="auto"/>
        <w:ind w:firstLine="840" w:firstLineChars="350"/>
        <w:rPr>
          <w:rFonts w:hint="eastAsia" w:ascii="Times New Roman" w:hAnsi="Times New Roman"/>
          <w:sz w:val="24"/>
          <w:szCs w:val="24"/>
          <w:lang w:val="en-US" w:eastAsia="zh-CN"/>
        </w:rPr>
      </w:pPr>
      <w:r>
        <w:rPr>
          <w:rFonts w:hint="eastAsia" w:ascii="Times New Roman" w:hAnsi="Times New Roman"/>
          <w:sz w:val="24"/>
          <w:szCs w:val="24"/>
        </w:rPr>
        <w:t>收货地点：重庆市沙坪坝区学城大道67号西永软件园2号楼重庆三峡银行信息科技部</w:t>
      </w:r>
      <w:r>
        <w:rPr>
          <w:rFonts w:hint="eastAsia"/>
          <w:sz w:val="24"/>
          <w:szCs w:val="24"/>
          <w:lang w:val="en-US" w:eastAsia="zh-CN"/>
        </w:rPr>
        <w:t>/</w:t>
      </w:r>
      <w:r>
        <w:rPr>
          <w:rFonts w:hint="eastAsia" w:ascii="Times New Roman" w:hAnsi="Times New Roman"/>
          <w:sz w:val="24"/>
          <w:szCs w:val="24"/>
        </w:rPr>
        <w:t>重庆市渝北区嘉州路88号中渝国际都会4号写字楼</w:t>
      </w:r>
    </w:p>
    <w:p w14:paraId="247B2B78">
      <w:pPr>
        <w:spacing w:line="360" w:lineRule="auto"/>
        <w:ind w:firstLine="840" w:firstLineChars="350"/>
        <w:rPr>
          <w:rFonts w:hint="eastAsia" w:ascii="Times New Roman" w:hAnsi="Times New Roman"/>
          <w:sz w:val="24"/>
          <w:szCs w:val="24"/>
        </w:rPr>
      </w:pPr>
      <w:r>
        <w:rPr>
          <w:rFonts w:hint="eastAsia" w:ascii="Times New Roman" w:hAnsi="Times New Roman"/>
          <w:sz w:val="24"/>
          <w:szCs w:val="24"/>
        </w:rPr>
        <w:t>收货联系人：</w:t>
      </w:r>
      <w:r>
        <w:rPr>
          <w:rFonts w:hint="eastAsia" w:ascii="Times New Roman" w:hAnsi="Times New Roman"/>
          <w:sz w:val="24"/>
          <w:szCs w:val="24"/>
          <w:lang w:val="en-US" w:eastAsia="zh-CN"/>
        </w:rPr>
        <w:t>朱浩</w:t>
      </w:r>
      <w:r>
        <w:rPr>
          <w:rFonts w:hint="eastAsia" w:ascii="Times New Roman" w:hAnsi="Times New Roman"/>
          <w:sz w:val="24"/>
          <w:szCs w:val="24"/>
        </w:rPr>
        <w:t xml:space="preserve">  </w:t>
      </w:r>
    </w:p>
    <w:p w14:paraId="0D1CA8FF">
      <w:pPr>
        <w:spacing w:line="360" w:lineRule="auto"/>
        <w:ind w:firstLine="840" w:firstLineChars="350"/>
        <w:rPr>
          <w:rFonts w:ascii="Times New Roman" w:hAnsi="Times New Roman" w:eastAsia="宋体"/>
          <w:sz w:val="24"/>
          <w:szCs w:val="24"/>
          <w:lang w:val="en-US" w:eastAsia="zh-CN"/>
        </w:rPr>
      </w:pPr>
      <w:r>
        <w:rPr>
          <w:rFonts w:hint="eastAsia" w:ascii="Times New Roman" w:hAnsi="Times New Roman"/>
          <w:sz w:val="24"/>
          <w:szCs w:val="24"/>
        </w:rPr>
        <w:t>收货联系电话：</w:t>
      </w:r>
      <w:r>
        <w:rPr>
          <w:rFonts w:ascii="Times New Roman" w:hAnsi="Times New Roman"/>
          <w:sz w:val="24"/>
          <w:szCs w:val="24"/>
        </w:rPr>
        <w:t>1</w:t>
      </w:r>
      <w:r>
        <w:rPr>
          <w:rFonts w:hint="eastAsia" w:ascii="Times New Roman" w:hAnsi="Times New Roman"/>
          <w:sz w:val="24"/>
          <w:szCs w:val="24"/>
          <w:lang w:val="en-US" w:eastAsia="zh-CN"/>
        </w:rPr>
        <w:t>8696879886</w:t>
      </w:r>
    </w:p>
    <w:p w14:paraId="37B157FC">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运输和包装</w:t>
      </w:r>
    </w:p>
    <w:p w14:paraId="5A37D425">
      <w:pPr>
        <w:tabs>
          <w:tab w:val="left" w:pos="851"/>
        </w:tabs>
        <w:spacing w:line="360" w:lineRule="auto"/>
        <w:ind w:firstLine="480" w:firstLineChars="200"/>
        <w:rPr>
          <w:rFonts w:hint="eastAsia" w:ascii="Times New Roman" w:hAnsi="Times New Roman"/>
          <w:sz w:val="24"/>
          <w:szCs w:val="24"/>
        </w:rPr>
      </w:pPr>
      <w:r>
        <w:rPr>
          <w:rFonts w:hint="eastAsia"/>
          <w:sz w:val="24"/>
          <w:szCs w:val="24"/>
          <w:lang w:eastAsia="zh-CN"/>
        </w:rPr>
        <w:t>乙方</w:t>
      </w:r>
      <w:r>
        <w:rPr>
          <w:rFonts w:hint="eastAsia" w:ascii="Times New Roman" w:hAnsi="Times New Roman"/>
          <w:sz w:val="24"/>
          <w:szCs w:val="24"/>
        </w:rPr>
        <w:t>应根据货物特点和要求采取适当的包装，以使货物在正常装卸和搬运条件下能够安全抵达</w:t>
      </w:r>
      <w:r>
        <w:rPr>
          <w:rFonts w:hint="eastAsia"/>
          <w:sz w:val="24"/>
          <w:szCs w:val="24"/>
          <w:lang w:eastAsia="zh-CN"/>
        </w:rPr>
        <w:t>甲方</w:t>
      </w:r>
      <w:r>
        <w:rPr>
          <w:rFonts w:hint="eastAsia" w:ascii="Times New Roman" w:hAnsi="Times New Roman"/>
          <w:sz w:val="24"/>
          <w:szCs w:val="24"/>
        </w:rPr>
        <w:t>指定的收货现场。</w:t>
      </w:r>
    </w:p>
    <w:p w14:paraId="7C9DDDBA">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货物的交付与验收</w:t>
      </w:r>
    </w:p>
    <w:p w14:paraId="4DBC32CF">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6.1 </w:t>
      </w:r>
      <w:r>
        <w:rPr>
          <w:rFonts w:hint="eastAsia"/>
          <w:sz w:val="24"/>
          <w:szCs w:val="24"/>
          <w:lang w:eastAsia="zh-CN"/>
        </w:rPr>
        <w:t>甲方</w:t>
      </w:r>
      <w:r>
        <w:rPr>
          <w:rFonts w:hint="eastAsia" w:ascii="Times New Roman" w:hAnsi="Times New Roman"/>
          <w:sz w:val="24"/>
          <w:szCs w:val="24"/>
        </w:rPr>
        <w:t>在收到货之日起</w:t>
      </w:r>
      <w:r>
        <w:rPr>
          <w:rFonts w:ascii="Times New Roman" w:hAnsi="Times New Roman"/>
          <w:sz w:val="24"/>
          <w:szCs w:val="24"/>
        </w:rPr>
        <w:t>10</w:t>
      </w:r>
      <w:r>
        <w:rPr>
          <w:rFonts w:hint="eastAsia" w:ascii="Times New Roman" w:hAnsi="Times New Roman"/>
          <w:sz w:val="24"/>
          <w:szCs w:val="24"/>
        </w:rPr>
        <w:t>个工作日内（遇节假日顺延）进行到货签收并向</w:t>
      </w:r>
      <w:r>
        <w:rPr>
          <w:rFonts w:hint="eastAsia"/>
          <w:sz w:val="24"/>
          <w:szCs w:val="24"/>
          <w:lang w:eastAsia="zh-CN"/>
        </w:rPr>
        <w:t>乙方</w:t>
      </w:r>
      <w:r>
        <w:rPr>
          <w:rFonts w:hint="eastAsia" w:ascii="Times New Roman" w:hAnsi="Times New Roman"/>
          <w:sz w:val="24"/>
          <w:szCs w:val="24"/>
        </w:rPr>
        <w:t>提供货物签收单，到货签收以合同所列产品清单为准。如对到货签收结果有异议，则应在</w:t>
      </w:r>
      <w:r>
        <w:rPr>
          <w:rFonts w:hint="eastAsia"/>
          <w:sz w:val="24"/>
          <w:szCs w:val="24"/>
          <w:lang w:eastAsia="zh-CN"/>
        </w:rPr>
        <w:t>乙方</w:t>
      </w:r>
      <w:r>
        <w:rPr>
          <w:rFonts w:hint="eastAsia" w:ascii="Times New Roman" w:hAnsi="Times New Roman"/>
          <w:sz w:val="24"/>
          <w:szCs w:val="24"/>
        </w:rPr>
        <w:t>交货后</w:t>
      </w:r>
      <w:r>
        <w:rPr>
          <w:rFonts w:ascii="Times New Roman" w:hAnsi="Times New Roman"/>
          <w:sz w:val="24"/>
          <w:szCs w:val="24"/>
        </w:rPr>
        <w:t>10</w:t>
      </w:r>
      <w:r>
        <w:rPr>
          <w:rFonts w:hint="eastAsia" w:ascii="Times New Roman" w:hAnsi="Times New Roman"/>
          <w:sz w:val="24"/>
          <w:szCs w:val="24"/>
        </w:rPr>
        <w:t>个工作日内（遇节假日顺延）向</w:t>
      </w:r>
      <w:r>
        <w:rPr>
          <w:rFonts w:hint="eastAsia"/>
          <w:sz w:val="24"/>
          <w:szCs w:val="24"/>
          <w:lang w:eastAsia="zh-CN"/>
        </w:rPr>
        <w:t>乙方</w:t>
      </w:r>
      <w:r>
        <w:rPr>
          <w:rFonts w:hint="eastAsia" w:ascii="Times New Roman" w:hAnsi="Times New Roman"/>
          <w:sz w:val="24"/>
          <w:szCs w:val="24"/>
        </w:rPr>
        <w:t>提出，</w:t>
      </w:r>
      <w:r>
        <w:rPr>
          <w:rFonts w:hint="eastAsia"/>
          <w:sz w:val="24"/>
          <w:szCs w:val="24"/>
          <w:lang w:eastAsia="zh-CN"/>
        </w:rPr>
        <w:t>乙方</w:t>
      </w:r>
      <w:r>
        <w:rPr>
          <w:rFonts w:hint="eastAsia" w:ascii="Times New Roman" w:hAnsi="Times New Roman"/>
          <w:sz w:val="24"/>
          <w:szCs w:val="24"/>
        </w:rPr>
        <w:t>应负责提供包括更换设备等形式直至签收合格，由此产生的费用由</w:t>
      </w:r>
      <w:r>
        <w:rPr>
          <w:rFonts w:hint="eastAsia"/>
          <w:sz w:val="24"/>
          <w:szCs w:val="24"/>
          <w:lang w:eastAsia="zh-CN"/>
        </w:rPr>
        <w:t>乙方</w:t>
      </w:r>
      <w:r>
        <w:rPr>
          <w:rFonts w:hint="eastAsia" w:ascii="Times New Roman" w:hAnsi="Times New Roman"/>
          <w:sz w:val="24"/>
          <w:szCs w:val="24"/>
        </w:rPr>
        <w:t>负责。</w:t>
      </w:r>
    </w:p>
    <w:p w14:paraId="4795D10F">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6.2 到货签收合格后，由</w:t>
      </w:r>
      <w:r>
        <w:rPr>
          <w:rFonts w:hint="eastAsia"/>
          <w:sz w:val="24"/>
          <w:szCs w:val="24"/>
          <w:lang w:eastAsia="zh-CN"/>
        </w:rPr>
        <w:t>乙方</w:t>
      </w:r>
      <w:r>
        <w:rPr>
          <w:rFonts w:hint="eastAsia" w:ascii="Times New Roman" w:hAnsi="Times New Roman"/>
          <w:sz w:val="24"/>
          <w:szCs w:val="24"/>
        </w:rPr>
        <w:t>工程师进行硬件设备安装、加电调试，并向</w:t>
      </w:r>
      <w:r>
        <w:rPr>
          <w:rFonts w:hint="eastAsia"/>
          <w:sz w:val="24"/>
          <w:szCs w:val="24"/>
          <w:lang w:eastAsia="zh-CN"/>
        </w:rPr>
        <w:t>甲方</w:t>
      </w:r>
      <w:r>
        <w:rPr>
          <w:rFonts w:hint="eastAsia" w:ascii="Times New Roman" w:hAnsi="Times New Roman"/>
          <w:sz w:val="24"/>
          <w:szCs w:val="24"/>
        </w:rPr>
        <w:t>提供安装服务报告和货物明细签收单，</w:t>
      </w:r>
      <w:r>
        <w:rPr>
          <w:rFonts w:hint="eastAsia"/>
          <w:sz w:val="24"/>
          <w:szCs w:val="24"/>
          <w:lang w:eastAsia="zh-CN"/>
        </w:rPr>
        <w:t>甲方</w:t>
      </w:r>
      <w:r>
        <w:rPr>
          <w:rFonts w:hint="eastAsia" w:ascii="Times New Roman" w:hAnsi="Times New Roman"/>
          <w:sz w:val="24"/>
          <w:szCs w:val="24"/>
        </w:rPr>
        <w:t>签署硬件设备签收表（具体详见附件1）。</w:t>
      </w:r>
    </w:p>
    <w:p w14:paraId="0D4C5A69">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6.3</w:t>
      </w:r>
      <w:r>
        <w:rPr>
          <w:rFonts w:ascii="Times New Roman" w:hAnsi="Times New Roman"/>
          <w:sz w:val="24"/>
          <w:szCs w:val="24"/>
        </w:rPr>
        <w:t xml:space="preserve"> </w:t>
      </w:r>
      <w:r>
        <w:rPr>
          <w:rFonts w:hint="eastAsia" w:ascii="Times New Roman" w:hAnsi="Times New Roman"/>
          <w:sz w:val="24"/>
          <w:szCs w:val="24"/>
        </w:rPr>
        <w:t>设备自</w:t>
      </w:r>
      <w:r>
        <w:rPr>
          <w:rFonts w:hint="eastAsia" w:ascii="Times New Roman" w:hAnsi="Times New Roman"/>
          <w:sz w:val="24"/>
          <w:szCs w:val="24"/>
          <w:u w:val="single"/>
        </w:rPr>
        <w:t>签收之日</w:t>
      </w:r>
      <w:r>
        <w:rPr>
          <w:rFonts w:ascii="Times New Roman" w:hAnsi="Times New Roman"/>
          <w:sz w:val="24"/>
          <w:szCs w:val="24"/>
          <w:u w:val="single"/>
        </w:rPr>
        <w:t>起</w:t>
      </w:r>
      <w:r>
        <w:rPr>
          <w:rFonts w:hint="eastAsia" w:ascii="Times New Roman" w:hAnsi="Times New Roman"/>
          <w:sz w:val="24"/>
          <w:szCs w:val="24"/>
        </w:rPr>
        <w:t>三个月内运行正常，则视为验收合格，经</w:t>
      </w:r>
      <w:r>
        <w:rPr>
          <w:rFonts w:hint="eastAsia"/>
          <w:sz w:val="24"/>
          <w:szCs w:val="24"/>
          <w:lang w:eastAsia="zh-CN"/>
        </w:rPr>
        <w:t>甲方</w:t>
      </w:r>
      <w:r>
        <w:rPr>
          <w:rFonts w:hint="eastAsia" w:ascii="Times New Roman" w:hAnsi="Times New Roman"/>
          <w:sz w:val="24"/>
          <w:szCs w:val="24"/>
        </w:rPr>
        <w:t>确认后，签署最终验收表（具体详见附件2），视为验收合格。</w:t>
      </w:r>
    </w:p>
    <w:p w14:paraId="42AC0E14">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6.4</w:t>
      </w:r>
      <w:r>
        <w:rPr>
          <w:rFonts w:ascii="Times New Roman" w:hAnsi="Times New Roman"/>
          <w:sz w:val="24"/>
          <w:szCs w:val="24"/>
        </w:rPr>
        <w:t xml:space="preserve"> </w:t>
      </w:r>
      <w:r>
        <w:rPr>
          <w:rFonts w:hint="eastAsia"/>
          <w:sz w:val="24"/>
          <w:szCs w:val="24"/>
          <w:lang w:eastAsia="zh-CN"/>
        </w:rPr>
        <w:t>乙方</w:t>
      </w:r>
      <w:r>
        <w:rPr>
          <w:rFonts w:ascii="Times New Roman" w:hAnsi="Times New Roman"/>
          <w:sz w:val="24"/>
          <w:szCs w:val="24"/>
        </w:rPr>
        <w:t>保证</w:t>
      </w:r>
      <w:r>
        <w:rPr>
          <w:rFonts w:hint="eastAsia" w:ascii="Times New Roman" w:hAnsi="Times New Roman"/>
          <w:sz w:val="24"/>
          <w:szCs w:val="24"/>
        </w:rPr>
        <w:t>在本项目中未使用第三方</w:t>
      </w:r>
      <w:r>
        <w:rPr>
          <w:rFonts w:ascii="Times New Roman" w:hAnsi="Times New Roman"/>
          <w:sz w:val="24"/>
          <w:szCs w:val="24"/>
        </w:rPr>
        <w:t>产品</w:t>
      </w:r>
      <w:r>
        <w:rPr>
          <w:rFonts w:hint="eastAsia" w:ascii="Times New Roman" w:hAnsi="Times New Roman"/>
          <w:sz w:val="24"/>
          <w:szCs w:val="24"/>
        </w:rPr>
        <w:t>，</w:t>
      </w:r>
      <w:r>
        <w:rPr>
          <w:rFonts w:ascii="Times New Roman" w:hAnsi="Times New Roman"/>
          <w:sz w:val="24"/>
          <w:szCs w:val="24"/>
        </w:rPr>
        <w:t>包括第三方</w:t>
      </w:r>
      <w:r>
        <w:rPr>
          <w:rFonts w:hint="eastAsia" w:ascii="Times New Roman" w:hAnsi="Times New Roman"/>
          <w:sz w:val="24"/>
          <w:szCs w:val="24"/>
        </w:rPr>
        <w:t>SDK、小程序、软件、开源组件等</w:t>
      </w:r>
      <w:r>
        <w:rPr>
          <w:rFonts w:ascii="Times New Roman" w:hAnsi="Times New Roman"/>
          <w:sz w:val="24"/>
          <w:szCs w:val="24"/>
        </w:rPr>
        <w:t>。</w:t>
      </w:r>
    </w:p>
    <w:p w14:paraId="6D772DA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6.5</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保证向</w:t>
      </w:r>
      <w:r>
        <w:rPr>
          <w:rFonts w:hint="eastAsia"/>
          <w:sz w:val="24"/>
          <w:szCs w:val="24"/>
          <w:lang w:eastAsia="zh-CN"/>
        </w:rPr>
        <w:t>甲方</w:t>
      </w:r>
      <w:r>
        <w:rPr>
          <w:rFonts w:hint="eastAsia" w:ascii="Times New Roman" w:hAnsi="Times New Roman"/>
          <w:sz w:val="24"/>
          <w:szCs w:val="24"/>
        </w:rPr>
        <w:t>提供的项目产品（含第三方产品）的安全性、合规性，保证无恶意脚本、后门及恶意漏洞，不携带任何病毒，不越权收集、处理客户信息。</w:t>
      </w:r>
    </w:p>
    <w:p w14:paraId="52C33A56">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6.6</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向</w:t>
      </w:r>
      <w:r>
        <w:rPr>
          <w:rFonts w:hint="eastAsia"/>
          <w:sz w:val="24"/>
          <w:szCs w:val="24"/>
          <w:lang w:eastAsia="zh-CN"/>
        </w:rPr>
        <w:t>甲方</w:t>
      </w:r>
      <w:r>
        <w:rPr>
          <w:rFonts w:hint="eastAsia" w:ascii="Times New Roman" w:hAnsi="Times New Roman"/>
          <w:sz w:val="24"/>
          <w:szCs w:val="24"/>
        </w:rPr>
        <w:t>提供的产品和服务不会有任何第三方主张权利，也不会侵害任何第三方的合法权益，包括知识产权。</w:t>
      </w:r>
    </w:p>
    <w:p w14:paraId="66462BDB">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质量保证和售后服务</w:t>
      </w:r>
    </w:p>
    <w:p w14:paraId="02F75FE8">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7.1 </w:t>
      </w:r>
      <w:r>
        <w:rPr>
          <w:rFonts w:hint="eastAsia"/>
          <w:sz w:val="24"/>
          <w:szCs w:val="24"/>
          <w:lang w:eastAsia="zh-CN"/>
        </w:rPr>
        <w:t>乙方</w:t>
      </w:r>
      <w:r>
        <w:rPr>
          <w:rFonts w:hint="eastAsia" w:ascii="Times New Roman" w:hAnsi="Times New Roman"/>
          <w:sz w:val="24"/>
          <w:szCs w:val="24"/>
        </w:rPr>
        <w:t>保证交付</w:t>
      </w:r>
      <w:r>
        <w:rPr>
          <w:rFonts w:hint="eastAsia"/>
          <w:sz w:val="24"/>
          <w:szCs w:val="24"/>
          <w:lang w:eastAsia="zh-CN"/>
        </w:rPr>
        <w:t>甲方</w:t>
      </w:r>
      <w:r>
        <w:rPr>
          <w:rFonts w:hint="eastAsia" w:ascii="Times New Roman" w:hAnsi="Times New Roman"/>
          <w:sz w:val="24"/>
          <w:szCs w:val="24"/>
        </w:rPr>
        <w:t>的本合同项下的所有产品均符合生产厂商的相关技术规范。因产品自身的质量、缺陷等问题对</w:t>
      </w:r>
      <w:r>
        <w:rPr>
          <w:rFonts w:hint="eastAsia"/>
          <w:sz w:val="24"/>
          <w:szCs w:val="24"/>
          <w:lang w:eastAsia="zh-CN"/>
        </w:rPr>
        <w:t>甲方</w:t>
      </w:r>
      <w:r>
        <w:rPr>
          <w:rFonts w:hint="eastAsia" w:ascii="Times New Roman" w:hAnsi="Times New Roman"/>
          <w:sz w:val="24"/>
          <w:szCs w:val="24"/>
        </w:rPr>
        <w:t>造成经济损失的，</w:t>
      </w:r>
      <w:r>
        <w:rPr>
          <w:rFonts w:hint="eastAsia"/>
          <w:sz w:val="24"/>
          <w:szCs w:val="24"/>
          <w:lang w:eastAsia="zh-CN"/>
        </w:rPr>
        <w:t>甲方</w:t>
      </w:r>
      <w:r>
        <w:rPr>
          <w:rFonts w:hint="eastAsia" w:ascii="Times New Roman" w:hAnsi="Times New Roman"/>
          <w:sz w:val="24"/>
          <w:szCs w:val="24"/>
        </w:rPr>
        <w:t>有权拒绝收货、不予支付任何费用并要求</w:t>
      </w:r>
      <w:r>
        <w:rPr>
          <w:rFonts w:hint="eastAsia"/>
          <w:sz w:val="24"/>
          <w:szCs w:val="24"/>
          <w:lang w:eastAsia="zh-CN"/>
        </w:rPr>
        <w:t>乙方</w:t>
      </w:r>
      <w:r>
        <w:rPr>
          <w:rFonts w:hint="eastAsia" w:ascii="Times New Roman" w:hAnsi="Times New Roman"/>
          <w:sz w:val="24"/>
          <w:szCs w:val="24"/>
        </w:rPr>
        <w:t>进行赔偿，</w:t>
      </w:r>
      <w:r>
        <w:rPr>
          <w:rFonts w:hint="eastAsia"/>
          <w:sz w:val="24"/>
          <w:szCs w:val="24"/>
          <w:lang w:eastAsia="zh-CN"/>
        </w:rPr>
        <w:t>乙方</w:t>
      </w:r>
      <w:r>
        <w:rPr>
          <w:rFonts w:hint="eastAsia" w:ascii="Times New Roman" w:hAnsi="Times New Roman"/>
          <w:sz w:val="24"/>
          <w:szCs w:val="24"/>
        </w:rPr>
        <w:t>应当承担相关赔偿责任</w:t>
      </w:r>
      <w:r>
        <w:rPr>
          <w:rFonts w:hint="eastAsia" w:ascii="Times New Roman" w:hAnsi="Times New Roman"/>
          <w:snapToGrid w:val="0"/>
          <w:kern w:val="0"/>
          <w:sz w:val="24"/>
          <w:szCs w:val="24"/>
        </w:rPr>
        <w:t>。</w:t>
      </w:r>
    </w:p>
    <w:p w14:paraId="4C801474">
      <w:pPr>
        <w:snapToGrid w:val="0"/>
        <w:spacing w:line="360" w:lineRule="auto"/>
        <w:ind w:firstLine="480" w:firstLineChars="200"/>
        <w:rPr>
          <w:rFonts w:ascii="Times New Roman" w:hAnsi="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2</w:t>
      </w:r>
      <w:r>
        <w:rPr>
          <w:rFonts w:hint="eastAsia" w:ascii="Times New Roman" w:hAnsi="Times New Roman"/>
          <w:sz w:val="24"/>
          <w:szCs w:val="24"/>
        </w:rPr>
        <w:t xml:space="preserve"> 项目验收结束</w:t>
      </w:r>
      <w:r>
        <w:rPr>
          <w:rFonts w:ascii="Times New Roman" w:hAnsi="Times New Roman"/>
          <w:sz w:val="24"/>
          <w:szCs w:val="24"/>
        </w:rPr>
        <w:t>次</w:t>
      </w:r>
      <w:r>
        <w:rPr>
          <w:rFonts w:hint="eastAsia" w:ascii="Times New Roman" w:hAnsi="Times New Roman"/>
          <w:sz w:val="24"/>
          <w:szCs w:val="24"/>
        </w:rPr>
        <w:t>日起，</w:t>
      </w:r>
      <w:r>
        <w:rPr>
          <w:rFonts w:hint="eastAsia"/>
          <w:sz w:val="24"/>
          <w:szCs w:val="24"/>
          <w:lang w:eastAsia="zh-CN"/>
        </w:rPr>
        <w:t>乙方</w:t>
      </w:r>
      <w:r>
        <w:rPr>
          <w:rFonts w:hint="eastAsia" w:ascii="Times New Roman" w:hAnsi="Times New Roman"/>
          <w:sz w:val="24"/>
          <w:szCs w:val="24"/>
        </w:rPr>
        <w:t>提供</w:t>
      </w:r>
      <w:r>
        <w:rPr>
          <w:rFonts w:ascii="Times New Roman" w:hAnsi="Times New Roman"/>
          <w:sz w:val="24"/>
          <w:szCs w:val="24"/>
        </w:rPr>
        <w:t>3</w:t>
      </w:r>
      <w:r>
        <w:rPr>
          <w:rFonts w:hint="eastAsia" w:ascii="Times New Roman" w:hAnsi="Times New Roman"/>
          <w:sz w:val="24"/>
          <w:szCs w:val="24"/>
        </w:rPr>
        <w:t>年免费维保期，</w:t>
      </w:r>
      <w:r>
        <w:rPr>
          <w:rFonts w:hint="eastAsia"/>
          <w:sz w:val="24"/>
          <w:szCs w:val="24"/>
          <w:lang w:eastAsia="zh-CN"/>
        </w:rPr>
        <w:t>乙方</w:t>
      </w:r>
      <w:r>
        <w:rPr>
          <w:rFonts w:hint="eastAsia" w:ascii="Times New Roman" w:hAnsi="Times New Roman"/>
          <w:sz w:val="24"/>
          <w:szCs w:val="24"/>
        </w:rPr>
        <w:t>在维保期内应当为</w:t>
      </w:r>
      <w:r>
        <w:rPr>
          <w:rFonts w:hint="eastAsia"/>
          <w:sz w:val="24"/>
          <w:szCs w:val="24"/>
          <w:lang w:eastAsia="zh-CN"/>
        </w:rPr>
        <w:t>甲方</w:t>
      </w:r>
      <w:r>
        <w:rPr>
          <w:rFonts w:hint="eastAsia" w:ascii="Times New Roman" w:hAnsi="Times New Roman"/>
          <w:sz w:val="24"/>
          <w:szCs w:val="24"/>
        </w:rPr>
        <w:t>提供以下技术支持和服务：</w:t>
      </w:r>
    </w:p>
    <w:p w14:paraId="66EF9497">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1）电话咨询</w:t>
      </w:r>
    </w:p>
    <w:p w14:paraId="543E66BD">
      <w:pPr>
        <w:snapToGrid w:val="0"/>
        <w:spacing w:line="360" w:lineRule="auto"/>
        <w:ind w:firstLine="480" w:firstLineChars="200"/>
        <w:rPr>
          <w:rFonts w:ascii="Times New Roman" w:hAnsi="Times New Roman"/>
          <w:snapToGrid w:val="0"/>
          <w:kern w:val="0"/>
          <w:sz w:val="24"/>
          <w:szCs w:val="24"/>
        </w:rPr>
      </w:pPr>
      <w:r>
        <w:rPr>
          <w:rFonts w:hint="eastAsia"/>
          <w:snapToGrid w:val="0"/>
          <w:kern w:val="0"/>
          <w:sz w:val="24"/>
          <w:szCs w:val="24"/>
          <w:lang w:eastAsia="zh-CN"/>
        </w:rPr>
        <w:t>乙方</w:t>
      </w:r>
      <w:r>
        <w:rPr>
          <w:rFonts w:ascii="Times New Roman" w:hAnsi="Times New Roman"/>
          <w:snapToGrid w:val="0"/>
          <w:kern w:val="0"/>
          <w:sz w:val="24"/>
          <w:szCs w:val="24"/>
        </w:rPr>
        <w:t>应当为</w:t>
      </w:r>
      <w:r>
        <w:rPr>
          <w:rFonts w:hint="eastAsia"/>
          <w:snapToGrid w:val="0"/>
          <w:kern w:val="0"/>
          <w:sz w:val="24"/>
          <w:szCs w:val="24"/>
          <w:lang w:eastAsia="zh-CN"/>
        </w:rPr>
        <w:t>甲方</w:t>
      </w:r>
      <w:r>
        <w:rPr>
          <w:rFonts w:ascii="Times New Roman" w:hAnsi="Times New Roman"/>
          <w:snapToGrid w:val="0"/>
          <w:kern w:val="0"/>
          <w:sz w:val="24"/>
          <w:szCs w:val="24"/>
        </w:rPr>
        <w:t>提供技术援助电话，解答</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ascii="Times New Roman" w:hAnsi="Times New Roman"/>
          <w:snapToGrid w:val="0"/>
          <w:kern w:val="0"/>
          <w:sz w:val="24"/>
          <w:szCs w:val="24"/>
        </w:rPr>
        <w:t>在使用中遇到的问题，及时为</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ascii="Times New Roman" w:hAnsi="Times New Roman"/>
          <w:snapToGrid w:val="0"/>
          <w:kern w:val="0"/>
          <w:sz w:val="24"/>
          <w:szCs w:val="24"/>
        </w:rPr>
        <w:t>提出解决问题的建议。</w:t>
      </w:r>
    </w:p>
    <w:p w14:paraId="684FE9A5">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2）现场响应</w:t>
      </w:r>
    </w:p>
    <w:p w14:paraId="2D3353C9">
      <w:pPr>
        <w:snapToGrid w:val="0"/>
        <w:spacing w:line="360" w:lineRule="auto"/>
        <w:ind w:firstLine="480" w:firstLineChars="200"/>
        <w:rPr>
          <w:rFonts w:ascii="Times New Roman" w:hAnsi="Times New Roman"/>
          <w:snapToGrid w:val="0"/>
          <w:kern w:val="0"/>
          <w:sz w:val="24"/>
          <w:szCs w:val="24"/>
        </w:rPr>
      </w:pPr>
      <w:r>
        <w:rPr>
          <w:rFonts w:hint="eastAsia"/>
          <w:snapToGrid w:val="0"/>
          <w:kern w:val="0"/>
          <w:sz w:val="24"/>
          <w:szCs w:val="24"/>
          <w:lang w:eastAsia="zh-CN"/>
        </w:rPr>
        <w:t>乙方</w:t>
      </w:r>
      <w:r>
        <w:rPr>
          <w:rFonts w:ascii="Times New Roman" w:hAnsi="Times New Roman"/>
          <w:snapToGrid w:val="0"/>
          <w:kern w:val="0"/>
          <w:sz w:val="24"/>
          <w:szCs w:val="24"/>
        </w:rPr>
        <w:t>遇到使用及技术问题，电话咨询不能解决的，</w:t>
      </w:r>
      <w:r>
        <w:rPr>
          <w:rFonts w:hint="eastAsia"/>
          <w:snapToGrid w:val="0"/>
          <w:kern w:val="0"/>
          <w:sz w:val="24"/>
          <w:szCs w:val="24"/>
          <w:lang w:eastAsia="zh-CN"/>
        </w:rPr>
        <w:t>乙方</w:t>
      </w:r>
      <w:r>
        <w:rPr>
          <w:rFonts w:ascii="Times New Roman" w:hAnsi="Times New Roman"/>
          <w:snapToGrid w:val="0"/>
          <w:kern w:val="0"/>
          <w:sz w:val="24"/>
          <w:szCs w:val="24"/>
        </w:rPr>
        <w:t>应在2小时内到达</w:t>
      </w:r>
      <w:r>
        <w:rPr>
          <w:rFonts w:hint="eastAsia"/>
          <w:snapToGrid w:val="0"/>
          <w:kern w:val="0"/>
          <w:sz w:val="24"/>
          <w:szCs w:val="24"/>
          <w:lang w:eastAsia="zh-CN"/>
        </w:rPr>
        <w:t>甲方</w:t>
      </w:r>
      <w:r>
        <w:rPr>
          <w:rFonts w:ascii="Times New Roman" w:hAnsi="Times New Roman"/>
          <w:snapToGrid w:val="0"/>
          <w:kern w:val="0"/>
          <w:sz w:val="24"/>
          <w:szCs w:val="24"/>
        </w:rPr>
        <w:t>指定现场（</w:t>
      </w:r>
      <w:r>
        <w:rPr>
          <w:rFonts w:hint="eastAsia" w:ascii="Times New Roman" w:hAnsi="Times New Roman"/>
          <w:snapToGrid w:val="0"/>
          <w:kern w:val="0"/>
          <w:sz w:val="24"/>
          <w:szCs w:val="24"/>
          <w:lang w:val="en-US" w:eastAsia="zh-CN"/>
        </w:rPr>
        <w:t>近</w:t>
      </w:r>
      <w:r>
        <w:rPr>
          <w:rFonts w:ascii="Times New Roman" w:hAnsi="Times New Roman"/>
          <w:snapToGrid w:val="0"/>
          <w:kern w:val="0"/>
          <w:sz w:val="24"/>
          <w:szCs w:val="24"/>
        </w:rPr>
        <w:t>远郊</w:t>
      </w:r>
      <w:r>
        <w:rPr>
          <w:rFonts w:hint="eastAsia" w:ascii="Times New Roman" w:hAnsi="Times New Roman"/>
          <w:snapToGrid w:val="0"/>
          <w:kern w:val="0"/>
          <w:sz w:val="24"/>
          <w:szCs w:val="24"/>
          <w:lang w:val="en-US" w:eastAsia="zh-CN"/>
        </w:rPr>
        <w:t>支行</w:t>
      </w:r>
      <w:r>
        <w:rPr>
          <w:rFonts w:ascii="Times New Roman" w:hAnsi="Times New Roman"/>
          <w:snapToGrid w:val="0"/>
          <w:kern w:val="0"/>
          <w:sz w:val="24"/>
          <w:szCs w:val="24"/>
        </w:rPr>
        <w:t>12小时内到达现场）进行处理，确保解决问题。</w:t>
      </w:r>
    </w:p>
    <w:p w14:paraId="3A4CBBB4">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3）</w:t>
      </w:r>
      <w:r>
        <w:rPr>
          <w:rFonts w:hint="eastAsia"/>
          <w:snapToGrid w:val="0"/>
          <w:kern w:val="0"/>
          <w:sz w:val="24"/>
          <w:szCs w:val="24"/>
          <w:lang w:eastAsia="zh-CN"/>
        </w:rPr>
        <w:t>乙方</w:t>
      </w:r>
      <w:r>
        <w:rPr>
          <w:rFonts w:ascii="Times New Roman" w:hAnsi="Times New Roman"/>
          <w:snapToGrid w:val="0"/>
          <w:kern w:val="0"/>
          <w:sz w:val="24"/>
          <w:szCs w:val="24"/>
        </w:rPr>
        <w:t>自项目验收结束次日起，每季度提供一次</w:t>
      </w:r>
      <w:r>
        <w:rPr>
          <w:rFonts w:hint="eastAsia" w:ascii="Times New Roman" w:hAnsi="Times New Roman"/>
          <w:snapToGrid w:val="0"/>
          <w:kern w:val="0"/>
          <w:sz w:val="24"/>
          <w:szCs w:val="24"/>
        </w:rPr>
        <w:t>云桌面系统及配套软件和专用设备</w:t>
      </w:r>
      <w:r>
        <w:rPr>
          <w:rFonts w:hint="eastAsia" w:ascii="Times New Roman" w:hAnsi="Times New Roman"/>
          <w:snapToGrid w:val="0"/>
          <w:kern w:val="0"/>
          <w:sz w:val="24"/>
          <w:szCs w:val="24"/>
          <w:lang w:eastAsia="zh-CN"/>
        </w:rPr>
        <w:t>、</w:t>
      </w:r>
      <w:r>
        <w:rPr>
          <w:rFonts w:ascii="Times New Roman" w:hAnsi="Times New Roman"/>
          <w:snapToGrid w:val="0"/>
          <w:kern w:val="0"/>
          <w:sz w:val="24"/>
          <w:szCs w:val="24"/>
        </w:rPr>
        <w:t>工具现场巡检工作（包括服务器和软件）。</w:t>
      </w:r>
    </w:p>
    <w:p w14:paraId="51912F2D">
      <w:pPr>
        <w:snapToGrid w:val="0"/>
        <w:spacing w:line="360" w:lineRule="auto"/>
        <w:ind w:left="0" w:firstLine="480" w:firstLineChars="200"/>
        <w:rPr>
          <w:rFonts w:ascii="Times New Roman" w:hAnsi="Times New Roman"/>
          <w:snapToGrid w:val="0"/>
          <w:kern w:val="0"/>
          <w:sz w:val="24"/>
          <w:szCs w:val="24"/>
          <w:lang w:val="en-US" w:eastAsia="zh-CN"/>
        </w:rPr>
      </w:pPr>
      <w:r>
        <w:rPr>
          <w:rFonts w:hint="eastAsia" w:ascii="Times New Roman" w:hAnsi="Times New Roman"/>
          <w:snapToGrid w:val="0"/>
          <w:kern w:val="0"/>
          <w:sz w:val="24"/>
          <w:szCs w:val="24"/>
          <w:lang w:val="en-US" w:eastAsia="zh-CN"/>
        </w:rPr>
        <w:t>4</w:t>
      </w:r>
      <w:r>
        <w:rPr>
          <w:rFonts w:ascii="Times New Roman" w:hAnsi="Times New Roman"/>
          <w:snapToGrid w:val="0"/>
          <w:kern w:val="0"/>
          <w:sz w:val="24"/>
          <w:szCs w:val="24"/>
        </w:rPr>
        <w:t>）</w:t>
      </w:r>
      <w:r>
        <w:rPr>
          <w:rFonts w:hint="eastAsia" w:ascii="Times New Roman" w:hAnsi="Times New Roman"/>
          <w:snapToGrid w:val="0"/>
          <w:kern w:val="0"/>
          <w:sz w:val="24"/>
          <w:szCs w:val="24"/>
        </w:rPr>
        <w:t>针对本项目的完善性需求以及监管提出的安全性需求，</w:t>
      </w:r>
      <w:r>
        <w:rPr>
          <w:rFonts w:hint="eastAsia"/>
          <w:snapToGrid w:val="0"/>
          <w:kern w:val="0"/>
          <w:sz w:val="24"/>
          <w:szCs w:val="24"/>
          <w:lang w:eastAsia="zh-CN"/>
        </w:rPr>
        <w:t>乙方</w:t>
      </w:r>
      <w:r>
        <w:rPr>
          <w:rFonts w:hint="eastAsia" w:ascii="Times New Roman" w:hAnsi="Times New Roman"/>
          <w:snapToGrid w:val="0"/>
          <w:kern w:val="0"/>
          <w:sz w:val="24"/>
          <w:szCs w:val="24"/>
        </w:rPr>
        <w:t>需免费进行</w:t>
      </w:r>
      <w:r>
        <w:rPr>
          <w:rFonts w:ascii="Times New Roman" w:hAnsi="Times New Roman"/>
          <w:snapToGrid w:val="0"/>
          <w:kern w:val="0"/>
          <w:sz w:val="24"/>
          <w:szCs w:val="24"/>
        </w:rPr>
        <w:t>升级、</w:t>
      </w:r>
      <w:r>
        <w:rPr>
          <w:rFonts w:hint="eastAsia" w:ascii="Times New Roman" w:hAnsi="Times New Roman"/>
          <w:snapToGrid w:val="0"/>
          <w:kern w:val="0"/>
          <w:sz w:val="24"/>
          <w:szCs w:val="24"/>
        </w:rPr>
        <w:t>开发。</w:t>
      </w:r>
    </w:p>
    <w:p w14:paraId="2C3A720A">
      <w:pPr>
        <w:snapToGrid w:val="0"/>
        <w:spacing w:line="360" w:lineRule="auto"/>
        <w:ind w:firstLine="480" w:firstLineChars="200"/>
        <w:rPr>
          <w:rFonts w:ascii="Times New Roman" w:hAnsi="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3</w:t>
      </w:r>
      <w:r>
        <w:rPr>
          <w:rFonts w:hint="eastAsia" w:ascii="Times New Roman" w:hAnsi="Times New Roman"/>
          <w:sz w:val="24"/>
          <w:szCs w:val="24"/>
        </w:rPr>
        <w:t xml:space="preserve"> </w:t>
      </w:r>
      <w:r>
        <w:rPr>
          <w:rFonts w:hint="eastAsia" w:ascii="Times New Roman" w:hAnsi="Times New Roman"/>
          <w:snapToGrid w:val="0"/>
          <w:kern w:val="0"/>
          <w:sz w:val="24"/>
          <w:szCs w:val="24"/>
        </w:rPr>
        <w:t>云桌面</w:t>
      </w:r>
      <w:r>
        <w:rPr>
          <w:rFonts w:ascii="Times New Roman" w:hAnsi="Times New Roman"/>
          <w:snapToGrid w:val="0"/>
          <w:kern w:val="0"/>
          <w:sz w:val="24"/>
          <w:szCs w:val="24"/>
        </w:rPr>
        <w:t>终端</w:t>
      </w:r>
      <w:r>
        <w:rPr>
          <w:rFonts w:hint="eastAsia" w:ascii="Times New Roman" w:hAnsi="Times New Roman"/>
          <w:snapToGrid w:val="0"/>
          <w:kern w:val="0"/>
          <w:sz w:val="24"/>
          <w:szCs w:val="24"/>
        </w:rPr>
        <w:t>系统出现与</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hint="eastAsia" w:ascii="Times New Roman" w:hAnsi="Times New Roman"/>
          <w:snapToGrid w:val="0"/>
          <w:kern w:val="0"/>
          <w:sz w:val="24"/>
          <w:szCs w:val="24"/>
        </w:rPr>
        <w:t>所使用的系统</w:t>
      </w:r>
      <w:r>
        <w:rPr>
          <w:rFonts w:hint="eastAsia" w:ascii="Times New Roman" w:hAnsi="Times New Roman"/>
          <w:snapToGrid w:val="0"/>
          <w:kern w:val="0"/>
          <w:sz w:val="24"/>
          <w:szCs w:val="24"/>
          <w:lang w:eastAsia="zh-CN"/>
        </w:rPr>
        <w:t>、</w:t>
      </w:r>
      <w:r>
        <w:rPr>
          <w:rFonts w:hint="eastAsia" w:ascii="Times New Roman" w:hAnsi="Times New Roman"/>
          <w:snapToGrid w:val="0"/>
          <w:kern w:val="0"/>
          <w:sz w:val="24"/>
          <w:szCs w:val="24"/>
        </w:rPr>
        <w:t>应用程序</w:t>
      </w:r>
      <w:r>
        <w:rPr>
          <w:rFonts w:hint="eastAsia" w:ascii="Times New Roman" w:hAnsi="Times New Roman"/>
          <w:snapToGrid w:val="0"/>
          <w:kern w:val="0"/>
          <w:sz w:val="24"/>
          <w:szCs w:val="24"/>
          <w:lang w:val="en-US" w:eastAsia="zh-CN"/>
        </w:rPr>
        <w:t>或硬件外设等</w:t>
      </w:r>
      <w:r>
        <w:rPr>
          <w:rFonts w:hint="eastAsia" w:ascii="Times New Roman" w:hAnsi="Times New Roman"/>
          <w:snapToGrid w:val="0"/>
          <w:kern w:val="0"/>
          <w:sz w:val="24"/>
          <w:szCs w:val="24"/>
        </w:rPr>
        <w:t>不兼容情况时，</w:t>
      </w:r>
      <w:r>
        <w:rPr>
          <w:rFonts w:hint="eastAsia"/>
          <w:snapToGrid w:val="0"/>
          <w:kern w:val="0"/>
          <w:sz w:val="24"/>
          <w:szCs w:val="24"/>
          <w:lang w:eastAsia="zh-CN"/>
        </w:rPr>
        <w:t>乙方</w:t>
      </w:r>
      <w:r>
        <w:rPr>
          <w:rFonts w:hint="eastAsia" w:ascii="Times New Roman" w:hAnsi="Times New Roman"/>
          <w:snapToGrid w:val="0"/>
          <w:kern w:val="0"/>
          <w:sz w:val="24"/>
          <w:szCs w:val="24"/>
        </w:rPr>
        <w:t>应积极配合处理，避免影响</w:t>
      </w:r>
      <w:r>
        <w:rPr>
          <w:rFonts w:hint="eastAsia" w:ascii="Times New Roman" w:hAnsi="Times New Roman"/>
          <w:snapToGrid w:val="0"/>
          <w:kern w:val="0"/>
          <w:sz w:val="24"/>
          <w:szCs w:val="24"/>
          <w:lang w:val="en-US" w:eastAsia="zh-CN"/>
        </w:rPr>
        <w:t>甲方</w:t>
      </w:r>
      <w:r>
        <w:rPr>
          <w:rFonts w:hint="eastAsia" w:ascii="Times New Roman" w:hAnsi="Times New Roman"/>
          <w:snapToGrid w:val="0"/>
          <w:kern w:val="0"/>
          <w:sz w:val="24"/>
          <w:szCs w:val="24"/>
        </w:rPr>
        <w:t>正常办公和业务开展。</w:t>
      </w:r>
    </w:p>
    <w:p w14:paraId="515967FC">
      <w:pPr>
        <w:spacing w:line="360" w:lineRule="auto"/>
        <w:rPr>
          <w:rFonts w:ascii="Times New Roman" w:hAnsi="Times New Roman"/>
          <w:snapToGrid w:val="0"/>
          <w:kern w:val="0"/>
          <w:sz w:val="24"/>
          <w:szCs w:val="24"/>
        </w:rPr>
      </w:pPr>
      <w:r>
        <w:rPr>
          <w:rFonts w:hint="eastAsia" w:ascii="Times New Roman" w:hAnsi="Times New Roman"/>
          <w:sz w:val="24"/>
          <w:szCs w:val="24"/>
        </w:rPr>
        <w:t>7.</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napToGrid w:val="0"/>
          <w:kern w:val="0"/>
          <w:sz w:val="24"/>
          <w:szCs w:val="24"/>
        </w:rPr>
        <w:t>当发现重大安全漏洞</w:t>
      </w:r>
      <w:r>
        <w:rPr>
          <w:rFonts w:hint="eastAsia" w:ascii="Times New Roman" w:hAnsi="Times New Roman"/>
          <w:snapToGrid w:val="0"/>
          <w:kern w:val="0"/>
          <w:sz w:val="24"/>
          <w:szCs w:val="24"/>
          <w:lang w:val="en-US" w:eastAsia="zh-CN"/>
        </w:rPr>
        <w:t>或风险时</w:t>
      </w:r>
      <w:r>
        <w:rPr>
          <w:rFonts w:hint="eastAsia" w:ascii="Times New Roman" w:hAnsi="Times New Roman"/>
          <w:snapToGrid w:val="0"/>
          <w:kern w:val="0"/>
          <w:sz w:val="24"/>
          <w:szCs w:val="24"/>
        </w:rPr>
        <w:t>，</w:t>
      </w:r>
      <w:r>
        <w:rPr>
          <w:rFonts w:hint="eastAsia"/>
          <w:snapToGrid w:val="0"/>
          <w:kern w:val="0"/>
          <w:sz w:val="24"/>
          <w:szCs w:val="24"/>
          <w:lang w:eastAsia="zh-CN"/>
        </w:rPr>
        <w:t>乙方</w:t>
      </w:r>
      <w:r>
        <w:rPr>
          <w:rFonts w:ascii="Times New Roman" w:hAnsi="Times New Roman"/>
          <w:snapToGrid w:val="0"/>
          <w:kern w:val="0"/>
          <w:sz w:val="24"/>
          <w:szCs w:val="24"/>
        </w:rPr>
        <w:t>应</w:t>
      </w:r>
      <w:r>
        <w:rPr>
          <w:rFonts w:hint="eastAsia" w:ascii="Times New Roman" w:hAnsi="Times New Roman"/>
          <w:snapToGrid w:val="0"/>
          <w:kern w:val="0"/>
          <w:sz w:val="24"/>
          <w:szCs w:val="24"/>
        </w:rPr>
        <w:t>及时提供风险预警和技术支持。</w:t>
      </w:r>
    </w:p>
    <w:p w14:paraId="09A7587F">
      <w:pPr>
        <w:snapToGrid w:val="0"/>
        <w:spacing w:line="360" w:lineRule="auto"/>
        <w:ind w:firstLine="480" w:firstLineChars="200"/>
        <w:rPr>
          <w:rFonts w:ascii="Times New Roman" w:hAnsi="Times New Roman"/>
          <w:snapToGrid w:val="0"/>
          <w:kern w:val="0"/>
          <w:sz w:val="24"/>
          <w:szCs w:val="24"/>
          <w:lang w:val="en-US" w:eastAsia="zh-CN"/>
        </w:rPr>
      </w:pPr>
      <w:r>
        <w:rPr>
          <w:rFonts w:hint="eastAsia" w:ascii="Times New Roman" w:hAnsi="Times New Roman"/>
          <w:sz w:val="24"/>
          <w:szCs w:val="24"/>
        </w:rPr>
        <w:t>7.</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ascii="Times New Roman" w:hAnsi="Times New Roman"/>
          <w:snapToGrid w:val="0"/>
          <w:kern w:val="0"/>
          <w:sz w:val="24"/>
          <w:szCs w:val="24"/>
          <w:lang w:val="en-US" w:eastAsia="zh-CN"/>
        </w:rPr>
        <w:t>维保期内，</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未能按合同的约定提供服务或不能在承诺时间内修复故障，</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有权请第三方进行处置，由此造成的费用和损失由</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承担。</w:t>
      </w:r>
    </w:p>
    <w:p w14:paraId="13CEF548">
      <w:pPr>
        <w:snapToGrid w:val="0"/>
        <w:spacing w:line="360" w:lineRule="auto"/>
        <w:ind w:firstLine="480" w:firstLineChars="200"/>
        <w:rPr>
          <w:rFonts w:hint="eastAsia" w:ascii="Times New Roman" w:hAnsi="Times New Roman"/>
          <w:snapToGrid w:val="0"/>
          <w:sz w:val="24"/>
          <w:szCs w:val="24"/>
        </w:rPr>
      </w:pPr>
      <w:r>
        <w:rPr>
          <w:rFonts w:hint="eastAsia" w:ascii="Times New Roman" w:hAnsi="Times New Roman"/>
          <w:snapToGrid w:val="0"/>
          <w:sz w:val="24"/>
          <w:szCs w:val="24"/>
        </w:rPr>
        <w:t>7.</w:t>
      </w:r>
      <w:r>
        <w:rPr>
          <w:rFonts w:hint="eastAsia" w:ascii="Times New Roman" w:hAnsi="Times New Roman"/>
          <w:snapToGrid w:val="0"/>
          <w:sz w:val="24"/>
          <w:szCs w:val="24"/>
          <w:lang w:val="en-US" w:eastAsia="zh-CN"/>
        </w:rPr>
        <w:t>6</w:t>
      </w:r>
      <w:r>
        <w:rPr>
          <w:rFonts w:hint="eastAsia"/>
          <w:snapToGrid w:val="0"/>
          <w:sz w:val="24"/>
          <w:szCs w:val="24"/>
          <w:lang w:val="en-US" w:eastAsia="zh-CN"/>
        </w:rPr>
        <w:t xml:space="preserve"> </w:t>
      </w:r>
      <w:r>
        <w:rPr>
          <w:rFonts w:hint="eastAsia" w:ascii="Times New Roman" w:hAnsi="Times New Roman"/>
          <w:snapToGrid w:val="0"/>
          <w:sz w:val="24"/>
          <w:szCs w:val="24"/>
        </w:rPr>
        <w:t>维保期内，</w:t>
      </w:r>
      <w:r>
        <w:rPr>
          <w:rFonts w:hint="eastAsia"/>
          <w:snapToGrid w:val="0"/>
          <w:sz w:val="24"/>
          <w:szCs w:val="24"/>
          <w:lang w:eastAsia="zh-CN"/>
        </w:rPr>
        <w:t>乙方</w:t>
      </w:r>
      <w:r>
        <w:rPr>
          <w:rFonts w:hint="eastAsia" w:ascii="Times New Roman" w:hAnsi="Times New Roman"/>
          <w:snapToGrid w:val="0"/>
          <w:sz w:val="24"/>
          <w:szCs w:val="24"/>
        </w:rPr>
        <w:t>应每年对其产品的</w:t>
      </w:r>
      <w:r>
        <w:rPr>
          <w:rFonts w:ascii="Times New Roman" w:hAnsi="Times New Roman"/>
          <w:snapToGrid w:val="0"/>
          <w:sz w:val="24"/>
          <w:szCs w:val="24"/>
        </w:rPr>
        <w:t>日常</w:t>
      </w:r>
      <w:r>
        <w:rPr>
          <w:rFonts w:hint="eastAsia" w:ascii="Times New Roman" w:hAnsi="Times New Roman"/>
          <w:snapToGrid w:val="0"/>
          <w:sz w:val="24"/>
          <w:szCs w:val="24"/>
        </w:rPr>
        <w:t>使用和</w:t>
      </w:r>
      <w:r>
        <w:rPr>
          <w:rFonts w:ascii="Times New Roman" w:hAnsi="Times New Roman"/>
          <w:snapToGrid w:val="0"/>
          <w:sz w:val="24"/>
          <w:szCs w:val="24"/>
        </w:rPr>
        <w:t>常见问题处理等</w:t>
      </w:r>
      <w:r>
        <w:rPr>
          <w:rFonts w:hint="eastAsia" w:ascii="Times New Roman" w:hAnsi="Times New Roman"/>
          <w:snapToGrid w:val="0"/>
          <w:sz w:val="24"/>
          <w:szCs w:val="24"/>
        </w:rPr>
        <w:t>进行</w:t>
      </w:r>
      <w:r>
        <w:rPr>
          <w:rFonts w:hint="eastAsia"/>
          <w:snapToGrid w:val="0"/>
          <w:sz w:val="24"/>
          <w:szCs w:val="24"/>
          <w:lang w:eastAsia="zh-CN"/>
        </w:rPr>
        <w:t>至少</w:t>
      </w:r>
      <w:r>
        <w:rPr>
          <w:rFonts w:hint="eastAsia" w:ascii="Times New Roman" w:hAnsi="Times New Roman"/>
          <w:snapToGrid w:val="0"/>
          <w:sz w:val="24"/>
          <w:szCs w:val="24"/>
        </w:rPr>
        <w:t>一次培训</w:t>
      </w:r>
      <w:r>
        <w:rPr>
          <w:rFonts w:hint="eastAsia" w:ascii="Times New Roman" w:hAnsi="Times New Roman"/>
          <w:snapToGrid w:val="0"/>
          <w:sz w:val="24"/>
          <w:szCs w:val="24"/>
          <w:lang w:eastAsia="zh-CN"/>
        </w:rPr>
        <w:t>，</w:t>
      </w:r>
      <w:r>
        <w:rPr>
          <w:rFonts w:hint="eastAsia" w:ascii="Times New Roman" w:hAnsi="Times New Roman"/>
          <w:snapToGrid w:val="0"/>
          <w:sz w:val="24"/>
          <w:szCs w:val="24"/>
        </w:rPr>
        <w:t>所有的培训在</w:t>
      </w:r>
      <w:r>
        <w:rPr>
          <w:rFonts w:hint="eastAsia"/>
          <w:snapToGrid w:val="0"/>
          <w:sz w:val="24"/>
          <w:szCs w:val="24"/>
          <w:lang w:eastAsia="zh-CN"/>
        </w:rPr>
        <w:t>甲方</w:t>
      </w:r>
      <w:r>
        <w:rPr>
          <w:rFonts w:hint="eastAsia" w:ascii="Times New Roman" w:hAnsi="Times New Roman"/>
          <w:snapToGrid w:val="0"/>
          <w:sz w:val="24"/>
          <w:szCs w:val="24"/>
        </w:rPr>
        <w:t>指定地点进行</w:t>
      </w:r>
      <w:r>
        <w:rPr>
          <w:rFonts w:ascii="Times New Roman" w:hAnsi="Times New Roman"/>
          <w:snapToGrid w:val="0"/>
          <w:sz w:val="24"/>
          <w:szCs w:val="24"/>
        </w:rPr>
        <w:t>，培训完成后</w:t>
      </w:r>
      <w:r>
        <w:rPr>
          <w:rFonts w:hint="eastAsia"/>
          <w:snapToGrid w:val="0"/>
          <w:sz w:val="24"/>
          <w:szCs w:val="24"/>
          <w:lang w:eastAsia="zh-CN"/>
        </w:rPr>
        <w:t>乙方</w:t>
      </w:r>
      <w:r>
        <w:rPr>
          <w:rFonts w:ascii="Times New Roman" w:hAnsi="Times New Roman"/>
          <w:snapToGrid w:val="0"/>
          <w:sz w:val="24"/>
          <w:szCs w:val="24"/>
        </w:rPr>
        <w:t>须提供培训手册、常见问题</w:t>
      </w:r>
      <w:r>
        <w:rPr>
          <w:rFonts w:hint="eastAsia" w:ascii="Times New Roman" w:hAnsi="Times New Roman"/>
          <w:snapToGrid w:val="0"/>
          <w:sz w:val="24"/>
          <w:szCs w:val="24"/>
        </w:rPr>
        <w:t>处置</w:t>
      </w:r>
      <w:r>
        <w:rPr>
          <w:rFonts w:ascii="Times New Roman" w:hAnsi="Times New Roman"/>
          <w:snapToGrid w:val="0"/>
          <w:sz w:val="24"/>
          <w:szCs w:val="24"/>
        </w:rPr>
        <w:t>等手册</w:t>
      </w:r>
      <w:r>
        <w:rPr>
          <w:rFonts w:hint="eastAsia" w:ascii="Times New Roman" w:hAnsi="Times New Roman"/>
          <w:snapToGrid w:val="0"/>
          <w:sz w:val="24"/>
          <w:szCs w:val="24"/>
        </w:rPr>
        <w:t>。</w:t>
      </w:r>
    </w:p>
    <w:p w14:paraId="40328D79">
      <w:pPr>
        <w:snapToGrid w:val="0"/>
        <w:spacing w:line="360" w:lineRule="auto"/>
        <w:ind w:firstLine="480" w:firstLineChars="200"/>
        <w:rPr>
          <w:rFonts w:hint="eastAsia" w:ascii="Times New Roman" w:hAnsi="Times New Roman" w:eastAsia="宋体"/>
          <w:snapToGrid w:val="0"/>
          <w:sz w:val="24"/>
          <w:szCs w:val="24"/>
          <w:lang w:val="en-US" w:eastAsia="zh-CN"/>
        </w:rPr>
      </w:pPr>
      <w:r>
        <w:rPr>
          <w:rFonts w:hint="eastAsia" w:ascii="Times New Roman" w:hAnsi="Times New Roman" w:eastAsia="宋体"/>
          <w:snapToGrid w:val="0"/>
          <w:sz w:val="24"/>
          <w:szCs w:val="24"/>
        </w:rPr>
        <w:t>7.</w:t>
      </w:r>
      <w:r>
        <w:rPr>
          <w:rFonts w:hint="eastAsia" w:ascii="Times New Roman" w:hAnsi="Times New Roman" w:eastAsia="宋体"/>
          <w:snapToGrid w:val="0"/>
          <w:sz w:val="24"/>
          <w:szCs w:val="24"/>
          <w:lang w:val="en-US" w:eastAsia="zh-CN"/>
        </w:rPr>
        <w:t>7</w:t>
      </w:r>
      <w:r>
        <w:rPr>
          <w:rFonts w:hint="eastAsia" w:ascii="Times New Roman" w:hAnsi="Times New Roman" w:eastAsia="宋体"/>
          <w:snapToGrid w:val="0"/>
          <w:sz w:val="24"/>
          <w:szCs w:val="24"/>
        </w:rPr>
        <w:t xml:space="preserve"> </w:t>
      </w:r>
      <w:r>
        <w:rPr>
          <w:rFonts w:hint="eastAsia"/>
          <w:snapToGrid w:val="0"/>
          <w:sz w:val="24"/>
          <w:szCs w:val="24"/>
          <w:lang w:eastAsia="zh-CN"/>
        </w:rPr>
        <w:t>甲方</w:t>
      </w:r>
      <w:r>
        <w:rPr>
          <w:rFonts w:hint="eastAsia" w:ascii="Times New Roman" w:hAnsi="Times New Roman" w:eastAsia="宋体"/>
          <w:snapToGrid w:val="0"/>
          <w:sz w:val="24"/>
          <w:szCs w:val="24"/>
        </w:rPr>
        <w:t>可根据实际使用需求，动态调整各网络区域的</w:t>
      </w:r>
      <w:r>
        <w:rPr>
          <w:rFonts w:ascii="Times New Roman" w:hAnsi="Times New Roman" w:eastAsia="宋体"/>
          <w:snapToGrid w:val="0"/>
          <w:sz w:val="24"/>
          <w:szCs w:val="24"/>
        </w:rPr>
        <w:t>云桌面节点</w:t>
      </w:r>
      <w:r>
        <w:rPr>
          <w:rFonts w:hint="eastAsia" w:ascii="Times New Roman" w:hAnsi="Times New Roman" w:eastAsia="宋体"/>
          <w:snapToGrid w:val="0"/>
          <w:sz w:val="24"/>
          <w:szCs w:val="24"/>
        </w:rPr>
        <w:t>授权个数。</w:t>
      </w:r>
    </w:p>
    <w:p w14:paraId="1291FB83">
      <w:pPr>
        <w:snapToGrid w:val="0"/>
        <w:spacing w:line="360" w:lineRule="auto"/>
        <w:ind w:firstLine="480" w:firstLineChars="200"/>
        <w:rPr>
          <w:rFonts w:ascii="Times New Roman" w:hAnsi="Times New Roman"/>
          <w:snapToGrid w:val="0"/>
          <w:kern w:val="0"/>
          <w:sz w:val="24"/>
          <w:szCs w:val="24"/>
          <w:lang w:val="en-US" w:eastAsia="zh-CN"/>
        </w:rPr>
      </w:pPr>
      <w:r>
        <w:rPr>
          <w:rFonts w:hint="eastAsia" w:ascii="Times New Roman" w:hAnsi="Times New Roman" w:eastAsia="宋体"/>
          <w:snapToGrid w:val="0"/>
          <w:sz w:val="24"/>
          <w:szCs w:val="24"/>
          <w:lang w:val="en-US" w:eastAsia="zh-CN"/>
        </w:rPr>
        <w:t>7.8 免费维保期到期后，如</w:t>
      </w:r>
      <w:r>
        <w:rPr>
          <w:rFonts w:hint="eastAsia"/>
          <w:snapToGrid w:val="0"/>
          <w:sz w:val="24"/>
          <w:szCs w:val="24"/>
          <w:lang w:val="en-US" w:eastAsia="zh-CN"/>
        </w:rPr>
        <w:t>甲方</w:t>
      </w:r>
      <w:r>
        <w:rPr>
          <w:rFonts w:hint="eastAsia" w:ascii="Times New Roman" w:hAnsi="Times New Roman" w:eastAsia="宋体"/>
          <w:snapToGrid w:val="0"/>
          <w:sz w:val="24"/>
          <w:szCs w:val="24"/>
          <w:lang w:val="en-US" w:eastAsia="zh-CN"/>
        </w:rPr>
        <w:t>需要</w:t>
      </w:r>
      <w:r>
        <w:rPr>
          <w:rFonts w:hint="eastAsia"/>
          <w:snapToGrid w:val="0"/>
          <w:sz w:val="24"/>
          <w:szCs w:val="24"/>
          <w:lang w:val="en-US" w:eastAsia="zh-CN"/>
        </w:rPr>
        <w:t>乙方</w:t>
      </w:r>
      <w:r>
        <w:rPr>
          <w:rFonts w:hint="eastAsia" w:ascii="Times New Roman" w:hAnsi="Times New Roman" w:eastAsia="宋体"/>
          <w:snapToGrid w:val="0"/>
          <w:sz w:val="24"/>
          <w:szCs w:val="24"/>
          <w:lang w:val="en-US" w:eastAsia="zh-CN"/>
        </w:rPr>
        <w:t>提供服务，</w:t>
      </w:r>
      <w:r>
        <w:rPr>
          <w:rFonts w:hint="eastAsia"/>
          <w:snapToGrid w:val="0"/>
          <w:sz w:val="24"/>
          <w:szCs w:val="24"/>
          <w:lang w:val="en-US" w:eastAsia="zh-CN"/>
        </w:rPr>
        <w:t>乙方</w:t>
      </w:r>
      <w:r>
        <w:rPr>
          <w:rFonts w:hint="eastAsia" w:ascii="Times New Roman" w:hAnsi="Times New Roman" w:eastAsia="宋体"/>
          <w:snapToGrid w:val="0"/>
          <w:sz w:val="24"/>
          <w:szCs w:val="24"/>
          <w:lang w:val="en-US" w:eastAsia="zh-CN"/>
        </w:rPr>
        <w:t>应予提供。</w:t>
      </w:r>
      <w:r>
        <w:rPr>
          <w:rFonts w:hint="eastAsia" w:ascii="Times New Roman" w:hAnsi="Times New Roman" w:eastAsia="宋体"/>
          <w:b/>
          <w:bCs/>
          <w:snapToGrid w:val="0"/>
          <w:kern w:val="0"/>
          <w:sz w:val="24"/>
          <w:szCs w:val="24"/>
          <w:lang w:val="en-US" w:eastAsia="zh-CN"/>
        </w:rPr>
        <w:t>维护期满后，每年维护费用不高于合同价</w:t>
      </w:r>
      <w:r>
        <w:rPr>
          <w:rFonts w:ascii="Times New Roman" w:hAnsi="Times New Roman" w:eastAsia="宋体"/>
          <w:b/>
          <w:bCs/>
          <w:snapToGrid w:val="0"/>
          <w:kern w:val="0"/>
          <w:sz w:val="24"/>
          <w:szCs w:val="24"/>
          <w:lang w:val="en-US" w:eastAsia="zh-CN"/>
        </w:rPr>
        <w:t xml:space="preserve">X </w:t>
      </w:r>
      <w:r>
        <w:rPr>
          <w:rFonts w:hint="eastAsia" w:ascii="Times New Roman" w:hAnsi="Times New Roman" w:eastAsia="宋体"/>
          <w:b/>
          <w:bCs/>
          <w:snapToGrid w:val="0"/>
          <w:kern w:val="0"/>
          <w:sz w:val="24"/>
          <w:szCs w:val="24"/>
          <w:lang w:val="en-US" w:eastAsia="zh-CN"/>
        </w:rPr>
        <w:t>%</w:t>
      </w:r>
      <w:r>
        <w:rPr>
          <w:rFonts w:hint="eastAsia" w:ascii="Times New Roman" w:hAnsi="Times New Roman" w:eastAsia="宋体"/>
          <w:snapToGrid w:val="0"/>
          <w:kern w:val="0"/>
          <w:sz w:val="24"/>
          <w:szCs w:val="24"/>
          <w:lang w:val="en-US" w:eastAsia="zh-CN"/>
        </w:rPr>
        <w:t>，具体价格及工作范围以合同约定为准。</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有权是否向</w:t>
      </w:r>
      <w:r>
        <w:rPr>
          <w:rFonts w:hint="eastAsia"/>
          <w:snapToGrid w:val="0"/>
          <w:kern w:val="0"/>
          <w:sz w:val="24"/>
          <w:szCs w:val="24"/>
          <w:lang w:eastAsia="zh-CN"/>
        </w:rPr>
        <w:t>乙方</w:t>
      </w:r>
      <w:r>
        <w:rPr>
          <w:rFonts w:ascii="Times New Roman" w:hAnsi="Times New Roman"/>
          <w:snapToGrid w:val="0"/>
          <w:kern w:val="0"/>
          <w:sz w:val="24"/>
          <w:szCs w:val="24"/>
          <w:lang w:val="en-US" w:eastAsia="zh-CN"/>
        </w:rPr>
        <w:t>购买维护，</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无权要求</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对未使用维保服务的期间支付费用。</w:t>
      </w:r>
    </w:p>
    <w:p w14:paraId="256DEE10">
      <w:pPr>
        <w:spacing w:line="360" w:lineRule="auto"/>
        <w:rPr>
          <w:rFonts w:ascii="Times New Roman" w:hAnsi="Times New Roman" w:cs="Times New Roman"/>
          <w:snapToGrid w:val="0"/>
          <w:kern w:val="0"/>
          <w:sz w:val="24"/>
          <w:szCs w:val="24"/>
        </w:rPr>
      </w:pPr>
      <w:r>
        <w:rPr>
          <w:rFonts w:hint="eastAsia" w:ascii="Times New Roman" w:hAnsi="Times New Roman"/>
          <w:sz w:val="24"/>
          <w:szCs w:val="24"/>
        </w:rPr>
        <w:t>7.</w:t>
      </w:r>
      <w:r>
        <w:rPr>
          <w:rFonts w:hint="eastAsia" w:ascii="Times New Roman" w:hAnsi="Times New Roman"/>
          <w:sz w:val="24"/>
          <w:szCs w:val="24"/>
          <w:lang w:val="en-US" w:eastAsia="zh-CN"/>
        </w:rPr>
        <w:t>9</w:t>
      </w:r>
      <w:r>
        <w:rPr>
          <w:rFonts w:ascii="Times New Roman" w:hAnsi="Times New Roman" w:cs="Times New Roman"/>
          <w:snapToGrid w:val="0"/>
          <w:kern w:val="0"/>
          <w:sz w:val="24"/>
          <w:szCs w:val="24"/>
        </w:rPr>
        <w:t xml:space="preserve"> </w:t>
      </w:r>
      <w:r>
        <w:rPr>
          <w:rFonts w:hint="eastAsia" w:ascii="Times New Roman" w:hAnsi="Times New Roman" w:cs="Times New Roman"/>
          <w:snapToGrid w:val="0"/>
          <w:kern w:val="0"/>
          <w:sz w:val="24"/>
          <w:szCs w:val="24"/>
        </w:rPr>
        <w:t>项目经理为原厂人员，要求</w:t>
      </w:r>
      <w:r>
        <w:rPr>
          <w:rFonts w:ascii="Times New Roman" w:hAnsi="Times New Roman" w:cs="Times New Roman"/>
          <w:snapToGrid w:val="0"/>
          <w:kern w:val="0"/>
          <w:sz w:val="24"/>
          <w:szCs w:val="24"/>
        </w:rPr>
        <w:t xml:space="preserve"> </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年（含）以上项目经理工作经验</w:t>
      </w:r>
      <w:r>
        <w:rPr>
          <w:rFonts w:ascii="Times New Roman" w:hAnsi="Times New Roman" w:cs="Times New Roman"/>
          <w:snapToGrid w:val="0"/>
          <w:kern w:val="0"/>
          <w:sz w:val="24"/>
          <w:szCs w:val="24"/>
        </w:rPr>
        <w:t>且</w:t>
      </w:r>
      <w:r>
        <w:rPr>
          <w:rFonts w:hint="eastAsia" w:ascii="Times New Roman" w:hAnsi="Times New Roman" w:cs="Times New Roman"/>
          <w:snapToGrid w:val="0"/>
          <w:kern w:val="0"/>
          <w:sz w:val="24"/>
          <w:szCs w:val="24"/>
        </w:rPr>
        <w:t>担任过3个（含）以上</w:t>
      </w:r>
      <w:r>
        <w:rPr>
          <w:rFonts w:hint="eastAsia" w:ascii="Times New Roman" w:hAnsi="Times New Roman"/>
          <w:sz w:val="24"/>
          <w:szCs w:val="24"/>
          <w:lang w:val="en-US" w:eastAsia="zh-CN"/>
        </w:rPr>
        <w:t>云桌面系统</w:t>
      </w:r>
      <w:r>
        <w:rPr>
          <w:rFonts w:hint="eastAsia" w:ascii="Times New Roman" w:hAnsi="Times New Roman" w:cs="Times New Roman"/>
          <w:snapToGrid w:val="0"/>
          <w:kern w:val="0"/>
          <w:sz w:val="24"/>
          <w:szCs w:val="24"/>
        </w:rPr>
        <w:t>实施项目的项目经理。</w:t>
      </w:r>
    </w:p>
    <w:p w14:paraId="43A77F4B">
      <w:pPr>
        <w:spacing w:line="360" w:lineRule="auto"/>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0</w:t>
      </w:r>
      <w:r>
        <w:rPr>
          <w:rFonts w:ascii="Times New Roman" w:hAnsi="Times New Roman" w:cs="Times New Roman"/>
          <w:snapToGrid w:val="0"/>
          <w:kern w:val="0"/>
          <w:sz w:val="24"/>
          <w:szCs w:val="24"/>
        </w:rPr>
        <w:t xml:space="preserve"> </w:t>
      </w:r>
      <w:r>
        <w:rPr>
          <w:rFonts w:hint="eastAsia" w:ascii="Times New Roman" w:hAnsi="Times New Roman" w:cs="Times New Roman"/>
          <w:snapToGrid w:val="0"/>
          <w:kern w:val="0"/>
          <w:sz w:val="24"/>
          <w:szCs w:val="24"/>
        </w:rPr>
        <w:t>项目工程师为原厂工程师，要求</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年（含）以上工作经验且至少完成过</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个（含）以上</w:t>
      </w:r>
      <w:r>
        <w:rPr>
          <w:rFonts w:hint="eastAsia" w:ascii="Times New Roman" w:hAnsi="Times New Roman"/>
          <w:sz w:val="24"/>
          <w:szCs w:val="24"/>
          <w:lang w:val="en-US" w:eastAsia="zh-CN"/>
        </w:rPr>
        <w:t>云桌面系统</w:t>
      </w:r>
      <w:r>
        <w:rPr>
          <w:rFonts w:hint="eastAsia" w:ascii="Times New Roman" w:hAnsi="Times New Roman" w:cs="Times New Roman"/>
          <w:snapToGrid w:val="0"/>
          <w:kern w:val="0"/>
          <w:sz w:val="24"/>
          <w:szCs w:val="24"/>
        </w:rPr>
        <w:t>的实施工作，熟悉</w:t>
      </w:r>
      <w:r>
        <w:rPr>
          <w:rFonts w:hint="eastAsia" w:ascii="Times New Roman" w:hAnsi="Times New Roman" w:cs="Times New Roman"/>
          <w:snapToGrid w:val="0"/>
          <w:kern w:val="0"/>
          <w:sz w:val="24"/>
          <w:szCs w:val="24"/>
          <w:lang w:val="en-US" w:eastAsia="zh-CN"/>
        </w:rPr>
        <w:t>云桌面</w:t>
      </w:r>
      <w:r>
        <w:rPr>
          <w:rFonts w:hint="eastAsia" w:ascii="Times New Roman" w:hAnsi="Times New Roman" w:cs="Times New Roman"/>
          <w:snapToGrid w:val="0"/>
          <w:kern w:val="0"/>
          <w:sz w:val="24"/>
          <w:szCs w:val="24"/>
        </w:rPr>
        <w:t>相关知识，具有</w:t>
      </w:r>
      <w:r>
        <w:rPr>
          <w:rFonts w:hint="eastAsia" w:ascii="Times New Roman" w:hAnsi="Times New Roman" w:cs="Times New Roman"/>
          <w:snapToGrid w:val="0"/>
          <w:kern w:val="0"/>
          <w:sz w:val="24"/>
          <w:szCs w:val="24"/>
          <w:lang w:val="en-US" w:eastAsia="zh-CN"/>
        </w:rPr>
        <w:t>与云桌面系统部署与应急</w:t>
      </w:r>
      <w:r>
        <w:rPr>
          <w:rFonts w:hint="eastAsia" w:ascii="Times New Roman" w:hAnsi="Times New Roman" w:cs="Times New Roman"/>
          <w:snapToGrid w:val="0"/>
          <w:kern w:val="0"/>
          <w:sz w:val="24"/>
          <w:szCs w:val="24"/>
        </w:rPr>
        <w:t>处置经验。</w:t>
      </w:r>
    </w:p>
    <w:p w14:paraId="5D5C668B">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1</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应确保自身人员在</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工作期间遵守相关法律法规、监管政策及银行业金融机构内部管理制度。</w:t>
      </w:r>
    </w:p>
    <w:p w14:paraId="4B2A2F8B">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 xml:space="preserve">2 </w:t>
      </w:r>
      <w:r>
        <w:rPr>
          <w:rFonts w:ascii="Times New Roman" w:hAnsi="Times New Roman" w:cs="Times New Roman"/>
          <w:snapToGrid w:val="0"/>
          <w:kern w:val="0"/>
          <w:sz w:val="24"/>
          <w:szCs w:val="24"/>
        </w:rPr>
        <w:t>在合同服务期间，</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不得擅自调换或撤回已备案工程师，确需对已备案工程师进行调整，</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提前10天书面来函，在取得</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许可的前提下，方可更换相同资质和经验的工程师。</w:t>
      </w:r>
    </w:p>
    <w:p w14:paraId="72C7342E">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保证其人员无不良记录，服务商与其建立合法的雇佣关系，依法履行用工管理职责。</w:t>
      </w:r>
    </w:p>
    <w:p w14:paraId="45387AD1">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应该接受</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的审核、评估以及外包检查，并配合接受来自监管机构的各项检查，配合对监管意见做出相应的管理、服务等的整改。</w:t>
      </w:r>
    </w:p>
    <w:p w14:paraId="6DDC2827">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 xml:space="preserve">5 </w:t>
      </w:r>
      <w:r>
        <w:rPr>
          <w:rFonts w:hint="eastAsia"/>
          <w:sz w:val="24"/>
          <w:szCs w:val="24"/>
          <w:lang w:eastAsia="zh-CN"/>
        </w:rPr>
        <w:t>乙方</w:t>
      </w:r>
      <w:r>
        <w:rPr>
          <w:rFonts w:hint="eastAsia" w:ascii="Times New Roman" w:hAnsi="Times New Roman"/>
          <w:sz w:val="24"/>
          <w:szCs w:val="24"/>
        </w:rPr>
        <w:t>向</w:t>
      </w:r>
      <w:r>
        <w:rPr>
          <w:rFonts w:hint="eastAsia"/>
          <w:sz w:val="24"/>
          <w:szCs w:val="24"/>
          <w:lang w:eastAsia="zh-CN"/>
        </w:rPr>
        <w:t>甲方</w:t>
      </w:r>
      <w:r>
        <w:rPr>
          <w:rFonts w:hint="eastAsia" w:ascii="Times New Roman" w:hAnsi="Times New Roman"/>
          <w:sz w:val="24"/>
          <w:szCs w:val="24"/>
        </w:rPr>
        <w:t>提供的本合同项下维保服务须为原厂服务，为原厂服务标准和服务流程。</w:t>
      </w:r>
      <w:r>
        <w:rPr>
          <w:rFonts w:hint="eastAsia"/>
          <w:sz w:val="24"/>
          <w:szCs w:val="24"/>
          <w:lang w:eastAsia="zh-CN"/>
        </w:rPr>
        <w:t>乙方</w:t>
      </w:r>
      <w:r>
        <w:rPr>
          <w:rFonts w:hint="eastAsia" w:ascii="Times New Roman" w:hAnsi="Times New Roman"/>
          <w:sz w:val="24"/>
          <w:szCs w:val="24"/>
        </w:rPr>
        <w:t>应提供原厂针对本项目出具的售后服务承诺证明文件或服务开通证明文件，确保</w:t>
      </w:r>
      <w:r>
        <w:rPr>
          <w:rFonts w:hint="eastAsia"/>
          <w:sz w:val="24"/>
          <w:szCs w:val="24"/>
          <w:lang w:eastAsia="zh-CN"/>
        </w:rPr>
        <w:t>甲方</w:t>
      </w:r>
      <w:r>
        <w:rPr>
          <w:rFonts w:hint="eastAsia" w:ascii="Times New Roman" w:hAnsi="Times New Roman"/>
          <w:sz w:val="24"/>
          <w:szCs w:val="24"/>
        </w:rPr>
        <w:t>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w:t>
      </w:r>
      <w:r>
        <w:rPr>
          <w:rFonts w:hint="eastAsia"/>
          <w:sz w:val="24"/>
          <w:szCs w:val="24"/>
          <w:lang w:eastAsia="zh-CN"/>
        </w:rPr>
        <w:t>乙方</w:t>
      </w:r>
      <w:r>
        <w:rPr>
          <w:rFonts w:hint="eastAsia" w:ascii="Times New Roman" w:hAnsi="Times New Roman"/>
          <w:sz w:val="24"/>
          <w:szCs w:val="24"/>
        </w:rPr>
        <w:t>有义务为</w:t>
      </w:r>
      <w:r>
        <w:rPr>
          <w:rFonts w:hint="eastAsia"/>
          <w:sz w:val="24"/>
          <w:szCs w:val="24"/>
          <w:lang w:eastAsia="zh-CN"/>
        </w:rPr>
        <w:t>甲方</w:t>
      </w:r>
      <w:r>
        <w:rPr>
          <w:rFonts w:hint="eastAsia" w:ascii="Times New Roman" w:hAnsi="Times New Roman"/>
          <w:sz w:val="24"/>
          <w:szCs w:val="24"/>
        </w:rPr>
        <w:t>从原厂处获取上述服务，并承担违约责任。</w:t>
      </w:r>
    </w:p>
    <w:p w14:paraId="0F6E7CF8">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保管风险</w:t>
      </w:r>
    </w:p>
    <w:p w14:paraId="0E2E460A">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从本合同生效起，到</w:t>
      </w:r>
      <w:r>
        <w:rPr>
          <w:rFonts w:hint="eastAsia"/>
          <w:sz w:val="24"/>
          <w:szCs w:val="24"/>
          <w:lang w:eastAsia="zh-CN"/>
        </w:rPr>
        <w:t>乙方</w:t>
      </w:r>
      <w:r>
        <w:rPr>
          <w:rFonts w:hint="eastAsia" w:ascii="Times New Roman" w:hAnsi="Times New Roman"/>
          <w:sz w:val="24"/>
          <w:szCs w:val="24"/>
        </w:rPr>
        <w:t>将设备交付</w:t>
      </w:r>
      <w:r>
        <w:rPr>
          <w:rFonts w:hint="eastAsia"/>
          <w:sz w:val="24"/>
          <w:szCs w:val="24"/>
          <w:lang w:eastAsia="zh-CN"/>
        </w:rPr>
        <w:t>甲方</w:t>
      </w:r>
      <w:r>
        <w:rPr>
          <w:rFonts w:hint="eastAsia" w:ascii="Times New Roman" w:hAnsi="Times New Roman"/>
          <w:sz w:val="24"/>
          <w:szCs w:val="24"/>
        </w:rPr>
        <w:t>并经</w:t>
      </w:r>
      <w:r>
        <w:rPr>
          <w:rFonts w:hint="eastAsia"/>
          <w:sz w:val="24"/>
          <w:szCs w:val="24"/>
          <w:lang w:eastAsia="zh-CN"/>
        </w:rPr>
        <w:t>甲方</w:t>
      </w:r>
      <w:r>
        <w:rPr>
          <w:rFonts w:hint="eastAsia" w:ascii="Times New Roman" w:hAnsi="Times New Roman"/>
          <w:sz w:val="24"/>
          <w:szCs w:val="24"/>
        </w:rPr>
        <w:t>签收合格前，本合同中所列的设备的保管风险由</w:t>
      </w:r>
      <w:r>
        <w:rPr>
          <w:rFonts w:hint="eastAsia"/>
          <w:sz w:val="24"/>
          <w:szCs w:val="24"/>
          <w:lang w:eastAsia="zh-CN"/>
        </w:rPr>
        <w:t>乙方</w:t>
      </w:r>
      <w:r>
        <w:rPr>
          <w:rFonts w:hint="eastAsia" w:ascii="Times New Roman" w:hAnsi="Times New Roman"/>
          <w:sz w:val="24"/>
          <w:szCs w:val="24"/>
        </w:rPr>
        <w:t>承担。在</w:t>
      </w:r>
      <w:r>
        <w:rPr>
          <w:rFonts w:hint="eastAsia"/>
          <w:sz w:val="24"/>
          <w:szCs w:val="24"/>
          <w:lang w:eastAsia="zh-CN"/>
        </w:rPr>
        <w:t>乙方</w:t>
      </w:r>
      <w:r>
        <w:rPr>
          <w:rFonts w:hint="eastAsia" w:ascii="Times New Roman" w:hAnsi="Times New Roman"/>
          <w:sz w:val="24"/>
          <w:szCs w:val="24"/>
        </w:rPr>
        <w:t>将货物按本合同所定的交货地点交货由</w:t>
      </w:r>
      <w:r>
        <w:rPr>
          <w:rFonts w:hint="eastAsia"/>
          <w:sz w:val="24"/>
          <w:szCs w:val="24"/>
          <w:lang w:eastAsia="zh-CN"/>
        </w:rPr>
        <w:t>甲方</w:t>
      </w:r>
      <w:r>
        <w:rPr>
          <w:rFonts w:hint="eastAsia" w:ascii="Times New Roman" w:hAnsi="Times New Roman"/>
          <w:sz w:val="24"/>
          <w:szCs w:val="24"/>
        </w:rPr>
        <w:t>签收合格后，货物的保管风险自动转移至</w:t>
      </w:r>
      <w:r>
        <w:rPr>
          <w:rFonts w:hint="eastAsia"/>
          <w:sz w:val="24"/>
          <w:szCs w:val="24"/>
          <w:lang w:eastAsia="zh-CN"/>
        </w:rPr>
        <w:t>甲方</w:t>
      </w:r>
      <w:r>
        <w:rPr>
          <w:rFonts w:hint="eastAsia" w:ascii="Times New Roman" w:hAnsi="Times New Roman"/>
          <w:sz w:val="24"/>
          <w:szCs w:val="24"/>
        </w:rPr>
        <w:t>，</w:t>
      </w:r>
      <w:r>
        <w:rPr>
          <w:rFonts w:hint="eastAsia"/>
          <w:sz w:val="24"/>
          <w:szCs w:val="24"/>
          <w:lang w:eastAsia="zh-CN"/>
        </w:rPr>
        <w:t>乙方</w:t>
      </w:r>
      <w:r>
        <w:rPr>
          <w:rFonts w:hint="eastAsia" w:ascii="Times New Roman" w:hAnsi="Times New Roman"/>
          <w:sz w:val="24"/>
          <w:szCs w:val="24"/>
        </w:rPr>
        <w:t>不再承担任何保管责任。</w:t>
      </w:r>
    </w:p>
    <w:p w14:paraId="71F8EDF8">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违约责任</w:t>
      </w:r>
    </w:p>
    <w:p w14:paraId="316B6FDF">
      <w:pPr>
        <w:tabs>
          <w:tab w:val="left" w:pos="851"/>
        </w:tabs>
        <w:spacing w:line="360" w:lineRule="auto"/>
        <w:ind w:firstLine="480" w:firstLineChars="200"/>
        <w:rPr>
          <w:rFonts w:hint="eastAsia" w:ascii="宋体"/>
          <w:sz w:val="24"/>
          <w:szCs w:val="24"/>
        </w:rPr>
      </w:pPr>
      <w:r>
        <w:rPr>
          <w:rFonts w:hint="eastAsia" w:ascii="宋体"/>
          <w:sz w:val="24"/>
          <w:szCs w:val="24"/>
        </w:rPr>
        <w:t>9.1 如果</w:t>
      </w:r>
      <w:r>
        <w:rPr>
          <w:rFonts w:hint="eastAsia" w:ascii="宋体"/>
          <w:sz w:val="24"/>
          <w:szCs w:val="24"/>
          <w:lang w:eastAsia="zh-CN"/>
        </w:rPr>
        <w:t>乙方</w:t>
      </w:r>
      <w:r>
        <w:rPr>
          <w:rFonts w:hint="eastAsia" w:ascii="宋体"/>
          <w:sz w:val="24"/>
          <w:szCs w:val="24"/>
        </w:rPr>
        <w:t>无法按时交货（含</w:t>
      </w:r>
      <w:r>
        <w:rPr>
          <w:rFonts w:hint="eastAsia" w:ascii="宋体"/>
          <w:sz w:val="24"/>
          <w:szCs w:val="24"/>
          <w:lang w:eastAsia="zh-CN"/>
        </w:rPr>
        <w:t>乙方</w:t>
      </w:r>
      <w:r>
        <w:rPr>
          <w:rFonts w:hint="eastAsia" w:ascii="宋体"/>
          <w:sz w:val="24"/>
          <w:szCs w:val="24"/>
        </w:rPr>
        <w:t>交货后未通过</w:t>
      </w:r>
      <w:r>
        <w:rPr>
          <w:rFonts w:hint="eastAsia" w:ascii="宋体"/>
          <w:sz w:val="24"/>
          <w:szCs w:val="24"/>
          <w:lang w:eastAsia="zh-CN"/>
        </w:rPr>
        <w:t>甲方</w:t>
      </w:r>
      <w:r>
        <w:rPr>
          <w:rFonts w:hint="eastAsia" w:ascii="宋体"/>
          <w:sz w:val="24"/>
          <w:szCs w:val="24"/>
        </w:rPr>
        <w:t>验收），每延迟五个工作日，</w:t>
      </w:r>
      <w:r>
        <w:rPr>
          <w:rFonts w:hint="eastAsia" w:ascii="宋体"/>
          <w:sz w:val="24"/>
          <w:szCs w:val="24"/>
          <w:lang w:eastAsia="zh-CN"/>
        </w:rPr>
        <w:t>乙方</w:t>
      </w:r>
      <w:r>
        <w:rPr>
          <w:rFonts w:hint="eastAsia" w:ascii="宋体"/>
          <w:sz w:val="24"/>
          <w:szCs w:val="24"/>
        </w:rPr>
        <w:t>须向</w:t>
      </w:r>
      <w:r>
        <w:rPr>
          <w:rFonts w:hint="eastAsia" w:ascii="宋体"/>
          <w:sz w:val="24"/>
          <w:szCs w:val="24"/>
          <w:lang w:eastAsia="zh-CN"/>
        </w:rPr>
        <w:t>甲方</w:t>
      </w:r>
      <w:r>
        <w:rPr>
          <w:rFonts w:hint="eastAsia" w:ascii="宋体"/>
          <w:sz w:val="24"/>
          <w:szCs w:val="24"/>
        </w:rPr>
        <w:t>支付迟交货物总额的百分之一的违约金。</w:t>
      </w:r>
      <w:r>
        <w:rPr>
          <w:rFonts w:hint="eastAsia" w:ascii="宋体"/>
          <w:sz w:val="24"/>
          <w:szCs w:val="24"/>
          <w:lang w:eastAsia="zh-CN"/>
        </w:rPr>
        <w:t>乙方</w:t>
      </w:r>
      <w:r>
        <w:rPr>
          <w:rFonts w:hint="eastAsia" w:ascii="宋体"/>
          <w:sz w:val="24"/>
          <w:szCs w:val="24"/>
        </w:rPr>
        <w:t>延迟交货三十个工作日以上，</w:t>
      </w:r>
      <w:r>
        <w:rPr>
          <w:rFonts w:hint="eastAsia" w:ascii="宋体"/>
          <w:sz w:val="24"/>
          <w:szCs w:val="24"/>
          <w:lang w:eastAsia="zh-CN"/>
        </w:rPr>
        <w:t>甲方</w:t>
      </w:r>
      <w:r>
        <w:rPr>
          <w:rFonts w:hint="eastAsia" w:ascii="宋体"/>
          <w:sz w:val="24"/>
          <w:szCs w:val="24"/>
        </w:rPr>
        <w:t>有权终止合同，不予支付任何费用，由此造成的</w:t>
      </w:r>
      <w:r>
        <w:rPr>
          <w:rFonts w:hint="eastAsia" w:ascii="宋体"/>
          <w:sz w:val="24"/>
          <w:szCs w:val="24"/>
          <w:lang w:eastAsia="zh-CN"/>
        </w:rPr>
        <w:t>甲方</w:t>
      </w:r>
      <w:r>
        <w:rPr>
          <w:rFonts w:hint="eastAsia" w:ascii="宋体"/>
          <w:sz w:val="24"/>
          <w:szCs w:val="24"/>
        </w:rPr>
        <w:t>损失由</w:t>
      </w:r>
      <w:r>
        <w:rPr>
          <w:rFonts w:hint="eastAsia" w:ascii="宋体"/>
          <w:sz w:val="24"/>
          <w:szCs w:val="24"/>
          <w:lang w:eastAsia="zh-CN"/>
        </w:rPr>
        <w:t>乙方</w:t>
      </w:r>
      <w:r>
        <w:rPr>
          <w:rFonts w:hint="eastAsia" w:ascii="宋体"/>
          <w:sz w:val="24"/>
          <w:szCs w:val="24"/>
        </w:rPr>
        <w:t>承担。</w:t>
      </w:r>
    </w:p>
    <w:p w14:paraId="45EF67D1">
      <w:pPr>
        <w:tabs>
          <w:tab w:val="left" w:pos="851"/>
        </w:tabs>
        <w:spacing w:line="360" w:lineRule="auto"/>
        <w:ind w:firstLine="480" w:firstLineChars="200"/>
        <w:rPr>
          <w:rFonts w:hint="eastAsia" w:ascii="宋体"/>
          <w:sz w:val="24"/>
          <w:szCs w:val="24"/>
        </w:rPr>
      </w:pPr>
      <w:r>
        <w:rPr>
          <w:rFonts w:hint="eastAsia" w:ascii="宋体"/>
          <w:sz w:val="24"/>
          <w:szCs w:val="24"/>
        </w:rPr>
        <w:t>9.2 如果</w:t>
      </w:r>
      <w:r>
        <w:rPr>
          <w:rFonts w:hint="eastAsia" w:ascii="宋体"/>
          <w:sz w:val="24"/>
          <w:szCs w:val="24"/>
          <w:lang w:eastAsia="zh-CN"/>
        </w:rPr>
        <w:t>乙方</w:t>
      </w:r>
      <w:r>
        <w:rPr>
          <w:rFonts w:hint="eastAsia" w:ascii="宋体"/>
          <w:sz w:val="24"/>
          <w:szCs w:val="24"/>
        </w:rPr>
        <w:t>提交的产品不满足合同约定的技术要求或安装调试完毕未通过</w:t>
      </w:r>
      <w:r>
        <w:rPr>
          <w:rFonts w:hint="eastAsia" w:ascii="宋体"/>
          <w:sz w:val="24"/>
          <w:szCs w:val="24"/>
          <w:lang w:eastAsia="zh-CN"/>
        </w:rPr>
        <w:t>甲方</w:t>
      </w:r>
      <w:r>
        <w:rPr>
          <w:rFonts w:hint="eastAsia" w:ascii="宋体"/>
          <w:sz w:val="24"/>
          <w:szCs w:val="24"/>
        </w:rPr>
        <w:t>验收，</w:t>
      </w:r>
      <w:r>
        <w:rPr>
          <w:rFonts w:hint="eastAsia" w:ascii="宋体"/>
          <w:sz w:val="24"/>
          <w:szCs w:val="24"/>
          <w:lang w:eastAsia="zh-CN"/>
        </w:rPr>
        <w:t>甲方</w:t>
      </w:r>
      <w:r>
        <w:rPr>
          <w:rFonts w:hint="eastAsia" w:ascii="宋体"/>
          <w:sz w:val="24"/>
          <w:szCs w:val="24"/>
        </w:rPr>
        <w:t>有权终止合同，不予支付任何费用，</w:t>
      </w:r>
      <w:r>
        <w:rPr>
          <w:rFonts w:hint="eastAsia" w:ascii="宋体"/>
          <w:sz w:val="24"/>
          <w:szCs w:val="24"/>
          <w:lang w:eastAsia="zh-CN"/>
        </w:rPr>
        <w:t>甲方</w:t>
      </w:r>
      <w:r>
        <w:rPr>
          <w:rFonts w:hint="eastAsia" w:ascii="宋体"/>
          <w:sz w:val="24"/>
          <w:szCs w:val="24"/>
        </w:rPr>
        <w:t>已支付的费用</w:t>
      </w:r>
      <w:r>
        <w:rPr>
          <w:rFonts w:hint="eastAsia" w:ascii="宋体"/>
          <w:sz w:val="24"/>
          <w:szCs w:val="24"/>
          <w:lang w:eastAsia="zh-CN"/>
        </w:rPr>
        <w:t>乙方</w:t>
      </w:r>
      <w:r>
        <w:rPr>
          <w:rFonts w:hint="eastAsia" w:ascii="宋体"/>
          <w:sz w:val="24"/>
          <w:szCs w:val="24"/>
        </w:rPr>
        <w:t>予以返还，并要求</w:t>
      </w:r>
      <w:r>
        <w:rPr>
          <w:rFonts w:hint="eastAsia" w:ascii="宋体"/>
          <w:sz w:val="24"/>
          <w:szCs w:val="24"/>
          <w:lang w:eastAsia="zh-CN"/>
        </w:rPr>
        <w:t>乙方</w:t>
      </w:r>
      <w:r>
        <w:rPr>
          <w:rFonts w:hint="eastAsia" w:ascii="宋体"/>
          <w:sz w:val="24"/>
          <w:szCs w:val="24"/>
        </w:rPr>
        <w:t>支付合同总额百分之二十的违约金。</w:t>
      </w:r>
    </w:p>
    <w:p w14:paraId="7116F9CB">
      <w:pPr>
        <w:tabs>
          <w:tab w:val="left" w:pos="851"/>
        </w:tabs>
        <w:spacing w:line="360" w:lineRule="auto"/>
        <w:ind w:firstLine="480" w:firstLineChars="200"/>
        <w:rPr>
          <w:rFonts w:hint="eastAsia" w:ascii="宋体"/>
          <w:sz w:val="24"/>
          <w:szCs w:val="24"/>
        </w:rPr>
      </w:pPr>
      <w:r>
        <w:rPr>
          <w:rFonts w:hint="eastAsia" w:ascii="宋体"/>
          <w:sz w:val="24"/>
          <w:szCs w:val="24"/>
        </w:rPr>
        <w:t>9.3 如果</w:t>
      </w:r>
      <w:r>
        <w:rPr>
          <w:rFonts w:hint="eastAsia" w:ascii="宋体"/>
          <w:sz w:val="24"/>
          <w:szCs w:val="24"/>
          <w:lang w:eastAsia="zh-CN"/>
        </w:rPr>
        <w:t>乙方</w:t>
      </w:r>
      <w:r>
        <w:rPr>
          <w:rFonts w:hint="eastAsia" w:ascii="宋体"/>
          <w:sz w:val="24"/>
          <w:szCs w:val="24"/>
        </w:rPr>
        <w:t>在质保期内未按合同附件要求提供服务（含生产厂商服务），每违反一条，</w:t>
      </w:r>
      <w:r>
        <w:rPr>
          <w:rFonts w:hint="eastAsia" w:ascii="宋体"/>
          <w:sz w:val="24"/>
          <w:szCs w:val="24"/>
          <w:lang w:eastAsia="zh-CN"/>
        </w:rPr>
        <w:t>乙方</w:t>
      </w:r>
      <w:r>
        <w:rPr>
          <w:rFonts w:hint="eastAsia" w:ascii="宋体"/>
          <w:sz w:val="24"/>
          <w:szCs w:val="24"/>
        </w:rPr>
        <w:t>需向</w:t>
      </w:r>
      <w:r>
        <w:rPr>
          <w:rFonts w:hint="eastAsia" w:ascii="宋体"/>
          <w:sz w:val="24"/>
          <w:szCs w:val="24"/>
          <w:lang w:eastAsia="zh-CN"/>
        </w:rPr>
        <w:t>甲方</w:t>
      </w:r>
      <w:r>
        <w:rPr>
          <w:rFonts w:hint="eastAsia" w:ascii="宋体"/>
          <w:sz w:val="24"/>
          <w:szCs w:val="24"/>
        </w:rPr>
        <w:t>支付合同总额百分之五的违约金。若</w:t>
      </w:r>
      <w:r>
        <w:rPr>
          <w:rFonts w:hint="eastAsia" w:ascii="宋体"/>
          <w:sz w:val="24"/>
          <w:szCs w:val="24"/>
          <w:lang w:eastAsia="zh-CN"/>
        </w:rPr>
        <w:t>乙方</w:t>
      </w:r>
      <w:r>
        <w:rPr>
          <w:rFonts w:hint="eastAsia" w:ascii="宋体"/>
          <w:sz w:val="24"/>
          <w:szCs w:val="24"/>
        </w:rPr>
        <w:t>未按约履行质保义务（含生产厂商未履行质保），</w:t>
      </w:r>
      <w:r>
        <w:rPr>
          <w:rFonts w:hint="eastAsia" w:ascii="宋体"/>
          <w:sz w:val="24"/>
          <w:szCs w:val="24"/>
          <w:lang w:eastAsia="zh-CN"/>
        </w:rPr>
        <w:t>甲方</w:t>
      </w:r>
      <w:r>
        <w:rPr>
          <w:rFonts w:hint="eastAsia" w:ascii="宋体"/>
          <w:sz w:val="24"/>
          <w:szCs w:val="24"/>
        </w:rPr>
        <w:t>有权自行或另行委托第三方维修，由此产生的费用</w:t>
      </w:r>
      <w:r>
        <w:rPr>
          <w:rFonts w:hint="eastAsia" w:ascii="宋体"/>
          <w:sz w:val="24"/>
          <w:szCs w:val="24"/>
          <w:lang w:eastAsia="zh-CN"/>
        </w:rPr>
        <w:t>甲方</w:t>
      </w:r>
      <w:r>
        <w:rPr>
          <w:rFonts w:hint="eastAsia" w:ascii="宋体"/>
          <w:sz w:val="24"/>
          <w:szCs w:val="24"/>
        </w:rPr>
        <w:t>有权直接从质保金中扣除。</w:t>
      </w:r>
    </w:p>
    <w:p w14:paraId="27D31DC6">
      <w:pPr>
        <w:tabs>
          <w:tab w:val="left" w:pos="851"/>
        </w:tabs>
        <w:spacing w:line="360" w:lineRule="auto"/>
        <w:ind w:firstLine="480" w:firstLineChars="200"/>
        <w:rPr>
          <w:rFonts w:hint="eastAsia" w:ascii="宋体"/>
          <w:sz w:val="24"/>
          <w:szCs w:val="24"/>
        </w:rPr>
      </w:pPr>
      <w:r>
        <w:rPr>
          <w:rFonts w:hint="eastAsia" w:ascii="宋体"/>
          <w:sz w:val="24"/>
          <w:szCs w:val="24"/>
        </w:rPr>
        <w:t>9.4 如果因</w:t>
      </w:r>
      <w:r>
        <w:rPr>
          <w:rFonts w:hint="eastAsia" w:ascii="宋体"/>
          <w:sz w:val="24"/>
          <w:szCs w:val="24"/>
          <w:lang w:eastAsia="zh-CN"/>
        </w:rPr>
        <w:t>甲方</w:t>
      </w:r>
      <w:r>
        <w:rPr>
          <w:rFonts w:hint="eastAsia" w:ascii="宋体"/>
          <w:sz w:val="24"/>
          <w:szCs w:val="24"/>
        </w:rPr>
        <w:t>原因不能按时付款，在逾期一个月后，每延迟一个工作日，</w:t>
      </w:r>
      <w:r>
        <w:rPr>
          <w:rFonts w:hint="eastAsia" w:ascii="宋体"/>
          <w:sz w:val="24"/>
          <w:szCs w:val="24"/>
          <w:lang w:eastAsia="zh-CN"/>
        </w:rPr>
        <w:t>甲方</w:t>
      </w:r>
      <w:r>
        <w:rPr>
          <w:rFonts w:hint="eastAsia" w:ascii="宋体"/>
          <w:sz w:val="24"/>
          <w:szCs w:val="24"/>
        </w:rPr>
        <w:t>须向</w:t>
      </w:r>
      <w:r>
        <w:rPr>
          <w:rFonts w:hint="eastAsia" w:ascii="宋体"/>
          <w:sz w:val="24"/>
          <w:szCs w:val="24"/>
          <w:lang w:eastAsia="zh-CN"/>
        </w:rPr>
        <w:t>乙方</w:t>
      </w:r>
      <w:r>
        <w:rPr>
          <w:rFonts w:hint="eastAsia" w:ascii="宋体"/>
          <w:sz w:val="24"/>
          <w:szCs w:val="24"/>
        </w:rPr>
        <w:t>支付应付未付款部分的万分之五的违约金，违约金总额不超过应付款额的百分之五。在延迟三十个工作日以上，</w:t>
      </w:r>
      <w:r>
        <w:rPr>
          <w:rFonts w:hint="eastAsia" w:ascii="宋体"/>
          <w:sz w:val="24"/>
          <w:szCs w:val="24"/>
          <w:lang w:eastAsia="zh-CN"/>
        </w:rPr>
        <w:t>乙方</w:t>
      </w:r>
      <w:r>
        <w:rPr>
          <w:rFonts w:hint="eastAsia" w:ascii="宋体"/>
          <w:sz w:val="24"/>
          <w:szCs w:val="24"/>
        </w:rPr>
        <w:t>有权终止合同，并有权收回已交付的设备。</w:t>
      </w:r>
    </w:p>
    <w:p w14:paraId="30A69340">
      <w:pPr>
        <w:tabs>
          <w:tab w:val="left" w:pos="851"/>
        </w:tabs>
        <w:spacing w:line="360" w:lineRule="auto"/>
        <w:ind w:firstLine="480" w:firstLineChars="200"/>
        <w:rPr>
          <w:rFonts w:hint="eastAsia" w:ascii="宋体"/>
          <w:sz w:val="24"/>
          <w:szCs w:val="24"/>
        </w:rPr>
      </w:pPr>
      <w:r>
        <w:rPr>
          <w:rFonts w:hint="eastAsia" w:ascii="宋体"/>
          <w:sz w:val="24"/>
          <w:szCs w:val="24"/>
        </w:rPr>
        <w:t>9.5</w:t>
      </w:r>
      <w:r>
        <w:rPr>
          <w:rFonts w:ascii="宋体"/>
          <w:sz w:val="24"/>
          <w:szCs w:val="24"/>
        </w:rPr>
        <w:t xml:space="preserve"> </w:t>
      </w:r>
      <w:r>
        <w:rPr>
          <w:rFonts w:hint="eastAsia" w:ascii="宋体"/>
          <w:sz w:val="24"/>
          <w:szCs w:val="24"/>
        </w:rPr>
        <w:t>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合作的第三方）导致</w:t>
      </w:r>
      <w:r>
        <w:rPr>
          <w:rFonts w:hint="eastAsia" w:ascii="宋体"/>
          <w:sz w:val="24"/>
          <w:szCs w:val="24"/>
          <w:lang w:eastAsia="zh-CN"/>
        </w:rPr>
        <w:t>甲方</w:t>
      </w:r>
      <w:r>
        <w:rPr>
          <w:rFonts w:hint="eastAsia" w:ascii="宋体"/>
          <w:sz w:val="24"/>
          <w:szCs w:val="24"/>
        </w:rPr>
        <w:t>发生网络安全事件，如因</w:t>
      </w:r>
      <w:r>
        <w:rPr>
          <w:rFonts w:hint="eastAsia" w:ascii="宋体"/>
          <w:sz w:val="24"/>
          <w:szCs w:val="24"/>
          <w:lang w:eastAsia="zh-CN"/>
        </w:rPr>
        <w:t>乙方</w:t>
      </w:r>
      <w:r>
        <w:rPr>
          <w:rFonts w:hint="eastAsia" w:ascii="宋体"/>
          <w:sz w:val="24"/>
          <w:szCs w:val="24"/>
        </w:rPr>
        <w:t>直接或间接原因导致</w:t>
      </w:r>
      <w:r>
        <w:rPr>
          <w:rFonts w:hint="eastAsia" w:ascii="宋体"/>
          <w:sz w:val="24"/>
          <w:szCs w:val="24"/>
          <w:lang w:eastAsia="zh-CN"/>
        </w:rPr>
        <w:t>甲方</w:t>
      </w:r>
      <w:r>
        <w:rPr>
          <w:rFonts w:hint="eastAsia" w:ascii="宋体"/>
          <w:sz w:val="24"/>
          <w:szCs w:val="24"/>
        </w:rPr>
        <w:t>发生网络安全事件，每发生一次网络安全事件扣除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1BC3E32B">
      <w:pPr>
        <w:tabs>
          <w:tab w:val="left" w:pos="851"/>
        </w:tabs>
        <w:spacing w:line="360" w:lineRule="auto"/>
        <w:ind w:firstLine="480" w:firstLineChars="200"/>
        <w:rPr>
          <w:rFonts w:hint="eastAsia" w:ascii="宋体"/>
          <w:sz w:val="24"/>
          <w:szCs w:val="24"/>
        </w:rPr>
      </w:pPr>
      <w:r>
        <w:rPr>
          <w:rFonts w:hint="eastAsia" w:ascii="宋体"/>
          <w:sz w:val="24"/>
          <w:szCs w:val="24"/>
        </w:rPr>
        <w:t>9.6 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合作的第三方）影响监管机构对</w:t>
      </w:r>
      <w:r>
        <w:rPr>
          <w:rFonts w:hint="eastAsia" w:ascii="宋体"/>
          <w:sz w:val="24"/>
          <w:szCs w:val="24"/>
          <w:lang w:eastAsia="zh-CN"/>
        </w:rPr>
        <w:t>甲方</w:t>
      </w:r>
      <w:r>
        <w:rPr>
          <w:rFonts w:hint="eastAsia" w:ascii="宋体"/>
          <w:sz w:val="24"/>
          <w:szCs w:val="24"/>
        </w:rPr>
        <w:t>的考评，如被监管机构通报、影响监管评级得分等，每影响一次监管机构对</w:t>
      </w:r>
      <w:r>
        <w:rPr>
          <w:rFonts w:hint="eastAsia" w:ascii="宋体"/>
          <w:sz w:val="24"/>
          <w:szCs w:val="24"/>
          <w:lang w:eastAsia="zh-CN"/>
        </w:rPr>
        <w:t>甲方</w:t>
      </w:r>
      <w:r>
        <w:rPr>
          <w:rFonts w:hint="eastAsia" w:ascii="宋体"/>
          <w:sz w:val="24"/>
          <w:szCs w:val="24"/>
        </w:rPr>
        <w:t>的考评扣除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b/>
          <w:bCs/>
          <w:sz w:val="24"/>
          <w:szCs w:val="24"/>
        </w:rPr>
        <w:t>，</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5994295E">
      <w:pPr>
        <w:tabs>
          <w:tab w:val="left" w:pos="851"/>
        </w:tabs>
        <w:spacing w:line="360" w:lineRule="auto"/>
        <w:ind w:firstLine="480" w:firstLineChars="200"/>
        <w:rPr>
          <w:rFonts w:hint="eastAsia" w:ascii="宋体"/>
          <w:sz w:val="24"/>
          <w:szCs w:val="24"/>
        </w:rPr>
      </w:pPr>
      <w:r>
        <w:rPr>
          <w:rFonts w:hint="eastAsia" w:ascii="宋体"/>
          <w:sz w:val="24"/>
          <w:szCs w:val="24"/>
        </w:rPr>
        <w:t>9.7 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合作的第三方）影响</w:t>
      </w:r>
      <w:r>
        <w:rPr>
          <w:rFonts w:hint="eastAsia" w:ascii="宋体"/>
          <w:sz w:val="24"/>
          <w:szCs w:val="24"/>
          <w:lang w:eastAsia="zh-CN"/>
        </w:rPr>
        <w:t>甲方</w:t>
      </w:r>
      <w:r>
        <w:rPr>
          <w:rFonts w:hint="eastAsia" w:ascii="宋体"/>
          <w:sz w:val="24"/>
          <w:szCs w:val="24"/>
        </w:rPr>
        <w:t>正常办公，如影响超过20%终端30分钟以上无法正常办公，扣除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371CCD86">
      <w:pPr>
        <w:tabs>
          <w:tab w:val="left" w:pos="851"/>
        </w:tabs>
        <w:spacing w:line="360" w:lineRule="auto"/>
        <w:ind w:firstLine="480" w:firstLineChars="200"/>
        <w:rPr>
          <w:rFonts w:hint="eastAsia" w:ascii="宋体"/>
          <w:sz w:val="24"/>
          <w:szCs w:val="24"/>
        </w:rPr>
      </w:pPr>
      <w:r>
        <w:rPr>
          <w:rFonts w:hint="eastAsia" w:ascii="宋体"/>
          <w:sz w:val="24"/>
          <w:szCs w:val="24"/>
        </w:rPr>
        <w:t>9.8 因系统出现故障或缺陷</w:t>
      </w:r>
      <w:r>
        <w:rPr>
          <w:rFonts w:hint="eastAsia" w:ascii="宋体"/>
          <w:sz w:val="24"/>
          <w:szCs w:val="24"/>
          <w:lang w:eastAsia="zh-CN"/>
        </w:rPr>
        <w:t>乙方</w:t>
      </w:r>
      <w:r>
        <w:rPr>
          <w:rFonts w:hint="eastAsia" w:ascii="宋体"/>
          <w:sz w:val="24"/>
          <w:szCs w:val="24"/>
        </w:rPr>
        <w:t>未能及时有效解决，每延迟10个工作日扣除人民币3000元违约金。</w:t>
      </w:r>
    </w:p>
    <w:p w14:paraId="3D88046A">
      <w:pPr>
        <w:tabs>
          <w:tab w:val="left" w:pos="851"/>
        </w:tabs>
        <w:spacing w:line="360" w:lineRule="auto"/>
        <w:ind w:firstLine="480" w:firstLineChars="200"/>
        <w:rPr>
          <w:rFonts w:hint="eastAsia" w:ascii="宋体"/>
          <w:sz w:val="24"/>
          <w:szCs w:val="24"/>
        </w:rPr>
      </w:pPr>
      <w:r>
        <w:rPr>
          <w:rFonts w:hint="eastAsia" w:ascii="宋体"/>
          <w:sz w:val="24"/>
          <w:szCs w:val="24"/>
        </w:rPr>
        <w:t>9.9 项目人员出现危害行方生产运行安全、数据安全等外包安全事件，扣除人民币</w:t>
      </w:r>
      <w:r>
        <w:rPr>
          <w:rFonts w:ascii="宋体"/>
          <w:b/>
          <w:bCs/>
          <w:sz w:val="24"/>
          <w:szCs w:val="24"/>
        </w:rPr>
        <w:t>不低于3000</w:t>
      </w:r>
      <w:r>
        <w:rPr>
          <w:rFonts w:hint="eastAsia" w:ascii="宋体"/>
          <w:b/>
          <w:bCs/>
          <w:sz w:val="24"/>
          <w:szCs w:val="24"/>
        </w:rPr>
        <w:t>元</w:t>
      </w:r>
      <w:r>
        <w:rPr>
          <w:rFonts w:hint="eastAsia" w:ascii="宋体"/>
          <w:sz w:val="24"/>
          <w:szCs w:val="24"/>
        </w:rPr>
        <w:t>违约金，并要求</w:t>
      </w:r>
      <w:r>
        <w:rPr>
          <w:rFonts w:hint="eastAsia" w:ascii="宋体"/>
          <w:sz w:val="24"/>
          <w:szCs w:val="24"/>
          <w:lang w:eastAsia="zh-CN"/>
        </w:rPr>
        <w:t>乙方</w:t>
      </w:r>
      <w:r>
        <w:rPr>
          <w:rFonts w:hint="eastAsia" w:ascii="宋体"/>
          <w:sz w:val="24"/>
          <w:szCs w:val="24"/>
        </w:rPr>
        <w:t>赔偿实际损失。</w:t>
      </w:r>
    </w:p>
    <w:p w14:paraId="69FE839C">
      <w:pPr>
        <w:tabs>
          <w:tab w:val="left" w:pos="851"/>
        </w:tabs>
        <w:spacing w:line="360" w:lineRule="auto"/>
        <w:ind w:firstLine="480" w:firstLineChars="200"/>
        <w:rPr>
          <w:rFonts w:hint="eastAsia" w:ascii="宋体"/>
          <w:sz w:val="24"/>
          <w:szCs w:val="24"/>
        </w:rPr>
      </w:pPr>
      <w:r>
        <w:rPr>
          <w:rFonts w:hint="eastAsia" w:ascii="宋体"/>
          <w:sz w:val="24"/>
          <w:szCs w:val="24"/>
        </w:rPr>
        <w:t>9.10 项目人员违反行方规章制度或操作规范，每次扣除人民币</w:t>
      </w:r>
      <w:r>
        <w:rPr>
          <w:rFonts w:ascii="宋体"/>
          <w:b/>
          <w:bCs/>
          <w:sz w:val="24"/>
          <w:szCs w:val="24"/>
        </w:rPr>
        <w:t>1000</w:t>
      </w:r>
      <w:r>
        <w:rPr>
          <w:rFonts w:hint="eastAsia" w:ascii="宋体"/>
          <w:b/>
          <w:bCs/>
          <w:sz w:val="24"/>
          <w:szCs w:val="24"/>
        </w:rPr>
        <w:t>元</w:t>
      </w:r>
      <w:r>
        <w:rPr>
          <w:rFonts w:hint="eastAsia" w:ascii="宋体"/>
          <w:sz w:val="24"/>
          <w:szCs w:val="24"/>
        </w:rPr>
        <w:t>违约金。</w:t>
      </w:r>
    </w:p>
    <w:p w14:paraId="6370CCB3">
      <w:pPr>
        <w:tabs>
          <w:tab w:val="left" w:pos="851"/>
        </w:tabs>
        <w:spacing w:line="360" w:lineRule="auto"/>
        <w:ind w:firstLine="480" w:firstLineChars="200"/>
        <w:rPr>
          <w:rFonts w:hint="eastAsia" w:ascii="宋体"/>
          <w:sz w:val="24"/>
          <w:szCs w:val="24"/>
        </w:rPr>
      </w:pPr>
      <w:r>
        <w:rPr>
          <w:rFonts w:hint="eastAsia" w:ascii="宋体"/>
          <w:sz w:val="24"/>
          <w:szCs w:val="24"/>
        </w:rPr>
        <w:t>9.11</w:t>
      </w:r>
      <w:r>
        <w:rPr>
          <w:rFonts w:ascii="宋体"/>
          <w:sz w:val="24"/>
          <w:szCs w:val="24"/>
        </w:rPr>
        <w:t xml:space="preserve"> </w:t>
      </w:r>
      <w:r>
        <w:rPr>
          <w:rFonts w:hint="eastAsia" w:ascii="宋体"/>
          <w:sz w:val="24"/>
          <w:szCs w:val="24"/>
        </w:rPr>
        <w:t>若</w:t>
      </w:r>
      <w:r>
        <w:rPr>
          <w:rFonts w:hint="eastAsia" w:ascii="宋体"/>
          <w:sz w:val="24"/>
          <w:szCs w:val="24"/>
          <w:lang w:eastAsia="zh-CN"/>
        </w:rPr>
        <w:t>乙方</w:t>
      </w:r>
      <w:r>
        <w:rPr>
          <w:rFonts w:hint="eastAsia" w:ascii="宋体"/>
          <w:sz w:val="24"/>
          <w:szCs w:val="24"/>
        </w:rPr>
        <w:t>合作的第三方停止生产和维护本项目产品中的某些部件或组件，</w:t>
      </w:r>
      <w:r>
        <w:rPr>
          <w:rFonts w:hint="eastAsia" w:ascii="宋体"/>
          <w:sz w:val="24"/>
          <w:szCs w:val="24"/>
          <w:lang w:eastAsia="zh-CN"/>
        </w:rPr>
        <w:t>乙方</w:t>
      </w:r>
      <w:r>
        <w:rPr>
          <w:rFonts w:hint="eastAsia" w:ascii="宋体"/>
          <w:sz w:val="24"/>
          <w:szCs w:val="24"/>
        </w:rPr>
        <w:t>应立即采取替代方案消除对</w:t>
      </w:r>
      <w:r>
        <w:rPr>
          <w:rFonts w:hint="eastAsia" w:ascii="宋体"/>
          <w:sz w:val="24"/>
          <w:szCs w:val="24"/>
          <w:lang w:eastAsia="zh-CN"/>
        </w:rPr>
        <w:t>甲方</w:t>
      </w:r>
      <w:r>
        <w:rPr>
          <w:rFonts w:hint="eastAsia" w:ascii="宋体"/>
          <w:sz w:val="24"/>
          <w:szCs w:val="24"/>
        </w:rPr>
        <w:t>产生的影响，若因此给</w:t>
      </w:r>
      <w:r>
        <w:rPr>
          <w:rFonts w:hint="eastAsia" w:ascii="宋体"/>
          <w:sz w:val="24"/>
          <w:szCs w:val="24"/>
          <w:lang w:eastAsia="zh-CN"/>
        </w:rPr>
        <w:t>甲方</w:t>
      </w:r>
      <w:r>
        <w:rPr>
          <w:rFonts w:hint="eastAsia" w:ascii="宋体"/>
          <w:sz w:val="24"/>
          <w:szCs w:val="24"/>
        </w:rPr>
        <w:t>造成任何损失，</w:t>
      </w:r>
      <w:r>
        <w:rPr>
          <w:rFonts w:hint="eastAsia" w:ascii="宋体"/>
          <w:sz w:val="24"/>
          <w:szCs w:val="24"/>
          <w:lang w:eastAsia="zh-CN"/>
        </w:rPr>
        <w:t>乙方</w:t>
      </w:r>
      <w:r>
        <w:rPr>
          <w:rFonts w:hint="eastAsia" w:ascii="宋体"/>
          <w:sz w:val="24"/>
          <w:szCs w:val="24"/>
        </w:rPr>
        <w:t>应承担赔偿责任。</w:t>
      </w:r>
    </w:p>
    <w:p w14:paraId="3322681C">
      <w:pPr>
        <w:tabs>
          <w:tab w:val="left" w:pos="851"/>
        </w:tabs>
        <w:spacing w:line="360" w:lineRule="auto"/>
        <w:ind w:firstLine="480" w:firstLineChars="200"/>
        <w:rPr>
          <w:rFonts w:hint="eastAsia" w:ascii="宋体"/>
          <w:sz w:val="24"/>
          <w:szCs w:val="24"/>
        </w:rPr>
      </w:pPr>
      <w:r>
        <w:rPr>
          <w:rFonts w:hint="eastAsia" w:ascii="宋体"/>
          <w:sz w:val="24"/>
          <w:szCs w:val="24"/>
        </w:rPr>
        <w:t>9.12 任何一方违反“本合同保密条款”的约定，违约方应向守约方承担合同总金额10％的违约金，并赔偿由此造成的对方的损失。</w:t>
      </w:r>
    </w:p>
    <w:p w14:paraId="010A922D">
      <w:pPr>
        <w:tabs>
          <w:tab w:val="left" w:pos="851"/>
        </w:tabs>
        <w:spacing w:line="360" w:lineRule="auto"/>
        <w:ind w:firstLine="480" w:firstLineChars="200"/>
        <w:rPr>
          <w:rFonts w:hint="eastAsia" w:ascii="宋体"/>
          <w:sz w:val="24"/>
          <w:szCs w:val="24"/>
        </w:rPr>
      </w:pPr>
      <w:r>
        <w:rPr>
          <w:rFonts w:hint="eastAsia" w:ascii="宋体"/>
          <w:sz w:val="24"/>
          <w:szCs w:val="24"/>
        </w:rPr>
        <w:t>9.13 除本合同另有约定外，</w:t>
      </w:r>
      <w:r>
        <w:rPr>
          <w:rFonts w:hint="eastAsia" w:ascii="宋体"/>
          <w:sz w:val="24"/>
          <w:szCs w:val="24"/>
          <w:lang w:eastAsia="zh-CN"/>
        </w:rPr>
        <w:t>乙方</w:t>
      </w:r>
      <w:r>
        <w:rPr>
          <w:rFonts w:hint="eastAsia" w:ascii="宋体"/>
          <w:sz w:val="24"/>
          <w:szCs w:val="24"/>
        </w:rPr>
        <w:t>违反本合同任意一条，应向</w:t>
      </w:r>
      <w:r>
        <w:rPr>
          <w:rFonts w:hint="eastAsia" w:ascii="宋体"/>
          <w:sz w:val="24"/>
          <w:szCs w:val="24"/>
          <w:lang w:eastAsia="zh-CN"/>
        </w:rPr>
        <w:t>甲方</w:t>
      </w:r>
      <w:r>
        <w:rPr>
          <w:rFonts w:hint="eastAsia" w:ascii="宋体"/>
          <w:sz w:val="24"/>
          <w:szCs w:val="24"/>
        </w:rPr>
        <w:t>支付本合同总金额3%的违约金。</w:t>
      </w:r>
    </w:p>
    <w:p w14:paraId="36C8D803">
      <w:pPr>
        <w:tabs>
          <w:tab w:val="left" w:pos="851"/>
        </w:tabs>
        <w:spacing w:line="360" w:lineRule="auto"/>
        <w:ind w:firstLine="480" w:firstLineChars="200"/>
        <w:rPr>
          <w:rFonts w:hint="eastAsia" w:ascii="宋体"/>
          <w:sz w:val="24"/>
          <w:szCs w:val="24"/>
        </w:rPr>
      </w:pPr>
      <w:r>
        <w:rPr>
          <w:rFonts w:hint="eastAsia" w:ascii="宋体"/>
          <w:sz w:val="24"/>
          <w:szCs w:val="24"/>
        </w:rPr>
        <w:t>9.14 本合同项下</w:t>
      </w:r>
      <w:r>
        <w:rPr>
          <w:rFonts w:hint="eastAsia" w:ascii="宋体"/>
          <w:sz w:val="24"/>
          <w:szCs w:val="24"/>
          <w:lang w:eastAsia="zh-CN"/>
        </w:rPr>
        <w:t>乙方</w:t>
      </w:r>
      <w:r>
        <w:rPr>
          <w:rFonts w:hint="eastAsia" w:ascii="宋体"/>
          <w:sz w:val="24"/>
          <w:szCs w:val="24"/>
        </w:rPr>
        <w:t>应支付的违约金、赔偿金等，</w:t>
      </w:r>
      <w:r>
        <w:rPr>
          <w:rFonts w:hint="eastAsia" w:ascii="宋体"/>
          <w:sz w:val="24"/>
          <w:szCs w:val="24"/>
          <w:lang w:eastAsia="zh-CN"/>
        </w:rPr>
        <w:t>甲方</w:t>
      </w:r>
      <w:r>
        <w:rPr>
          <w:rFonts w:hint="eastAsia" w:ascii="宋体"/>
          <w:sz w:val="24"/>
          <w:szCs w:val="24"/>
        </w:rPr>
        <w:t>均有权从应支付给</w:t>
      </w:r>
      <w:r>
        <w:rPr>
          <w:rFonts w:hint="eastAsia" w:ascii="宋体"/>
          <w:sz w:val="24"/>
          <w:szCs w:val="24"/>
          <w:lang w:eastAsia="zh-CN"/>
        </w:rPr>
        <w:t>乙方</w:t>
      </w:r>
      <w:r>
        <w:rPr>
          <w:rFonts w:hint="eastAsia" w:ascii="宋体"/>
          <w:sz w:val="24"/>
          <w:szCs w:val="24"/>
        </w:rPr>
        <w:t>的任意一笔款项中优先扣除，若有不足，</w:t>
      </w:r>
      <w:r>
        <w:rPr>
          <w:rFonts w:hint="eastAsia" w:ascii="宋体"/>
          <w:sz w:val="24"/>
          <w:szCs w:val="24"/>
          <w:lang w:eastAsia="zh-CN"/>
        </w:rPr>
        <w:t>乙方</w:t>
      </w:r>
      <w:r>
        <w:rPr>
          <w:rFonts w:hint="eastAsia" w:ascii="宋体"/>
          <w:sz w:val="24"/>
          <w:szCs w:val="24"/>
        </w:rPr>
        <w:t>应另行筹措资金补足。</w:t>
      </w:r>
    </w:p>
    <w:p w14:paraId="0B4168D9">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不可抗力</w:t>
      </w:r>
    </w:p>
    <w:p w14:paraId="12420701">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10.1</w:t>
      </w:r>
      <w:r>
        <w:rPr>
          <w:rFonts w:ascii="Times New Roman" w:hAnsi="Times New Roman"/>
          <w:sz w:val="24"/>
          <w:szCs w:val="24"/>
        </w:rPr>
        <w:t xml:space="preserve"> </w:t>
      </w:r>
      <w:r>
        <w:rPr>
          <w:rFonts w:hint="eastAsia" w:ascii="Times New Roman" w:hAnsi="Times New Roman"/>
          <w:sz w:val="24"/>
          <w:szCs w:val="24"/>
        </w:rPr>
        <w:t>不可抗力是指本合同生效后，发生不能预见并且对其发生和后果不能防止或避免的事件，如地震、台风、水灾、火灾、战争、传染病等，致使直接影响本合同的履行或不能按约定的条件履行。</w:t>
      </w:r>
    </w:p>
    <w:p w14:paraId="10BAACB0">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10.2</w:t>
      </w:r>
      <w:r>
        <w:rPr>
          <w:rFonts w:ascii="Times New Roman" w:hAnsi="Times New Roman"/>
          <w:sz w:val="24"/>
          <w:szCs w:val="24"/>
        </w:rPr>
        <w:t xml:space="preserve"> </w:t>
      </w:r>
      <w:r>
        <w:rPr>
          <w:rFonts w:hint="eastAsia" w:ascii="Times New Roman" w:hAnsi="Times New Roman"/>
          <w:sz w:val="24"/>
          <w:szCs w:val="24"/>
        </w:rPr>
        <w:t>发生不可抗力的一方应立即通知对方，并在十五天内提供不可抗力的详情及将有关证明文件送交对方。</w:t>
      </w:r>
    </w:p>
    <w:p w14:paraId="1831A32E">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10.3</w:t>
      </w:r>
      <w:r>
        <w:rPr>
          <w:rFonts w:ascii="Times New Roman" w:hAnsi="Times New Roman"/>
          <w:sz w:val="24"/>
          <w:szCs w:val="24"/>
        </w:rPr>
        <w:t xml:space="preserve"> </w:t>
      </w:r>
      <w:r>
        <w:rPr>
          <w:rFonts w:hint="eastAsia" w:ascii="Times New Roman" w:hAnsi="Times New Roman"/>
          <w:sz w:val="24"/>
          <w:szCs w:val="24"/>
        </w:rPr>
        <w:t>发生不可抗力事件时，甲乙双方应协商以寻找一个合理的解决方法，并尽一切努力减轻不可抗力产生的后果。</w:t>
      </w:r>
    </w:p>
    <w:p w14:paraId="5AC5A06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10.4</w:t>
      </w:r>
      <w:r>
        <w:rPr>
          <w:rFonts w:ascii="Times New Roman" w:hAnsi="Times New Roman"/>
          <w:sz w:val="24"/>
          <w:szCs w:val="24"/>
        </w:rPr>
        <w:t xml:space="preserve"> </w:t>
      </w:r>
      <w:r>
        <w:rPr>
          <w:rFonts w:hint="eastAsia" w:ascii="Times New Roman" w:hAnsi="Times New Roman"/>
          <w:sz w:val="24"/>
          <w:szCs w:val="24"/>
        </w:rPr>
        <w:t>如不可抗力事件持续三十天时，甲乙双方应友好协商解决本合同是否继续履行或终止的问题。</w:t>
      </w:r>
    </w:p>
    <w:p w14:paraId="7EE91E5A">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争议解决</w:t>
      </w:r>
    </w:p>
    <w:p w14:paraId="345DD45D">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因本合同引起的或与本合同有关的任何争议，双方可通过协商解决，协商不成，任何一方均可向重庆仲裁委员会按照该会届时有效的仲裁规则申请仲裁</w:t>
      </w:r>
      <w:r>
        <w:rPr>
          <w:rFonts w:ascii="Times New Roman" w:hAnsi="Times New Roman" w:eastAsia="宋体"/>
          <w:kern w:val="2"/>
          <w:sz w:val="24"/>
          <w:szCs w:val="24"/>
        </w:rPr>
        <w:t>。</w:t>
      </w:r>
    </w:p>
    <w:p w14:paraId="0DA81898">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保密</w:t>
      </w:r>
    </w:p>
    <w:p w14:paraId="2D45213E">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12.1</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须对本合同项下的所有条款保密。</w:t>
      </w:r>
    </w:p>
    <w:p w14:paraId="583C7403">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12.2</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不得在合同允许范围外使用或披露</w:t>
      </w:r>
      <w:r>
        <w:rPr>
          <w:rFonts w:hint="eastAsia"/>
          <w:kern w:val="2"/>
          <w:sz w:val="24"/>
          <w:szCs w:val="24"/>
          <w:lang w:eastAsia="zh-CN"/>
        </w:rPr>
        <w:t>甲方</w:t>
      </w:r>
      <w:r>
        <w:rPr>
          <w:rFonts w:hint="eastAsia" w:ascii="Times New Roman" w:hAnsi="Times New Roman" w:eastAsia="宋体"/>
          <w:kern w:val="2"/>
          <w:sz w:val="24"/>
          <w:szCs w:val="24"/>
        </w:rPr>
        <w:t>以及</w:t>
      </w:r>
      <w:r>
        <w:rPr>
          <w:rFonts w:hint="eastAsia"/>
          <w:kern w:val="2"/>
          <w:sz w:val="24"/>
          <w:szCs w:val="24"/>
          <w:lang w:eastAsia="zh-CN"/>
        </w:rPr>
        <w:t>甲方</w:t>
      </w:r>
      <w:r>
        <w:rPr>
          <w:rFonts w:hint="eastAsia" w:ascii="Times New Roman" w:hAnsi="Times New Roman" w:eastAsia="宋体"/>
          <w:kern w:val="2"/>
          <w:sz w:val="24"/>
          <w:szCs w:val="24"/>
        </w:rPr>
        <w:t>客户信息、技术框架、系统架构、业务流程等核心信息。</w:t>
      </w:r>
    </w:p>
    <w:p w14:paraId="10400E95">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12.3</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应对本合同所述的客户信息、技术框架、系统架构、业务流程等核心信息采取保密措施，</w:t>
      </w:r>
      <w:r>
        <w:rPr>
          <w:rFonts w:hint="eastAsia"/>
          <w:kern w:val="2"/>
          <w:sz w:val="24"/>
          <w:szCs w:val="24"/>
          <w:lang w:eastAsia="zh-CN"/>
        </w:rPr>
        <w:t>乙方</w:t>
      </w:r>
      <w:r>
        <w:rPr>
          <w:rFonts w:hint="eastAsia" w:ascii="Times New Roman" w:hAnsi="Times New Roman" w:eastAsia="宋体"/>
          <w:kern w:val="2"/>
          <w:sz w:val="24"/>
          <w:szCs w:val="24"/>
        </w:rPr>
        <w:t>未经</w:t>
      </w:r>
      <w:r>
        <w:rPr>
          <w:rFonts w:hint="eastAsia"/>
          <w:kern w:val="2"/>
          <w:sz w:val="24"/>
          <w:szCs w:val="24"/>
          <w:lang w:eastAsia="zh-CN"/>
        </w:rPr>
        <w:t>甲方</w:t>
      </w:r>
      <w:r>
        <w:rPr>
          <w:rFonts w:hint="eastAsia" w:ascii="Times New Roman" w:hAnsi="Times New Roman" w:eastAsia="宋体"/>
          <w:kern w:val="2"/>
          <w:sz w:val="24"/>
          <w:szCs w:val="24"/>
        </w:rPr>
        <w:t>的书面同意，不得将本项目所涉及的客户信息、技术资料和秘密在合同允许范围外使用、披露、向无关人员或第三方透露，也不能就有关合同内容的任何部分进行新闻的发布、公开的宣称、否认或承认。</w:t>
      </w:r>
    </w:p>
    <w:p w14:paraId="00C19148">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12.4</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知道违反本条规定将给</w:t>
      </w:r>
      <w:r>
        <w:rPr>
          <w:rFonts w:hint="eastAsia"/>
          <w:kern w:val="2"/>
          <w:sz w:val="24"/>
          <w:szCs w:val="24"/>
          <w:lang w:eastAsia="zh-CN"/>
        </w:rPr>
        <w:t>甲方</w:t>
      </w:r>
      <w:r>
        <w:rPr>
          <w:rFonts w:hint="eastAsia" w:ascii="Times New Roman" w:hAnsi="Times New Roman" w:eastAsia="宋体"/>
          <w:kern w:val="2"/>
          <w:sz w:val="24"/>
          <w:szCs w:val="24"/>
        </w:rPr>
        <w:t>客户权利以及</w:t>
      </w:r>
      <w:r>
        <w:rPr>
          <w:rFonts w:hint="eastAsia"/>
          <w:kern w:val="2"/>
          <w:sz w:val="24"/>
          <w:szCs w:val="24"/>
          <w:lang w:eastAsia="zh-CN"/>
        </w:rPr>
        <w:t>甲方</w:t>
      </w:r>
      <w:r>
        <w:rPr>
          <w:rFonts w:hint="eastAsia" w:ascii="Times New Roman" w:hAnsi="Times New Roman" w:eastAsia="宋体"/>
          <w:kern w:val="2"/>
          <w:sz w:val="24"/>
          <w:szCs w:val="24"/>
        </w:rPr>
        <w:t>造成难以弥补的损失，为此同意承担由此产生的经济上和法律上的责任和损失。</w:t>
      </w:r>
    </w:p>
    <w:p w14:paraId="50940CA8">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12.5</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承认本合同中的技术资料和技术秘密为</w:t>
      </w:r>
      <w:r>
        <w:rPr>
          <w:rFonts w:hint="eastAsia"/>
          <w:kern w:val="2"/>
          <w:sz w:val="24"/>
          <w:szCs w:val="24"/>
          <w:lang w:eastAsia="zh-CN"/>
        </w:rPr>
        <w:t>甲方</w:t>
      </w:r>
      <w:r>
        <w:rPr>
          <w:rFonts w:hint="eastAsia" w:ascii="Times New Roman" w:hAnsi="Times New Roman" w:eastAsia="宋体"/>
          <w:kern w:val="2"/>
          <w:sz w:val="24"/>
          <w:szCs w:val="24"/>
        </w:rPr>
        <w:t>所专有，将其对</w:t>
      </w:r>
      <w:r>
        <w:rPr>
          <w:rFonts w:hint="eastAsia"/>
          <w:kern w:val="2"/>
          <w:sz w:val="24"/>
          <w:szCs w:val="24"/>
          <w:lang w:eastAsia="zh-CN"/>
        </w:rPr>
        <w:t>乙方</w:t>
      </w:r>
      <w:r>
        <w:rPr>
          <w:rFonts w:hint="eastAsia" w:ascii="Times New Roman" w:hAnsi="Times New Roman" w:eastAsia="宋体"/>
          <w:kern w:val="2"/>
          <w:sz w:val="24"/>
          <w:szCs w:val="24"/>
        </w:rPr>
        <w:t>进行披露并不意味着任何所有权、专利权的转让。</w:t>
      </w:r>
    </w:p>
    <w:p w14:paraId="1D2520E2">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12.6</w:t>
      </w:r>
      <w:r>
        <w:rPr>
          <w:rFonts w:ascii="Times New Roman" w:hAnsi="Times New Roman" w:eastAsia="宋体"/>
          <w:kern w:val="2"/>
          <w:sz w:val="24"/>
          <w:szCs w:val="24"/>
        </w:rPr>
        <w:t xml:space="preserve"> </w:t>
      </w:r>
      <w:r>
        <w:rPr>
          <w:rFonts w:hint="eastAsia" w:ascii="Times New Roman" w:hAnsi="Times New Roman" w:eastAsia="宋体"/>
          <w:kern w:val="2"/>
          <w:sz w:val="24"/>
          <w:szCs w:val="24"/>
        </w:rPr>
        <w:t>在本合同项目通过验收后，</w:t>
      </w:r>
      <w:r>
        <w:rPr>
          <w:rFonts w:hint="eastAsia"/>
          <w:kern w:val="2"/>
          <w:sz w:val="24"/>
          <w:szCs w:val="24"/>
          <w:lang w:eastAsia="zh-CN"/>
        </w:rPr>
        <w:t>乙方</w:t>
      </w:r>
      <w:r>
        <w:rPr>
          <w:rFonts w:hint="eastAsia" w:ascii="Times New Roman" w:hAnsi="Times New Roman" w:eastAsia="宋体"/>
          <w:kern w:val="2"/>
          <w:sz w:val="24"/>
          <w:szCs w:val="24"/>
        </w:rPr>
        <w:t>应归还</w:t>
      </w:r>
      <w:r>
        <w:rPr>
          <w:rFonts w:hint="eastAsia"/>
          <w:kern w:val="2"/>
          <w:sz w:val="24"/>
          <w:szCs w:val="24"/>
          <w:lang w:eastAsia="zh-CN"/>
        </w:rPr>
        <w:t>甲方</w:t>
      </w:r>
      <w:r>
        <w:rPr>
          <w:rFonts w:hint="eastAsia" w:ascii="Times New Roman" w:hAnsi="Times New Roman" w:eastAsia="宋体"/>
          <w:kern w:val="2"/>
          <w:sz w:val="24"/>
          <w:szCs w:val="24"/>
        </w:rPr>
        <w:t>提供的所有技术资料或文件等，并承诺不保留任何复印件。</w:t>
      </w:r>
    </w:p>
    <w:p w14:paraId="35CB6C7F">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12.7</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在下列情况下没有为任何信息保守秘密的义务，即当</w:t>
      </w:r>
      <w:r>
        <w:rPr>
          <w:rFonts w:hint="eastAsia"/>
          <w:kern w:val="2"/>
          <w:sz w:val="24"/>
          <w:szCs w:val="24"/>
          <w:lang w:eastAsia="zh-CN"/>
        </w:rPr>
        <w:t>乙方</w:t>
      </w:r>
      <w:r>
        <w:rPr>
          <w:rFonts w:hint="eastAsia" w:ascii="Times New Roman" w:hAnsi="Times New Roman" w:eastAsia="宋体"/>
          <w:kern w:val="2"/>
          <w:sz w:val="24"/>
          <w:szCs w:val="24"/>
        </w:rPr>
        <w:t>已事先知道它无需为其保守秘密时；当该信息已为公众所知且不是由</w:t>
      </w:r>
      <w:r>
        <w:rPr>
          <w:rFonts w:hint="eastAsia"/>
          <w:kern w:val="2"/>
          <w:sz w:val="24"/>
          <w:szCs w:val="24"/>
          <w:lang w:eastAsia="zh-CN"/>
        </w:rPr>
        <w:t>乙方</w:t>
      </w:r>
      <w:r>
        <w:rPr>
          <w:rFonts w:hint="eastAsia" w:ascii="Times New Roman" w:hAnsi="Times New Roman" w:eastAsia="宋体"/>
          <w:kern w:val="2"/>
          <w:sz w:val="24"/>
          <w:szCs w:val="24"/>
        </w:rPr>
        <w:t>未经授权而提供时；或者当</w:t>
      </w:r>
      <w:r>
        <w:rPr>
          <w:rFonts w:hint="eastAsia"/>
          <w:kern w:val="2"/>
          <w:sz w:val="24"/>
          <w:szCs w:val="24"/>
          <w:lang w:eastAsia="zh-CN"/>
        </w:rPr>
        <w:t>乙方</w:t>
      </w:r>
      <w:r>
        <w:rPr>
          <w:rFonts w:hint="eastAsia" w:ascii="Times New Roman" w:hAnsi="Times New Roman" w:eastAsia="宋体"/>
          <w:kern w:val="2"/>
          <w:sz w:val="24"/>
          <w:szCs w:val="24"/>
        </w:rPr>
        <w:t>从某第三方合法地接受该信息且没有保密限制时。</w:t>
      </w:r>
    </w:p>
    <w:p w14:paraId="04700E13">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12.8</w:t>
      </w:r>
      <w:r>
        <w:rPr>
          <w:rFonts w:ascii="Times New Roman" w:hAnsi="Times New Roman" w:eastAsia="宋体"/>
          <w:kern w:val="2"/>
          <w:sz w:val="24"/>
          <w:szCs w:val="24"/>
        </w:rPr>
        <w:t xml:space="preserve"> </w:t>
      </w:r>
      <w:r>
        <w:rPr>
          <w:rFonts w:hint="eastAsia" w:ascii="Times New Roman" w:hAnsi="Times New Roman" w:eastAsia="宋体"/>
          <w:kern w:val="2"/>
          <w:sz w:val="24"/>
          <w:szCs w:val="24"/>
        </w:rPr>
        <w:t>除非</w:t>
      </w:r>
      <w:r>
        <w:rPr>
          <w:rFonts w:hint="eastAsia"/>
          <w:kern w:val="2"/>
          <w:sz w:val="24"/>
          <w:szCs w:val="24"/>
          <w:lang w:eastAsia="zh-CN"/>
        </w:rPr>
        <w:t>甲方</w:t>
      </w:r>
      <w:r>
        <w:rPr>
          <w:rFonts w:hint="eastAsia" w:ascii="Times New Roman" w:hAnsi="Times New Roman" w:eastAsia="宋体"/>
          <w:kern w:val="2"/>
          <w:sz w:val="24"/>
          <w:szCs w:val="24"/>
        </w:rPr>
        <w:t>特别声明，</w:t>
      </w:r>
      <w:r>
        <w:rPr>
          <w:rFonts w:hint="eastAsia"/>
          <w:kern w:val="2"/>
          <w:sz w:val="24"/>
          <w:szCs w:val="24"/>
          <w:lang w:eastAsia="zh-CN"/>
        </w:rPr>
        <w:t>乙方</w:t>
      </w:r>
      <w:r>
        <w:rPr>
          <w:rFonts w:hint="eastAsia" w:ascii="Times New Roman" w:hAnsi="Times New Roman" w:eastAsia="宋体"/>
          <w:kern w:val="2"/>
          <w:sz w:val="24"/>
          <w:szCs w:val="24"/>
        </w:rPr>
        <w:t>对于保密信息的保密义务为无限期保密，直至</w:t>
      </w:r>
      <w:r>
        <w:rPr>
          <w:rFonts w:hint="eastAsia"/>
          <w:kern w:val="2"/>
          <w:sz w:val="24"/>
          <w:szCs w:val="24"/>
          <w:lang w:eastAsia="zh-CN"/>
        </w:rPr>
        <w:t>甲方</w:t>
      </w:r>
      <w:r>
        <w:rPr>
          <w:rFonts w:hint="eastAsia" w:ascii="Times New Roman" w:hAnsi="Times New Roman" w:eastAsia="宋体"/>
          <w:kern w:val="2"/>
          <w:sz w:val="24"/>
          <w:szCs w:val="24"/>
        </w:rPr>
        <w:t>宣布解密或者保密信息实际上已经公开。</w:t>
      </w:r>
    </w:p>
    <w:p w14:paraId="123F11A5">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通知与送达</w:t>
      </w:r>
    </w:p>
    <w:p w14:paraId="67FDF406">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除双方另有约定，本合同项下的所有书面通知，按本合同首部载明的地址及联系方式进行，</w:t>
      </w:r>
      <w:r>
        <w:rPr>
          <w:rFonts w:hint="eastAsia"/>
          <w:kern w:val="2"/>
          <w:sz w:val="24"/>
          <w:szCs w:val="24"/>
          <w:lang w:eastAsia="zh-CN"/>
        </w:rPr>
        <w:t>乙方</w:t>
      </w:r>
      <w:r>
        <w:rPr>
          <w:rFonts w:hint="eastAsia" w:ascii="Times New Roman" w:hAnsi="Times New Roman" w:eastAsia="宋体"/>
          <w:kern w:val="2"/>
          <w:sz w:val="24"/>
          <w:szCs w:val="24"/>
        </w:rPr>
        <w:t>地址、联系方式如有变动，应于10日内以书面形式通知</w:t>
      </w:r>
      <w:r>
        <w:rPr>
          <w:rFonts w:hint="eastAsia"/>
          <w:kern w:val="2"/>
          <w:sz w:val="24"/>
          <w:szCs w:val="24"/>
          <w:lang w:eastAsia="zh-CN"/>
        </w:rPr>
        <w:t>甲方</w:t>
      </w:r>
      <w:r>
        <w:rPr>
          <w:rFonts w:hint="eastAsia" w:ascii="Times New Roman" w:hAnsi="Times New Roman" w:eastAsia="宋体"/>
          <w:kern w:val="2"/>
          <w:sz w:val="24"/>
          <w:szCs w:val="24"/>
        </w:rPr>
        <w:t>，</w:t>
      </w:r>
      <w:r>
        <w:rPr>
          <w:rFonts w:hint="eastAsia"/>
          <w:kern w:val="2"/>
          <w:sz w:val="24"/>
          <w:szCs w:val="24"/>
          <w:lang w:eastAsia="zh-CN"/>
        </w:rPr>
        <w:t>甲方</w:t>
      </w:r>
      <w:r>
        <w:rPr>
          <w:rFonts w:hint="eastAsia" w:ascii="Times New Roman" w:hAnsi="Times New Roman" w:eastAsia="宋体"/>
          <w:kern w:val="2"/>
          <w:sz w:val="24"/>
          <w:szCs w:val="24"/>
        </w:rPr>
        <w:t>地址、联系方式如有变动，应采用公告、函件、网上银行、电话银行等方式通知</w:t>
      </w:r>
      <w:r>
        <w:rPr>
          <w:rFonts w:hint="eastAsia"/>
          <w:kern w:val="2"/>
          <w:sz w:val="24"/>
          <w:szCs w:val="24"/>
          <w:lang w:eastAsia="zh-CN"/>
        </w:rPr>
        <w:t>乙方</w:t>
      </w:r>
      <w:r>
        <w:rPr>
          <w:rFonts w:hint="eastAsia" w:ascii="Times New Roman" w:hAnsi="Times New Roman" w:eastAsia="宋体"/>
          <w:kern w:val="2"/>
          <w:sz w:val="24"/>
          <w:szCs w:val="24"/>
        </w:rPr>
        <w:t>。否则，向本合同首部所载明的地址和联系方式发送有关文件，均视为送达。</w:t>
      </w:r>
    </w:p>
    <w:p w14:paraId="1A76F401">
      <w:pPr>
        <w:pStyle w:val="11"/>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58440CE">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bookmarkStart w:id="239" w:name="_Toc388368880"/>
      <w:r>
        <w:rPr>
          <w:rFonts w:hint="eastAsia" w:ascii="Times New Roman" w:hAnsi="Times New Roman"/>
          <w:b/>
          <w:sz w:val="24"/>
          <w:szCs w:val="24"/>
        </w:rPr>
        <w:t>反商业贿赂</w:t>
      </w:r>
      <w:bookmarkEnd w:id="239"/>
    </w:p>
    <w:p w14:paraId="0B480BFE">
      <w:pPr>
        <w:spacing w:line="360" w:lineRule="auto"/>
        <w:ind w:firstLine="480" w:firstLineChars="200"/>
        <w:rPr>
          <w:rFonts w:hint="eastAsia" w:ascii="Times New Roman" w:hAnsi="Times New Roman"/>
          <w:kern w:val="0"/>
          <w:sz w:val="24"/>
          <w:szCs w:val="24"/>
        </w:rPr>
      </w:pPr>
      <w:r>
        <w:rPr>
          <w:rFonts w:hint="eastAsia"/>
          <w:kern w:val="0"/>
          <w:sz w:val="24"/>
          <w:szCs w:val="24"/>
          <w:lang w:eastAsia="zh-CN"/>
        </w:rPr>
        <w:t>乙方</w:t>
      </w:r>
      <w:r>
        <w:rPr>
          <w:rFonts w:hint="eastAsia" w:ascii="Times New Roman" w:hAnsi="Times New Roman"/>
          <w:kern w:val="0"/>
          <w:sz w:val="24"/>
          <w:szCs w:val="24"/>
        </w:rPr>
        <w:t>不得对</w:t>
      </w:r>
      <w:r>
        <w:rPr>
          <w:rFonts w:hint="eastAsia"/>
          <w:kern w:val="0"/>
          <w:sz w:val="24"/>
          <w:szCs w:val="24"/>
          <w:lang w:eastAsia="zh-CN"/>
        </w:rPr>
        <w:t>甲方</w:t>
      </w:r>
      <w:r>
        <w:rPr>
          <w:rFonts w:hint="eastAsia" w:ascii="Times New Roman" w:hAnsi="Times New Roman"/>
          <w:kern w:val="0"/>
          <w:sz w:val="24"/>
          <w:szCs w:val="24"/>
        </w:rPr>
        <w:t>或</w:t>
      </w:r>
      <w:r>
        <w:rPr>
          <w:rFonts w:hint="eastAsia"/>
          <w:kern w:val="0"/>
          <w:sz w:val="24"/>
          <w:szCs w:val="24"/>
          <w:lang w:eastAsia="zh-CN"/>
        </w:rPr>
        <w:t>甲方</w:t>
      </w:r>
      <w:r>
        <w:rPr>
          <w:rFonts w:hint="eastAsia" w:ascii="Times New Roman" w:hAnsi="Times New Roman"/>
          <w:kern w:val="0"/>
          <w:sz w:val="24"/>
          <w:szCs w:val="24"/>
        </w:rPr>
        <w:t>任何员工有任何商业贿赂的行为，否则经查证属实后，</w:t>
      </w:r>
      <w:r>
        <w:rPr>
          <w:rFonts w:hint="eastAsia"/>
          <w:kern w:val="0"/>
          <w:sz w:val="24"/>
          <w:szCs w:val="24"/>
          <w:lang w:eastAsia="zh-CN"/>
        </w:rPr>
        <w:t>乙方</w:t>
      </w:r>
      <w:r>
        <w:rPr>
          <w:rFonts w:hint="eastAsia" w:ascii="Times New Roman" w:hAnsi="Times New Roman"/>
          <w:kern w:val="0"/>
          <w:sz w:val="24"/>
          <w:szCs w:val="24"/>
        </w:rPr>
        <w:t>应对</w:t>
      </w:r>
      <w:r>
        <w:rPr>
          <w:rFonts w:hint="eastAsia"/>
          <w:kern w:val="0"/>
          <w:sz w:val="24"/>
          <w:szCs w:val="24"/>
          <w:lang w:eastAsia="zh-CN"/>
        </w:rPr>
        <w:t>甲方</w:t>
      </w:r>
      <w:r>
        <w:rPr>
          <w:rFonts w:hint="eastAsia" w:ascii="Times New Roman" w:hAnsi="Times New Roman"/>
          <w:kern w:val="0"/>
          <w:sz w:val="24"/>
          <w:szCs w:val="24"/>
        </w:rPr>
        <w:t>赔付相当于合同总额50%的赔偿金。该条在法律允许的范围内，不受任何免责或限制责任的条款制约。</w:t>
      </w:r>
    </w:p>
    <w:p w14:paraId="7BC26B7F"/>
    <w:p w14:paraId="022E6588">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附件</w:t>
      </w:r>
    </w:p>
    <w:p w14:paraId="700555A9">
      <w:pPr>
        <w:spacing w:line="360" w:lineRule="auto"/>
        <w:ind w:firstLine="480" w:firstLineChars="200"/>
        <w:rPr>
          <w:rFonts w:hint="eastAsia" w:ascii="Times New Roman" w:hAnsi="Times New Roman"/>
          <w:sz w:val="24"/>
          <w:szCs w:val="24"/>
        </w:rPr>
      </w:pPr>
      <w:r>
        <w:rPr>
          <w:rFonts w:hint="eastAsia" w:ascii="Times New Roman" w:hAnsi="Times New Roman"/>
          <w:kern w:val="0"/>
          <w:sz w:val="24"/>
          <w:szCs w:val="24"/>
        </w:rPr>
        <w:t>本合同的附件如下，</w:t>
      </w:r>
      <w:r>
        <w:rPr>
          <w:rFonts w:hint="eastAsia" w:ascii="Times New Roman" w:hAnsi="Times New Roman"/>
          <w:sz w:val="24"/>
          <w:szCs w:val="24"/>
        </w:rPr>
        <w:t>附件与合同正本具有同等法律效力，主合同与附件如有冲突，以主合同为准。</w:t>
      </w:r>
    </w:p>
    <w:p w14:paraId="5E36EF4E">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附件一：</w:t>
      </w:r>
      <w:r>
        <w:rPr>
          <w:rFonts w:ascii="Times New Roman" w:hAnsi="Times New Roman"/>
          <w:kern w:val="0"/>
          <w:sz w:val="24"/>
          <w:szCs w:val="24"/>
        </w:rPr>
        <w:t>产品验</w:t>
      </w:r>
      <w:r>
        <w:rPr>
          <w:rFonts w:hint="eastAsia" w:ascii="Times New Roman" w:hAnsi="Times New Roman"/>
          <w:kern w:val="0"/>
          <w:sz w:val="24"/>
          <w:szCs w:val="24"/>
        </w:rPr>
        <w:t>收表</w:t>
      </w:r>
    </w:p>
    <w:p w14:paraId="51E6E3C4">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附件二：最终验收表</w:t>
      </w:r>
    </w:p>
    <w:p w14:paraId="27FFD283">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三</w:t>
      </w:r>
      <w:r>
        <w:rPr>
          <w:rFonts w:hint="eastAsia" w:ascii="Times New Roman" w:hAnsi="Times New Roman"/>
          <w:kern w:val="0"/>
          <w:sz w:val="24"/>
          <w:szCs w:val="24"/>
        </w:rPr>
        <w:t>：</w:t>
      </w:r>
      <w:r>
        <w:rPr>
          <w:rFonts w:ascii="Times New Roman" w:hAnsi="Times New Roman"/>
          <w:kern w:val="0"/>
          <w:sz w:val="24"/>
          <w:szCs w:val="24"/>
        </w:rPr>
        <w:t>产品功能需求</w:t>
      </w:r>
    </w:p>
    <w:p w14:paraId="0799EEA3">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四</w:t>
      </w:r>
      <w:r>
        <w:rPr>
          <w:rFonts w:hint="eastAsia" w:ascii="Times New Roman" w:hAnsi="Times New Roman"/>
          <w:kern w:val="0"/>
          <w:sz w:val="24"/>
          <w:szCs w:val="24"/>
        </w:rPr>
        <w:t>：维护服务内容</w:t>
      </w:r>
    </w:p>
    <w:p w14:paraId="0F9AA2E2">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五</w:t>
      </w:r>
      <w:r>
        <w:rPr>
          <w:rFonts w:hint="eastAsia" w:ascii="Times New Roman" w:hAnsi="Times New Roman"/>
          <w:kern w:val="0"/>
          <w:sz w:val="24"/>
          <w:szCs w:val="24"/>
        </w:rPr>
        <w:t>：</w:t>
      </w:r>
      <w:r>
        <w:rPr>
          <w:rFonts w:hint="eastAsia" w:ascii="Times New Roman" w:hAnsi="Times New Roman"/>
          <w:sz w:val="24"/>
          <w:szCs w:val="24"/>
        </w:rPr>
        <w:t>服务连续性预案</w:t>
      </w:r>
    </w:p>
    <w:p w14:paraId="56E2E1A1">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其他事宜</w:t>
      </w:r>
    </w:p>
    <w:p w14:paraId="0C14434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16.1</w:t>
      </w:r>
      <w:r>
        <w:rPr>
          <w:rFonts w:ascii="Times New Roman" w:hAnsi="Times New Roman"/>
          <w:sz w:val="24"/>
          <w:szCs w:val="24"/>
        </w:rPr>
        <w:t xml:space="preserve"> </w:t>
      </w:r>
      <w:r>
        <w:rPr>
          <w:rFonts w:hint="eastAsia" w:ascii="Times New Roman" w:hAnsi="Times New Roman"/>
          <w:sz w:val="24"/>
          <w:szCs w:val="24"/>
        </w:rPr>
        <w:t>本合同在甲乙双方加盖公章或合同章后生效。</w:t>
      </w:r>
    </w:p>
    <w:p w14:paraId="725C04D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16.2</w:t>
      </w:r>
      <w:r>
        <w:rPr>
          <w:rFonts w:ascii="Times New Roman" w:hAnsi="Times New Roman"/>
          <w:sz w:val="24"/>
          <w:szCs w:val="24"/>
        </w:rPr>
        <w:t xml:space="preserve"> </w:t>
      </w:r>
      <w:r>
        <w:rPr>
          <w:rFonts w:hint="eastAsia" w:ascii="Times New Roman" w:hAnsi="Times New Roman"/>
          <w:sz w:val="24"/>
          <w:szCs w:val="24"/>
        </w:rPr>
        <w:t>本合同双方在未取得对方事先书面同意的前提下，均不得将各自本合同项下的任何权利或义务转让给第三方。</w:t>
      </w:r>
    </w:p>
    <w:p w14:paraId="2C8840E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16.3</w:t>
      </w:r>
      <w:r>
        <w:rPr>
          <w:rFonts w:ascii="Times New Roman" w:hAnsi="Times New Roman"/>
          <w:sz w:val="24"/>
          <w:szCs w:val="24"/>
        </w:rPr>
        <w:t xml:space="preserve"> </w:t>
      </w:r>
      <w:r>
        <w:rPr>
          <w:rFonts w:hint="eastAsia" w:ascii="Times New Roman" w:hAnsi="Times New Roman"/>
          <w:sz w:val="24"/>
          <w:szCs w:val="24"/>
        </w:rPr>
        <w:t>本合同之未尽事宜双方协商解决，对本合同及其附件的内容进行变更，必须经双方协商一致并签订补充协议。</w:t>
      </w:r>
    </w:p>
    <w:p w14:paraId="1BD8DC0C">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16.4</w:t>
      </w:r>
      <w:r>
        <w:rPr>
          <w:rFonts w:ascii="Times New Roman" w:hAnsi="Times New Roman"/>
          <w:sz w:val="24"/>
          <w:szCs w:val="24"/>
        </w:rPr>
        <w:t xml:space="preserve"> </w:t>
      </w:r>
      <w:r>
        <w:rPr>
          <w:rFonts w:hint="eastAsia" w:ascii="Times New Roman" w:hAnsi="Times New Roman"/>
          <w:sz w:val="24"/>
          <w:szCs w:val="24"/>
        </w:rPr>
        <w:t>本合同一式  肆  份，甲、乙双方各  贰  份，具有同等法律效力。</w:t>
      </w:r>
    </w:p>
    <w:p w14:paraId="420332E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16.5</w:t>
      </w:r>
      <w:r>
        <w:rPr>
          <w:rFonts w:ascii="Times New Roman" w:hAnsi="Times New Roman"/>
          <w:sz w:val="24"/>
          <w:szCs w:val="24"/>
        </w:rPr>
        <w:t xml:space="preserve"> </w:t>
      </w:r>
      <w:r>
        <w:rPr>
          <w:rFonts w:hint="eastAsia" w:ascii="Times New Roman" w:hAnsi="Times New Roman"/>
          <w:sz w:val="24"/>
          <w:szCs w:val="24"/>
        </w:rPr>
        <w:t>本合同传真件和复印件无效。</w:t>
      </w:r>
    </w:p>
    <w:p w14:paraId="5A6A874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16.6</w:t>
      </w:r>
      <w:r>
        <w:rPr>
          <w:rFonts w:ascii="Times New Roman" w:hAnsi="Times New Roman"/>
          <w:sz w:val="24"/>
          <w:szCs w:val="24"/>
        </w:rPr>
        <w:t xml:space="preserve"> </w:t>
      </w:r>
      <w:r>
        <w:rPr>
          <w:rFonts w:hint="eastAsia"/>
          <w:bCs/>
          <w:sz w:val="24"/>
          <w:szCs w:val="24"/>
          <w:lang w:eastAsia="zh-CN"/>
        </w:rPr>
        <w:t>响应人</w:t>
      </w:r>
      <w:r>
        <w:rPr>
          <w:rFonts w:hint="eastAsia" w:ascii="Times New Roman" w:hAnsi="Times New Roman"/>
          <w:bCs/>
          <w:sz w:val="24"/>
          <w:szCs w:val="24"/>
        </w:rPr>
        <w:t>保证遵守</w:t>
      </w:r>
      <w:r>
        <w:rPr>
          <w:rFonts w:hint="eastAsia"/>
          <w:bCs/>
          <w:sz w:val="24"/>
          <w:szCs w:val="24"/>
          <w:lang w:eastAsia="zh-CN"/>
        </w:rPr>
        <w:t>采购人</w:t>
      </w:r>
      <w:r>
        <w:rPr>
          <w:rFonts w:hint="eastAsia" w:ascii="Times New Roman" w:hAnsi="Times New Roman"/>
          <w:bCs/>
          <w:sz w:val="24"/>
          <w:szCs w:val="24"/>
        </w:rPr>
        <w:t>《重庆三峡银行员工回避管理办法》中招录回避、任职回避、公务回避的相关要求。若发现</w:t>
      </w:r>
      <w:r>
        <w:rPr>
          <w:rFonts w:hint="eastAsia"/>
          <w:bCs/>
          <w:sz w:val="24"/>
          <w:szCs w:val="24"/>
          <w:lang w:eastAsia="zh-CN"/>
        </w:rPr>
        <w:t>响应人</w:t>
      </w:r>
      <w:r>
        <w:rPr>
          <w:rFonts w:hint="eastAsia" w:ascii="Times New Roman" w:hAnsi="Times New Roman"/>
          <w:bCs/>
          <w:sz w:val="24"/>
          <w:szCs w:val="24"/>
        </w:rPr>
        <w:t>人员与</w:t>
      </w:r>
      <w:r>
        <w:rPr>
          <w:rFonts w:hint="eastAsia"/>
          <w:bCs/>
          <w:sz w:val="24"/>
          <w:szCs w:val="24"/>
          <w:lang w:eastAsia="zh-CN"/>
        </w:rPr>
        <w:t>采购人</w:t>
      </w:r>
      <w:r>
        <w:rPr>
          <w:rFonts w:hint="eastAsia" w:ascii="Times New Roman" w:hAnsi="Times New Roman"/>
          <w:bCs/>
          <w:sz w:val="24"/>
          <w:szCs w:val="24"/>
        </w:rPr>
        <w:t>内部人员存在亲属关系，</w:t>
      </w:r>
      <w:r>
        <w:rPr>
          <w:rFonts w:hint="eastAsia"/>
          <w:bCs/>
          <w:sz w:val="24"/>
          <w:szCs w:val="24"/>
          <w:lang w:eastAsia="zh-CN"/>
        </w:rPr>
        <w:t>响应人</w:t>
      </w:r>
      <w:r>
        <w:rPr>
          <w:rFonts w:hint="eastAsia" w:ascii="Times New Roman" w:hAnsi="Times New Roman"/>
          <w:bCs/>
          <w:sz w:val="24"/>
          <w:szCs w:val="24"/>
        </w:rPr>
        <w:t>应主动报告，并采取相应回避措施。</w:t>
      </w:r>
    </w:p>
    <w:p w14:paraId="33BB52DE">
      <w:pPr>
        <w:spacing w:line="360" w:lineRule="auto"/>
        <w:rPr>
          <w:rFonts w:hint="eastAsia" w:ascii="Times New Roman" w:hAnsi="Times New Roman"/>
          <w:b/>
          <w:sz w:val="24"/>
          <w:szCs w:val="24"/>
        </w:rPr>
      </w:pPr>
      <w:r>
        <w:rPr>
          <w:rFonts w:hint="eastAsia" w:ascii="Times New Roman" w:hAnsi="Times New Roman"/>
          <w:b/>
          <w:sz w:val="24"/>
          <w:szCs w:val="24"/>
        </w:rPr>
        <w:t>（以下无正文）</w:t>
      </w:r>
    </w:p>
    <w:p w14:paraId="700A8213">
      <w:pPr>
        <w:spacing w:line="360" w:lineRule="auto"/>
        <w:rPr>
          <w:rFonts w:hint="eastAsia" w:ascii="Times New Roman" w:hAnsi="Times New Roman"/>
          <w:b/>
          <w:sz w:val="24"/>
          <w:szCs w:val="24"/>
        </w:rPr>
      </w:pPr>
    </w:p>
    <w:p w14:paraId="2B7F0357">
      <w:pPr>
        <w:spacing w:line="360" w:lineRule="auto"/>
        <w:ind w:firstLine="0" w:firstLineChars="0"/>
        <w:rPr>
          <w:rFonts w:hint="eastAsia" w:ascii="Times New Roman" w:hAnsi="Times New Roman"/>
          <w:b/>
          <w:sz w:val="24"/>
          <w:szCs w:val="24"/>
        </w:rPr>
      </w:pPr>
    </w:p>
    <w:p w14:paraId="049ECD6B">
      <w:pPr>
        <w:spacing w:line="360" w:lineRule="auto"/>
        <w:ind w:left="4920" w:hanging="4939" w:hangingChars="2050"/>
        <w:rPr>
          <w:rFonts w:hint="eastAsia" w:ascii="Times New Roman" w:hAnsi="Times New Roman"/>
          <w:b/>
          <w:sz w:val="24"/>
          <w:szCs w:val="24"/>
          <w:u w:val="single"/>
        </w:rPr>
      </w:pPr>
      <w:r>
        <w:rPr>
          <w:rFonts w:hint="eastAsia"/>
          <w:b/>
          <w:sz w:val="24"/>
          <w:szCs w:val="24"/>
          <w:lang w:eastAsia="zh-CN"/>
        </w:rPr>
        <w:t>采购人</w:t>
      </w:r>
      <w:r>
        <w:rPr>
          <w:rFonts w:hint="eastAsia" w:ascii="Times New Roman" w:hAnsi="Times New Roman"/>
          <w:b/>
          <w:sz w:val="24"/>
          <w:szCs w:val="24"/>
        </w:rPr>
        <w:t>：</w:t>
      </w:r>
      <w:r>
        <w:rPr>
          <w:rFonts w:hint="eastAsia" w:ascii="Times New Roman" w:hAnsi="Times New Roman"/>
          <w:b/>
          <w:sz w:val="24"/>
          <w:szCs w:val="24"/>
          <w:u w:val="single"/>
        </w:rPr>
        <w:t>重庆三峡银行股份有限公司</w:t>
      </w:r>
      <w:r>
        <w:rPr>
          <w:rFonts w:hint="eastAsia" w:ascii="Times New Roman" w:hAnsi="Times New Roman"/>
          <w:b/>
          <w:sz w:val="24"/>
          <w:szCs w:val="24"/>
        </w:rPr>
        <w:t xml:space="preserve">     </w:t>
      </w:r>
      <w:r>
        <w:rPr>
          <w:rFonts w:hint="eastAsia"/>
          <w:b/>
          <w:sz w:val="24"/>
          <w:szCs w:val="24"/>
          <w:lang w:eastAsia="zh-CN"/>
        </w:rPr>
        <w:t>响应人</w:t>
      </w:r>
      <w:r>
        <w:rPr>
          <w:rFonts w:hint="eastAsia" w:ascii="Times New Roman" w:hAnsi="Times New Roman"/>
          <w:b/>
          <w:sz w:val="24"/>
          <w:szCs w:val="24"/>
        </w:rPr>
        <w:t>：</w:t>
      </w:r>
      <w:r>
        <w:rPr>
          <w:rFonts w:hint="eastAsia" w:ascii="Times New Roman" w:hAnsi="Times New Roman"/>
          <w:b/>
          <w:sz w:val="24"/>
          <w:szCs w:val="24"/>
          <w:u w:val="single"/>
        </w:rPr>
        <w:t xml:space="preserve">        xxxxx公司       </w:t>
      </w:r>
    </w:p>
    <w:p w14:paraId="12698DC4">
      <w:pPr>
        <w:spacing w:line="360" w:lineRule="auto"/>
        <w:rPr>
          <w:rFonts w:hint="eastAsia" w:ascii="Times New Roman" w:hAnsi="Times New Roman"/>
          <w:b/>
          <w:sz w:val="24"/>
          <w:szCs w:val="24"/>
        </w:rPr>
      </w:pPr>
    </w:p>
    <w:p w14:paraId="34E18193">
      <w:pPr>
        <w:spacing w:line="360" w:lineRule="auto"/>
        <w:rPr>
          <w:rFonts w:hint="eastAsia" w:ascii="Times New Roman" w:hAnsi="Times New Roman"/>
          <w:b/>
          <w:sz w:val="24"/>
          <w:szCs w:val="24"/>
        </w:rPr>
      </w:pPr>
      <w:r>
        <w:rPr>
          <w:rFonts w:hint="eastAsia" w:ascii="Times New Roman" w:hAnsi="Times New Roman"/>
          <w:b/>
          <w:sz w:val="24"/>
          <w:szCs w:val="24"/>
        </w:rPr>
        <w:t>（签章）：</w:t>
      </w:r>
      <w:r>
        <w:rPr>
          <w:rFonts w:hint="eastAsia" w:ascii="Times New Roman" w:hAnsi="Times New Roman"/>
          <w:b/>
          <w:sz w:val="24"/>
          <w:szCs w:val="24"/>
          <w:u w:val="single"/>
        </w:rPr>
        <w:t xml:space="preserve">           </w:t>
      </w:r>
      <w:r>
        <w:rPr>
          <w:rFonts w:hint="eastAsia" w:ascii="Times New Roman" w:hAnsi="Times New Roman"/>
          <w:b/>
          <w:sz w:val="24"/>
          <w:szCs w:val="24"/>
        </w:rPr>
        <w:t xml:space="preserve">               （签章）：</w:t>
      </w:r>
      <w:r>
        <w:rPr>
          <w:rFonts w:hint="eastAsia" w:ascii="Times New Roman" w:hAnsi="Times New Roman"/>
          <w:b/>
          <w:sz w:val="24"/>
          <w:szCs w:val="24"/>
          <w:u w:val="single"/>
        </w:rPr>
        <w:t xml:space="preserve">           </w:t>
      </w:r>
    </w:p>
    <w:p w14:paraId="49C51A3C">
      <w:pPr>
        <w:spacing w:line="360" w:lineRule="auto"/>
        <w:rPr>
          <w:rFonts w:hint="eastAsia" w:ascii="Times New Roman" w:hAnsi="Times New Roman"/>
          <w:b/>
          <w:sz w:val="24"/>
          <w:szCs w:val="24"/>
        </w:rPr>
      </w:pP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 xml:space="preserve">       </w:t>
      </w:r>
    </w:p>
    <w:p w14:paraId="38A07CAA">
      <w:pPr>
        <w:spacing w:line="360" w:lineRule="auto"/>
        <w:jc w:val="right"/>
        <w:rPr>
          <w:rFonts w:hint="eastAsia" w:ascii="Times New Roman" w:hAnsi="Times New Roman"/>
          <w:b/>
          <w:sz w:val="24"/>
          <w:szCs w:val="24"/>
        </w:rPr>
      </w:pPr>
      <w:r>
        <w:rPr>
          <w:rFonts w:hint="eastAsia" w:ascii="Times New Roman" w:hAnsi="Times New Roman"/>
          <w:b/>
          <w:sz w:val="24"/>
          <w:szCs w:val="24"/>
        </w:rPr>
        <w:t xml:space="preserve">         日期：</w:t>
      </w:r>
      <w:r>
        <w:rPr>
          <w:rFonts w:hint="eastAsia" w:ascii="Times New Roman" w:hAnsi="Times New Roman"/>
          <w:b/>
          <w:sz w:val="24"/>
          <w:szCs w:val="24"/>
          <w:u w:val="single"/>
        </w:rPr>
        <w:t xml:space="preserve">      </w:t>
      </w:r>
      <w:r>
        <w:rPr>
          <w:rFonts w:hint="eastAsia" w:ascii="Times New Roman" w:hAnsi="Times New Roman"/>
          <w:b/>
          <w:sz w:val="24"/>
          <w:szCs w:val="24"/>
        </w:rPr>
        <w:t>年</w:t>
      </w:r>
      <w:r>
        <w:rPr>
          <w:rFonts w:hint="eastAsia" w:ascii="Times New Roman" w:hAnsi="Times New Roman"/>
          <w:b/>
          <w:sz w:val="24"/>
          <w:szCs w:val="24"/>
          <w:u w:val="single"/>
        </w:rPr>
        <w:t xml:space="preserve">    </w:t>
      </w:r>
      <w:r>
        <w:rPr>
          <w:rFonts w:hint="eastAsia" w:ascii="Times New Roman" w:hAnsi="Times New Roman"/>
          <w:b/>
          <w:sz w:val="24"/>
          <w:szCs w:val="24"/>
        </w:rPr>
        <w:t>月</w:t>
      </w:r>
      <w:r>
        <w:rPr>
          <w:rFonts w:hint="eastAsia" w:ascii="Times New Roman" w:hAnsi="Times New Roman"/>
          <w:b/>
          <w:sz w:val="24"/>
          <w:szCs w:val="24"/>
          <w:u w:val="single"/>
        </w:rPr>
        <w:t xml:space="preserve">    </w:t>
      </w:r>
      <w:r>
        <w:rPr>
          <w:rFonts w:hint="eastAsia" w:ascii="Times New Roman" w:hAnsi="Times New Roman"/>
          <w:b/>
          <w:sz w:val="24"/>
          <w:szCs w:val="24"/>
        </w:rPr>
        <w:t>日</w:t>
      </w:r>
    </w:p>
    <w:p w14:paraId="3BE48DE3">
      <w:pPr>
        <w:spacing w:line="360" w:lineRule="auto"/>
        <w:rPr>
          <w:rFonts w:hint="eastAsia" w:ascii="Times New Roman" w:hAnsi="Times New Roman"/>
          <w:b/>
          <w:sz w:val="24"/>
        </w:rPr>
      </w:pPr>
    </w:p>
    <w:p w14:paraId="42A5B66D">
      <w:pPr>
        <w:spacing w:line="360" w:lineRule="auto"/>
        <w:rPr>
          <w:rFonts w:hint="eastAsia" w:ascii="Times New Roman" w:hAnsi="Times New Roman"/>
          <w:b/>
          <w:sz w:val="24"/>
        </w:rPr>
      </w:pPr>
    </w:p>
    <w:p w14:paraId="17CB5389">
      <w:pPr>
        <w:spacing w:line="360" w:lineRule="auto"/>
        <w:rPr>
          <w:rFonts w:hint="eastAsia" w:ascii="Times New Roman" w:hAnsi="Times New Roman"/>
          <w:b/>
          <w:sz w:val="24"/>
        </w:rPr>
      </w:pPr>
    </w:p>
    <w:p w14:paraId="47058558">
      <w:pPr>
        <w:ind w:left="0" w:firstLine="0" w:firstLineChars="0"/>
        <w:rPr>
          <w:rFonts w:ascii="Times New Roman" w:hAnsi="Times New Roman"/>
          <w:b/>
          <w:sz w:val="24"/>
        </w:rPr>
      </w:pPr>
    </w:p>
    <w:p w14:paraId="4FFDBA91">
      <w:pPr>
        <w:rPr>
          <w:rStyle w:val="20"/>
          <w:rFonts w:hint="eastAsia"/>
        </w:rPr>
      </w:pPr>
      <w:r>
        <w:rPr>
          <w:rStyle w:val="20"/>
          <w:rFonts w:hint="eastAsia"/>
        </w:rPr>
        <w:br w:type="page"/>
      </w:r>
    </w:p>
    <w:p w14:paraId="2F5E54F2">
      <w:pPr>
        <w:ind w:left="0" w:firstLine="0" w:firstLineChars="0"/>
        <w:rPr>
          <w:rStyle w:val="20"/>
          <w:rFonts w:hint="eastAsia"/>
        </w:rPr>
      </w:pPr>
      <w:r>
        <w:rPr>
          <w:rStyle w:val="20"/>
          <w:rFonts w:hint="eastAsia"/>
        </w:rPr>
        <w:t>附件1 产品验收表</w:t>
      </w:r>
    </w:p>
    <w:tbl>
      <w:tblPr>
        <w:tblStyle w:val="12"/>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1F50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0328D985">
            <w:pPr>
              <w:pStyle w:val="19"/>
              <w:rPr>
                <w:rFonts w:hint="eastAsia"/>
                <w:sz w:val="24"/>
              </w:rPr>
            </w:pPr>
            <w:r>
              <w:rPr>
                <w:rFonts w:hint="eastAsia" w:eastAsia="方正小标宋_GBK" w:cs="宋体"/>
                <w:b w:val="0"/>
                <w:kern w:val="0"/>
                <w:sz w:val="44"/>
                <w:szCs w:val="44"/>
              </w:rPr>
              <w:t>产品验收表</w:t>
            </w:r>
          </w:p>
        </w:tc>
      </w:tr>
      <w:tr w14:paraId="164C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9E67B8">
            <w:pPr>
              <w:pStyle w:val="14"/>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C07AEDD">
            <w:pPr>
              <w:pStyle w:val="14"/>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2CF348">
            <w:pPr>
              <w:pStyle w:val="14"/>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46B8E22F">
            <w:pPr>
              <w:pStyle w:val="14"/>
              <w:rPr>
                <w:rFonts w:hint="eastAsia"/>
                <w:sz w:val="24"/>
              </w:rPr>
            </w:pPr>
          </w:p>
        </w:tc>
      </w:tr>
      <w:tr w14:paraId="013E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77B93ED">
            <w:pPr>
              <w:pStyle w:val="14"/>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ADC8A24">
            <w:pPr>
              <w:pStyle w:val="14"/>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AB8A0BA">
            <w:pPr>
              <w:pStyle w:val="14"/>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F91F4A">
            <w:pPr>
              <w:pStyle w:val="14"/>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E6DD09D">
            <w:pPr>
              <w:pStyle w:val="14"/>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9C97B1D">
            <w:pPr>
              <w:pStyle w:val="14"/>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7BF95DE7">
            <w:pPr>
              <w:pStyle w:val="14"/>
              <w:rPr>
                <w:rFonts w:hint="eastAsia"/>
                <w:sz w:val="24"/>
              </w:rPr>
            </w:pPr>
            <w:r>
              <w:rPr>
                <w:rFonts w:hint="eastAsia"/>
                <w:sz w:val="24"/>
              </w:rPr>
              <w:t>检验结果</w:t>
            </w:r>
          </w:p>
        </w:tc>
      </w:tr>
      <w:tr w14:paraId="1011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4489E463">
            <w:pPr>
              <w:pStyle w:val="14"/>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0EA7C7">
            <w:pPr>
              <w:pStyle w:val="14"/>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320D3A7">
            <w:pPr>
              <w:pStyle w:val="14"/>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B82F1D">
            <w:pPr>
              <w:pStyle w:val="14"/>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76EF2AA">
            <w:pPr>
              <w:pStyle w:val="14"/>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BDF9BF5">
            <w:pPr>
              <w:pStyle w:val="14"/>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2C7C208C">
            <w:pPr>
              <w:pStyle w:val="14"/>
              <w:rPr>
                <w:rFonts w:hint="eastAsia"/>
                <w:sz w:val="24"/>
              </w:rPr>
            </w:pPr>
          </w:p>
        </w:tc>
      </w:tr>
      <w:tr w14:paraId="61A7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03A55453">
            <w:pPr>
              <w:pStyle w:val="14"/>
              <w:rPr>
                <w:rFonts w:hint="eastAsia"/>
                <w:sz w:val="24"/>
              </w:rPr>
            </w:pPr>
            <w:r>
              <w:rPr>
                <w:rFonts w:hint="eastAsia"/>
                <w:sz w:val="24"/>
              </w:rPr>
              <w:t>验收说明：</w:t>
            </w:r>
          </w:p>
          <w:p w14:paraId="6D67E650">
            <w:pPr>
              <w:pStyle w:val="14"/>
              <w:rPr>
                <w:rFonts w:hint="eastAsia"/>
                <w:sz w:val="24"/>
              </w:rPr>
            </w:pPr>
          </w:p>
          <w:p w14:paraId="746C7AA9">
            <w:pPr>
              <w:pStyle w:val="14"/>
              <w:rPr>
                <w:rFonts w:hint="eastAsia"/>
                <w:sz w:val="24"/>
              </w:rPr>
            </w:pPr>
          </w:p>
          <w:p w14:paraId="4FDE9F00">
            <w:pPr>
              <w:pStyle w:val="14"/>
              <w:rPr>
                <w:rFonts w:hint="eastAsia"/>
                <w:sz w:val="24"/>
              </w:rPr>
            </w:pPr>
          </w:p>
          <w:p w14:paraId="632275D2">
            <w:pPr>
              <w:pStyle w:val="14"/>
              <w:rPr>
                <w:rFonts w:hint="eastAsia"/>
                <w:sz w:val="24"/>
              </w:rPr>
            </w:pPr>
          </w:p>
          <w:p w14:paraId="0546E570">
            <w:pPr>
              <w:pStyle w:val="14"/>
              <w:rPr>
                <w:rFonts w:hint="eastAsia"/>
                <w:sz w:val="24"/>
              </w:rPr>
            </w:pPr>
          </w:p>
          <w:p w14:paraId="62CA9FA0">
            <w:pPr>
              <w:pStyle w:val="14"/>
              <w:rPr>
                <w:rFonts w:hint="eastAsia"/>
                <w:sz w:val="24"/>
              </w:rPr>
            </w:pPr>
          </w:p>
          <w:p w14:paraId="37BD308F">
            <w:pPr>
              <w:pStyle w:val="14"/>
              <w:rPr>
                <w:rFonts w:hint="eastAsia"/>
                <w:sz w:val="24"/>
              </w:rPr>
            </w:pPr>
          </w:p>
          <w:p w14:paraId="1F1E3737">
            <w:pPr>
              <w:pStyle w:val="14"/>
              <w:rPr>
                <w:rFonts w:hint="eastAsia"/>
                <w:sz w:val="24"/>
              </w:rPr>
            </w:pPr>
          </w:p>
          <w:p w14:paraId="46EA1F96">
            <w:pPr>
              <w:pStyle w:val="14"/>
              <w:rPr>
                <w:rFonts w:hint="eastAsia"/>
                <w:sz w:val="24"/>
              </w:rPr>
            </w:pPr>
          </w:p>
          <w:p w14:paraId="16B8B782">
            <w:pPr>
              <w:pStyle w:val="14"/>
              <w:rPr>
                <w:rFonts w:hint="eastAsia"/>
                <w:sz w:val="24"/>
              </w:rPr>
            </w:pPr>
          </w:p>
          <w:p w14:paraId="042E4027">
            <w:pPr>
              <w:pStyle w:val="14"/>
              <w:rPr>
                <w:rFonts w:hint="eastAsia"/>
                <w:sz w:val="24"/>
              </w:rPr>
            </w:pPr>
          </w:p>
        </w:tc>
      </w:tr>
      <w:tr w14:paraId="1FDC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08E2146F">
            <w:pPr>
              <w:pStyle w:val="14"/>
              <w:rPr>
                <w:rFonts w:hint="eastAsia"/>
                <w:sz w:val="24"/>
              </w:rPr>
            </w:pPr>
            <w:r>
              <w:rPr>
                <w:rFonts w:hint="eastAsia"/>
                <w:sz w:val="24"/>
              </w:rPr>
              <w:t>验收人：</w:t>
            </w:r>
          </w:p>
          <w:p w14:paraId="3CC8D8D0">
            <w:pPr>
              <w:pStyle w:val="14"/>
              <w:rPr>
                <w:rFonts w:hint="eastAsia"/>
                <w:sz w:val="24"/>
              </w:rPr>
            </w:pPr>
          </w:p>
          <w:p w14:paraId="5DFDA4DB">
            <w:pPr>
              <w:pStyle w:val="14"/>
              <w:rPr>
                <w:rFonts w:hint="eastAsia"/>
                <w:sz w:val="24"/>
              </w:rPr>
            </w:pPr>
          </w:p>
          <w:p w14:paraId="61A8145C">
            <w:pPr>
              <w:pStyle w:val="14"/>
              <w:rPr>
                <w:rFonts w:hint="eastAsia"/>
                <w:sz w:val="24"/>
              </w:rPr>
            </w:pPr>
          </w:p>
          <w:p w14:paraId="4C7BA164">
            <w:pPr>
              <w:pStyle w:val="14"/>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3A64BF06">
            <w:pPr>
              <w:pStyle w:val="14"/>
              <w:rPr>
                <w:rFonts w:hint="eastAsia"/>
                <w:sz w:val="24"/>
              </w:rPr>
            </w:pPr>
            <w:r>
              <w:rPr>
                <w:rFonts w:hint="eastAsia"/>
                <w:sz w:val="24"/>
              </w:rPr>
              <w:t>复核人：</w:t>
            </w:r>
          </w:p>
          <w:p w14:paraId="325252EE">
            <w:pPr>
              <w:pStyle w:val="14"/>
              <w:rPr>
                <w:rFonts w:hint="eastAsia"/>
                <w:sz w:val="24"/>
              </w:rPr>
            </w:pPr>
          </w:p>
          <w:p w14:paraId="51C33F2B">
            <w:pPr>
              <w:pStyle w:val="14"/>
              <w:rPr>
                <w:rFonts w:hint="eastAsia"/>
                <w:sz w:val="24"/>
              </w:rPr>
            </w:pPr>
          </w:p>
          <w:p w14:paraId="54A476DF">
            <w:pPr>
              <w:pStyle w:val="14"/>
              <w:rPr>
                <w:rFonts w:hint="eastAsia"/>
                <w:sz w:val="24"/>
              </w:rPr>
            </w:pPr>
          </w:p>
          <w:p w14:paraId="15F44751">
            <w:pPr>
              <w:pStyle w:val="14"/>
              <w:rPr>
                <w:rFonts w:hint="eastAsia"/>
                <w:sz w:val="24"/>
              </w:rPr>
            </w:pPr>
            <w:r>
              <w:rPr>
                <w:rFonts w:hint="eastAsia"/>
                <w:sz w:val="24"/>
              </w:rPr>
              <w:t xml:space="preserve">             年</w:t>
            </w:r>
            <w:r>
              <w:rPr>
                <w:sz w:val="24"/>
              </w:rPr>
              <w:t xml:space="preserve">   </w:t>
            </w:r>
            <w:r>
              <w:rPr>
                <w:rFonts w:hint="eastAsia"/>
                <w:sz w:val="24"/>
              </w:rPr>
              <w:t>月  日</w:t>
            </w:r>
          </w:p>
        </w:tc>
      </w:tr>
    </w:tbl>
    <w:p w14:paraId="269C8D84">
      <w:pPr>
        <w:pStyle w:val="21"/>
      </w:pPr>
    </w:p>
    <w:p w14:paraId="6F06EF7D">
      <w:pPr>
        <w:pStyle w:val="21"/>
      </w:pPr>
    </w:p>
    <w:p w14:paraId="18611B05">
      <w:pPr>
        <w:pStyle w:val="21"/>
      </w:pPr>
    </w:p>
    <w:p w14:paraId="45A85667">
      <w:pPr>
        <w:pStyle w:val="21"/>
      </w:pPr>
    </w:p>
    <w:p w14:paraId="4B270693">
      <w:pPr>
        <w:pStyle w:val="21"/>
      </w:pPr>
    </w:p>
    <w:p w14:paraId="2E9C7BBF">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br w:type="page"/>
      </w:r>
      <w:r>
        <w:rPr>
          <w:rFonts w:ascii="Times New Roman" w:hAnsi="Times New Roman" w:cs="Times New Roman"/>
          <w:b/>
          <w:szCs w:val="24"/>
        </w:rPr>
        <w:t>附件2  最终验收表</w:t>
      </w:r>
    </w:p>
    <w:tbl>
      <w:tblPr>
        <w:tblStyle w:val="12"/>
        <w:tblW w:w="9635"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710"/>
        <w:gridCol w:w="2597"/>
        <w:gridCol w:w="866"/>
        <w:gridCol w:w="1834"/>
        <w:gridCol w:w="1500"/>
        <w:gridCol w:w="852"/>
        <w:gridCol w:w="711"/>
      </w:tblGrid>
      <w:tr w14:paraId="685D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5" w:type="dxa"/>
          <w:wAfter w:w="711" w:type="dxa"/>
          <w:trHeight w:val="300" w:hRule="atLeast"/>
        </w:trPr>
        <w:tc>
          <w:tcPr>
            <w:tcW w:w="8359" w:type="dxa"/>
            <w:gridSpan w:val="6"/>
            <w:tcBorders>
              <w:top w:val="nil"/>
              <w:left w:val="nil"/>
              <w:bottom w:val="nil"/>
              <w:right w:val="nil"/>
            </w:tcBorders>
            <w:vAlign w:val="center"/>
          </w:tcPr>
          <w:p w14:paraId="2144AB64">
            <w:pPr>
              <w:widowControl/>
              <w:autoSpaceDE/>
              <w:autoSpaceDN/>
              <w:spacing w:line="240" w:lineRule="auto"/>
              <w:ind w:firstLine="0" w:firstLineChars="0"/>
              <w:jc w:val="center"/>
              <w:rPr>
                <w:rFonts w:ascii="Times New Roman" w:hAnsi="Times New Roman" w:cs="Times New Roman"/>
                <w:b/>
                <w:bCs/>
                <w:kern w:val="0"/>
                <w:sz w:val="44"/>
                <w:szCs w:val="44"/>
              </w:rPr>
            </w:pPr>
            <w:r>
              <w:rPr>
                <w:rFonts w:ascii="Times New Roman" w:hAnsi="Times New Roman" w:cs="Times New Roman"/>
                <w:b/>
                <w:bCs/>
                <w:kern w:val="0"/>
                <w:sz w:val="44"/>
                <w:szCs w:val="44"/>
              </w:rPr>
              <w:t>最终验收表</w:t>
            </w:r>
          </w:p>
        </w:tc>
      </w:tr>
      <w:tr w14:paraId="4A0F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8F6A8D0">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项目名称</w:t>
            </w:r>
          </w:p>
        </w:tc>
        <w:tc>
          <w:tcPr>
            <w:tcW w:w="5297" w:type="dxa"/>
            <w:gridSpan w:val="3"/>
            <w:tcBorders>
              <w:top w:val="single" w:color="auto" w:sz="4" w:space="0"/>
              <w:left w:val="single" w:color="auto" w:sz="4" w:space="0"/>
              <w:bottom w:val="single" w:color="auto" w:sz="4" w:space="0"/>
              <w:right w:val="single" w:color="auto" w:sz="4" w:space="0"/>
            </w:tcBorders>
            <w:vAlign w:val="center"/>
          </w:tcPr>
          <w:p w14:paraId="363D870F">
            <w:pPr>
              <w:autoSpaceDE/>
              <w:autoSpaceDN/>
              <w:spacing w:line="360" w:lineRule="auto"/>
              <w:ind w:firstLine="0" w:firstLineChars="0"/>
              <w:jc w:val="center"/>
              <w:rPr>
                <w:rFonts w:ascii="Times New Roman" w:hAnsi="Times New Roman" w:cs="Times New Roman"/>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74AEB758">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验收时间</w:t>
            </w: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4F82B3D1">
            <w:pPr>
              <w:autoSpaceDE/>
              <w:autoSpaceDN/>
              <w:spacing w:line="360" w:lineRule="auto"/>
              <w:ind w:firstLine="0" w:firstLineChars="0"/>
              <w:jc w:val="center"/>
              <w:rPr>
                <w:rFonts w:ascii="Times New Roman" w:hAnsi="Times New Roman" w:cs="Times New Roman"/>
                <w:szCs w:val="24"/>
              </w:rPr>
            </w:pPr>
          </w:p>
        </w:tc>
      </w:tr>
      <w:tr w14:paraId="797B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885C683">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验收地点</w:t>
            </w:r>
          </w:p>
        </w:tc>
        <w:tc>
          <w:tcPr>
            <w:tcW w:w="2597" w:type="dxa"/>
            <w:tcBorders>
              <w:top w:val="single" w:color="auto" w:sz="4" w:space="0"/>
              <w:left w:val="single" w:color="auto" w:sz="4" w:space="0"/>
              <w:bottom w:val="single" w:color="auto" w:sz="4" w:space="0"/>
              <w:right w:val="single" w:color="auto" w:sz="4" w:space="0"/>
            </w:tcBorders>
            <w:vAlign w:val="center"/>
          </w:tcPr>
          <w:p w14:paraId="2E6BC3CA">
            <w:pPr>
              <w:autoSpaceDE/>
              <w:autoSpaceDN/>
              <w:spacing w:line="360" w:lineRule="auto"/>
              <w:ind w:firstLine="0" w:firstLineChars="0"/>
              <w:jc w:val="center"/>
              <w:rPr>
                <w:rFonts w:ascii="Times New Roman" w:hAnsi="Times New Roman" w:cs="Times New Roman"/>
                <w:szCs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61F97F5A">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项目经理</w:t>
            </w:r>
          </w:p>
        </w:tc>
        <w:tc>
          <w:tcPr>
            <w:tcW w:w="3063" w:type="dxa"/>
            <w:gridSpan w:val="3"/>
            <w:tcBorders>
              <w:top w:val="single" w:color="auto" w:sz="4" w:space="0"/>
              <w:left w:val="single" w:color="auto" w:sz="4" w:space="0"/>
              <w:bottom w:val="single" w:color="auto" w:sz="4" w:space="0"/>
              <w:right w:val="single" w:color="auto" w:sz="4" w:space="0"/>
            </w:tcBorders>
            <w:vAlign w:val="center"/>
          </w:tcPr>
          <w:p w14:paraId="1850F565">
            <w:pPr>
              <w:autoSpaceDE/>
              <w:autoSpaceDN/>
              <w:spacing w:line="360" w:lineRule="auto"/>
              <w:ind w:firstLine="0" w:firstLineChars="0"/>
              <w:jc w:val="center"/>
              <w:rPr>
                <w:rFonts w:ascii="Times New Roman" w:hAnsi="Times New Roman" w:cs="Times New Roman"/>
                <w:szCs w:val="24"/>
              </w:rPr>
            </w:pPr>
          </w:p>
        </w:tc>
      </w:tr>
      <w:tr w14:paraId="0DF9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229C5C2F">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产品</w:t>
            </w:r>
            <w:r>
              <w:rPr>
                <w:rFonts w:hint="eastAsia" w:ascii="Times New Roman" w:hAnsi="Times New Roman" w:cs="Times New Roman"/>
                <w:szCs w:val="24"/>
              </w:rPr>
              <w:t>运行</w:t>
            </w:r>
            <w:r>
              <w:rPr>
                <w:rFonts w:ascii="Times New Roman" w:hAnsi="Times New Roman" w:cs="Times New Roman"/>
                <w:szCs w:val="24"/>
              </w:rPr>
              <w:t>情况</w:t>
            </w:r>
          </w:p>
        </w:tc>
        <w:tc>
          <w:tcPr>
            <w:tcW w:w="8360" w:type="dxa"/>
            <w:gridSpan w:val="6"/>
            <w:tcBorders>
              <w:top w:val="single" w:color="auto" w:sz="4" w:space="0"/>
              <w:left w:val="single" w:color="auto" w:sz="4" w:space="0"/>
              <w:right w:val="single" w:color="auto" w:sz="4" w:space="0"/>
            </w:tcBorders>
            <w:vAlign w:val="center"/>
          </w:tcPr>
          <w:p w14:paraId="1C79C1AA">
            <w:pPr>
              <w:autoSpaceDE/>
              <w:autoSpaceDN/>
              <w:spacing w:line="360" w:lineRule="auto"/>
              <w:ind w:firstLine="0" w:firstLineChars="0"/>
              <w:jc w:val="left"/>
              <w:rPr>
                <w:rFonts w:ascii="Times New Roman" w:hAnsi="Times New Roman" w:cs="Times New Roman"/>
                <w:szCs w:val="24"/>
              </w:rPr>
            </w:pPr>
            <w:r>
              <w:rPr>
                <w:rFonts w:ascii="Times New Roman" w:hAnsi="Times New Roman" w:cs="Times New Roman"/>
                <w:szCs w:val="24"/>
              </w:rPr>
              <w:t>（可另附验收情况报告）</w:t>
            </w:r>
          </w:p>
        </w:tc>
      </w:tr>
      <w:tr w14:paraId="66C7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054FC015">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最终验收评审结论</w:t>
            </w:r>
          </w:p>
        </w:tc>
        <w:tc>
          <w:tcPr>
            <w:tcW w:w="8360" w:type="dxa"/>
            <w:gridSpan w:val="6"/>
            <w:tcBorders>
              <w:top w:val="single" w:color="auto" w:sz="4" w:space="0"/>
              <w:left w:val="single" w:color="auto" w:sz="4" w:space="0"/>
              <w:bottom w:val="single" w:color="auto" w:sz="4" w:space="0"/>
              <w:right w:val="single" w:color="auto" w:sz="4" w:space="0"/>
            </w:tcBorders>
          </w:tcPr>
          <w:p w14:paraId="00444500">
            <w:pPr>
              <w:autoSpaceDE/>
              <w:autoSpaceDN/>
              <w:spacing w:line="360" w:lineRule="auto"/>
              <w:ind w:firstLine="0" w:firstLineChars="0"/>
              <w:rPr>
                <w:rFonts w:ascii="Times New Roman" w:hAnsi="Times New Roman" w:cs="Times New Roman"/>
                <w:szCs w:val="24"/>
              </w:rPr>
            </w:pPr>
          </w:p>
        </w:tc>
      </w:tr>
      <w:tr w14:paraId="6DA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38" w:type="dxa"/>
            <w:gridSpan w:val="4"/>
            <w:tcBorders>
              <w:top w:val="single" w:color="auto" w:sz="4" w:space="0"/>
              <w:left w:val="single" w:color="auto" w:sz="4" w:space="0"/>
              <w:bottom w:val="single" w:color="auto" w:sz="4" w:space="0"/>
              <w:right w:val="single" w:color="auto" w:sz="4" w:space="0"/>
            </w:tcBorders>
          </w:tcPr>
          <w:p w14:paraId="069BBC76">
            <w:pPr>
              <w:autoSpaceDE/>
              <w:autoSpaceDN/>
              <w:spacing w:line="400" w:lineRule="exact"/>
              <w:ind w:firstLine="0" w:firstLineChars="0"/>
              <w:rPr>
                <w:rFonts w:ascii="Times New Roman" w:hAnsi="Times New Roman" w:cs="Times New Roman"/>
                <w:szCs w:val="24"/>
              </w:rPr>
            </w:pPr>
            <w:r>
              <w:rPr>
                <w:rFonts w:ascii="Times New Roman" w:hAnsi="Times New Roman" w:cs="Times New Roman"/>
                <w:szCs w:val="24"/>
              </w:rPr>
              <w:t>参验人员：</w:t>
            </w:r>
          </w:p>
          <w:p w14:paraId="2F30691D">
            <w:pPr>
              <w:autoSpaceDE/>
              <w:autoSpaceDN/>
              <w:spacing w:line="400" w:lineRule="exact"/>
              <w:ind w:firstLine="0" w:firstLineChars="0"/>
              <w:rPr>
                <w:rFonts w:ascii="Times New Roman" w:hAnsi="Times New Roman" w:cs="Times New Roman"/>
                <w:szCs w:val="24"/>
              </w:rPr>
            </w:pPr>
          </w:p>
          <w:p w14:paraId="647F72BF">
            <w:pPr>
              <w:autoSpaceDE/>
              <w:autoSpaceDN/>
              <w:spacing w:line="400" w:lineRule="exact"/>
              <w:ind w:firstLine="0" w:firstLineChars="0"/>
              <w:rPr>
                <w:rFonts w:ascii="Times New Roman" w:hAnsi="Times New Roman" w:cs="Times New Roman"/>
                <w:szCs w:val="24"/>
              </w:rPr>
            </w:pPr>
          </w:p>
          <w:p w14:paraId="3BDD09F6">
            <w:pPr>
              <w:autoSpaceDE/>
              <w:autoSpaceDN/>
              <w:spacing w:line="400" w:lineRule="exact"/>
              <w:ind w:firstLine="0" w:firstLineChars="0"/>
              <w:rPr>
                <w:rFonts w:ascii="Times New Roman" w:hAnsi="Times New Roman" w:cs="Times New Roman"/>
                <w:szCs w:val="24"/>
              </w:rPr>
            </w:pPr>
          </w:p>
          <w:p w14:paraId="4D9894FF">
            <w:pPr>
              <w:autoSpaceDE/>
              <w:autoSpaceDN/>
              <w:spacing w:line="400" w:lineRule="exact"/>
              <w:ind w:right="600" w:firstLine="2205" w:firstLineChars="1050"/>
              <w:rPr>
                <w:rFonts w:ascii="Times New Roman" w:hAnsi="Times New Roman" w:cs="Times New Roman"/>
                <w:szCs w:val="24"/>
              </w:rPr>
            </w:pPr>
            <w:r>
              <w:rPr>
                <w:rFonts w:ascii="Times New Roman" w:hAnsi="Times New Roman" w:cs="Times New Roman"/>
                <w:szCs w:val="24"/>
              </w:rPr>
              <w:t>年  月  日</w:t>
            </w:r>
          </w:p>
        </w:tc>
        <w:tc>
          <w:tcPr>
            <w:tcW w:w="4897" w:type="dxa"/>
            <w:gridSpan w:val="4"/>
            <w:tcBorders>
              <w:top w:val="single" w:color="auto" w:sz="4" w:space="0"/>
              <w:left w:val="single" w:color="auto" w:sz="4" w:space="0"/>
              <w:bottom w:val="single" w:color="auto" w:sz="4" w:space="0"/>
              <w:right w:val="single" w:color="auto" w:sz="4" w:space="0"/>
            </w:tcBorders>
          </w:tcPr>
          <w:p w14:paraId="209ED514">
            <w:pPr>
              <w:widowControl/>
              <w:autoSpaceDE/>
              <w:autoSpaceDN/>
              <w:spacing w:before="156" w:beforeLines="50" w:line="360" w:lineRule="auto"/>
              <w:ind w:firstLine="0" w:firstLineChars="0"/>
              <w:jc w:val="left"/>
              <w:rPr>
                <w:rFonts w:ascii="Times New Roman" w:hAnsi="Times New Roman" w:cs="Times New Roman"/>
                <w:szCs w:val="24"/>
              </w:rPr>
            </w:pPr>
            <w:r>
              <w:rPr>
                <w:rFonts w:ascii="Times New Roman" w:hAnsi="Times New Roman" w:cs="Times New Roman"/>
                <w:szCs w:val="24"/>
              </w:rPr>
              <w:t>部门负责人：</w:t>
            </w:r>
            <w:r>
              <w:rPr>
                <w:rFonts w:ascii="Times New Roman" w:hAnsi="Times New Roman" w:cs="Times New Roman"/>
                <w:szCs w:val="24"/>
              </w:rPr>
              <w:tab/>
            </w:r>
          </w:p>
          <w:p w14:paraId="18D89725">
            <w:pPr>
              <w:widowControl/>
              <w:autoSpaceDE/>
              <w:autoSpaceDN/>
              <w:spacing w:line="240" w:lineRule="auto"/>
              <w:ind w:firstLine="0" w:firstLineChars="0"/>
              <w:jc w:val="left"/>
              <w:rPr>
                <w:rFonts w:ascii="Times New Roman" w:hAnsi="Times New Roman" w:cs="Times New Roman"/>
                <w:szCs w:val="24"/>
              </w:rPr>
            </w:pPr>
          </w:p>
          <w:p w14:paraId="481272B8">
            <w:pPr>
              <w:widowControl/>
              <w:autoSpaceDE/>
              <w:autoSpaceDN/>
              <w:spacing w:line="240" w:lineRule="auto"/>
              <w:ind w:firstLine="0" w:firstLineChars="0"/>
              <w:jc w:val="left"/>
              <w:rPr>
                <w:rFonts w:ascii="Times New Roman" w:hAnsi="Times New Roman" w:cs="Times New Roman"/>
                <w:szCs w:val="24"/>
              </w:rPr>
            </w:pPr>
          </w:p>
          <w:p w14:paraId="46E87A2A">
            <w:pPr>
              <w:widowControl/>
              <w:autoSpaceDE/>
              <w:autoSpaceDN/>
              <w:spacing w:line="240" w:lineRule="auto"/>
              <w:ind w:firstLine="0" w:firstLineChars="0"/>
              <w:jc w:val="left"/>
              <w:rPr>
                <w:rFonts w:ascii="Times New Roman" w:hAnsi="Times New Roman" w:cs="Times New Roman"/>
                <w:szCs w:val="24"/>
              </w:rPr>
            </w:pPr>
          </w:p>
          <w:p w14:paraId="778F8757">
            <w:pPr>
              <w:autoSpaceDE/>
              <w:autoSpaceDN/>
              <w:spacing w:line="400" w:lineRule="exact"/>
              <w:ind w:right="600" w:firstLine="0" w:firstLineChars="0"/>
              <w:rPr>
                <w:rFonts w:ascii="Times New Roman" w:hAnsi="Times New Roman" w:cs="Times New Roman"/>
                <w:szCs w:val="24"/>
              </w:rPr>
            </w:pPr>
            <w:r>
              <w:rPr>
                <w:rFonts w:ascii="Times New Roman" w:hAnsi="Times New Roman" w:cs="Times New Roman"/>
                <w:szCs w:val="24"/>
              </w:rPr>
              <w:t xml:space="preserve">                      年  月  日</w:t>
            </w:r>
          </w:p>
        </w:tc>
      </w:tr>
    </w:tbl>
    <w:p w14:paraId="5A73DC98">
      <w:pPr>
        <w:rPr>
          <w:rFonts w:ascii="Times New Roman" w:hAnsi="Times New Roman"/>
          <w:sz w:val="24"/>
        </w:rPr>
      </w:pPr>
    </w:p>
    <w:p w14:paraId="62045610">
      <w:pPr>
        <w:spacing w:line="360" w:lineRule="auto"/>
        <w:ind w:left="0" w:firstLine="211" w:firstLineChars="100"/>
        <w:jc w:val="both"/>
        <w:rPr>
          <w:rFonts w:hint="eastAsia" w:ascii="Times New Roman" w:hAnsi="Times New Roman" w:cs="Times New Roman"/>
          <w:b/>
          <w:szCs w:val="24"/>
          <w:lang w:eastAsia="zh-CN"/>
        </w:rPr>
      </w:pPr>
    </w:p>
    <w:p w14:paraId="498D37B6">
      <w:pPr>
        <w:rPr>
          <w:rFonts w:hint="eastAsia" w:ascii="Times New Roman" w:hAnsi="Times New Roman" w:cs="Times New Roman"/>
          <w:b/>
          <w:szCs w:val="24"/>
          <w:lang w:val="en-US" w:eastAsia="zh-CN"/>
        </w:rPr>
      </w:pPr>
      <w:r>
        <w:rPr>
          <w:rFonts w:hint="eastAsia" w:ascii="Times New Roman" w:hAnsi="Times New Roman" w:cs="Times New Roman"/>
          <w:b/>
          <w:szCs w:val="24"/>
          <w:lang w:val="en-US" w:eastAsia="zh-CN"/>
        </w:rPr>
        <w:br w:type="page"/>
      </w:r>
    </w:p>
    <w:p w14:paraId="787635DC">
      <w:pPr>
        <w:spacing w:line="360" w:lineRule="auto"/>
        <w:ind w:left="0" w:firstLine="211" w:firstLineChars="100"/>
        <w:jc w:val="both"/>
        <w:rPr>
          <w:rFonts w:ascii="Times New Roman" w:hAnsi="Times New Roman" w:cs="Times New Roman"/>
          <w:b/>
          <w:szCs w:val="24"/>
        </w:rPr>
      </w:pPr>
      <w:r>
        <w:rPr>
          <w:rFonts w:hint="eastAsia" w:ascii="Times New Roman" w:hAnsi="Times New Roman" w:cs="Times New Roman"/>
          <w:b/>
          <w:szCs w:val="24"/>
          <w:lang w:val="en-US" w:eastAsia="zh-CN"/>
        </w:rPr>
        <w:t>附件3</w:t>
      </w:r>
      <w:r>
        <w:rPr>
          <w:rFonts w:ascii="Times New Roman" w:hAnsi="Times New Roman" w:cs="Times New Roman"/>
          <w:b/>
          <w:szCs w:val="24"/>
        </w:rPr>
        <w:t xml:space="preserve"> </w:t>
      </w:r>
      <w:r>
        <w:rPr>
          <w:rFonts w:hint="eastAsia" w:ascii="Times New Roman" w:hAnsi="Times New Roman" w:cs="Times New Roman"/>
          <w:b/>
          <w:szCs w:val="24"/>
          <w:lang w:eastAsia="zh-CN"/>
        </w:rPr>
        <w:t>：</w:t>
      </w:r>
      <w:r>
        <w:rPr>
          <w:rFonts w:ascii="Times New Roman" w:hAnsi="Times New Roman" w:cs="Times New Roman"/>
          <w:b/>
          <w:szCs w:val="24"/>
        </w:rPr>
        <w:t>产品功能需求</w:t>
      </w:r>
    </w:p>
    <w:p w14:paraId="075C9393">
      <w:pPr>
        <w:pStyle w:val="21"/>
        <w:bidi w:val="0"/>
      </w:pPr>
      <w:r>
        <w:rPr>
          <w:lang w:val="en-US" w:eastAsia="zh-CN"/>
        </w:rPr>
        <w:t>1.</w:t>
      </w:r>
      <w:r>
        <w:rPr>
          <w:rFonts w:hint="eastAsia"/>
        </w:rPr>
        <w:t>总体要求</w:t>
      </w:r>
    </w:p>
    <w:p w14:paraId="05DC2FB5">
      <w:pPr>
        <w:rPr>
          <w:rFonts w:ascii="Times New Roman" w:hAnsi="Times New Roman" w:cs="宋体"/>
          <w:snapToGrid w:val="0"/>
          <w:kern w:val="0"/>
          <w:szCs w:val="24"/>
          <w:lang w:val="en-US" w:eastAsia="zh-CN"/>
        </w:rPr>
      </w:pPr>
      <w:r>
        <w:rPr>
          <w:rFonts w:hint="eastAsia" w:ascii="Times New Roman" w:hAnsi="Times New Roman" w:cs="宋体"/>
          <w:snapToGrid w:val="0"/>
          <w:kern w:val="0"/>
          <w:szCs w:val="24"/>
          <w:lang w:val="en-US" w:eastAsia="zh-CN"/>
        </w:rPr>
        <w:t>重庆三峡银行</w:t>
      </w:r>
      <w:r>
        <w:rPr>
          <w:rFonts w:ascii="Times New Roman" w:hAnsi="Times New Roman" w:cs="宋体"/>
          <w:snapToGrid w:val="0"/>
          <w:kern w:val="0"/>
          <w:szCs w:val="24"/>
          <w:lang w:val="en-US" w:eastAsia="zh-CN"/>
        </w:rPr>
        <w:t>拟建设</w:t>
      </w:r>
      <w:r>
        <w:rPr>
          <w:rFonts w:hint="eastAsia" w:ascii="Times New Roman" w:hAnsi="Times New Roman" w:cs="宋体"/>
          <w:snapToGrid w:val="0"/>
          <w:kern w:val="0"/>
          <w:szCs w:val="24"/>
          <w:lang w:val="en-US" w:eastAsia="zh-CN"/>
        </w:rPr>
        <w:t>信创云桌面终端系统</w:t>
      </w:r>
      <w:r>
        <w:rPr>
          <w:rFonts w:ascii="Times New Roman" w:hAnsi="Times New Roman" w:cs="宋体"/>
          <w:snapToGrid w:val="0"/>
          <w:kern w:val="0"/>
          <w:szCs w:val="24"/>
          <w:lang w:val="en-US" w:eastAsia="zh-CN"/>
        </w:rPr>
        <w:t>，</w:t>
      </w:r>
      <w:r>
        <w:rPr>
          <w:rFonts w:hint="eastAsia" w:ascii="Times New Roman" w:hAnsi="Times New Roman" w:cs="宋体"/>
          <w:snapToGrid w:val="0"/>
          <w:kern w:val="0"/>
          <w:szCs w:val="24"/>
          <w:lang w:val="en-US" w:eastAsia="zh-CN"/>
        </w:rPr>
        <w:t>需做到“数据不落地”，完成远程访问、远程控制、</w:t>
      </w:r>
      <w:r>
        <w:rPr>
          <w:rFonts w:ascii="Times New Roman" w:hAnsi="Times New Roman" w:cs="宋体"/>
          <w:snapToGrid w:val="0"/>
          <w:kern w:val="0"/>
          <w:szCs w:val="24"/>
          <w:lang w:val="en-US" w:eastAsia="zh-CN"/>
        </w:rPr>
        <w:t>应用程序</w:t>
      </w:r>
      <w:r>
        <w:rPr>
          <w:rFonts w:hint="eastAsia" w:ascii="Times New Roman" w:hAnsi="Times New Roman" w:cs="宋体"/>
          <w:snapToGrid w:val="0"/>
          <w:kern w:val="0"/>
          <w:szCs w:val="24"/>
          <w:lang w:val="en-US" w:eastAsia="zh-CN"/>
        </w:rPr>
        <w:t>虚拟化</w:t>
      </w:r>
      <w:r>
        <w:rPr>
          <w:rFonts w:ascii="Times New Roman" w:hAnsi="Times New Roman" w:cs="宋体"/>
          <w:snapToGrid w:val="0"/>
          <w:kern w:val="0"/>
          <w:szCs w:val="24"/>
          <w:lang w:val="en-US" w:eastAsia="zh-CN"/>
        </w:rPr>
        <w:t>等</w:t>
      </w:r>
      <w:r>
        <w:rPr>
          <w:rFonts w:hint="eastAsia" w:ascii="Times New Roman" w:hAnsi="Times New Roman" w:cs="宋体"/>
          <w:snapToGrid w:val="0"/>
          <w:kern w:val="0"/>
          <w:szCs w:val="24"/>
          <w:lang w:val="en-US" w:eastAsia="zh-CN"/>
        </w:rPr>
        <w:t>主要</w:t>
      </w:r>
      <w:r>
        <w:rPr>
          <w:rFonts w:ascii="Times New Roman" w:hAnsi="Times New Roman" w:cs="宋体"/>
          <w:snapToGrid w:val="0"/>
          <w:kern w:val="0"/>
          <w:szCs w:val="24"/>
          <w:lang w:val="en-US" w:eastAsia="zh-CN"/>
        </w:rPr>
        <w:t>功能</w:t>
      </w:r>
      <w:r>
        <w:rPr>
          <w:rFonts w:hint="eastAsia" w:ascii="Times New Roman" w:hAnsi="Times New Roman" w:cs="宋体"/>
          <w:snapToGrid w:val="0"/>
          <w:kern w:val="0"/>
          <w:szCs w:val="24"/>
          <w:lang w:val="en-US" w:eastAsia="zh-CN"/>
        </w:rPr>
        <w:t>，对总行办公楼、西永数据中心等数据权限高、数据使用频繁、人员集中、基础设施设备条件最为成熟的高风险办公场所进行重点加强。</w:t>
      </w:r>
    </w:p>
    <w:p w14:paraId="002F659F">
      <w:pPr>
        <w:rPr>
          <w:rFonts w:eastAsia="宋体"/>
          <w:b/>
          <w:bCs/>
          <w:lang w:val="en-US" w:eastAsia="zh-CN"/>
        </w:rPr>
      </w:pPr>
      <w:r>
        <w:rPr>
          <w:rFonts w:hint="eastAsia"/>
          <w:b/>
          <w:bCs/>
          <w:lang w:val="en-US" w:eastAsia="zh-CN"/>
        </w:rPr>
        <w:t xml:space="preserve">   3.1功能要求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519"/>
      </w:tblGrid>
      <w:tr w14:paraId="267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458F5136">
            <w:pPr>
              <w:ind w:firstLine="422" w:firstLineChars="200"/>
              <w:jc w:val="center"/>
              <w:rPr>
                <w:vertAlign w:val="baseline"/>
              </w:rPr>
            </w:pPr>
            <w:r>
              <w:rPr>
                <w:rFonts w:hint="eastAsia"/>
                <w:b/>
                <w:bCs/>
                <w:sz w:val="21"/>
                <w:szCs w:val="21"/>
                <w:vertAlign w:val="baseline"/>
                <w:lang w:val="en-US" w:eastAsia="zh-CN"/>
              </w:rPr>
              <w:t>功能指标项</w:t>
            </w:r>
          </w:p>
        </w:tc>
        <w:tc>
          <w:tcPr>
            <w:tcW w:w="6519" w:type="dxa"/>
          </w:tcPr>
          <w:p w14:paraId="01F70540">
            <w:pPr>
              <w:ind w:firstLine="422" w:firstLineChars="200"/>
              <w:jc w:val="center"/>
              <w:rPr>
                <w:vertAlign w:val="baseline"/>
              </w:rPr>
            </w:pPr>
            <w:r>
              <w:rPr>
                <w:b/>
                <w:bCs/>
                <w:sz w:val="21"/>
                <w:szCs w:val="21"/>
              </w:rPr>
              <w:t>功能指标项描述</w:t>
            </w:r>
          </w:p>
        </w:tc>
      </w:tr>
      <w:tr w14:paraId="10C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D32E9F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桌面共享</w:t>
            </w:r>
          </w:p>
        </w:tc>
        <w:tc>
          <w:tcPr>
            <w:tcW w:w="6519" w:type="dxa"/>
            <w:tcBorders>
              <w:left w:val="single" w:color="auto" w:sz="4" w:space="0"/>
            </w:tcBorders>
            <w:vAlign w:val="center"/>
          </w:tcPr>
          <w:p w14:paraId="79D576A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具备权限的用户可从共享资源池分配资源，桌面资源手工释放。</w:t>
            </w:r>
          </w:p>
        </w:tc>
      </w:tr>
      <w:tr w14:paraId="309E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5E5ED1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桌面独占</w:t>
            </w:r>
          </w:p>
        </w:tc>
        <w:tc>
          <w:tcPr>
            <w:tcW w:w="6519" w:type="dxa"/>
            <w:tcBorders>
              <w:left w:val="single" w:color="auto" w:sz="4" w:space="0"/>
            </w:tcBorders>
            <w:vAlign w:val="center"/>
          </w:tcPr>
          <w:p w14:paraId="5295FBF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具备权限的用户可从专属资源池分配资源，桌面资源独占不释放。</w:t>
            </w:r>
          </w:p>
        </w:tc>
      </w:tr>
      <w:tr w14:paraId="179E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BDA8D5D">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桌面还原</w:t>
            </w:r>
          </w:p>
        </w:tc>
        <w:tc>
          <w:tcPr>
            <w:tcW w:w="6519" w:type="dxa"/>
            <w:tcBorders>
              <w:left w:val="single" w:color="auto" w:sz="4" w:space="0"/>
            </w:tcBorders>
            <w:vAlign w:val="center"/>
          </w:tcPr>
          <w:p w14:paraId="66494AA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具备权限的用户可从共享资源池分配资源，除预配置存储空间外，桌面资源每次均还原为初始状态。</w:t>
            </w:r>
          </w:p>
        </w:tc>
      </w:tr>
      <w:tr w14:paraId="59D9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C499999">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桌面绑定</w:t>
            </w:r>
          </w:p>
        </w:tc>
        <w:tc>
          <w:tcPr>
            <w:tcW w:w="6519" w:type="dxa"/>
            <w:tcBorders>
              <w:left w:val="single" w:color="auto" w:sz="4" w:space="0"/>
            </w:tcBorders>
            <w:vAlign w:val="center"/>
          </w:tcPr>
          <w:p w14:paraId="7961401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具备权限的用户可将桌面资源和终端绑定，固定使用。</w:t>
            </w:r>
          </w:p>
        </w:tc>
      </w:tr>
      <w:tr w14:paraId="373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54163D0">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资源调整</w:t>
            </w:r>
          </w:p>
        </w:tc>
        <w:tc>
          <w:tcPr>
            <w:tcW w:w="6519" w:type="dxa"/>
            <w:tcBorders>
              <w:left w:val="single" w:color="auto" w:sz="4" w:space="0"/>
            </w:tcBorders>
            <w:vAlign w:val="center"/>
          </w:tcPr>
          <w:p w14:paraId="6ABE4BE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支持对桌面资源进行调整</w:t>
            </w:r>
          </w:p>
        </w:tc>
      </w:tr>
      <w:tr w14:paraId="57CC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B9530E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灰度更新</w:t>
            </w:r>
          </w:p>
        </w:tc>
        <w:tc>
          <w:tcPr>
            <w:tcW w:w="6519" w:type="dxa"/>
            <w:tcBorders>
              <w:left w:val="single" w:color="auto" w:sz="4" w:space="0"/>
            </w:tcBorders>
            <w:vAlign w:val="center"/>
          </w:tcPr>
          <w:p w14:paraId="0670CF8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系统具有灰度更新功能，管理员对系统镜像的变更可在指定范围内更新，确定无误后再更新到所有客户终端，避免出现误操作</w:t>
            </w:r>
          </w:p>
        </w:tc>
      </w:tr>
      <w:tr w14:paraId="2F0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0F78A1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后台静默更新</w:t>
            </w:r>
          </w:p>
        </w:tc>
        <w:tc>
          <w:tcPr>
            <w:tcW w:w="6519" w:type="dxa"/>
            <w:tcBorders>
              <w:left w:val="single" w:color="auto" w:sz="4" w:space="0"/>
            </w:tcBorders>
            <w:vAlign w:val="center"/>
          </w:tcPr>
          <w:p w14:paraId="6FBD19C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支持静默更新，服务端下发增量数据，各终端默认接收，不影响原有业务运行；</w:t>
            </w:r>
          </w:p>
        </w:tc>
      </w:tr>
      <w:tr w14:paraId="35E8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F405C8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更新回滚</w:t>
            </w:r>
          </w:p>
        </w:tc>
        <w:tc>
          <w:tcPr>
            <w:tcW w:w="6519" w:type="dxa"/>
            <w:tcBorders>
              <w:left w:val="single" w:color="auto" w:sz="4" w:space="0"/>
            </w:tcBorders>
            <w:vAlign w:val="center"/>
          </w:tcPr>
          <w:p w14:paraId="2CF5C87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支持更新回滚，在更新错误的时候能快速回滚至更新前状态</w:t>
            </w:r>
          </w:p>
        </w:tc>
      </w:tr>
      <w:tr w14:paraId="2D8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0A31DC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更新限速</w:t>
            </w:r>
          </w:p>
        </w:tc>
        <w:tc>
          <w:tcPr>
            <w:tcW w:w="6519" w:type="dxa"/>
            <w:tcBorders>
              <w:left w:val="single" w:color="auto" w:sz="4" w:space="0"/>
            </w:tcBorders>
            <w:vAlign w:val="center"/>
          </w:tcPr>
          <w:p w14:paraId="2A50476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为避免系统更新影响业务，平台支持更新限速策略</w:t>
            </w:r>
          </w:p>
        </w:tc>
      </w:tr>
      <w:tr w14:paraId="34FD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ED4AB4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终端快照</w:t>
            </w:r>
          </w:p>
        </w:tc>
        <w:tc>
          <w:tcPr>
            <w:tcW w:w="6519" w:type="dxa"/>
            <w:tcBorders>
              <w:left w:val="single" w:color="auto" w:sz="4" w:space="0"/>
            </w:tcBorders>
            <w:vAlign w:val="center"/>
          </w:tcPr>
          <w:p w14:paraId="56B29321">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支持服务端控制或终端本地手动执行快照，还原时支持还原到快照状态</w:t>
            </w:r>
          </w:p>
        </w:tc>
      </w:tr>
      <w:tr w14:paraId="0F6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F351135">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还原模式</w:t>
            </w:r>
          </w:p>
        </w:tc>
        <w:tc>
          <w:tcPr>
            <w:tcW w:w="6519" w:type="dxa"/>
            <w:tcBorders>
              <w:left w:val="single" w:color="auto" w:sz="4" w:space="0"/>
            </w:tcBorders>
            <w:vAlign w:val="center"/>
          </w:tcPr>
          <w:p w14:paraId="24167C19">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支持对单个（或批量）客户端设置支持灵活的还原策略（手动/每次/每天/每周/每月）；支持对终端的不同镜像设置不同的还原策略；</w:t>
            </w:r>
          </w:p>
        </w:tc>
      </w:tr>
      <w:tr w14:paraId="3D0A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1860720">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灰度更新</w:t>
            </w:r>
          </w:p>
        </w:tc>
        <w:tc>
          <w:tcPr>
            <w:tcW w:w="6519" w:type="dxa"/>
            <w:tcBorders>
              <w:left w:val="single" w:color="auto" w:sz="4" w:space="0"/>
            </w:tcBorders>
            <w:vAlign w:val="center"/>
          </w:tcPr>
          <w:p w14:paraId="66A9FBD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系统具有灰度更新功能，管理员对系统镜像的变更可在指定范围内更新，确定无误后再更新到所有客户终端，避免出现误操作</w:t>
            </w:r>
          </w:p>
        </w:tc>
      </w:tr>
      <w:tr w14:paraId="0763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AAEE93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多系统桌面</w:t>
            </w:r>
          </w:p>
        </w:tc>
        <w:tc>
          <w:tcPr>
            <w:tcW w:w="6519" w:type="dxa"/>
            <w:tcBorders>
              <w:left w:val="single" w:color="auto" w:sz="4" w:space="0"/>
            </w:tcBorders>
            <w:vAlign w:val="center"/>
          </w:tcPr>
          <w:p w14:paraId="4CA698A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支持安装windows7、windows10、麒麟Kylin、MacOS、Android系统。</w:t>
            </w:r>
          </w:p>
        </w:tc>
      </w:tr>
      <w:tr w14:paraId="5D16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A3774A1">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应用虚拟化</w:t>
            </w:r>
          </w:p>
        </w:tc>
        <w:tc>
          <w:tcPr>
            <w:tcW w:w="6519" w:type="dxa"/>
            <w:tcBorders>
              <w:left w:val="single" w:color="auto" w:sz="4" w:space="0"/>
            </w:tcBorders>
            <w:vAlign w:val="center"/>
          </w:tcPr>
          <w:p w14:paraId="732FE06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支持在麒麟Kylin系统上运行windows软件</w:t>
            </w:r>
          </w:p>
        </w:tc>
      </w:tr>
      <w:tr w14:paraId="47FB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ACE7D6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浏览器插件虚拟化</w:t>
            </w:r>
          </w:p>
        </w:tc>
        <w:tc>
          <w:tcPr>
            <w:tcW w:w="6519" w:type="dxa"/>
            <w:tcBorders>
              <w:left w:val="single" w:color="auto" w:sz="4" w:space="0"/>
            </w:tcBorders>
            <w:vAlign w:val="center"/>
          </w:tcPr>
          <w:p w14:paraId="35C0404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支持在麒麟系统上运行需要IE插件</w:t>
            </w:r>
          </w:p>
        </w:tc>
      </w:tr>
      <w:tr w14:paraId="47FD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B3C883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本地硬盘存储加密</w:t>
            </w:r>
          </w:p>
        </w:tc>
        <w:tc>
          <w:tcPr>
            <w:tcW w:w="6519" w:type="dxa"/>
            <w:tcBorders>
              <w:left w:val="single" w:color="auto" w:sz="4" w:space="0"/>
            </w:tcBorders>
            <w:vAlign w:val="center"/>
          </w:tcPr>
          <w:p w14:paraId="48ED9DE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终端本地硬盘支持缓存数据加密，终端脱离服务端网络后，数据无法被扫描获取。</w:t>
            </w:r>
          </w:p>
        </w:tc>
      </w:tr>
      <w:tr w14:paraId="516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BFCBFA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集中防勒索</w:t>
            </w:r>
          </w:p>
        </w:tc>
        <w:tc>
          <w:tcPr>
            <w:tcW w:w="6519" w:type="dxa"/>
            <w:tcBorders>
              <w:left w:val="single" w:color="auto" w:sz="4" w:space="0"/>
            </w:tcBorders>
            <w:vAlign w:val="center"/>
          </w:tcPr>
          <w:p w14:paraId="122526C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通过后阻断非法程序对文档的访问，防范病毒文件对文档修改、加密。</w:t>
            </w:r>
          </w:p>
        </w:tc>
      </w:tr>
      <w:tr w14:paraId="2E7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4A08F6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无感备份</w:t>
            </w:r>
          </w:p>
        </w:tc>
        <w:tc>
          <w:tcPr>
            <w:tcW w:w="6519" w:type="dxa"/>
            <w:tcBorders>
              <w:left w:val="single" w:color="auto" w:sz="4" w:space="0"/>
            </w:tcBorders>
            <w:vAlign w:val="center"/>
          </w:tcPr>
          <w:p w14:paraId="7E59358E">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通过配置，定期将指定文件进行前台无感知备份。</w:t>
            </w:r>
          </w:p>
        </w:tc>
      </w:tr>
      <w:tr w14:paraId="497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4D3E4BD">
            <w:pPr>
              <w:keepNext w:val="0"/>
              <w:keepLines w:val="0"/>
              <w:widowControl/>
              <w:suppressLineNumbers w:val="0"/>
              <w:ind w:firstLine="420" w:firstLineChars="200"/>
              <w:jc w:val="left"/>
              <w:textAlignment w:val="center"/>
              <w:rPr>
                <w:vertAlign w:val="baseline"/>
              </w:rPr>
            </w:pPr>
            <w:r>
              <w:rPr>
                <w:rFonts w:hint="eastAsia"/>
                <w:vertAlign w:val="baseline"/>
              </w:rPr>
              <w:t>应用程序管控</w:t>
            </w:r>
          </w:p>
        </w:tc>
        <w:tc>
          <w:tcPr>
            <w:tcW w:w="6519" w:type="dxa"/>
            <w:tcBorders>
              <w:left w:val="single" w:color="auto" w:sz="4" w:space="0"/>
            </w:tcBorders>
            <w:vAlign w:val="center"/>
          </w:tcPr>
          <w:p w14:paraId="6BF57D5A">
            <w:pPr>
              <w:keepNext w:val="0"/>
              <w:keepLines w:val="0"/>
              <w:widowControl/>
              <w:suppressLineNumbers w:val="0"/>
              <w:ind w:firstLine="420" w:firstLineChars="200"/>
              <w:jc w:val="left"/>
              <w:textAlignment w:val="center"/>
              <w:rPr>
                <w:vertAlign w:val="baseline"/>
              </w:rPr>
            </w:pPr>
            <w:r>
              <w:rPr>
                <w:rFonts w:hint="eastAsia"/>
                <w:vertAlign w:val="baseline"/>
              </w:rPr>
              <w:t>支持应用程序黑名单、白名单功能；限制指定应用程序的运行；支持禁止新安装软件，禁止安装软件情况下支持申请安装；支持使用企业软件库，可无限制安装平台提供的软件，保障业务桌面环境的纯粹性；</w:t>
            </w:r>
          </w:p>
        </w:tc>
      </w:tr>
      <w:tr w14:paraId="6C04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02334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审计</w:t>
            </w:r>
          </w:p>
        </w:tc>
        <w:tc>
          <w:tcPr>
            <w:tcW w:w="6519" w:type="dxa"/>
            <w:tcBorders>
              <w:left w:val="single" w:color="auto" w:sz="4" w:space="0"/>
            </w:tcBorders>
            <w:vAlign w:val="center"/>
          </w:tcPr>
          <w:p w14:paraId="239E915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支持行为审计/文档操作审计、应用操作审计、屏幕录像</w:t>
            </w:r>
          </w:p>
        </w:tc>
      </w:tr>
      <w:tr w14:paraId="386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5C316D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远程协助</w:t>
            </w:r>
          </w:p>
        </w:tc>
        <w:tc>
          <w:tcPr>
            <w:tcW w:w="6519" w:type="dxa"/>
            <w:tcBorders>
              <w:left w:val="single" w:color="auto" w:sz="4" w:space="0"/>
            </w:tcBorders>
            <w:vAlign w:val="center"/>
          </w:tcPr>
          <w:p w14:paraId="0B9E9AF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支持在管理端远程操作终端计算机电脑，接管终端计算机屏幕、键盘和鼠标，可以快速解决相关事宜；远程协助支持终端侧同意后方可连接；</w:t>
            </w:r>
          </w:p>
        </w:tc>
      </w:tr>
      <w:tr w14:paraId="71B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2338A0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软件分发</w:t>
            </w:r>
          </w:p>
        </w:tc>
        <w:tc>
          <w:tcPr>
            <w:tcW w:w="6519" w:type="dxa"/>
            <w:tcBorders>
              <w:left w:val="single" w:color="auto" w:sz="4" w:space="0"/>
            </w:tcBorders>
            <w:vAlign w:val="center"/>
          </w:tcPr>
          <w:p w14:paraId="0F0DC09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平台支持向指定用户或部门实时或定时下发文件；支持软件分发功能，支持下发软件执行参数配置</w:t>
            </w:r>
          </w:p>
        </w:tc>
      </w:tr>
      <w:tr w14:paraId="2D6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662EC6A">
            <w:pPr>
              <w:keepNext w:val="0"/>
              <w:keepLines w:val="0"/>
              <w:widowControl/>
              <w:suppressLineNumbers w:val="0"/>
              <w:ind w:firstLine="420" w:firstLineChars="200"/>
              <w:jc w:val="left"/>
              <w:textAlignment w:val="center"/>
              <w:rPr>
                <w:vertAlign w:val="baseline"/>
              </w:rPr>
            </w:pPr>
            <w:r>
              <w:rPr>
                <w:rFonts w:ascii="宋体" w:hAnsi="宋体" w:eastAsia="宋体" w:cs="宋体"/>
                <w:sz w:val="21"/>
                <w:szCs w:val="21"/>
              </w:rPr>
              <w:t>水印功能</w:t>
            </w:r>
          </w:p>
        </w:tc>
        <w:tc>
          <w:tcPr>
            <w:tcW w:w="6519" w:type="dxa"/>
            <w:tcBorders>
              <w:left w:val="single" w:color="auto" w:sz="4" w:space="0"/>
            </w:tcBorders>
          </w:tcPr>
          <w:p w14:paraId="1050BB4D">
            <w:pPr>
              <w:tabs>
                <w:tab w:val="left" w:pos="1425"/>
              </w:tabs>
              <w:ind w:firstLine="420" w:firstLineChars="200"/>
              <w:jc w:val="left"/>
              <w:rPr>
                <w:vertAlign w:val="baseline"/>
              </w:rPr>
            </w:pPr>
            <w:r>
              <w:rPr>
                <w:rFonts w:hint="eastAsia"/>
                <w:sz w:val="21"/>
                <w:szCs w:val="21"/>
                <w:vertAlign w:val="baseline"/>
                <w:lang w:val="en-US" w:eastAsia="zh-CN"/>
              </w:rPr>
              <w:t>平台</w:t>
            </w:r>
            <w:r>
              <w:rPr>
                <w:rFonts w:hint="eastAsia"/>
                <w:sz w:val="21"/>
                <w:szCs w:val="21"/>
                <w:vertAlign w:val="baseline"/>
                <w:lang w:eastAsia="zh-CN"/>
              </w:rPr>
              <w:t>支持内部和外部水印，内部水印防止截屏，外部水印防止拍照，水印均支持自定义显示内容和显示效果</w:t>
            </w:r>
          </w:p>
        </w:tc>
      </w:tr>
      <w:tr w14:paraId="18DB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76EE6E18">
            <w:pPr>
              <w:ind w:firstLine="420" w:firstLineChars="200"/>
              <w:jc w:val="left"/>
              <w:rPr>
                <w:vertAlign w:val="baseline"/>
              </w:rPr>
            </w:pPr>
            <w:r>
              <w:rPr>
                <w:rFonts w:ascii="宋体" w:hAnsi="宋体" w:eastAsia="宋体" w:cs="宋体"/>
                <w:sz w:val="21"/>
                <w:szCs w:val="21"/>
              </w:rPr>
              <w:t>屏幕自适应</w:t>
            </w:r>
          </w:p>
        </w:tc>
        <w:tc>
          <w:tcPr>
            <w:tcW w:w="6519" w:type="dxa"/>
            <w:tcBorders>
              <w:left w:val="single" w:color="auto" w:sz="4" w:space="0"/>
            </w:tcBorders>
          </w:tcPr>
          <w:p w14:paraId="4A8FBD6B">
            <w:pPr>
              <w:ind w:firstLine="420" w:firstLineChars="200"/>
              <w:jc w:val="left"/>
              <w:rPr>
                <w:vertAlign w:val="baseline"/>
              </w:rPr>
            </w:pPr>
            <w:r>
              <w:rPr>
                <w:rFonts w:hint="eastAsia"/>
                <w:sz w:val="21"/>
                <w:szCs w:val="21"/>
                <w:vertAlign w:val="baseline"/>
                <w:lang w:val="en-US" w:eastAsia="zh-CN"/>
              </w:rPr>
              <w:t>平台支持桌面屏幕自适应，屏幕分辨率自适应终端</w:t>
            </w:r>
          </w:p>
        </w:tc>
      </w:tr>
      <w:tr w14:paraId="0DA9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119D39E2">
            <w:pPr>
              <w:ind w:firstLine="420" w:firstLineChars="200"/>
              <w:jc w:val="left"/>
              <w:rPr>
                <w:vertAlign w:val="baseline"/>
              </w:rPr>
            </w:pPr>
            <w:r>
              <w:rPr>
                <w:rFonts w:ascii="宋体" w:hAnsi="宋体" w:eastAsia="宋体" w:cs="宋体"/>
                <w:sz w:val="21"/>
                <w:szCs w:val="21"/>
              </w:rPr>
              <w:t>本地数据</w:t>
            </w:r>
            <w:r>
              <w:rPr>
                <w:rFonts w:hint="eastAsia" w:ascii="宋体" w:hAnsi="宋体" w:eastAsia="宋体" w:cs="宋体"/>
                <w:sz w:val="21"/>
                <w:szCs w:val="21"/>
                <w:lang w:val="en-US" w:eastAsia="zh-CN"/>
              </w:rPr>
              <w:t>交互</w:t>
            </w:r>
          </w:p>
        </w:tc>
        <w:tc>
          <w:tcPr>
            <w:tcW w:w="6519" w:type="dxa"/>
            <w:tcBorders>
              <w:left w:val="single" w:color="auto" w:sz="4" w:space="0"/>
            </w:tcBorders>
          </w:tcPr>
          <w:p w14:paraId="22088055">
            <w:pPr>
              <w:ind w:firstLine="420" w:firstLineChars="200"/>
              <w:jc w:val="left"/>
              <w:rPr>
                <w:vertAlign w:val="baseline"/>
              </w:rPr>
            </w:pPr>
            <w:r>
              <w:rPr>
                <w:rFonts w:hint="eastAsia"/>
                <w:sz w:val="21"/>
                <w:szCs w:val="21"/>
                <w:vertAlign w:val="baseline"/>
                <w:lang w:val="en-US" w:eastAsia="zh-CN"/>
              </w:rPr>
              <w:t>平台支持终端本地数据与云桌面进行数据交互。</w:t>
            </w:r>
          </w:p>
        </w:tc>
      </w:tr>
      <w:tr w14:paraId="4FE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AC44C1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外设管控</w:t>
            </w:r>
          </w:p>
        </w:tc>
        <w:tc>
          <w:tcPr>
            <w:tcW w:w="6519" w:type="dxa"/>
            <w:tcBorders>
              <w:left w:val="single" w:color="auto" w:sz="4" w:space="0"/>
            </w:tcBorders>
            <w:vAlign w:val="center"/>
          </w:tcPr>
          <w:p w14:paraId="4C467A3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光驱设备、刻录设备、蓝牙设备、红外设备、串口设备、并口设备、1394设备、PCMCIA设备、无线网卡、随身WIFI和便携式设备的开启/禁止使用；支持禁用U盘、移动硬盘、智能手机、所有USB存储设备和使用所有USB外接设备功能，同时支持指定部门/用户可以使用特定设备</w:t>
            </w:r>
          </w:p>
        </w:tc>
      </w:tr>
      <w:tr w14:paraId="64E9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DBC1A81">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低带宽要求</w:t>
            </w:r>
          </w:p>
        </w:tc>
        <w:tc>
          <w:tcPr>
            <w:tcW w:w="6519" w:type="dxa"/>
            <w:tcBorders>
              <w:left w:val="single" w:color="auto" w:sz="4" w:space="0"/>
            </w:tcBorders>
            <w:vAlign w:val="center"/>
          </w:tcPr>
          <w:p w14:paraId="4D41514A">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为满足在低带宽情况下的稳定运行，终端运行时对网络带宽要求低于150Kbps，即满足4Mbps总带宽下至少30台终端运行所需。</w:t>
            </w:r>
          </w:p>
        </w:tc>
      </w:tr>
      <w:tr w14:paraId="3CB8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503112B">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离线运行</w:t>
            </w:r>
          </w:p>
        </w:tc>
        <w:tc>
          <w:tcPr>
            <w:tcW w:w="6519" w:type="dxa"/>
            <w:tcBorders>
              <w:left w:val="single" w:color="auto" w:sz="4" w:space="0"/>
            </w:tcBorders>
            <w:vAlign w:val="center"/>
          </w:tcPr>
          <w:p w14:paraId="1FCF1ACE">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终端设备离线运行可配置，终端设备脱离服务端网络后，可正常启动或无法正常启动；正常启动可发挥本地硬件全部计算性能；可设置离线时间，超过时间无法启动；本地硬盘故障时，依然可以在线启动；</w:t>
            </w:r>
          </w:p>
        </w:tc>
      </w:tr>
    </w:tbl>
    <w:p w14:paraId="53426637">
      <w:pPr>
        <w:ind w:left="0" w:firstLine="422" w:firstLineChars="200"/>
        <w:rPr>
          <w:b/>
          <w:bCs/>
          <w:lang w:val="en-US" w:eastAsia="zh-CN"/>
        </w:rPr>
      </w:pPr>
      <w:r>
        <w:rPr>
          <w:rFonts w:hint="eastAsia"/>
          <w:b/>
          <w:bCs/>
          <w:lang w:val="en-US" w:eastAsia="zh-CN"/>
        </w:rPr>
        <w:t>3.2硬件技术要求（均可正偏离）</w:t>
      </w:r>
    </w:p>
    <w:p w14:paraId="3E687FE1">
      <w:pPr>
        <w:rPr>
          <w:rFonts w:eastAsia="宋体"/>
          <w:lang w:val="en-US" w:eastAsia="zh-CN"/>
        </w:rPr>
      </w:pPr>
      <w:r>
        <w:rPr>
          <w:rFonts w:hint="eastAsia"/>
          <w:lang w:val="en-US" w:eastAsia="zh-CN"/>
        </w:rPr>
        <w:t>1）服务器要求</w:t>
      </w:r>
    </w:p>
    <w:tbl>
      <w:tblPr>
        <w:tblStyle w:val="12"/>
        <w:tblW w:w="845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1"/>
        <w:gridCol w:w="6893"/>
      </w:tblGrid>
      <w:tr w14:paraId="3FB3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466D3">
            <w:pPr>
              <w:pStyle w:val="14"/>
              <w:rPr>
                <w:rFonts w:hint="eastAsia"/>
                <w:lang w:val="en-US" w:eastAsia="zh-CN"/>
              </w:rPr>
            </w:pPr>
            <w:r>
              <w:rPr>
                <w:rFonts w:hint="eastAsia"/>
                <w:lang w:val="en-US" w:eastAsia="zh-CN"/>
              </w:rPr>
              <w:t>资源池服务器</w:t>
            </w:r>
          </w:p>
          <w:p w14:paraId="696AE50A">
            <w:pPr>
              <w:pStyle w:val="14"/>
              <w:rPr>
                <w:lang w:val="en-US"/>
              </w:rPr>
            </w:pPr>
            <w:r>
              <w:rPr>
                <w:rFonts w:hint="eastAsia"/>
                <w:lang w:val="en-US" w:eastAsia="zh-CN"/>
              </w:rPr>
              <w:t>≥12台</w:t>
            </w: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EACA">
            <w:pPr>
              <w:pStyle w:val="14"/>
              <w:rPr>
                <w:rFonts w:hint="eastAsia"/>
              </w:rPr>
            </w:pPr>
            <w:r>
              <w:rPr>
                <w:rFonts w:hint="eastAsia"/>
                <w:lang w:val="en-US" w:eastAsia="zh-CN"/>
              </w:rPr>
              <w:t>标准机架式服务器，满足国产化要求，非OEM产品</w:t>
            </w:r>
          </w:p>
        </w:tc>
      </w:tr>
      <w:tr w14:paraId="03BB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2652">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DFB">
            <w:pPr>
              <w:pStyle w:val="14"/>
              <w:rPr>
                <w:rFonts w:hint="eastAsia"/>
              </w:rPr>
            </w:pPr>
            <w:r>
              <w:rPr>
                <w:rFonts w:hint="eastAsia"/>
                <w:lang w:val="en-US" w:eastAsia="zh-CN"/>
              </w:rPr>
              <w:t>处理器：≥2颗 海光中央处理器，每颗CPU物理核心数≥32核，每颗CPU主频≥2.3GHz，最高加速频率智能频率可提升至≥3.0GHz，每颗CPU三级缓存≥64MB，支持超线程技术，线程数量≥64；支持国密算法</w:t>
            </w:r>
          </w:p>
        </w:tc>
      </w:tr>
      <w:tr w14:paraId="15B0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1FA4">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B4D">
            <w:pPr>
              <w:pStyle w:val="14"/>
              <w:rPr>
                <w:rFonts w:hint="eastAsia"/>
              </w:rPr>
            </w:pPr>
            <w:r>
              <w:rPr>
                <w:rFonts w:hint="eastAsia"/>
                <w:lang w:val="en-US" w:eastAsia="zh-CN"/>
              </w:rPr>
              <w:t>内存：配置≥1024GB DDR4内存，支持内存Register ECC保护、内存镜像、内存热备</w:t>
            </w:r>
          </w:p>
        </w:tc>
      </w:tr>
      <w:tr w14:paraId="7A79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6EC2">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ACE">
            <w:pPr>
              <w:pStyle w:val="14"/>
              <w:rPr>
                <w:rFonts w:hint="eastAsia"/>
              </w:rPr>
            </w:pPr>
            <w:r>
              <w:rPr>
                <w:rFonts w:hint="eastAsia"/>
                <w:lang w:val="en-US" w:eastAsia="zh-CN"/>
              </w:rPr>
              <w:t>硬盘:配置≧480G SSD硬盘*2；1.92TB NVME SSD * 2；8T HDD * 4；RAID卡</w:t>
            </w:r>
          </w:p>
        </w:tc>
      </w:tr>
      <w:tr w14:paraId="3ED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8620">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7D5">
            <w:pPr>
              <w:pStyle w:val="14"/>
              <w:rPr>
                <w:rFonts w:hint="eastAsia"/>
              </w:rPr>
            </w:pPr>
            <w:r>
              <w:rPr>
                <w:rFonts w:hint="eastAsia"/>
                <w:lang w:val="en-US" w:eastAsia="zh-CN"/>
              </w:rPr>
              <w:t>网卡:万兆光口≥8；千兆电口≥2；独立BMC带外管理口</w:t>
            </w:r>
          </w:p>
        </w:tc>
      </w:tr>
      <w:tr w14:paraId="152A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1A7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3B5">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6403ECCF">
      <w:pPr>
        <w:ind w:left="0" w:firstLine="420" w:firstLineChars="200"/>
        <w:rPr>
          <w:rFonts w:ascii="Times New Roman" w:hAnsi="Times New Roman" w:eastAsia="宋体"/>
          <w:lang w:val="en-US" w:eastAsia="zh-CN"/>
        </w:rPr>
      </w:pPr>
      <w:r>
        <w:rPr>
          <w:rFonts w:hint="eastAsia" w:ascii="Times New Roman" w:hAnsi="Times New Roman" w:eastAsia="宋体"/>
          <w:lang w:val="en-US" w:eastAsia="zh-CN"/>
        </w:rPr>
        <w:t>2）终端技术要求</w:t>
      </w:r>
      <w:r>
        <w:rPr>
          <w:rFonts w:hint="eastAsia"/>
          <w:lang w:val="en-US" w:eastAsia="zh-CN"/>
        </w:rPr>
        <w:t>（均可正偏离）</w:t>
      </w:r>
    </w:p>
    <w:tbl>
      <w:tblPr>
        <w:tblStyle w:val="12"/>
        <w:tblW w:w="8425"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6865"/>
      </w:tblGrid>
      <w:tr w14:paraId="5EF0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0E05">
            <w:pPr>
              <w:pStyle w:val="14"/>
              <w:rPr>
                <w:rFonts w:hint="eastAsia"/>
              </w:rPr>
            </w:pPr>
            <w:r>
              <w:rPr>
                <w:rFonts w:hint="eastAsia"/>
                <w:lang w:val="en-US" w:eastAsia="zh-CN"/>
              </w:rPr>
              <w:t>瘦终端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A308">
            <w:pPr>
              <w:pStyle w:val="14"/>
              <w:rPr>
                <w:rFonts w:hint="eastAsia"/>
              </w:rPr>
            </w:pPr>
            <w:r>
              <w:rPr>
                <w:rFonts w:hint="eastAsia"/>
                <w:lang w:val="en-US" w:eastAsia="zh-CN"/>
              </w:rPr>
              <w:t>满足国产化要求，非OEM产品</w:t>
            </w:r>
          </w:p>
        </w:tc>
      </w:tr>
      <w:tr w14:paraId="074F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59D24AD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82A">
            <w:pPr>
              <w:pStyle w:val="14"/>
              <w:rPr>
                <w:rFonts w:hint="eastAsia"/>
                <w:lang w:val="en-US" w:eastAsia="zh-CN"/>
              </w:rPr>
            </w:pPr>
            <w:r>
              <w:t>CPU</w:t>
            </w:r>
            <w:r>
              <w:rPr>
                <w:rFonts w:hint="eastAsia"/>
                <w:lang w:eastAsia="zh-CN"/>
              </w:rPr>
              <w:t>：</w:t>
            </w:r>
            <w:r>
              <w:t>ARM</w:t>
            </w:r>
            <w:r>
              <w:rPr>
                <w:rFonts w:hint="eastAsia"/>
                <w:lang w:val="en-US" w:eastAsia="zh-CN"/>
              </w:rPr>
              <w:t xml:space="preserve"> 4</w:t>
            </w:r>
            <w:r>
              <w:t>核</w:t>
            </w:r>
            <w:r>
              <w:rPr>
                <w:rFonts w:hint="eastAsia"/>
                <w:lang w:eastAsia="zh-CN"/>
              </w:rPr>
              <w:t>；</w:t>
            </w:r>
            <w:r>
              <w:t>主频</w:t>
            </w:r>
            <w:r>
              <w:rPr>
                <w:rFonts w:hint="eastAsia"/>
                <w:lang w:val="en-US" w:eastAsia="zh-CN"/>
              </w:rPr>
              <w:t>≥</w:t>
            </w:r>
            <w:r>
              <w:t>2.0GHz；</w:t>
            </w:r>
          </w:p>
        </w:tc>
      </w:tr>
      <w:tr w14:paraId="20F6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1CFAFE3F">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EF66">
            <w:pPr>
              <w:pStyle w:val="14"/>
              <w:rPr>
                <w:lang w:val="en-US" w:eastAsia="zh-CN"/>
              </w:rPr>
            </w:pPr>
            <w:r>
              <w:rPr>
                <w:rFonts w:hint="eastAsia"/>
                <w:lang w:val="en-US" w:eastAsia="zh-CN"/>
              </w:rPr>
              <w:t>内存：≥2 GB</w:t>
            </w:r>
          </w:p>
        </w:tc>
      </w:tr>
      <w:tr w14:paraId="48A0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41BE">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2F6">
            <w:pPr>
              <w:pStyle w:val="14"/>
              <w:rPr>
                <w:rFonts w:hint="eastAsia"/>
              </w:rPr>
            </w:pPr>
            <w:r>
              <w:rPr>
                <w:rFonts w:hint="eastAsia"/>
                <w:lang w:val="en-US" w:eastAsia="zh-CN"/>
              </w:rPr>
              <w:t>显示器：尺寸≥23寸，低蓝光</w:t>
            </w:r>
          </w:p>
        </w:tc>
      </w:tr>
      <w:tr w14:paraId="2CFE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C0D2">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F20">
            <w:pPr>
              <w:pStyle w:val="14"/>
              <w:rPr>
                <w:rFonts w:hint="eastAsia"/>
              </w:rPr>
            </w:pPr>
            <w:r>
              <w:rPr>
                <w:rFonts w:hint="eastAsia"/>
                <w:lang w:val="en-US" w:eastAsia="zh-CN"/>
              </w:rPr>
              <w:t>键鼠：配套无线键鼠</w:t>
            </w:r>
          </w:p>
        </w:tc>
      </w:tr>
      <w:tr w14:paraId="3506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38F8">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27FD">
            <w:pPr>
              <w:pStyle w:val="14"/>
              <w:rPr>
                <w:rFonts w:hint="eastAsia"/>
              </w:rPr>
            </w:pPr>
            <w:r>
              <w:rPr>
                <w:rFonts w:hint="eastAsia"/>
                <w:lang w:val="en-US" w:eastAsia="zh-CN"/>
              </w:rPr>
              <w:t>服务：3年原厂整机质保，3年原厂免费上门服务，硬盘不返还。提供整机原厂服务质保承诺函。</w:t>
            </w:r>
          </w:p>
        </w:tc>
      </w:tr>
      <w:tr w14:paraId="02B4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D4E8">
            <w:pPr>
              <w:pStyle w:val="14"/>
              <w:rPr>
                <w:rFonts w:hint="eastAsia"/>
              </w:rPr>
            </w:pPr>
            <w:r>
              <w:rPr>
                <w:rFonts w:hint="eastAsia"/>
                <w:lang w:val="en-US" w:eastAsia="zh-CN"/>
              </w:rPr>
              <w:t>胖终端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946">
            <w:pPr>
              <w:pStyle w:val="14"/>
              <w:rPr>
                <w:rFonts w:hint="eastAsia"/>
              </w:rPr>
            </w:pPr>
            <w:r>
              <w:rPr>
                <w:rFonts w:hint="eastAsia"/>
                <w:lang w:val="en-US" w:eastAsia="zh-CN"/>
              </w:rPr>
              <w:t>满足国产化要求，非OEM产品</w:t>
            </w:r>
          </w:p>
        </w:tc>
      </w:tr>
      <w:tr w14:paraId="7554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5AE3">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602">
            <w:pPr>
              <w:pStyle w:val="14"/>
              <w:rPr>
                <w:rFonts w:hint="eastAsia"/>
              </w:rPr>
            </w:pPr>
            <w:r>
              <w:rPr>
                <w:rFonts w:hint="eastAsia"/>
                <w:lang w:val="en-US" w:eastAsia="zh-CN"/>
              </w:rPr>
              <w:t>CPU：海光中央处理器，每颗≥4核8线程，主频2.0GHz，睿频2.6GHz</w:t>
            </w:r>
          </w:p>
        </w:tc>
      </w:tr>
      <w:tr w14:paraId="5B5F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1F89">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6B66">
            <w:pPr>
              <w:pStyle w:val="14"/>
              <w:rPr>
                <w:rFonts w:hint="eastAsia"/>
              </w:rPr>
            </w:pPr>
            <w:r>
              <w:rPr>
                <w:rFonts w:hint="eastAsia"/>
                <w:lang w:val="en-US" w:eastAsia="zh-CN"/>
              </w:rPr>
              <w:t>内存：≥16GB DDR4</w:t>
            </w:r>
          </w:p>
        </w:tc>
      </w:tr>
      <w:tr w14:paraId="2FA6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7A9">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1892">
            <w:pPr>
              <w:pStyle w:val="14"/>
              <w:rPr>
                <w:rFonts w:hint="eastAsia"/>
              </w:rPr>
            </w:pPr>
            <w:r>
              <w:rPr>
                <w:rFonts w:hint="eastAsia"/>
                <w:lang w:val="en-US" w:eastAsia="zh-CN"/>
              </w:rPr>
              <w:t>硬盘：≥500GB M.2 SSD</w:t>
            </w:r>
          </w:p>
        </w:tc>
      </w:tr>
      <w:tr w14:paraId="254A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9102">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8D7">
            <w:pPr>
              <w:pStyle w:val="14"/>
              <w:rPr>
                <w:rFonts w:hint="eastAsia"/>
              </w:rPr>
            </w:pPr>
            <w:r>
              <w:rPr>
                <w:rFonts w:hint="eastAsia"/>
                <w:lang w:val="en-US" w:eastAsia="zh-CN"/>
              </w:rPr>
              <w:t>网口：千兆网口*1</w:t>
            </w:r>
          </w:p>
        </w:tc>
      </w:tr>
      <w:tr w14:paraId="4394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D0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D4DD">
            <w:pPr>
              <w:pStyle w:val="14"/>
              <w:rPr>
                <w:rFonts w:hint="eastAsia"/>
              </w:rPr>
            </w:pPr>
            <w:r>
              <w:rPr>
                <w:rFonts w:hint="eastAsia"/>
                <w:lang w:val="en-US" w:eastAsia="zh-CN"/>
              </w:rPr>
              <w:t>接口：USB3.0*4；USB2.0*4；COM*1；VGA*1；HDMI*1</w:t>
            </w:r>
          </w:p>
        </w:tc>
      </w:tr>
      <w:tr w14:paraId="5E63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A02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88E2">
            <w:pPr>
              <w:pStyle w:val="14"/>
              <w:rPr>
                <w:lang w:val="en-US"/>
              </w:rPr>
            </w:pPr>
            <w:r>
              <w:rPr>
                <w:rFonts w:hint="eastAsia"/>
                <w:lang w:val="en-US" w:eastAsia="zh-CN"/>
              </w:rPr>
              <w:t>显示器：尺寸≥23寸，低蓝光</w:t>
            </w:r>
          </w:p>
        </w:tc>
      </w:tr>
      <w:tr w14:paraId="74A6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0C4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FEA">
            <w:pPr>
              <w:pStyle w:val="14"/>
              <w:rPr>
                <w:rFonts w:hint="eastAsia"/>
              </w:rPr>
            </w:pPr>
            <w:r>
              <w:rPr>
                <w:rFonts w:hint="eastAsia"/>
                <w:lang w:val="en-US" w:eastAsia="zh-CN"/>
              </w:rPr>
              <w:t>键鼠：配套无线键鼠</w:t>
            </w:r>
          </w:p>
        </w:tc>
      </w:tr>
      <w:tr w14:paraId="73FA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D0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5D63">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5B80FC75">
      <w:pPr>
        <w:rPr>
          <w:rFonts w:ascii="Times New Roman" w:hAnsi="Times New Roman" w:eastAsia="宋体"/>
          <w:lang w:val="en-US" w:eastAsia="zh-CN"/>
        </w:rPr>
      </w:pPr>
    </w:p>
    <w:p w14:paraId="0B9CD3CB">
      <w:pPr>
        <w:rPr>
          <w:rFonts w:hint="eastAsia" w:ascii="Times New Roman" w:hAnsi="Times New Roman"/>
          <w:b/>
          <w:sz w:val="24"/>
        </w:rPr>
      </w:pPr>
      <w:r>
        <w:rPr>
          <w:rFonts w:hint="eastAsia" w:ascii="Times New Roman" w:hAnsi="Times New Roman"/>
          <w:b/>
          <w:sz w:val="24"/>
        </w:rPr>
        <w:br w:type="page"/>
      </w:r>
    </w:p>
    <w:p w14:paraId="5CCE2763">
      <w:pPr>
        <w:spacing w:line="360" w:lineRule="auto"/>
        <w:rPr>
          <w:rFonts w:hint="eastAsia" w:ascii="Times New Roman" w:hAnsi="Times New Roman"/>
          <w:b/>
          <w:sz w:val="24"/>
        </w:rPr>
      </w:pPr>
      <w:r>
        <w:rPr>
          <w:rFonts w:hint="eastAsia" w:ascii="Times New Roman" w:hAnsi="Times New Roman"/>
          <w:b/>
          <w:sz w:val="24"/>
        </w:rPr>
        <w:t>附件</w:t>
      </w:r>
      <w:r>
        <w:rPr>
          <w:rFonts w:ascii="Times New Roman" w:hAnsi="Times New Roman"/>
          <w:b/>
          <w:sz w:val="24"/>
        </w:rPr>
        <w:t>4</w:t>
      </w:r>
      <w:r>
        <w:rPr>
          <w:rFonts w:hint="eastAsia" w:ascii="Times New Roman" w:hAnsi="Times New Roman"/>
          <w:b/>
          <w:sz w:val="24"/>
        </w:rPr>
        <w:t>：</w:t>
      </w:r>
    </w:p>
    <w:p w14:paraId="55CCD2BD">
      <w:pPr>
        <w:spacing w:line="360" w:lineRule="auto"/>
        <w:jc w:val="center"/>
        <w:rPr>
          <w:rFonts w:hint="eastAsia" w:ascii="Times New Roman" w:hAnsi="Times New Roman"/>
          <w:b/>
          <w:sz w:val="24"/>
        </w:rPr>
      </w:pPr>
      <w:r>
        <w:rPr>
          <w:rFonts w:hint="eastAsia" w:ascii="Times New Roman" w:hAnsi="Times New Roman"/>
          <w:b/>
          <w:sz w:val="24"/>
        </w:rPr>
        <w:t>维护服务内容</w:t>
      </w:r>
    </w:p>
    <w:p w14:paraId="16A04E91">
      <w:pPr>
        <w:spacing w:line="360" w:lineRule="auto"/>
        <w:jc w:val="center"/>
        <w:rPr>
          <w:rFonts w:hint="eastAsia" w:ascii="Times New Roman" w:hAnsi="Times New Roman"/>
          <w:b/>
          <w:sz w:val="24"/>
        </w:rPr>
      </w:pPr>
    </w:p>
    <w:p w14:paraId="6C4815BF">
      <w:pPr>
        <w:spacing w:line="360" w:lineRule="auto"/>
        <w:jc w:val="center"/>
        <w:rPr>
          <w:rFonts w:hint="eastAsia" w:ascii="Times New Roman" w:hAnsi="Times New Roman"/>
          <w:b/>
          <w:sz w:val="24"/>
        </w:rPr>
      </w:pPr>
    </w:p>
    <w:p w14:paraId="2AA10A44">
      <w:pPr>
        <w:spacing w:line="360" w:lineRule="auto"/>
        <w:jc w:val="center"/>
        <w:rPr>
          <w:rFonts w:hint="eastAsia" w:ascii="Times New Roman" w:hAnsi="Times New Roman"/>
          <w:b/>
          <w:sz w:val="24"/>
        </w:rPr>
      </w:pPr>
    </w:p>
    <w:p w14:paraId="49436641">
      <w:pPr>
        <w:spacing w:line="360" w:lineRule="auto"/>
        <w:jc w:val="center"/>
        <w:rPr>
          <w:rFonts w:hint="eastAsia" w:ascii="Times New Roman" w:hAnsi="Times New Roman"/>
          <w:b/>
          <w:sz w:val="24"/>
        </w:rPr>
      </w:pPr>
    </w:p>
    <w:p w14:paraId="4A16D06D">
      <w:pPr>
        <w:spacing w:line="360" w:lineRule="auto"/>
        <w:rPr>
          <w:rFonts w:hint="eastAsia" w:ascii="Times New Roman" w:hAnsi="Times New Roman"/>
          <w:b/>
          <w:sz w:val="24"/>
        </w:rPr>
      </w:pPr>
    </w:p>
    <w:p w14:paraId="51427854">
      <w:pPr>
        <w:spacing w:line="360" w:lineRule="auto"/>
        <w:rPr>
          <w:rFonts w:hint="eastAsia" w:ascii="Times New Roman" w:hAnsi="Times New Roman"/>
          <w:b/>
          <w:sz w:val="24"/>
        </w:rPr>
      </w:pPr>
      <w:r>
        <w:rPr>
          <w:rFonts w:hint="eastAsia" w:ascii="Times New Roman" w:hAnsi="Times New Roman"/>
          <w:b/>
          <w:sz w:val="24"/>
        </w:rPr>
        <w:t>附件</w:t>
      </w:r>
      <w:r>
        <w:rPr>
          <w:rFonts w:ascii="Times New Roman" w:hAnsi="Times New Roman"/>
          <w:b/>
          <w:sz w:val="24"/>
        </w:rPr>
        <w:t>5</w:t>
      </w:r>
      <w:r>
        <w:rPr>
          <w:rFonts w:hint="eastAsia" w:ascii="Times New Roman" w:hAnsi="Times New Roman"/>
          <w:b/>
          <w:sz w:val="24"/>
        </w:rPr>
        <w:t>：</w:t>
      </w:r>
    </w:p>
    <w:p w14:paraId="600883D5">
      <w:pPr>
        <w:spacing w:line="360" w:lineRule="auto"/>
        <w:jc w:val="center"/>
        <w:rPr>
          <w:rFonts w:hint="eastAsia" w:ascii="Times New Roman" w:hAnsi="Times New Roman"/>
          <w:b/>
          <w:sz w:val="24"/>
        </w:rPr>
      </w:pPr>
      <w:r>
        <w:rPr>
          <w:rFonts w:hint="eastAsia" w:ascii="Times New Roman" w:hAnsi="Times New Roman"/>
          <w:b/>
          <w:sz w:val="24"/>
        </w:rPr>
        <w:t>服务连续性预案</w:t>
      </w:r>
    </w:p>
    <w:p w14:paraId="5A2DDCC5">
      <w:pPr>
        <w:ind w:left="0" w:firstLine="0" w:firstLineChars="0"/>
        <w:rPr>
          <w:rFonts w:ascii="Times New Roman" w:hAnsi="Times New Roman"/>
        </w:rPr>
      </w:pPr>
    </w:p>
    <w:p w14:paraId="1BD292F6">
      <w:pPr>
        <w:ind w:left="0" w:firstLine="0" w:firstLineChars="0"/>
        <w:rPr>
          <w:rFonts w:ascii="Times New Roman" w:hAnsi="Times New Roman"/>
        </w:rPr>
      </w:pPr>
    </w:p>
    <w:p w14:paraId="65972FEC">
      <w:pPr>
        <w:rPr>
          <w:rFonts w:hint="eastAsia"/>
        </w:rPr>
      </w:pPr>
      <w:r>
        <w:rPr>
          <w:rFonts w:hint="eastAsia" w:ascii="Times New Roman" w:hAnsi="Times New Roman"/>
        </w:rPr>
        <w:br w:type="page"/>
      </w:r>
    </w:p>
    <w:p w14:paraId="4CDA76CA">
      <w:pPr>
        <w:pStyle w:val="2"/>
      </w:pPr>
      <w:bookmarkStart w:id="240" w:name="_Toc9880"/>
      <w:r>
        <w:rPr>
          <w:rFonts w:hint="eastAsia"/>
        </w:rPr>
        <w:t xml:space="preserve">第六章 </w:t>
      </w:r>
      <w:bookmarkEnd w:id="235"/>
      <w:bookmarkEnd w:id="236"/>
      <w:bookmarkStart w:id="241" w:name="_Toc303066035"/>
      <w:r>
        <w:rPr>
          <w:rFonts w:hint="eastAsia"/>
        </w:rPr>
        <w:t>响应文件格式</w:t>
      </w:r>
      <w:bookmarkEnd w:id="240"/>
    </w:p>
    <w:bookmarkEnd w:id="241"/>
    <w:p w14:paraId="78C5B86C">
      <w:pPr>
        <w:tabs>
          <w:tab w:val="left" w:pos="6516"/>
        </w:tabs>
        <w:adjustRightInd w:val="0"/>
        <w:snapToGrid w:val="0"/>
        <w:ind w:firstLine="0" w:firstLineChars="0"/>
        <w:jc w:val="center"/>
        <w:rPr>
          <w:rFonts w:ascii="宋体" w:hAnsi="宋体"/>
          <w:b/>
          <w:kern w:val="0"/>
          <w:u w:val="single"/>
        </w:rPr>
      </w:pPr>
    </w:p>
    <w:p w14:paraId="63CA88AE">
      <w:pPr>
        <w:tabs>
          <w:tab w:val="left" w:pos="6516"/>
        </w:tabs>
        <w:adjustRightInd w:val="0"/>
        <w:snapToGrid w:val="0"/>
        <w:ind w:firstLine="0" w:firstLineChars="0"/>
        <w:jc w:val="center"/>
        <w:rPr>
          <w:rFonts w:ascii="宋体" w:hAnsi="宋体"/>
          <w:b/>
          <w:kern w:val="0"/>
          <w:u w:val="single"/>
        </w:rPr>
      </w:pPr>
    </w:p>
    <w:p w14:paraId="7FE84F95">
      <w:pPr>
        <w:tabs>
          <w:tab w:val="left" w:pos="6516"/>
        </w:tabs>
        <w:adjustRightInd w:val="0"/>
        <w:snapToGrid w:val="0"/>
        <w:ind w:firstLine="0" w:firstLineChars="0"/>
        <w:jc w:val="center"/>
        <w:rPr>
          <w:rFonts w:ascii="宋体" w:hAnsi="宋体"/>
          <w:b/>
          <w:kern w:val="0"/>
          <w:u w:val="single"/>
        </w:rPr>
      </w:pPr>
    </w:p>
    <w:p w14:paraId="0E42A580">
      <w:pPr>
        <w:pStyle w:val="18"/>
      </w:pPr>
      <w:r>
        <w:t>重庆三峡银行</w:t>
      </w:r>
    </w:p>
    <w:p w14:paraId="177FD789">
      <w:pPr>
        <w:pStyle w:val="18"/>
      </w:pPr>
      <w:r>
        <w:rPr>
          <w:lang w:val="en-US" w:eastAsia="zh-CN"/>
        </w:rPr>
        <w:t>信创</w:t>
      </w:r>
      <w:r>
        <w:rPr>
          <w:rFonts w:hint="eastAsia"/>
          <w:lang w:val="en-US" w:eastAsia="zh-CN"/>
        </w:rPr>
        <w:t>云桌面终端系统</w:t>
      </w:r>
      <w:r>
        <w:t>项目</w:t>
      </w:r>
    </w:p>
    <w:p w14:paraId="63252461"/>
    <w:p w14:paraId="66BE4857"/>
    <w:p w14:paraId="034B4586"/>
    <w:p w14:paraId="5F5E8A16"/>
    <w:p w14:paraId="2D92EA24"/>
    <w:p w14:paraId="64B25719"/>
    <w:p w14:paraId="4D6D83BC">
      <w:pPr>
        <w:pStyle w:val="22"/>
      </w:pPr>
      <w:r>
        <w:t>响  应  文  件</w:t>
      </w:r>
    </w:p>
    <w:p w14:paraId="43968DDA"/>
    <w:p w14:paraId="2E633B31"/>
    <w:p w14:paraId="4CA5EE16"/>
    <w:p w14:paraId="1C18A792"/>
    <w:p w14:paraId="5F0C09B8"/>
    <w:p w14:paraId="719CF45E"/>
    <w:p w14:paraId="23E3C374">
      <w:pPr>
        <w:ind w:firstLine="0" w:firstLineChars="0"/>
        <w:jc w:val="center"/>
      </w:pPr>
      <w:r>
        <w:rPr>
          <w:rFonts w:hint="eastAsia"/>
        </w:rPr>
        <w:t>响应人：</w:t>
      </w:r>
      <w:r>
        <w:rPr>
          <w:rFonts w:hint="eastAsia"/>
          <w:u w:val="single"/>
        </w:rPr>
        <w:t xml:space="preserve">                （盖单位公章）</w:t>
      </w:r>
    </w:p>
    <w:p w14:paraId="7A78FFFF">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09C5B42"/>
    <w:p w14:paraId="36809EA2"/>
    <w:p w14:paraId="3739B8A9"/>
    <w:p w14:paraId="522CAEF0">
      <w:pPr>
        <w:sectPr>
          <w:pgSz w:w="11906" w:h="16838"/>
          <w:pgMar w:top="1440" w:right="1800" w:bottom="1440" w:left="1800" w:header="851" w:footer="992" w:gutter="0"/>
          <w:pgNumType w:fmt="decimal"/>
          <w:cols w:space="720" w:num="1"/>
          <w:docGrid w:type="lines" w:linePitch="312" w:charSpace="0"/>
        </w:sectPr>
      </w:pPr>
    </w:p>
    <w:p w14:paraId="7AF9F8E9">
      <w:pPr>
        <w:tabs>
          <w:tab w:val="left" w:pos="6300"/>
        </w:tabs>
        <w:snapToGrid w:val="0"/>
        <w:ind w:firstLine="0" w:firstLineChars="0"/>
        <w:jc w:val="center"/>
        <w:outlineLvl w:val="1"/>
        <w:rPr>
          <w:rFonts w:ascii="宋体"/>
          <w:b/>
          <w:snapToGrid w:val="0"/>
          <w:kern w:val="0"/>
          <w:sz w:val="36"/>
          <w:szCs w:val="28"/>
        </w:rPr>
      </w:pPr>
      <w:bookmarkStart w:id="242" w:name="_Toc20045829"/>
      <w:r>
        <w:rPr>
          <w:rFonts w:hint="eastAsia" w:ascii="宋体"/>
          <w:b/>
          <w:snapToGrid w:val="0"/>
          <w:kern w:val="0"/>
          <w:sz w:val="36"/>
          <w:szCs w:val="28"/>
        </w:rPr>
        <w:t>目  录</w:t>
      </w:r>
      <w:bookmarkEnd w:id="242"/>
    </w:p>
    <w:p w14:paraId="07090DFD">
      <w:pPr>
        <w:widowControl/>
        <w:autoSpaceDE/>
        <w:autoSpaceDN/>
        <w:spacing w:line="240" w:lineRule="auto"/>
        <w:ind w:firstLine="0" w:firstLineChars="0"/>
        <w:jc w:val="left"/>
        <w:rPr>
          <w:rFonts w:hint="eastAsia"/>
        </w:rPr>
      </w:pPr>
      <w:r>
        <w:rPr>
          <w:rFonts w:hint="eastAsia"/>
        </w:rPr>
        <w:t>一、响应函</w:t>
      </w:r>
    </w:p>
    <w:p w14:paraId="024DA18E">
      <w:pPr>
        <w:widowControl/>
        <w:autoSpaceDE/>
        <w:autoSpaceDN/>
        <w:spacing w:line="240" w:lineRule="auto"/>
        <w:ind w:firstLine="0" w:firstLineChars="0"/>
        <w:jc w:val="left"/>
        <w:rPr>
          <w:rFonts w:hint="eastAsia"/>
        </w:rPr>
      </w:pPr>
      <w:r>
        <w:rPr>
          <w:rFonts w:hint="eastAsia"/>
        </w:rPr>
        <w:t>二、报价一览表</w:t>
      </w:r>
    </w:p>
    <w:p w14:paraId="1FD38918">
      <w:pPr>
        <w:widowControl/>
        <w:autoSpaceDE/>
        <w:autoSpaceDN/>
        <w:spacing w:line="240" w:lineRule="auto"/>
        <w:ind w:firstLine="0" w:firstLineChars="0"/>
        <w:jc w:val="left"/>
        <w:rPr>
          <w:rFonts w:hint="eastAsia"/>
        </w:rPr>
      </w:pPr>
      <w:r>
        <w:rPr>
          <w:rFonts w:hint="eastAsia"/>
        </w:rPr>
        <w:t>三、分项报价明细表</w:t>
      </w:r>
    </w:p>
    <w:p w14:paraId="6C39C3AE">
      <w:pPr>
        <w:widowControl/>
        <w:autoSpaceDE/>
        <w:autoSpaceDN/>
        <w:spacing w:line="240" w:lineRule="auto"/>
        <w:ind w:firstLine="0" w:firstLineChars="0"/>
        <w:jc w:val="left"/>
        <w:rPr>
          <w:rFonts w:hint="eastAsia"/>
        </w:rPr>
      </w:pPr>
      <w:r>
        <w:rPr>
          <w:rFonts w:hint="eastAsia"/>
        </w:rPr>
        <w:t>四、资格性文件</w:t>
      </w:r>
    </w:p>
    <w:p w14:paraId="7BDD9941">
      <w:pPr>
        <w:widowControl/>
        <w:autoSpaceDE/>
        <w:autoSpaceDN/>
        <w:spacing w:line="240" w:lineRule="auto"/>
        <w:ind w:firstLine="420" w:firstLineChars="0"/>
        <w:jc w:val="left"/>
        <w:rPr>
          <w:rFonts w:hint="eastAsia"/>
        </w:rPr>
      </w:pPr>
      <w:r>
        <w:rPr>
          <w:rFonts w:hint="eastAsia"/>
        </w:rPr>
        <w:t>（一）响应人基本情况介绍，资质证明等</w:t>
      </w:r>
    </w:p>
    <w:p w14:paraId="76118E41">
      <w:pPr>
        <w:widowControl/>
        <w:autoSpaceDE/>
        <w:autoSpaceDN/>
        <w:spacing w:line="240" w:lineRule="auto"/>
        <w:ind w:firstLine="420" w:firstLineChars="0"/>
        <w:jc w:val="left"/>
        <w:rPr>
          <w:rFonts w:hint="eastAsia"/>
        </w:rPr>
      </w:pPr>
      <w:r>
        <w:rPr>
          <w:rFonts w:hint="eastAsia"/>
        </w:rPr>
        <w:t>（二）法定代表人/分支机构负责人身份证明及授权委托书</w:t>
      </w:r>
    </w:p>
    <w:p w14:paraId="5BEAED82">
      <w:pPr>
        <w:widowControl/>
        <w:autoSpaceDE/>
        <w:autoSpaceDN/>
        <w:spacing w:line="240" w:lineRule="auto"/>
        <w:ind w:firstLine="420" w:firstLineChars="0"/>
        <w:jc w:val="left"/>
        <w:rPr>
          <w:rFonts w:hint="eastAsia"/>
        </w:rPr>
      </w:pPr>
      <w:r>
        <w:rPr>
          <w:rFonts w:hint="eastAsia"/>
        </w:rPr>
        <w:t>（三）书面声明</w:t>
      </w:r>
    </w:p>
    <w:p w14:paraId="7F409348">
      <w:pPr>
        <w:widowControl/>
        <w:autoSpaceDE/>
        <w:autoSpaceDN/>
        <w:spacing w:line="240" w:lineRule="auto"/>
        <w:ind w:firstLine="420" w:firstLineChars="0"/>
        <w:jc w:val="left"/>
        <w:rPr>
          <w:rFonts w:hint="eastAsia"/>
        </w:rPr>
      </w:pPr>
      <w:r>
        <w:rPr>
          <w:rFonts w:hint="eastAsia"/>
        </w:rPr>
        <w:t>（四）中国执行信息公开网截图</w:t>
      </w:r>
    </w:p>
    <w:p w14:paraId="02872DBF">
      <w:pPr>
        <w:widowControl/>
        <w:autoSpaceDE/>
        <w:autoSpaceDN/>
        <w:spacing w:line="240" w:lineRule="auto"/>
        <w:ind w:firstLine="420" w:firstLineChars="0"/>
        <w:jc w:val="left"/>
        <w:rPr>
          <w:rFonts w:hint="eastAsia"/>
        </w:rPr>
      </w:pPr>
      <w:r>
        <w:rPr>
          <w:rFonts w:hint="eastAsia"/>
        </w:rPr>
        <w:t>（五）项目案例和业绩证明文件复印件（如有）</w:t>
      </w:r>
    </w:p>
    <w:p w14:paraId="0CFA9096">
      <w:pPr>
        <w:widowControl/>
        <w:autoSpaceDE/>
        <w:autoSpaceDN/>
        <w:spacing w:line="240" w:lineRule="auto"/>
        <w:ind w:firstLine="420" w:firstLineChars="0"/>
        <w:jc w:val="left"/>
        <w:rPr>
          <w:rFonts w:hint="eastAsia"/>
        </w:rPr>
      </w:pPr>
      <w:r>
        <w:rPr>
          <w:rFonts w:hint="eastAsia"/>
        </w:rPr>
        <w:t>（六）注册资本证明材料（如有）</w:t>
      </w:r>
    </w:p>
    <w:p w14:paraId="564A2D6D">
      <w:pPr>
        <w:widowControl/>
        <w:autoSpaceDE/>
        <w:autoSpaceDN/>
        <w:spacing w:line="240" w:lineRule="auto"/>
        <w:ind w:firstLine="420" w:firstLineChars="0"/>
        <w:jc w:val="left"/>
        <w:rPr>
          <w:rFonts w:hint="eastAsia"/>
        </w:rPr>
      </w:pPr>
      <w:r>
        <w:rPr>
          <w:rFonts w:hint="eastAsia"/>
        </w:rPr>
        <w:t>（七）社保缴纳证明材料</w:t>
      </w:r>
    </w:p>
    <w:p w14:paraId="26175C6A">
      <w:pPr>
        <w:widowControl/>
        <w:autoSpaceDE/>
        <w:autoSpaceDN/>
        <w:spacing w:line="240" w:lineRule="auto"/>
        <w:ind w:firstLine="420" w:firstLineChars="0"/>
        <w:jc w:val="left"/>
        <w:rPr>
          <w:rFonts w:hint="eastAsia"/>
        </w:rPr>
      </w:pPr>
      <w:r>
        <w:rPr>
          <w:rFonts w:hint="eastAsia"/>
        </w:rPr>
        <w:t>（八）驻场服务承诺函</w:t>
      </w:r>
    </w:p>
    <w:p w14:paraId="3B359279">
      <w:pPr>
        <w:widowControl/>
        <w:autoSpaceDE/>
        <w:autoSpaceDN/>
        <w:spacing w:line="240" w:lineRule="auto"/>
        <w:ind w:firstLine="420" w:firstLineChars="0"/>
        <w:jc w:val="left"/>
        <w:rPr>
          <w:rFonts w:hint="eastAsia"/>
        </w:rPr>
      </w:pPr>
      <w:r>
        <w:rPr>
          <w:rFonts w:hint="eastAsia"/>
        </w:rPr>
        <w:t>（九）其他（如有）</w:t>
      </w:r>
    </w:p>
    <w:p w14:paraId="208C5079">
      <w:pPr>
        <w:widowControl/>
        <w:autoSpaceDE/>
        <w:autoSpaceDN/>
        <w:spacing w:line="240" w:lineRule="auto"/>
        <w:ind w:firstLine="0" w:firstLineChars="0"/>
        <w:jc w:val="left"/>
        <w:rPr>
          <w:rFonts w:hint="eastAsia"/>
        </w:rPr>
      </w:pPr>
      <w:r>
        <w:rPr>
          <w:rFonts w:hint="eastAsia"/>
        </w:rPr>
        <w:t>五、响应性文件</w:t>
      </w:r>
    </w:p>
    <w:p w14:paraId="67EC5650">
      <w:pPr>
        <w:widowControl/>
        <w:autoSpaceDE/>
        <w:autoSpaceDN/>
        <w:spacing w:line="240" w:lineRule="auto"/>
        <w:ind w:firstLine="420" w:firstLineChars="0"/>
        <w:jc w:val="left"/>
        <w:rPr>
          <w:rFonts w:hint="eastAsia"/>
        </w:rPr>
      </w:pPr>
      <w:r>
        <w:rPr>
          <w:rFonts w:hint="eastAsia"/>
        </w:rPr>
        <w:t>（一）响应承诺函</w:t>
      </w:r>
    </w:p>
    <w:p w14:paraId="622CA950">
      <w:pPr>
        <w:widowControl/>
        <w:autoSpaceDE/>
        <w:autoSpaceDN/>
        <w:spacing w:line="240" w:lineRule="auto"/>
        <w:ind w:firstLine="420" w:firstLineChars="0"/>
        <w:jc w:val="left"/>
        <w:rPr>
          <w:rFonts w:hint="eastAsia"/>
        </w:rPr>
      </w:pPr>
      <w:r>
        <w:rPr>
          <w:rFonts w:hint="eastAsia"/>
        </w:rPr>
        <w:t>（二）项目组成员简历信息</w:t>
      </w:r>
    </w:p>
    <w:p w14:paraId="65F4515D">
      <w:pPr>
        <w:widowControl/>
        <w:autoSpaceDE/>
        <w:autoSpaceDN/>
        <w:spacing w:line="240" w:lineRule="auto"/>
        <w:ind w:firstLine="420" w:firstLineChars="0"/>
        <w:jc w:val="left"/>
        <w:rPr>
          <w:rFonts w:hint="eastAsia"/>
        </w:rPr>
      </w:pPr>
      <w:r>
        <w:rPr>
          <w:rFonts w:hint="eastAsia"/>
        </w:rPr>
        <w:t>（三）服务连续性预案</w:t>
      </w:r>
    </w:p>
    <w:p w14:paraId="42AAA2E5">
      <w:pPr>
        <w:widowControl/>
        <w:autoSpaceDE/>
        <w:autoSpaceDN/>
        <w:spacing w:line="240" w:lineRule="auto"/>
        <w:ind w:firstLine="420" w:firstLineChars="0"/>
        <w:jc w:val="left"/>
        <w:rPr>
          <w:rFonts w:hint="eastAsia"/>
        </w:rPr>
      </w:pPr>
      <w:r>
        <w:rPr>
          <w:rFonts w:hint="eastAsia"/>
        </w:rPr>
        <w:t>（四）项目实施方案</w:t>
      </w:r>
    </w:p>
    <w:p w14:paraId="45C0A7A7">
      <w:pPr>
        <w:widowControl/>
        <w:autoSpaceDE/>
        <w:autoSpaceDN/>
        <w:spacing w:line="240" w:lineRule="auto"/>
        <w:ind w:firstLine="420" w:firstLineChars="0"/>
        <w:jc w:val="left"/>
        <w:rPr>
          <w:rFonts w:hint="eastAsia"/>
        </w:rPr>
      </w:pPr>
      <w:r>
        <w:rPr>
          <w:rFonts w:hint="eastAsia"/>
        </w:rPr>
        <w:t>（五）其他（如有）</w:t>
      </w:r>
    </w:p>
    <w:p w14:paraId="54F8FBA2">
      <w:pPr>
        <w:widowControl/>
        <w:autoSpaceDE/>
        <w:autoSpaceDN/>
        <w:spacing w:line="240" w:lineRule="auto"/>
        <w:ind w:firstLine="0" w:firstLineChars="0"/>
        <w:jc w:val="left"/>
        <w:rPr>
          <w:rFonts w:hint="eastAsia"/>
        </w:rPr>
      </w:pPr>
      <w:r>
        <w:rPr>
          <w:rFonts w:hint="eastAsia"/>
        </w:rPr>
        <w:t>六、商务技术文件（如有）</w:t>
      </w:r>
    </w:p>
    <w:p w14:paraId="1C1EBCB0">
      <w:pPr>
        <w:widowControl/>
        <w:autoSpaceDE/>
        <w:autoSpaceDN/>
        <w:spacing w:line="240" w:lineRule="auto"/>
        <w:ind w:firstLine="0" w:firstLineChars="0"/>
        <w:jc w:val="left"/>
        <w:rPr>
          <w:rFonts w:hint="eastAsia"/>
        </w:rPr>
      </w:pPr>
      <w:r>
        <w:rPr>
          <w:rFonts w:hint="eastAsia"/>
        </w:rPr>
        <w:t>七、其他（如有）</w:t>
      </w:r>
    </w:p>
    <w:p w14:paraId="11A7FA16">
      <w:pPr>
        <w:widowControl/>
        <w:autoSpaceDE/>
        <w:autoSpaceDN/>
        <w:spacing w:line="240" w:lineRule="auto"/>
        <w:ind w:firstLine="0" w:firstLineChars="0"/>
        <w:jc w:val="left"/>
        <w:rPr>
          <w:rFonts w:hint="eastAsia"/>
        </w:rPr>
      </w:pPr>
    </w:p>
    <w:p w14:paraId="084171DB">
      <w:pPr>
        <w:widowControl/>
        <w:autoSpaceDE/>
        <w:autoSpaceDN/>
        <w:spacing w:line="240" w:lineRule="auto"/>
        <w:ind w:firstLine="0" w:firstLineChars="0"/>
        <w:jc w:val="left"/>
      </w:pPr>
      <w:r>
        <w:rPr>
          <w:rFonts w:hint="eastAsia"/>
        </w:rPr>
        <w:br w:type="page"/>
      </w:r>
    </w:p>
    <w:p w14:paraId="5516920D">
      <w:pPr>
        <w:pStyle w:val="23"/>
        <w:rPr>
          <w:color w:val="auto"/>
        </w:rPr>
      </w:pPr>
      <w:r>
        <w:rPr>
          <w:color w:val="auto"/>
        </w:rPr>
        <w:t>一、响应函</w:t>
      </w:r>
    </w:p>
    <w:p w14:paraId="74E0B109"/>
    <w:p w14:paraId="206DD5D6">
      <w:pPr>
        <w:ind w:firstLine="0" w:firstLineChars="0"/>
      </w:pPr>
      <w:r>
        <w:rPr>
          <w:rFonts w:hint="eastAsia"/>
        </w:rPr>
        <w:t>重庆三峡银行股份有限公司：</w:t>
      </w:r>
    </w:p>
    <w:p w14:paraId="61BB5836">
      <w:r>
        <w:rPr>
          <w:rFonts w:hint="eastAsia"/>
        </w:rPr>
        <w:t>我方收到</w:t>
      </w:r>
      <w:r>
        <w:rPr>
          <w:rFonts w:hint="eastAsia"/>
          <w:u w:val="single"/>
        </w:rPr>
        <w:t xml:space="preserve">             </w:t>
      </w:r>
      <w:r>
        <w:rPr>
          <w:rFonts w:hint="eastAsia"/>
        </w:rPr>
        <w:t>（项目名称）询比文件，经详细研究，决定参加该询比项目并响应。</w:t>
      </w:r>
    </w:p>
    <w:p w14:paraId="451A0003">
      <w:r>
        <w:rPr>
          <w:rFonts w:hint="eastAsia"/>
        </w:rPr>
        <w:t>1、愿意按照询比文件中的一切要求，以响应文件中的内容和报价承担和完成本项目。</w:t>
      </w:r>
    </w:p>
    <w:p w14:paraId="5DD2EF31">
      <w:r>
        <w:rPr>
          <w:rFonts w:hint="eastAsia"/>
        </w:rPr>
        <w:t>2、我方现提交的响应文件为：响应文件正本一份，副本一份，电子文件一份。</w:t>
      </w:r>
    </w:p>
    <w:p w14:paraId="2E445F30">
      <w:r>
        <w:rPr>
          <w:rFonts w:hint="eastAsia"/>
        </w:rPr>
        <w:t>3、如果我方响应文件被接受，我方将履行询比文件中规定的各项要求，按相关法律法规和合同约定条款承担我方的责任。</w:t>
      </w:r>
    </w:p>
    <w:p w14:paraId="3166F704">
      <w:r>
        <w:rPr>
          <w:rFonts w:hint="eastAsia"/>
        </w:rPr>
        <w:t>4、我方愿意提供询比文件中要求的所有资料，并对其真实性负责。</w:t>
      </w:r>
    </w:p>
    <w:p w14:paraId="1ACD3982">
      <w:r>
        <w:rPr>
          <w:rFonts w:hint="eastAsia"/>
        </w:rPr>
        <w:t>5、我方理解最低价格不是成交的唯一条件。</w:t>
      </w:r>
    </w:p>
    <w:p w14:paraId="4A8D5FD5">
      <w:r>
        <w:rPr>
          <w:rFonts w:hint="eastAsia"/>
        </w:rPr>
        <w:t>6、响应有效期为响应截止日期后90天内。</w:t>
      </w:r>
    </w:p>
    <w:p w14:paraId="3DF3970A">
      <w:r>
        <w:rPr>
          <w:rFonts w:hint="eastAsia"/>
        </w:rPr>
        <w:t>7、若我方成交，我方开具税率为           %的增值税专用发票；</w:t>
      </w:r>
    </w:p>
    <w:p w14:paraId="1A8BC95B"/>
    <w:p w14:paraId="79F17FCA">
      <w:r>
        <w:rPr>
          <w:rFonts w:hint="eastAsia"/>
        </w:rPr>
        <w:t>响应人（公章）：</w:t>
      </w:r>
    </w:p>
    <w:p w14:paraId="720AB84C">
      <w:r>
        <w:rPr>
          <w:rFonts w:hint="eastAsia"/>
        </w:rPr>
        <w:t xml:space="preserve">响应人联系人：  </w:t>
      </w:r>
    </w:p>
    <w:p w14:paraId="389E03C2">
      <w:r>
        <w:rPr>
          <w:rFonts w:hint="eastAsia"/>
        </w:rPr>
        <w:t xml:space="preserve">响应人联系人联系电话：     </w:t>
      </w:r>
    </w:p>
    <w:p w14:paraId="2DD7111C">
      <w:pPr>
        <w:jc w:val="right"/>
      </w:pPr>
      <w:r>
        <w:rPr>
          <w:rFonts w:hint="eastAsia"/>
        </w:rPr>
        <w:t>年     月     日</w:t>
      </w:r>
    </w:p>
    <w:p w14:paraId="5AAE0872"/>
    <w:p w14:paraId="4F8F9C30">
      <w:pPr>
        <w:widowControl/>
        <w:jc w:val="left"/>
        <w:rPr>
          <w:rFonts w:ascii="宋体"/>
          <w:snapToGrid w:val="0"/>
          <w:kern w:val="0"/>
          <w:sz w:val="24"/>
          <w:szCs w:val="24"/>
        </w:rPr>
      </w:pPr>
    </w:p>
    <w:p w14:paraId="7FCEC1B1">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29D889D1">
      <w:pPr>
        <w:ind w:firstLine="0" w:firstLineChars="0"/>
      </w:pPr>
    </w:p>
    <w:p w14:paraId="13C9365E">
      <w:pPr>
        <w:pStyle w:val="23"/>
        <w:rPr>
          <w:color w:val="auto"/>
        </w:rPr>
      </w:pPr>
      <w:r>
        <w:rPr>
          <w:color w:val="auto"/>
        </w:rPr>
        <w:t>二、报价一览表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49D5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B689FCA">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5212D23">
            <w:pPr>
              <w:autoSpaceDE/>
              <w:autoSpaceDN/>
              <w:ind w:firstLine="0" w:firstLineChars="0"/>
              <w:jc w:val="center"/>
              <w:rPr>
                <w:rFonts w:ascii="宋体" w:hAnsi="宋体"/>
                <w:szCs w:val="24"/>
              </w:rPr>
            </w:pPr>
          </w:p>
        </w:tc>
      </w:tr>
      <w:tr w14:paraId="479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D3B1DC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95741DE">
            <w:pPr>
              <w:autoSpaceDE/>
              <w:autoSpaceDN/>
              <w:ind w:firstLine="0" w:firstLineChars="0"/>
              <w:jc w:val="center"/>
              <w:rPr>
                <w:rFonts w:ascii="宋体" w:hAnsi="宋体" w:cs="Cambria"/>
                <w:szCs w:val="21"/>
              </w:rPr>
            </w:pPr>
          </w:p>
        </w:tc>
      </w:tr>
      <w:tr w14:paraId="2A2F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46C5084">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50D5AC0">
            <w:pPr>
              <w:pStyle w:val="14"/>
            </w:pPr>
            <w:r>
              <w:t>小写</w:t>
            </w:r>
            <w:r>
              <w:rPr>
                <w:rFonts w:hint="eastAsia"/>
              </w:rPr>
              <w:t xml:space="preserve">：            </w:t>
            </w:r>
            <w:r>
              <w:t>人民币</w:t>
            </w:r>
          </w:p>
          <w:p w14:paraId="23D4956B">
            <w:pPr>
              <w:pStyle w:val="14"/>
            </w:pPr>
            <w:r>
              <w:rPr>
                <w:rFonts w:hint="eastAsia"/>
              </w:rPr>
              <w:t>大写：            人民币</w:t>
            </w:r>
          </w:p>
        </w:tc>
      </w:tr>
      <w:tr w14:paraId="2F8E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5D18B9D">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86027F2">
            <w:pPr>
              <w:pStyle w:val="14"/>
            </w:pPr>
            <w:r>
              <w:t>小写</w:t>
            </w:r>
            <w:r>
              <w:rPr>
                <w:rFonts w:hint="eastAsia"/>
              </w:rPr>
              <w:t xml:space="preserve">：            </w:t>
            </w:r>
            <w:r>
              <w:t>人民币</w:t>
            </w:r>
          </w:p>
          <w:p w14:paraId="03C3F362">
            <w:pPr>
              <w:pStyle w:val="14"/>
            </w:pPr>
            <w:r>
              <w:rPr>
                <w:rFonts w:hint="eastAsia"/>
              </w:rPr>
              <w:t>大写：            人民币</w:t>
            </w:r>
          </w:p>
        </w:tc>
      </w:tr>
      <w:tr w14:paraId="37E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C3D5E05">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3FCD180B">
            <w:pPr>
              <w:autoSpaceDE/>
              <w:autoSpaceDN/>
              <w:ind w:firstLine="0" w:firstLineChars="0"/>
              <w:jc w:val="center"/>
              <w:rPr>
                <w:rFonts w:ascii="宋体" w:hAnsi="宋体"/>
                <w:szCs w:val="24"/>
              </w:rPr>
            </w:pPr>
            <w:r>
              <w:rPr>
                <w:rFonts w:ascii="宋体" w:hAnsi="宋体"/>
                <w:szCs w:val="24"/>
              </w:rPr>
              <w:t>3年</w:t>
            </w:r>
          </w:p>
        </w:tc>
        <w:tc>
          <w:tcPr>
            <w:tcW w:w="1250" w:type="pct"/>
            <w:tcBorders>
              <w:top w:val="single" w:color="auto" w:sz="4" w:space="0"/>
              <w:left w:val="single" w:color="auto" w:sz="4" w:space="0"/>
              <w:bottom w:val="single" w:color="auto" w:sz="4" w:space="0"/>
              <w:right w:val="single" w:color="auto" w:sz="4" w:space="0"/>
            </w:tcBorders>
            <w:vAlign w:val="center"/>
          </w:tcPr>
          <w:p w14:paraId="41D0ECC9">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39375BB3">
            <w:pPr>
              <w:autoSpaceDE/>
              <w:autoSpaceDN/>
              <w:ind w:firstLine="0" w:firstLineChars="0"/>
              <w:jc w:val="center"/>
              <w:rPr>
                <w:rFonts w:ascii="宋体" w:hAnsi="宋体"/>
                <w:szCs w:val="24"/>
              </w:rPr>
            </w:pPr>
          </w:p>
        </w:tc>
      </w:tr>
      <w:tr w14:paraId="2C0F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F4E026C">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658F596">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412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F244A9A">
            <w:pPr>
              <w:autoSpaceDE/>
              <w:autoSpaceDN/>
              <w:ind w:firstLine="0" w:firstLineChars="0"/>
              <w:rPr>
                <w:rFonts w:ascii="宋体" w:hAnsi="宋体" w:cs="Times New Roman"/>
                <w:snapToGrid w:val="0"/>
                <w:kern w:val="0"/>
                <w:szCs w:val="24"/>
              </w:rPr>
            </w:pPr>
            <w:r>
              <w:rPr>
                <w:rFonts w:hint="eastAsia" w:ascii="宋体" w:hAnsi="宋体" w:eastAsia="宋体" w:cs="宋体"/>
                <w:i w:val="0"/>
                <w:iCs w:val="0"/>
                <w:kern w:val="0"/>
                <w:sz w:val="22"/>
                <w:szCs w:val="22"/>
                <w:u w:val="none"/>
                <w:lang w:val="en-US" w:eastAsia="zh-CN"/>
              </w:rPr>
              <w:t>资源池服务器</w:t>
            </w:r>
            <w:r>
              <w:rPr>
                <w:rFonts w:hint="eastAsia" w:ascii="宋体" w:hAnsi="宋体" w:cs="Times New Roman"/>
                <w:snapToGrid w:val="0"/>
                <w:kern w:val="0"/>
                <w:szCs w:val="24"/>
              </w:rPr>
              <w:t>备注：</w:t>
            </w:r>
          </w:p>
        </w:tc>
      </w:tr>
    </w:tbl>
    <w:p w14:paraId="0A2F4598"/>
    <w:p w14:paraId="6C21513F">
      <w:pPr>
        <w:rPr>
          <w:rFonts w:hint="eastAsia"/>
        </w:rPr>
      </w:pPr>
      <w:r>
        <w:rPr>
          <w:rFonts w:hint="eastAsia"/>
        </w:rPr>
        <w:t>注：上述税率为推荐税率，因国家政策产生的特殊情况除外，若有税收优惠请附相关凭证。若遇国家税率调整，则保持不含税价不变，重新计算含税价格。</w:t>
      </w:r>
    </w:p>
    <w:p w14:paraId="66E142B7">
      <w:pPr>
        <w:rPr>
          <w:rFonts w:hint="eastAsia"/>
        </w:rPr>
      </w:pPr>
      <w:r>
        <w:rPr>
          <w:rStyle w:val="24"/>
          <w:rFonts w:hint="eastAsia" w:ascii="Calibri" w:hAnsi="Calibri" w:cs="Calibri"/>
          <w:b w:val="0"/>
          <w:bCs w:val="0"/>
          <w:vertAlign w:val="baseline"/>
          <w:lang w:val="en-US" w:eastAsia="zh-CN"/>
        </w:rPr>
        <w:t>响应报价=《</w:t>
      </w:r>
      <w:r>
        <w:rPr>
          <w:color w:val="auto"/>
        </w:rPr>
        <w:t>分项报价明细表</w:t>
      </w:r>
      <w:r>
        <w:rPr>
          <w:rStyle w:val="24"/>
          <w:rFonts w:hint="eastAsia" w:ascii="Calibri" w:hAnsi="Calibri" w:cs="Calibri"/>
          <w:b w:val="0"/>
          <w:bCs w:val="0"/>
          <w:vertAlign w:val="baseline"/>
          <w:lang w:val="en-US" w:eastAsia="zh-CN"/>
        </w:rPr>
        <w:t>》中</w:t>
      </w:r>
      <w:r>
        <w:rPr>
          <w:rStyle w:val="24"/>
          <w:rFonts w:ascii="Calibri" w:hAnsi="Calibri" w:eastAsia="宋体" w:cs="Calibri"/>
          <w:b w:val="0"/>
          <w:bCs w:val="0"/>
          <w:vertAlign w:val="baseline"/>
          <w:lang w:val="en-US" w:eastAsia="zh-CN"/>
        </w:rPr>
        <w:t>①</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②</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③</w:t>
      </w:r>
      <w:r>
        <w:rPr>
          <w:rStyle w:val="24"/>
          <w:rFonts w:hint="eastAsia" w:ascii="Calibri" w:hAnsi="Calibri" w:cs="Calibri"/>
          <w:b w:val="0"/>
          <w:bCs w:val="0"/>
          <w:vertAlign w:val="baseline"/>
          <w:lang w:eastAsia="zh-CN"/>
        </w:rPr>
        <w:t>，</w:t>
      </w:r>
      <w:r>
        <w:rPr>
          <w:rStyle w:val="24"/>
          <w:rFonts w:hint="eastAsia" w:ascii="Calibri" w:hAnsi="Calibri" w:cs="Calibri"/>
          <w:b w:val="0"/>
          <w:bCs w:val="0"/>
          <w:vertAlign w:val="baseline"/>
          <w:lang w:val="en-US" w:eastAsia="zh-CN"/>
        </w:rPr>
        <w:t>不得高于最高限价</w:t>
      </w:r>
    </w:p>
    <w:p w14:paraId="475ED5C7"/>
    <w:p w14:paraId="6F05E6A0">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DA86CC5">
      <w:pPr>
        <w:ind w:left="4620" w:firstLine="420" w:firstLineChars="0"/>
        <w:jc w:val="center"/>
        <w:rPr>
          <w:snapToGrid w:val="0"/>
          <w:kern w:val="0"/>
          <w:szCs w:val="24"/>
        </w:rPr>
      </w:pPr>
      <w:r>
        <w:rPr>
          <w:rFonts w:hint="eastAsia"/>
          <w:snapToGrid w:val="0"/>
          <w:kern w:val="0"/>
          <w:szCs w:val="24"/>
        </w:rPr>
        <w:t xml:space="preserve">（公章）      </w:t>
      </w:r>
    </w:p>
    <w:p w14:paraId="304A9881">
      <w:pPr>
        <w:ind w:right="-29" w:rightChars="-14"/>
        <w:jc w:val="right"/>
        <w:rPr>
          <w:snapToGrid w:val="0"/>
          <w:kern w:val="0"/>
          <w:szCs w:val="24"/>
        </w:rPr>
      </w:pPr>
      <w:r>
        <w:rPr>
          <w:rFonts w:hint="eastAsia"/>
          <w:snapToGrid w:val="0"/>
          <w:kern w:val="0"/>
          <w:szCs w:val="24"/>
        </w:rPr>
        <w:t xml:space="preserve">       年     月     日</w:t>
      </w:r>
    </w:p>
    <w:p w14:paraId="598E65EC">
      <w:r>
        <w:rPr>
          <w:rFonts w:hint="eastAsia"/>
        </w:rPr>
        <w:t>有关说明：</w:t>
      </w:r>
    </w:p>
    <w:p w14:paraId="0D958C31">
      <w:r>
        <w:rPr>
          <w:rFonts w:hint="eastAsia"/>
        </w:rPr>
        <w:t>报价一览表在开标大会上当众宣读，务必填写清楚，准确无误。表格可扩展。</w:t>
      </w:r>
    </w:p>
    <w:p w14:paraId="0541A12C">
      <w:r>
        <w:rPr>
          <w:rFonts w:hint="eastAsia"/>
        </w:rPr>
        <w:t>本次报价包含上述维护期的，采购人不再另行支付该维护期内维护费用。</w:t>
      </w:r>
    </w:p>
    <w:p w14:paraId="46AE7593"/>
    <w:p w14:paraId="6433C489">
      <w:pPr>
        <w:ind w:firstLine="0" w:firstLineChars="0"/>
        <w:sectPr>
          <w:pgSz w:w="11906" w:h="16838"/>
          <w:pgMar w:top="1440" w:right="1800" w:bottom="1440" w:left="1800" w:header="851" w:footer="992" w:gutter="0"/>
          <w:pgNumType w:fmt="decimal"/>
          <w:cols w:space="720" w:num="1"/>
          <w:docGrid w:type="lines" w:linePitch="312" w:charSpace="0"/>
        </w:sectPr>
      </w:pPr>
    </w:p>
    <w:p w14:paraId="60E569FF">
      <w:pPr>
        <w:pStyle w:val="23"/>
        <w:rPr>
          <w:color w:val="auto"/>
        </w:rPr>
      </w:pPr>
      <w:r>
        <w:rPr>
          <w:color w:val="auto"/>
        </w:rPr>
        <w:t>三、分项报价明细表</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146"/>
        <w:gridCol w:w="1146"/>
        <w:gridCol w:w="1146"/>
        <w:gridCol w:w="1146"/>
        <w:gridCol w:w="1393"/>
        <w:gridCol w:w="1393"/>
      </w:tblGrid>
      <w:tr w14:paraId="4D1C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14:paraId="6FF5707D">
            <w:pPr>
              <w:pStyle w:val="19"/>
              <w:rPr>
                <w:lang w:val="en-US" w:eastAsia="zh-CN"/>
              </w:rPr>
            </w:pPr>
          </w:p>
        </w:tc>
        <w:tc>
          <w:tcPr>
            <w:tcW w:w="1146" w:type="dxa"/>
          </w:tcPr>
          <w:p w14:paraId="288CD191">
            <w:pPr>
              <w:pStyle w:val="19"/>
              <w:rPr>
                <w:lang w:val="en-US" w:eastAsia="zh-CN"/>
              </w:rPr>
            </w:pPr>
          </w:p>
        </w:tc>
        <w:tc>
          <w:tcPr>
            <w:tcW w:w="1146" w:type="dxa"/>
          </w:tcPr>
          <w:p w14:paraId="60DE37D7">
            <w:pPr>
              <w:pStyle w:val="19"/>
              <w:rPr>
                <w:lang w:val="en-US" w:eastAsia="zh-CN"/>
              </w:rPr>
            </w:pPr>
          </w:p>
        </w:tc>
        <w:tc>
          <w:tcPr>
            <w:tcW w:w="1146" w:type="dxa"/>
          </w:tcPr>
          <w:p w14:paraId="725A8131">
            <w:pPr>
              <w:pStyle w:val="19"/>
              <w:rPr>
                <w:rFonts w:hint="eastAsia"/>
              </w:rPr>
            </w:pPr>
            <w:r>
              <w:rPr>
                <w:rFonts w:hint="eastAsia"/>
                <w:lang w:val="en-US" w:eastAsia="zh-CN"/>
              </w:rPr>
              <w:t>单价</w:t>
            </w:r>
          </w:p>
        </w:tc>
        <w:tc>
          <w:tcPr>
            <w:tcW w:w="1146" w:type="dxa"/>
          </w:tcPr>
          <w:p w14:paraId="53E9CD1B">
            <w:pPr>
              <w:pStyle w:val="19"/>
              <w:rPr>
                <w:rFonts w:hint="eastAsia"/>
                <w:lang w:val="en-US" w:eastAsia="zh-CN"/>
              </w:rPr>
            </w:pPr>
            <w:r>
              <w:rPr>
                <w:rFonts w:hint="eastAsia"/>
                <w:lang w:val="en-US" w:eastAsia="zh-CN"/>
              </w:rPr>
              <w:t>数量</w:t>
            </w:r>
          </w:p>
        </w:tc>
        <w:tc>
          <w:tcPr>
            <w:tcW w:w="1393" w:type="dxa"/>
          </w:tcPr>
          <w:p w14:paraId="4875E70E">
            <w:pPr>
              <w:pStyle w:val="19"/>
              <w:rPr>
                <w:rFonts w:hint="eastAsia"/>
                <w:lang w:val="en-US" w:eastAsia="zh-CN"/>
              </w:rPr>
            </w:pPr>
            <w:r>
              <w:rPr>
                <w:rFonts w:hint="eastAsia"/>
                <w:lang w:val="en-US" w:eastAsia="zh-CN"/>
              </w:rPr>
              <w:t>总价</w:t>
            </w:r>
          </w:p>
          <w:p w14:paraId="1EED17B9">
            <w:pPr>
              <w:pStyle w:val="19"/>
              <w:rPr>
                <w:lang w:val="en-US" w:eastAsia="zh-CN"/>
              </w:rPr>
            </w:pPr>
            <w:r>
              <w:rPr>
                <w:rFonts w:hint="eastAsia"/>
                <w:lang w:val="en-US" w:eastAsia="zh-CN"/>
              </w:rPr>
              <w:t>（不含税）</w:t>
            </w:r>
          </w:p>
        </w:tc>
        <w:tc>
          <w:tcPr>
            <w:tcW w:w="1393" w:type="dxa"/>
          </w:tcPr>
          <w:p w14:paraId="73F3392A">
            <w:pPr>
              <w:pStyle w:val="19"/>
              <w:rPr>
                <w:rFonts w:hint="eastAsia"/>
                <w:lang w:val="en-US" w:eastAsia="zh-CN"/>
              </w:rPr>
            </w:pPr>
            <w:r>
              <w:rPr>
                <w:rFonts w:hint="eastAsia"/>
                <w:lang w:val="en-US" w:eastAsia="zh-CN"/>
              </w:rPr>
              <w:t>总价</w:t>
            </w:r>
          </w:p>
          <w:p w14:paraId="61376B81">
            <w:pPr>
              <w:pStyle w:val="19"/>
              <w:rPr>
                <w:rFonts w:hint="default"/>
                <w:lang w:val="en-US" w:eastAsia="zh-CN"/>
              </w:rPr>
            </w:pPr>
            <w:r>
              <w:rPr>
                <w:rFonts w:hint="eastAsia"/>
                <w:lang w:val="en-US" w:eastAsia="zh-CN"/>
              </w:rPr>
              <w:t>（含税）</w:t>
            </w:r>
          </w:p>
        </w:tc>
      </w:tr>
      <w:tr w14:paraId="7B9E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restart"/>
            <w:shd w:val="clear" w:color="auto" w:fill="auto"/>
          </w:tcPr>
          <w:p w14:paraId="33837F1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硬件部分</w:t>
            </w:r>
          </w:p>
        </w:tc>
        <w:tc>
          <w:tcPr>
            <w:tcW w:w="1146" w:type="dxa"/>
            <w:vMerge w:val="restart"/>
            <w:tcBorders>
              <w:left w:val="single" w:color="auto" w:sz="4" w:space="0"/>
            </w:tcBorders>
            <w:shd w:val="clear" w:color="auto" w:fill="auto"/>
          </w:tcPr>
          <w:p w14:paraId="4905A3C6">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数据中心场景</w:t>
            </w:r>
          </w:p>
        </w:tc>
        <w:tc>
          <w:tcPr>
            <w:tcW w:w="1146" w:type="dxa"/>
            <w:tcBorders>
              <w:left w:val="single" w:color="auto" w:sz="4" w:space="0"/>
            </w:tcBorders>
            <w:shd w:val="clear" w:color="auto" w:fill="auto"/>
          </w:tcPr>
          <w:p w14:paraId="2F7D5BF1">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Fonts w:hint="eastAsia" w:ascii="宋体" w:hAnsi="宋体" w:eastAsia="宋体" w:cs="宋体"/>
                <w:b w:val="0"/>
                <w:bCs w:val="0"/>
                <w:i w:val="0"/>
                <w:iCs w:val="0"/>
                <w:kern w:val="0"/>
                <w:sz w:val="22"/>
                <w:szCs w:val="22"/>
                <w:u w:val="none"/>
                <w:lang w:val="en-US" w:eastAsia="zh-CN"/>
              </w:rPr>
              <w:t>资源池服务器</w:t>
            </w:r>
          </w:p>
        </w:tc>
        <w:tc>
          <w:tcPr>
            <w:tcW w:w="1146" w:type="dxa"/>
            <w:tcBorders>
              <w:left w:val="single" w:color="auto" w:sz="4" w:space="0"/>
            </w:tcBorders>
            <w:shd w:val="clear" w:color="auto" w:fill="auto"/>
          </w:tcPr>
          <w:p w14:paraId="6D4B35E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146" w:type="dxa"/>
            <w:tcBorders>
              <w:left w:val="single" w:color="auto" w:sz="4" w:space="0"/>
            </w:tcBorders>
          </w:tcPr>
          <w:p w14:paraId="6EE5FCC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49039EC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eastAsia="宋体" w:cs="Calibri"/>
                <w:b w:val="0"/>
                <w:bCs w:val="0"/>
                <w:vertAlign w:val="baseline"/>
                <w:lang w:val="en-US" w:eastAsia="zh-CN"/>
              </w:rPr>
              <w:t>①</w:t>
            </w:r>
          </w:p>
        </w:tc>
        <w:tc>
          <w:tcPr>
            <w:tcW w:w="1393" w:type="dxa"/>
            <w:tcBorders>
              <w:left w:val="single" w:color="auto" w:sz="4" w:space="0"/>
            </w:tcBorders>
          </w:tcPr>
          <w:p w14:paraId="08A240B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eastAsia="宋体" w:cs="Calibri"/>
                <w:b w:val="0"/>
                <w:bCs w:val="0"/>
                <w:vertAlign w:val="baseline"/>
                <w:lang w:val="en-US" w:eastAsia="zh-CN"/>
              </w:rPr>
            </w:pPr>
          </w:p>
        </w:tc>
      </w:tr>
      <w:tr w14:paraId="744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0DF86E2F"/>
        </w:tc>
        <w:tc>
          <w:tcPr>
            <w:tcW w:w="1146" w:type="dxa"/>
            <w:vMerge w:val="continue"/>
            <w:tcBorders>
              <w:left w:val="single" w:color="auto" w:sz="4" w:space="0"/>
            </w:tcBorders>
            <w:shd w:val="clear" w:color="auto" w:fill="auto"/>
          </w:tcPr>
          <w:p w14:paraId="157027D5"/>
        </w:tc>
        <w:tc>
          <w:tcPr>
            <w:tcW w:w="1146" w:type="dxa"/>
            <w:tcBorders>
              <w:left w:val="single" w:color="auto" w:sz="4" w:space="0"/>
            </w:tcBorders>
            <w:shd w:val="clear" w:color="auto" w:fill="auto"/>
          </w:tcPr>
          <w:p w14:paraId="25A15531">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ascii="Times New Roman" w:hAnsi="Times New Roman" w:eastAsia="宋体"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shd w:val="clear" w:color="auto" w:fill="auto"/>
          </w:tcPr>
          <w:p w14:paraId="1FC455D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146" w:type="dxa"/>
            <w:tcBorders>
              <w:left w:val="single" w:color="auto" w:sz="4" w:space="0"/>
            </w:tcBorders>
            <w:shd w:val="clear" w:color="auto" w:fill="auto"/>
          </w:tcPr>
          <w:p w14:paraId="06D7BEE0">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393" w:type="dxa"/>
            <w:tcBorders>
              <w:left w:val="single" w:color="auto" w:sz="4" w:space="0"/>
            </w:tcBorders>
          </w:tcPr>
          <w:p w14:paraId="52B030C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cs="Calibri"/>
                <w:b w:val="0"/>
                <w:bCs w:val="0"/>
                <w:vertAlign w:val="baseline"/>
              </w:rPr>
              <w:t>②</w:t>
            </w:r>
          </w:p>
        </w:tc>
        <w:tc>
          <w:tcPr>
            <w:tcW w:w="1393" w:type="dxa"/>
            <w:tcBorders>
              <w:left w:val="single" w:color="auto" w:sz="4" w:space="0"/>
            </w:tcBorders>
          </w:tcPr>
          <w:p w14:paraId="1C308C6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cs="Calibri"/>
                <w:b w:val="0"/>
                <w:bCs w:val="0"/>
                <w:vertAlign w:val="baseline"/>
              </w:rPr>
            </w:pPr>
          </w:p>
        </w:tc>
      </w:tr>
      <w:tr w14:paraId="5320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711E45CA"/>
        </w:tc>
        <w:tc>
          <w:tcPr>
            <w:tcW w:w="1146" w:type="dxa"/>
            <w:vMerge w:val="restart"/>
            <w:tcBorders>
              <w:left w:val="single" w:color="auto" w:sz="4" w:space="0"/>
            </w:tcBorders>
          </w:tcPr>
          <w:p w14:paraId="242CFEF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集中办公场景（无带宽限制）</w:t>
            </w:r>
          </w:p>
        </w:tc>
        <w:tc>
          <w:tcPr>
            <w:tcW w:w="1146" w:type="dxa"/>
            <w:tcBorders>
              <w:left w:val="single" w:color="auto" w:sz="4" w:space="0"/>
            </w:tcBorders>
          </w:tcPr>
          <w:p w14:paraId="5452D9D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eastAsia="宋体"/>
                <w:b w:val="0"/>
                <w:bCs w:val="0"/>
                <w:vertAlign w:val="baseline"/>
                <w:lang w:val="en-US" w:eastAsia="zh-CN"/>
              </w:rPr>
            </w:pPr>
            <w:r>
              <w:rPr>
                <w:rStyle w:val="24"/>
                <w:rFonts w:hint="eastAsia"/>
                <w:b w:val="0"/>
                <w:bCs w:val="0"/>
                <w:vertAlign w:val="baseline"/>
                <w:lang w:val="en-US" w:eastAsia="zh-CN"/>
              </w:rPr>
              <w:t>胖（瘦）终端</w:t>
            </w:r>
          </w:p>
        </w:tc>
        <w:tc>
          <w:tcPr>
            <w:tcW w:w="1146" w:type="dxa"/>
            <w:tcBorders>
              <w:left w:val="single" w:color="auto" w:sz="4" w:space="0"/>
            </w:tcBorders>
          </w:tcPr>
          <w:p w14:paraId="6A101E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09874A7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eastAsia="宋体"/>
                <w:b w:val="0"/>
                <w:bCs w:val="0"/>
                <w:vertAlign w:val="baseline"/>
                <w:lang w:val="en-US" w:eastAsia="zh-CN"/>
              </w:rPr>
            </w:pPr>
            <w:r>
              <w:rPr>
                <w:rStyle w:val="24"/>
                <w:rFonts w:hint="eastAsia"/>
                <w:b w:val="0"/>
                <w:bCs w:val="0"/>
                <w:vertAlign w:val="baseline"/>
                <w:lang w:val="en-US" w:eastAsia="zh-CN"/>
              </w:rPr>
              <w:t>30</w:t>
            </w:r>
          </w:p>
        </w:tc>
        <w:tc>
          <w:tcPr>
            <w:tcW w:w="1393" w:type="dxa"/>
            <w:tcBorders>
              <w:left w:val="single" w:color="auto" w:sz="4" w:space="0"/>
            </w:tcBorders>
          </w:tcPr>
          <w:p w14:paraId="75BA5BC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④</w:t>
            </w:r>
          </w:p>
        </w:tc>
        <w:tc>
          <w:tcPr>
            <w:tcW w:w="1393" w:type="dxa"/>
            <w:tcBorders>
              <w:left w:val="single" w:color="auto" w:sz="4" w:space="0"/>
            </w:tcBorders>
          </w:tcPr>
          <w:p w14:paraId="4F211C3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26F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603F20D4"/>
        </w:tc>
        <w:tc>
          <w:tcPr>
            <w:tcW w:w="1146" w:type="dxa"/>
            <w:vMerge w:val="continue"/>
            <w:tcBorders>
              <w:left w:val="single" w:color="auto" w:sz="4" w:space="0"/>
            </w:tcBorders>
          </w:tcPr>
          <w:p w14:paraId="4E30D596"/>
        </w:tc>
        <w:tc>
          <w:tcPr>
            <w:tcW w:w="1146" w:type="dxa"/>
            <w:tcBorders>
              <w:left w:val="single" w:color="auto" w:sz="4" w:space="0"/>
            </w:tcBorders>
          </w:tcPr>
          <w:p w14:paraId="5B12C72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b w:val="0"/>
                <w:bCs w:val="0"/>
                <w:vertAlign w:val="baseline"/>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tcPr>
          <w:p w14:paraId="7E1019A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41EC586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44BDF0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⑤</w:t>
            </w:r>
          </w:p>
        </w:tc>
        <w:tc>
          <w:tcPr>
            <w:tcW w:w="1393" w:type="dxa"/>
            <w:tcBorders>
              <w:left w:val="single" w:color="auto" w:sz="4" w:space="0"/>
            </w:tcBorders>
          </w:tcPr>
          <w:p w14:paraId="24CCFE7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78DF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03C78E7B"/>
        </w:tc>
        <w:tc>
          <w:tcPr>
            <w:tcW w:w="1146" w:type="dxa"/>
            <w:vMerge w:val="restart"/>
            <w:tcBorders>
              <w:left w:val="single" w:color="auto" w:sz="4" w:space="0"/>
            </w:tcBorders>
          </w:tcPr>
          <w:p w14:paraId="4387BEE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b w:val="0"/>
                <w:bCs w:val="0"/>
                <w:vertAlign w:val="baseline"/>
                <w:lang w:val="en-US" w:eastAsia="zh-CN"/>
              </w:rPr>
            </w:pPr>
            <w:r>
              <w:rPr>
                <w:rStyle w:val="24"/>
                <w:rFonts w:hint="eastAsia"/>
                <w:b w:val="0"/>
                <w:bCs w:val="0"/>
                <w:vertAlign w:val="baseline"/>
                <w:lang w:val="en-US" w:eastAsia="zh-CN"/>
              </w:rPr>
              <w:t>分支机构办公场景</w:t>
            </w:r>
          </w:p>
          <w:p w14:paraId="002C1E4F">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（4M总带宽限制，30台终端同时使用）</w:t>
            </w:r>
          </w:p>
        </w:tc>
        <w:tc>
          <w:tcPr>
            <w:tcW w:w="1146" w:type="dxa"/>
            <w:tcBorders>
              <w:left w:val="single" w:color="auto" w:sz="4" w:space="0"/>
            </w:tcBorders>
            <w:shd w:val="clear" w:color="auto" w:fill="auto"/>
          </w:tcPr>
          <w:p w14:paraId="5D5CFAFA">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胖（瘦）终端</w:t>
            </w:r>
          </w:p>
        </w:tc>
        <w:tc>
          <w:tcPr>
            <w:tcW w:w="1146" w:type="dxa"/>
            <w:tcBorders>
              <w:left w:val="single" w:color="auto" w:sz="4" w:space="0"/>
            </w:tcBorders>
          </w:tcPr>
          <w:p w14:paraId="087D62F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74F8D50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eastAsia="宋体"/>
                <w:b w:val="0"/>
                <w:bCs w:val="0"/>
                <w:vertAlign w:val="baseline"/>
                <w:lang w:val="en-US" w:eastAsia="zh-CN"/>
              </w:rPr>
            </w:pPr>
            <w:r>
              <w:rPr>
                <w:rStyle w:val="24"/>
                <w:rFonts w:hint="eastAsia"/>
                <w:b w:val="0"/>
                <w:bCs w:val="0"/>
                <w:vertAlign w:val="baseline"/>
                <w:lang w:val="en-US" w:eastAsia="zh-CN"/>
              </w:rPr>
              <w:t>30</w:t>
            </w:r>
          </w:p>
        </w:tc>
        <w:tc>
          <w:tcPr>
            <w:tcW w:w="1393" w:type="dxa"/>
            <w:tcBorders>
              <w:left w:val="single" w:color="auto" w:sz="4" w:space="0"/>
            </w:tcBorders>
          </w:tcPr>
          <w:p w14:paraId="13B6BF0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⑥</w:t>
            </w:r>
          </w:p>
        </w:tc>
        <w:tc>
          <w:tcPr>
            <w:tcW w:w="1393" w:type="dxa"/>
            <w:tcBorders>
              <w:left w:val="single" w:color="auto" w:sz="4" w:space="0"/>
            </w:tcBorders>
          </w:tcPr>
          <w:p w14:paraId="72B860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47E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7EBEA768"/>
        </w:tc>
        <w:tc>
          <w:tcPr>
            <w:tcW w:w="1146" w:type="dxa"/>
            <w:vMerge w:val="continue"/>
            <w:tcBorders>
              <w:left w:val="single" w:color="auto" w:sz="4" w:space="0"/>
            </w:tcBorders>
          </w:tcPr>
          <w:p w14:paraId="786C48E6"/>
        </w:tc>
        <w:tc>
          <w:tcPr>
            <w:tcW w:w="1146" w:type="dxa"/>
            <w:tcBorders>
              <w:left w:val="single" w:color="auto" w:sz="4" w:space="0"/>
            </w:tcBorders>
            <w:shd w:val="clear" w:color="auto" w:fill="auto"/>
          </w:tcPr>
          <w:p w14:paraId="13F98B2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tcPr>
          <w:p w14:paraId="724FF0C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196027A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0A85267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⑦</w:t>
            </w:r>
          </w:p>
        </w:tc>
        <w:tc>
          <w:tcPr>
            <w:tcW w:w="1393" w:type="dxa"/>
            <w:tcBorders>
              <w:left w:val="single" w:color="auto" w:sz="4" w:space="0"/>
            </w:tcBorders>
          </w:tcPr>
          <w:p w14:paraId="53EF893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2C04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14:paraId="354A98B6">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软件部分</w:t>
            </w:r>
          </w:p>
        </w:tc>
        <w:tc>
          <w:tcPr>
            <w:tcW w:w="1146" w:type="dxa"/>
            <w:tcBorders>
              <w:left w:val="single" w:color="auto" w:sz="4" w:space="0"/>
            </w:tcBorders>
          </w:tcPr>
          <w:p w14:paraId="2B6E8F0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shd w:val="clear" w:color="auto" w:fill="auto"/>
          </w:tcPr>
          <w:p w14:paraId="5289A3E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（自行添加）</w:t>
            </w:r>
          </w:p>
        </w:tc>
        <w:tc>
          <w:tcPr>
            <w:tcW w:w="1146" w:type="dxa"/>
            <w:tcBorders>
              <w:left w:val="single" w:color="auto" w:sz="4" w:space="0"/>
            </w:tcBorders>
          </w:tcPr>
          <w:p w14:paraId="1865C89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52B286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7F70596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cs="Calibri"/>
                <w:b w:val="0"/>
                <w:bCs w:val="0"/>
                <w:vertAlign w:val="baseline"/>
              </w:rPr>
              <w:t>③</w:t>
            </w:r>
          </w:p>
        </w:tc>
        <w:tc>
          <w:tcPr>
            <w:tcW w:w="1393" w:type="dxa"/>
            <w:tcBorders>
              <w:left w:val="single" w:color="auto" w:sz="4" w:space="0"/>
            </w:tcBorders>
          </w:tcPr>
          <w:p w14:paraId="36B0C07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cs="Calibri"/>
                <w:b w:val="0"/>
                <w:bCs w:val="0"/>
                <w:vertAlign w:val="baseline"/>
              </w:rPr>
            </w:pPr>
          </w:p>
        </w:tc>
      </w:tr>
    </w:tbl>
    <w:p w14:paraId="381F1765">
      <w:pPr>
        <w:ind w:left="0" w:firstLine="0" w:firstLineChars="0"/>
        <w:rPr>
          <w:rFonts w:hint="eastAsia"/>
          <w:b w:val="0"/>
          <w:bCs w:val="0"/>
        </w:rPr>
      </w:pPr>
      <w:r>
        <w:rPr>
          <w:rFonts w:hint="eastAsia"/>
          <w:b w:val="0"/>
          <w:bCs w:val="0"/>
        </w:rPr>
        <w:t>有关说明：</w:t>
      </w:r>
    </w:p>
    <w:p w14:paraId="22B49A64">
      <w:pPr>
        <w:ind w:left="0" w:firstLine="0" w:firstLineChars="0"/>
        <w:rPr>
          <w:rFonts w:hint="eastAsia" w:eastAsia="宋体"/>
          <w:b w:val="0"/>
          <w:bCs w:val="0"/>
          <w:lang w:val="en-US" w:eastAsia="zh-CN"/>
        </w:rPr>
      </w:pPr>
      <w:r>
        <w:rPr>
          <w:rFonts w:hint="eastAsia"/>
          <w:b w:val="0"/>
          <w:bCs w:val="0"/>
          <w:lang w:val="en-US" w:eastAsia="zh-CN"/>
        </w:rPr>
        <w:t>1.</w:t>
      </w:r>
      <w:r>
        <w:rPr>
          <w:rFonts w:hint="eastAsia"/>
          <w:b w:val="0"/>
          <w:bCs w:val="0"/>
        </w:rPr>
        <w:t>务必填写清楚，准确无误</w:t>
      </w:r>
      <w:r>
        <w:rPr>
          <w:rFonts w:hint="eastAsia"/>
          <w:b w:val="0"/>
          <w:bCs w:val="0"/>
          <w:lang w:eastAsia="zh-CN"/>
        </w:rPr>
        <w:t>。</w:t>
      </w:r>
      <w:r>
        <w:rPr>
          <w:rFonts w:hint="eastAsia"/>
          <w:b w:val="0"/>
          <w:bCs w:val="0"/>
        </w:rPr>
        <w:t>表格可扩展</w:t>
      </w:r>
      <w:r>
        <w:rPr>
          <w:rFonts w:hint="eastAsia"/>
          <w:b w:val="0"/>
          <w:bCs w:val="0"/>
          <w:lang w:eastAsia="zh-CN"/>
        </w:rPr>
        <w:t>。</w:t>
      </w:r>
    </w:p>
    <w:p w14:paraId="5F67D12B">
      <w:pPr>
        <w:ind w:left="0" w:firstLine="0" w:firstLineChars="0"/>
        <w:rPr>
          <w:rStyle w:val="24"/>
          <w:rFonts w:hint="eastAsia"/>
          <w:b w:val="0"/>
          <w:bCs w:val="0"/>
          <w:lang w:val="en-US" w:eastAsia="zh-CN"/>
        </w:rPr>
      </w:pPr>
      <w:r>
        <w:rPr>
          <w:rFonts w:hint="eastAsia" w:cs="Times New Roman"/>
          <w:b w:val="0"/>
          <w:bCs w:val="0"/>
          <w:kern w:val="2"/>
          <w:sz w:val="21"/>
          <w:szCs w:val="28"/>
          <w:lang w:val="en-US" w:eastAsia="zh-CN" w:bidi="ar-SA"/>
        </w:rPr>
        <w:t>2</w:t>
      </w:r>
      <w:r>
        <w:rPr>
          <w:rFonts w:hint="eastAsia" w:ascii="Times New Roman" w:hAnsi="Times New Roman" w:eastAsia="宋体" w:cs="Times New Roman"/>
          <w:b w:val="0"/>
          <w:bCs w:val="0"/>
          <w:kern w:val="2"/>
          <w:sz w:val="21"/>
          <w:szCs w:val="28"/>
          <w:lang w:val="en-US" w:eastAsia="zh-CN" w:bidi="ar-SA"/>
        </w:rPr>
        <w:t>.</w:t>
      </w:r>
      <w:r>
        <w:rPr>
          <w:rStyle w:val="24"/>
          <w:rFonts w:hint="eastAsia"/>
          <w:b w:val="0"/>
          <w:bCs w:val="0"/>
          <w:lang w:val="en-US" w:eastAsia="zh-CN"/>
        </w:rPr>
        <w:t>分项报价格式供参考，需根据实际应用场景（场景一：数据中心，场景二：集中办公场景，场景三：分支机构办公场景）所需的全部设备（网络设备除外）进行分项报价。</w:t>
      </w:r>
    </w:p>
    <w:p w14:paraId="087D54EF">
      <w:pPr>
        <w:ind w:left="0" w:firstLine="0" w:firstLineChars="0"/>
        <w:rPr>
          <w:rStyle w:val="24"/>
          <w:b w:val="0"/>
          <w:bCs w:val="0"/>
          <w:lang w:val="en-US" w:eastAsia="zh-CN"/>
        </w:rPr>
      </w:pPr>
      <w:r>
        <w:rPr>
          <w:rFonts w:hint="eastAsia" w:cs="Times New Roman"/>
          <w:b w:val="0"/>
          <w:bCs w:val="0"/>
          <w:kern w:val="2"/>
          <w:sz w:val="21"/>
          <w:szCs w:val="28"/>
          <w:lang w:val="en-US" w:eastAsia="zh-CN" w:bidi="ar-SA"/>
        </w:rPr>
        <w:t>3</w:t>
      </w:r>
      <w:r>
        <w:rPr>
          <w:rFonts w:ascii="Times New Roman" w:hAnsi="Times New Roman" w:eastAsia="宋体" w:cs="Times New Roman"/>
          <w:b w:val="0"/>
          <w:bCs w:val="0"/>
          <w:kern w:val="2"/>
          <w:sz w:val="21"/>
          <w:szCs w:val="28"/>
          <w:lang w:val="en-US" w:eastAsia="zh-CN" w:bidi="ar-SA"/>
        </w:rPr>
        <w:t>.</w:t>
      </w:r>
      <w:r>
        <w:rPr>
          <w:rStyle w:val="24"/>
          <w:rFonts w:hint="eastAsia"/>
          <w:b w:val="0"/>
          <w:bCs w:val="0"/>
          <w:lang w:val="en-US" w:eastAsia="zh-CN"/>
        </w:rPr>
        <w:t>资源池需满足700人（无弹性）同时使用，资源池服务器不得少于12台。</w:t>
      </w:r>
    </w:p>
    <w:p w14:paraId="5532BC3B">
      <w:pPr>
        <w:ind w:left="0" w:firstLine="0" w:firstLineChars="0"/>
        <w:rPr>
          <w:rStyle w:val="24"/>
          <w:rFonts w:hint="eastAsia"/>
          <w:b w:val="0"/>
          <w:bCs w:val="0"/>
          <w:lang w:val="en-US" w:eastAsia="zh-CN"/>
        </w:rPr>
      </w:pPr>
      <w:r>
        <w:rPr>
          <w:rStyle w:val="24"/>
          <w:rFonts w:hint="eastAsia"/>
          <w:b w:val="0"/>
          <w:bCs w:val="0"/>
          <w:lang w:val="en-US" w:eastAsia="zh-CN"/>
        </w:rPr>
        <w:t>4.计算公式：</w:t>
      </w:r>
    </w:p>
    <w:p w14:paraId="7115A35F">
      <w:pPr>
        <w:ind w:left="0" w:firstLine="0" w:firstLineChars="0"/>
        <w:rPr>
          <w:rStyle w:val="24"/>
          <w:rFonts w:hint="eastAsia" w:ascii="Calibri" w:hAnsi="Calibri" w:cs="Calibri"/>
          <w:b w:val="0"/>
          <w:bCs w:val="0"/>
          <w:vertAlign w:val="baseline"/>
          <w:lang w:val="en-US" w:eastAsia="zh-CN"/>
        </w:rPr>
      </w:pPr>
      <w:r>
        <w:rPr>
          <w:rStyle w:val="24"/>
          <w:rFonts w:hint="eastAsia" w:ascii="Calibri" w:hAnsi="Calibri" w:cs="Calibri"/>
          <w:b w:val="0"/>
          <w:bCs w:val="0"/>
          <w:vertAlign w:val="baseline"/>
          <w:lang w:val="en-US" w:eastAsia="zh-CN"/>
        </w:rPr>
        <w:t>（1）响应报价=</w:t>
      </w:r>
      <w:r>
        <w:rPr>
          <w:rStyle w:val="24"/>
          <w:rFonts w:ascii="Calibri" w:hAnsi="Calibri" w:eastAsia="宋体" w:cs="Calibri"/>
          <w:b w:val="0"/>
          <w:bCs w:val="0"/>
          <w:vertAlign w:val="baseline"/>
          <w:lang w:val="en-US" w:eastAsia="zh-CN"/>
        </w:rPr>
        <w:t>①</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②</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③</w:t>
      </w:r>
      <w:r>
        <w:rPr>
          <w:rStyle w:val="24"/>
          <w:rFonts w:hint="eastAsia" w:ascii="Calibri" w:hAnsi="Calibri" w:cs="Calibri"/>
          <w:b w:val="0"/>
          <w:bCs w:val="0"/>
          <w:vertAlign w:val="baseline"/>
          <w:lang w:eastAsia="zh-CN"/>
        </w:rPr>
        <w:t>，</w:t>
      </w:r>
      <w:r>
        <w:rPr>
          <w:rStyle w:val="24"/>
          <w:rFonts w:hint="eastAsia" w:ascii="Calibri" w:hAnsi="Calibri" w:cs="Calibri"/>
          <w:b w:val="0"/>
          <w:bCs w:val="0"/>
          <w:vertAlign w:val="baseline"/>
          <w:lang w:val="en-US" w:eastAsia="zh-CN"/>
        </w:rPr>
        <w:t>不得高于最高限价；</w:t>
      </w:r>
    </w:p>
    <w:p w14:paraId="4BBDFCB6">
      <w:pPr>
        <w:ind w:left="0" w:firstLine="0" w:firstLineChars="0"/>
        <w:rPr>
          <w:rStyle w:val="24"/>
          <w:rFonts w:hint="eastAsia" w:ascii="Calibri" w:hAnsi="Calibri" w:eastAsia="微软雅黑" w:cs="Calibri"/>
          <w:b w:val="0"/>
          <w:bCs w:val="0"/>
          <w:vertAlign w:val="baseline"/>
          <w:lang w:val="en-US" w:eastAsia="zh-CN"/>
        </w:rPr>
      </w:pPr>
      <w:r>
        <w:rPr>
          <w:rStyle w:val="24"/>
          <w:rFonts w:hint="eastAsia" w:ascii="Calibri" w:hAnsi="Calibri" w:cs="Calibri"/>
          <w:b w:val="0"/>
          <w:bCs w:val="0"/>
          <w:vertAlign w:val="baseline"/>
          <w:lang w:val="en-US" w:eastAsia="zh-CN"/>
        </w:rPr>
        <w:t>（2）有效报价（供评审使用）=响应报价+</w:t>
      </w:r>
      <w:r>
        <w:rPr>
          <w:rStyle w:val="24"/>
          <w:rFonts w:hint="eastAsia" w:ascii="微软雅黑" w:hAnsi="微软雅黑" w:eastAsia="微软雅黑" w:cs="微软雅黑"/>
          <w:b w:val="0"/>
          <w:bCs w:val="0"/>
          <w:vertAlign w:val="baseline"/>
        </w:rPr>
        <w:t>④</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⑤</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⑥</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⑦</w:t>
      </w:r>
    </w:p>
    <w:p w14:paraId="2AF0E7F8">
      <w:pPr>
        <w:ind w:left="0" w:firstLine="0" w:firstLineChars="0"/>
        <w:rPr>
          <w:rStyle w:val="24"/>
          <w:rFonts w:hint="eastAsia"/>
          <w:b/>
        </w:rPr>
      </w:pPr>
    </w:p>
    <w:p w14:paraId="0D30D776">
      <w:pPr>
        <w:ind w:left="0" w:firstLine="0" w:firstLineChars="0"/>
        <w:rPr>
          <w:rStyle w:val="24"/>
          <w:b/>
        </w:rPr>
      </w:pPr>
      <w:r>
        <w:rPr>
          <w:rStyle w:val="24"/>
          <w:rFonts w:hint="eastAsia"/>
          <w:b/>
        </w:rPr>
        <w:br w:type="page"/>
      </w:r>
    </w:p>
    <w:p w14:paraId="545D9A92">
      <w:pPr>
        <w:pStyle w:val="23"/>
        <w:rPr>
          <w:color w:val="auto"/>
        </w:rPr>
      </w:pPr>
      <w:r>
        <w:rPr>
          <w:color w:val="auto"/>
        </w:rPr>
        <w:t>四、资格性文件</w:t>
      </w:r>
    </w:p>
    <w:p w14:paraId="720EBB44">
      <w:pPr>
        <w:pStyle w:val="25"/>
      </w:pPr>
      <w:r>
        <w:t>（一）</w:t>
      </w:r>
      <w:r>
        <w:rPr>
          <w:rFonts w:hint="eastAsia"/>
        </w:rPr>
        <w:t>响应人</w:t>
      </w:r>
      <w:r>
        <w:t>基本情况介绍，资质证明等</w:t>
      </w:r>
    </w:p>
    <w:tbl>
      <w:tblPr>
        <w:tblStyle w:val="1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02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82A9623">
            <w:pPr>
              <w:pStyle w:val="14"/>
              <w:jc w:val="center"/>
            </w:pPr>
            <w:r>
              <w:rPr>
                <w:rFonts w:hint="eastAsia"/>
              </w:rPr>
              <w:t>响应人名称</w:t>
            </w:r>
          </w:p>
        </w:tc>
        <w:tc>
          <w:tcPr>
            <w:tcW w:w="7114" w:type="dxa"/>
            <w:gridSpan w:val="8"/>
          </w:tcPr>
          <w:p w14:paraId="29C1890E">
            <w:pPr>
              <w:pStyle w:val="14"/>
              <w:jc w:val="center"/>
            </w:pPr>
          </w:p>
        </w:tc>
      </w:tr>
      <w:tr w14:paraId="5628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2B6B68">
            <w:pPr>
              <w:pStyle w:val="14"/>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20D67A85">
            <w:pPr>
              <w:pStyle w:val="14"/>
              <w:jc w:val="center"/>
            </w:pPr>
          </w:p>
        </w:tc>
        <w:tc>
          <w:tcPr>
            <w:tcW w:w="1325" w:type="dxa"/>
            <w:tcBorders>
              <w:top w:val="single" w:color="auto" w:sz="4" w:space="0"/>
              <w:left w:val="single" w:color="auto" w:sz="4" w:space="0"/>
              <w:right w:val="single" w:color="auto" w:sz="4" w:space="0"/>
            </w:tcBorders>
            <w:vAlign w:val="center"/>
          </w:tcPr>
          <w:p w14:paraId="68CEA4AC">
            <w:pPr>
              <w:pStyle w:val="14"/>
              <w:jc w:val="center"/>
            </w:pPr>
            <w:r>
              <w:rPr>
                <w:rFonts w:hint="eastAsia"/>
              </w:rPr>
              <w:t>邮政编码</w:t>
            </w:r>
          </w:p>
        </w:tc>
        <w:tc>
          <w:tcPr>
            <w:tcW w:w="1657" w:type="dxa"/>
            <w:gridSpan w:val="3"/>
            <w:tcBorders>
              <w:left w:val="single" w:color="auto" w:sz="4" w:space="0"/>
            </w:tcBorders>
          </w:tcPr>
          <w:p w14:paraId="336B8939">
            <w:pPr>
              <w:pStyle w:val="14"/>
              <w:jc w:val="center"/>
            </w:pPr>
          </w:p>
        </w:tc>
      </w:tr>
      <w:tr w14:paraId="6EEE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A124E3B">
            <w:pPr>
              <w:pStyle w:val="14"/>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78641B4D">
            <w:pPr>
              <w:pStyle w:val="14"/>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5626E75">
            <w:pPr>
              <w:pStyle w:val="14"/>
              <w:jc w:val="center"/>
            </w:pPr>
          </w:p>
        </w:tc>
        <w:tc>
          <w:tcPr>
            <w:tcW w:w="1325" w:type="dxa"/>
            <w:tcBorders>
              <w:top w:val="single" w:color="auto" w:sz="4" w:space="0"/>
              <w:left w:val="single" w:color="auto" w:sz="4" w:space="0"/>
              <w:right w:val="single" w:color="auto" w:sz="4" w:space="0"/>
            </w:tcBorders>
            <w:vAlign w:val="center"/>
          </w:tcPr>
          <w:p w14:paraId="5B215D09">
            <w:pPr>
              <w:pStyle w:val="14"/>
              <w:jc w:val="center"/>
            </w:pPr>
            <w:r>
              <w:rPr>
                <w:rFonts w:hint="eastAsia"/>
              </w:rPr>
              <w:t>电话</w:t>
            </w:r>
          </w:p>
        </w:tc>
        <w:tc>
          <w:tcPr>
            <w:tcW w:w="1657" w:type="dxa"/>
            <w:gridSpan w:val="3"/>
            <w:tcBorders>
              <w:left w:val="single" w:color="auto" w:sz="4" w:space="0"/>
            </w:tcBorders>
          </w:tcPr>
          <w:p w14:paraId="46F32263">
            <w:pPr>
              <w:pStyle w:val="14"/>
              <w:jc w:val="center"/>
            </w:pPr>
          </w:p>
        </w:tc>
      </w:tr>
      <w:tr w14:paraId="3E3B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1DAFBF4"/>
        </w:tc>
        <w:tc>
          <w:tcPr>
            <w:tcW w:w="1077" w:type="dxa"/>
            <w:tcBorders>
              <w:top w:val="single" w:color="auto" w:sz="4" w:space="0"/>
              <w:left w:val="single" w:color="auto" w:sz="4" w:space="0"/>
              <w:right w:val="single" w:color="auto" w:sz="4" w:space="0"/>
            </w:tcBorders>
            <w:vAlign w:val="center"/>
          </w:tcPr>
          <w:p w14:paraId="4DE21E2C">
            <w:pPr>
              <w:pStyle w:val="14"/>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4364D3C">
            <w:pPr>
              <w:pStyle w:val="14"/>
              <w:jc w:val="center"/>
            </w:pPr>
          </w:p>
        </w:tc>
        <w:tc>
          <w:tcPr>
            <w:tcW w:w="1325" w:type="dxa"/>
            <w:tcBorders>
              <w:top w:val="single" w:color="auto" w:sz="4" w:space="0"/>
              <w:left w:val="single" w:color="auto" w:sz="4" w:space="0"/>
              <w:right w:val="single" w:color="auto" w:sz="4" w:space="0"/>
            </w:tcBorders>
            <w:vAlign w:val="center"/>
          </w:tcPr>
          <w:p w14:paraId="388CABE5">
            <w:pPr>
              <w:pStyle w:val="14"/>
              <w:jc w:val="center"/>
            </w:pPr>
            <w:r>
              <w:rPr>
                <w:rFonts w:hint="eastAsia"/>
              </w:rPr>
              <w:t>网址</w:t>
            </w:r>
          </w:p>
        </w:tc>
        <w:tc>
          <w:tcPr>
            <w:tcW w:w="1657" w:type="dxa"/>
            <w:gridSpan w:val="3"/>
            <w:tcBorders>
              <w:left w:val="single" w:color="auto" w:sz="4" w:space="0"/>
            </w:tcBorders>
          </w:tcPr>
          <w:p w14:paraId="628DBBD8">
            <w:pPr>
              <w:pStyle w:val="14"/>
              <w:jc w:val="center"/>
            </w:pPr>
          </w:p>
        </w:tc>
      </w:tr>
      <w:tr w14:paraId="56D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ED72444">
            <w:pPr>
              <w:pStyle w:val="14"/>
              <w:jc w:val="center"/>
            </w:pPr>
            <w:r>
              <w:rPr>
                <w:rFonts w:hint="eastAsia"/>
              </w:rPr>
              <w:t>组织结构</w:t>
            </w:r>
          </w:p>
        </w:tc>
        <w:tc>
          <w:tcPr>
            <w:tcW w:w="7114" w:type="dxa"/>
            <w:gridSpan w:val="8"/>
            <w:tcBorders>
              <w:left w:val="single" w:color="auto" w:sz="4" w:space="0"/>
            </w:tcBorders>
            <w:vAlign w:val="center"/>
          </w:tcPr>
          <w:p w14:paraId="727330CD">
            <w:pPr>
              <w:pStyle w:val="14"/>
              <w:jc w:val="center"/>
            </w:pPr>
          </w:p>
        </w:tc>
      </w:tr>
      <w:tr w14:paraId="4B1E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36C37AF">
            <w:pPr>
              <w:pStyle w:val="14"/>
              <w:jc w:val="center"/>
            </w:pPr>
            <w:r>
              <w:rPr>
                <w:rFonts w:hint="eastAsia"/>
              </w:rPr>
              <w:t>法定代表人/分支机构负责人</w:t>
            </w:r>
          </w:p>
        </w:tc>
        <w:tc>
          <w:tcPr>
            <w:tcW w:w="1077" w:type="dxa"/>
            <w:tcBorders>
              <w:top w:val="single" w:color="auto" w:sz="4" w:space="0"/>
              <w:left w:val="single" w:color="auto" w:sz="4" w:space="0"/>
              <w:right w:val="single" w:color="auto" w:sz="4" w:space="0"/>
            </w:tcBorders>
            <w:vAlign w:val="center"/>
          </w:tcPr>
          <w:p w14:paraId="3CE6AE0B">
            <w:pPr>
              <w:pStyle w:val="14"/>
              <w:jc w:val="center"/>
            </w:pPr>
            <w:r>
              <w:rPr>
                <w:rFonts w:hint="eastAsia"/>
              </w:rPr>
              <w:t>姓名</w:t>
            </w:r>
          </w:p>
        </w:tc>
        <w:tc>
          <w:tcPr>
            <w:tcW w:w="1803" w:type="dxa"/>
            <w:tcBorders>
              <w:top w:val="single" w:color="auto" w:sz="4" w:space="0"/>
              <w:left w:val="single" w:color="auto" w:sz="4" w:space="0"/>
              <w:right w:val="single" w:color="auto" w:sz="4" w:space="0"/>
            </w:tcBorders>
          </w:tcPr>
          <w:p w14:paraId="45F50A7F">
            <w:pPr>
              <w:pStyle w:val="14"/>
              <w:jc w:val="center"/>
            </w:pPr>
          </w:p>
        </w:tc>
        <w:tc>
          <w:tcPr>
            <w:tcW w:w="1252" w:type="dxa"/>
            <w:gridSpan w:val="2"/>
            <w:tcBorders>
              <w:top w:val="single" w:color="auto" w:sz="4" w:space="0"/>
              <w:left w:val="single" w:color="auto" w:sz="4" w:space="0"/>
              <w:right w:val="single" w:color="auto" w:sz="4" w:space="0"/>
            </w:tcBorders>
            <w:vAlign w:val="center"/>
          </w:tcPr>
          <w:p w14:paraId="0BC9E96D">
            <w:pPr>
              <w:pStyle w:val="14"/>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209AA5B">
            <w:pPr>
              <w:pStyle w:val="14"/>
              <w:jc w:val="center"/>
            </w:pPr>
          </w:p>
        </w:tc>
        <w:tc>
          <w:tcPr>
            <w:tcW w:w="723" w:type="dxa"/>
            <w:tcBorders>
              <w:top w:val="single" w:color="auto" w:sz="4" w:space="0"/>
              <w:left w:val="single" w:color="auto" w:sz="4" w:space="0"/>
              <w:right w:val="single" w:color="auto" w:sz="4" w:space="0"/>
            </w:tcBorders>
            <w:vAlign w:val="center"/>
          </w:tcPr>
          <w:p w14:paraId="27867002">
            <w:pPr>
              <w:pStyle w:val="14"/>
              <w:jc w:val="center"/>
            </w:pPr>
            <w:r>
              <w:rPr>
                <w:rFonts w:hint="eastAsia"/>
              </w:rPr>
              <w:t>电话</w:t>
            </w:r>
          </w:p>
        </w:tc>
        <w:tc>
          <w:tcPr>
            <w:tcW w:w="758" w:type="dxa"/>
            <w:tcBorders>
              <w:left w:val="single" w:color="auto" w:sz="4" w:space="0"/>
            </w:tcBorders>
          </w:tcPr>
          <w:p w14:paraId="6719A4D1">
            <w:pPr>
              <w:pStyle w:val="14"/>
              <w:jc w:val="center"/>
            </w:pPr>
          </w:p>
        </w:tc>
      </w:tr>
      <w:tr w14:paraId="4CC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B894CAE">
            <w:pPr>
              <w:pStyle w:val="14"/>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1B4840D">
            <w:pPr>
              <w:pStyle w:val="14"/>
              <w:jc w:val="center"/>
            </w:pPr>
            <w:r>
              <w:rPr>
                <w:rFonts w:hint="eastAsia"/>
              </w:rPr>
              <w:t>姓名</w:t>
            </w:r>
          </w:p>
        </w:tc>
        <w:tc>
          <w:tcPr>
            <w:tcW w:w="1803" w:type="dxa"/>
            <w:tcBorders>
              <w:top w:val="single" w:color="auto" w:sz="4" w:space="0"/>
              <w:left w:val="single" w:color="auto" w:sz="4" w:space="0"/>
              <w:right w:val="single" w:color="auto" w:sz="4" w:space="0"/>
            </w:tcBorders>
          </w:tcPr>
          <w:p w14:paraId="1E37F4B1">
            <w:pPr>
              <w:pStyle w:val="14"/>
              <w:jc w:val="center"/>
            </w:pPr>
          </w:p>
        </w:tc>
        <w:tc>
          <w:tcPr>
            <w:tcW w:w="1252" w:type="dxa"/>
            <w:gridSpan w:val="2"/>
            <w:tcBorders>
              <w:top w:val="single" w:color="auto" w:sz="4" w:space="0"/>
              <w:left w:val="single" w:color="auto" w:sz="4" w:space="0"/>
              <w:right w:val="single" w:color="auto" w:sz="4" w:space="0"/>
            </w:tcBorders>
            <w:vAlign w:val="center"/>
          </w:tcPr>
          <w:p w14:paraId="7E179F6E">
            <w:pPr>
              <w:pStyle w:val="14"/>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27A46AD">
            <w:pPr>
              <w:pStyle w:val="14"/>
              <w:jc w:val="center"/>
            </w:pPr>
          </w:p>
        </w:tc>
        <w:tc>
          <w:tcPr>
            <w:tcW w:w="723" w:type="dxa"/>
            <w:tcBorders>
              <w:top w:val="single" w:color="auto" w:sz="4" w:space="0"/>
              <w:left w:val="single" w:color="auto" w:sz="4" w:space="0"/>
              <w:right w:val="single" w:color="auto" w:sz="4" w:space="0"/>
            </w:tcBorders>
            <w:vAlign w:val="center"/>
          </w:tcPr>
          <w:p w14:paraId="5E682DB1">
            <w:pPr>
              <w:pStyle w:val="14"/>
              <w:jc w:val="center"/>
            </w:pPr>
            <w:r>
              <w:rPr>
                <w:rFonts w:hint="eastAsia"/>
              </w:rPr>
              <w:t>电话</w:t>
            </w:r>
          </w:p>
        </w:tc>
        <w:tc>
          <w:tcPr>
            <w:tcW w:w="758" w:type="dxa"/>
            <w:tcBorders>
              <w:left w:val="single" w:color="auto" w:sz="4" w:space="0"/>
            </w:tcBorders>
          </w:tcPr>
          <w:p w14:paraId="0C87B802">
            <w:pPr>
              <w:pStyle w:val="14"/>
              <w:jc w:val="center"/>
            </w:pPr>
          </w:p>
        </w:tc>
      </w:tr>
      <w:tr w14:paraId="357A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A00AD14">
            <w:pPr>
              <w:pStyle w:val="14"/>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995C536">
            <w:pPr>
              <w:pStyle w:val="14"/>
              <w:jc w:val="center"/>
            </w:pPr>
          </w:p>
        </w:tc>
        <w:tc>
          <w:tcPr>
            <w:tcW w:w="4234" w:type="dxa"/>
            <w:gridSpan w:val="6"/>
            <w:tcBorders>
              <w:left w:val="single" w:color="auto" w:sz="4" w:space="0"/>
            </w:tcBorders>
          </w:tcPr>
          <w:p w14:paraId="281A1612">
            <w:pPr>
              <w:pStyle w:val="14"/>
              <w:jc w:val="center"/>
            </w:pPr>
            <w:r>
              <w:rPr>
                <w:rFonts w:hint="eastAsia"/>
              </w:rPr>
              <w:t>员工总人数：</w:t>
            </w:r>
          </w:p>
        </w:tc>
      </w:tr>
      <w:tr w14:paraId="6028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031F45">
            <w:pPr>
              <w:pStyle w:val="14"/>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0BF4C1F">
            <w:pPr>
              <w:pStyle w:val="14"/>
              <w:jc w:val="center"/>
            </w:pPr>
          </w:p>
        </w:tc>
        <w:tc>
          <w:tcPr>
            <w:tcW w:w="714" w:type="dxa"/>
            <w:vMerge w:val="restart"/>
            <w:tcBorders>
              <w:top w:val="single" w:color="auto" w:sz="4" w:space="0"/>
              <w:left w:val="single" w:color="auto" w:sz="4" w:space="0"/>
              <w:right w:val="single" w:color="auto" w:sz="4" w:space="0"/>
            </w:tcBorders>
            <w:vAlign w:val="center"/>
          </w:tcPr>
          <w:p w14:paraId="1C1E1387">
            <w:pPr>
              <w:pStyle w:val="14"/>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3BAD8CE">
            <w:pPr>
              <w:pStyle w:val="14"/>
              <w:jc w:val="center"/>
            </w:pPr>
            <w:r>
              <w:rPr>
                <w:rFonts w:hint="eastAsia"/>
              </w:rPr>
              <w:t>项目经理</w:t>
            </w:r>
          </w:p>
        </w:tc>
        <w:tc>
          <w:tcPr>
            <w:tcW w:w="1481" w:type="dxa"/>
            <w:gridSpan w:val="2"/>
            <w:tcBorders>
              <w:left w:val="single" w:color="auto" w:sz="4" w:space="0"/>
            </w:tcBorders>
          </w:tcPr>
          <w:p w14:paraId="11BB433E">
            <w:pPr>
              <w:pStyle w:val="14"/>
              <w:jc w:val="center"/>
            </w:pPr>
          </w:p>
        </w:tc>
      </w:tr>
      <w:tr w14:paraId="3AD2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4BC93A">
            <w:pPr>
              <w:pStyle w:val="14"/>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64DC3001">
            <w:pPr>
              <w:pStyle w:val="14"/>
              <w:jc w:val="center"/>
            </w:pPr>
          </w:p>
        </w:tc>
        <w:tc>
          <w:tcPr>
            <w:tcW w:w="714" w:type="dxa"/>
            <w:vMerge w:val="continue"/>
            <w:tcBorders>
              <w:top w:val="single" w:color="auto" w:sz="4" w:space="0"/>
              <w:left w:val="single" w:color="auto" w:sz="4" w:space="0"/>
              <w:right w:val="single" w:color="auto" w:sz="4" w:space="0"/>
            </w:tcBorders>
          </w:tcPr>
          <w:p w14:paraId="54EB9D36"/>
        </w:tc>
        <w:tc>
          <w:tcPr>
            <w:tcW w:w="2039" w:type="dxa"/>
            <w:gridSpan w:val="3"/>
            <w:tcBorders>
              <w:top w:val="single" w:color="auto" w:sz="4" w:space="0"/>
              <w:left w:val="single" w:color="auto" w:sz="4" w:space="0"/>
              <w:right w:val="single" w:color="auto" w:sz="4" w:space="0"/>
            </w:tcBorders>
            <w:vAlign w:val="center"/>
          </w:tcPr>
          <w:p w14:paraId="19A94F20">
            <w:pPr>
              <w:pStyle w:val="14"/>
              <w:jc w:val="center"/>
            </w:pPr>
            <w:r>
              <w:rPr>
                <w:rFonts w:hint="eastAsia"/>
              </w:rPr>
              <w:t>高级职称人员</w:t>
            </w:r>
          </w:p>
        </w:tc>
        <w:tc>
          <w:tcPr>
            <w:tcW w:w="1481" w:type="dxa"/>
            <w:gridSpan w:val="2"/>
            <w:tcBorders>
              <w:left w:val="single" w:color="auto" w:sz="4" w:space="0"/>
            </w:tcBorders>
          </w:tcPr>
          <w:p w14:paraId="3A6F35A5">
            <w:pPr>
              <w:pStyle w:val="14"/>
              <w:jc w:val="center"/>
            </w:pPr>
          </w:p>
        </w:tc>
      </w:tr>
      <w:tr w14:paraId="336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5538DDE">
            <w:pPr>
              <w:pStyle w:val="14"/>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F6C4055">
            <w:pPr>
              <w:pStyle w:val="14"/>
              <w:jc w:val="center"/>
            </w:pPr>
          </w:p>
        </w:tc>
        <w:tc>
          <w:tcPr>
            <w:tcW w:w="714" w:type="dxa"/>
            <w:vMerge w:val="continue"/>
            <w:tcBorders>
              <w:top w:val="single" w:color="auto" w:sz="4" w:space="0"/>
              <w:left w:val="single" w:color="auto" w:sz="4" w:space="0"/>
              <w:right w:val="single" w:color="auto" w:sz="4" w:space="0"/>
            </w:tcBorders>
          </w:tcPr>
          <w:p w14:paraId="164DE225"/>
        </w:tc>
        <w:tc>
          <w:tcPr>
            <w:tcW w:w="2039" w:type="dxa"/>
            <w:gridSpan w:val="3"/>
            <w:tcBorders>
              <w:top w:val="single" w:color="auto" w:sz="4" w:space="0"/>
              <w:left w:val="single" w:color="auto" w:sz="4" w:space="0"/>
              <w:right w:val="single" w:color="auto" w:sz="4" w:space="0"/>
            </w:tcBorders>
            <w:vAlign w:val="center"/>
          </w:tcPr>
          <w:p w14:paraId="5E2FADEA">
            <w:pPr>
              <w:pStyle w:val="14"/>
              <w:jc w:val="center"/>
            </w:pPr>
            <w:r>
              <w:rPr>
                <w:rFonts w:hint="eastAsia"/>
              </w:rPr>
              <w:t>中级职称人员</w:t>
            </w:r>
          </w:p>
        </w:tc>
        <w:tc>
          <w:tcPr>
            <w:tcW w:w="1481" w:type="dxa"/>
            <w:gridSpan w:val="2"/>
            <w:tcBorders>
              <w:left w:val="single" w:color="auto" w:sz="4" w:space="0"/>
            </w:tcBorders>
          </w:tcPr>
          <w:p w14:paraId="22E19C76">
            <w:pPr>
              <w:pStyle w:val="14"/>
              <w:jc w:val="center"/>
            </w:pPr>
          </w:p>
        </w:tc>
      </w:tr>
      <w:tr w14:paraId="7E9A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54B56FA">
            <w:pPr>
              <w:pStyle w:val="14"/>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851604A">
            <w:pPr>
              <w:pStyle w:val="14"/>
              <w:jc w:val="center"/>
            </w:pPr>
          </w:p>
        </w:tc>
        <w:tc>
          <w:tcPr>
            <w:tcW w:w="714" w:type="dxa"/>
            <w:vMerge w:val="continue"/>
            <w:tcBorders>
              <w:top w:val="single" w:color="auto" w:sz="4" w:space="0"/>
              <w:left w:val="single" w:color="auto" w:sz="4" w:space="0"/>
              <w:right w:val="single" w:color="auto" w:sz="4" w:space="0"/>
            </w:tcBorders>
          </w:tcPr>
          <w:p w14:paraId="0EA4164E"/>
        </w:tc>
        <w:tc>
          <w:tcPr>
            <w:tcW w:w="2039" w:type="dxa"/>
            <w:gridSpan w:val="3"/>
            <w:tcBorders>
              <w:top w:val="single" w:color="auto" w:sz="4" w:space="0"/>
              <w:left w:val="single" w:color="auto" w:sz="4" w:space="0"/>
              <w:right w:val="single" w:color="auto" w:sz="4" w:space="0"/>
            </w:tcBorders>
            <w:vAlign w:val="center"/>
          </w:tcPr>
          <w:p w14:paraId="77A8D3F4">
            <w:pPr>
              <w:pStyle w:val="14"/>
              <w:jc w:val="center"/>
            </w:pPr>
            <w:r>
              <w:rPr>
                <w:rFonts w:hint="eastAsia"/>
              </w:rPr>
              <w:t>初级职称人员</w:t>
            </w:r>
          </w:p>
        </w:tc>
        <w:tc>
          <w:tcPr>
            <w:tcW w:w="1481" w:type="dxa"/>
            <w:gridSpan w:val="2"/>
            <w:tcBorders>
              <w:left w:val="single" w:color="auto" w:sz="4" w:space="0"/>
            </w:tcBorders>
          </w:tcPr>
          <w:p w14:paraId="141C257F">
            <w:pPr>
              <w:pStyle w:val="14"/>
              <w:jc w:val="center"/>
            </w:pPr>
          </w:p>
        </w:tc>
      </w:tr>
      <w:tr w14:paraId="260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2F06F0">
            <w:pPr>
              <w:pStyle w:val="14"/>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04C3A2ED">
            <w:pPr>
              <w:pStyle w:val="14"/>
              <w:jc w:val="center"/>
            </w:pPr>
          </w:p>
        </w:tc>
        <w:tc>
          <w:tcPr>
            <w:tcW w:w="714" w:type="dxa"/>
            <w:vMerge w:val="continue"/>
            <w:tcBorders>
              <w:top w:val="single" w:color="auto" w:sz="4" w:space="0"/>
              <w:left w:val="single" w:color="auto" w:sz="4" w:space="0"/>
              <w:right w:val="single" w:color="auto" w:sz="4" w:space="0"/>
            </w:tcBorders>
          </w:tcPr>
          <w:p w14:paraId="27B98E01"/>
        </w:tc>
        <w:tc>
          <w:tcPr>
            <w:tcW w:w="2039" w:type="dxa"/>
            <w:gridSpan w:val="3"/>
            <w:tcBorders>
              <w:top w:val="single" w:color="auto" w:sz="4" w:space="0"/>
              <w:left w:val="single" w:color="auto" w:sz="4" w:space="0"/>
              <w:right w:val="single" w:color="auto" w:sz="4" w:space="0"/>
            </w:tcBorders>
            <w:vAlign w:val="center"/>
          </w:tcPr>
          <w:p w14:paraId="0271EF6D">
            <w:pPr>
              <w:pStyle w:val="14"/>
              <w:jc w:val="center"/>
            </w:pPr>
            <w:r>
              <w:rPr>
                <w:rFonts w:hint="eastAsia"/>
              </w:rPr>
              <w:t>技工</w:t>
            </w:r>
          </w:p>
        </w:tc>
        <w:tc>
          <w:tcPr>
            <w:tcW w:w="1481" w:type="dxa"/>
            <w:gridSpan w:val="2"/>
            <w:tcBorders>
              <w:left w:val="single" w:color="auto" w:sz="4" w:space="0"/>
            </w:tcBorders>
          </w:tcPr>
          <w:p w14:paraId="38317C81">
            <w:pPr>
              <w:pStyle w:val="14"/>
              <w:jc w:val="center"/>
            </w:pPr>
          </w:p>
        </w:tc>
      </w:tr>
      <w:tr w14:paraId="08A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4CCBE96">
            <w:pPr>
              <w:pStyle w:val="14"/>
              <w:jc w:val="center"/>
            </w:pPr>
            <w:r>
              <w:rPr>
                <w:rFonts w:hint="eastAsia"/>
              </w:rPr>
              <w:t>经营范围</w:t>
            </w:r>
          </w:p>
        </w:tc>
        <w:tc>
          <w:tcPr>
            <w:tcW w:w="7114" w:type="dxa"/>
            <w:gridSpan w:val="8"/>
            <w:tcBorders>
              <w:left w:val="single" w:color="auto" w:sz="4" w:space="0"/>
            </w:tcBorders>
          </w:tcPr>
          <w:p w14:paraId="33479F48">
            <w:pPr>
              <w:pStyle w:val="14"/>
              <w:jc w:val="center"/>
            </w:pPr>
          </w:p>
        </w:tc>
      </w:tr>
      <w:tr w14:paraId="486D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8FBE6BF">
            <w:pPr>
              <w:pStyle w:val="14"/>
              <w:jc w:val="center"/>
            </w:pPr>
            <w:r>
              <w:rPr>
                <w:rFonts w:hint="eastAsia"/>
              </w:rPr>
              <w:t>备注</w:t>
            </w:r>
          </w:p>
        </w:tc>
        <w:tc>
          <w:tcPr>
            <w:tcW w:w="7114" w:type="dxa"/>
            <w:gridSpan w:val="8"/>
            <w:tcBorders>
              <w:left w:val="single" w:color="auto" w:sz="4" w:space="0"/>
            </w:tcBorders>
          </w:tcPr>
          <w:p w14:paraId="44E4B878">
            <w:pPr>
              <w:pStyle w:val="14"/>
              <w:jc w:val="center"/>
            </w:pPr>
          </w:p>
        </w:tc>
      </w:tr>
    </w:tbl>
    <w:p w14:paraId="4E3705CD">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注：附营业执照（副本）、总公司授权委托书、资质证明复印件</w:t>
      </w:r>
      <w:r>
        <w:t>。</w:t>
      </w:r>
    </w:p>
    <w:p w14:paraId="43A32C49">
      <w:pPr>
        <w:pStyle w:val="25"/>
      </w:pPr>
      <w:r>
        <w:t>（二）法定代表人</w:t>
      </w:r>
      <w:r>
        <w:rPr>
          <w:rFonts w:hint="eastAsia"/>
          <w:snapToGrid w:val="0"/>
          <w:kern w:val="0"/>
        </w:rPr>
        <w:t>/</w:t>
      </w:r>
      <w:r>
        <w:rPr>
          <w:rFonts w:hint="eastAsia"/>
        </w:rPr>
        <w:t>分支机构负责人</w:t>
      </w:r>
      <w:r>
        <w:t>身份证明及授权委托书</w:t>
      </w:r>
    </w:p>
    <w:p w14:paraId="776FC556">
      <w:pPr>
        <w:pStyle w:val="26"/>
        <w:rPr>
          <w:rFonts w:ascii="Times New Roman" w:hAnsi="Times New Roman"/>
        </w:rPr>
      </w:pPr>
      <w:r>
        <w:rPr>
          <w:rFonts w:ascii="Times New Roman" w:hAnsi="Times New Roman"/>
        </w:rPr>
        <w:t>法定代表人/分支机构负责人身份证明</w:t>
      </w:r>
    </w:p>
    <w:p w14:paraId="15241844">
      <w:pPr>
        <w:tabs>
          <w:tab w:val="left" w:pos="6300"/>
        </w:tabs>
        <w:snapToGrid w:val="0"/>
        <w:rPr>
          <w:snapToGrid w:val="0"/>
          <w:kern w:val="0"/>
        </w:rPr>
      </w:pPr>
    </w:p>
    <w:p w14:paraId="54A993A4">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7078F7E4">
      <w:pPr>
        <w:tabs>
          <w:tab w:val="left" w:pos="6300"/>
        </w:tabs>
        <w:snapToGrid w:val="0"/>
        <w:rPr>
          <w:snapToGrid w:val="0"/>
          <w:kern w:val="0"/>
        </w:rPr>
      </w:pPr>
    </w:p>
    <w:p w14:paraId="0BD5AE69">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0B125D12">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204377E4">
      <w:pPr>
        <w:tabs>
          <w:tab w:val="left" w:pos="6300"/>
        </w:tabs>
        <w:snapToGrid w:val="0"/>
        <w:rPr>
          <w:snapToGrid w:val="0"/>
          <w:kern w:val="0"/>
        </w:rPr>
      </w:pPr>
    </w:p>
    <w:p w14:paraId="25D78A4E">
      <w:pPr>
        <w:tabs>
          <w:tab w:val="left" w:pos="6300"/>
        </w:tabs>
        <w:snapToGrid w:val="0"/>
        <w:rPr>
          <w:snapToGrid w:val="0"/>
          <w:kern w:val="0"/>
        </w:rPr>
      </w:pPr>
      <w:r>
        <w:rPr>
          <w:rFonts w:hint="eastAsia"/>
          <w:snapToGrid w:val="0"/>
          <w:kern w:val="0"/>
        </w:rPr>
        <w:t>特此证明。</w:t>
      </w:r>
    </w:p>
    <w:p w14:paraId="37EBA32F">
      <w:pPr>
        <w:tabs>
          <w:tab w:val="left" w:pos="6300"/>
        </w:tabs>
        <w:snapToGrid w:val="0"/>
        <w:rPr>
          <w:snapToGrid w:val="0"/>
          <w:kern w:val="0"/>
        </w:rPr>
      </w:pPr>
    </w:p>
    <w:p w14:paraId="029FFCF6">
      <w:pPr>
        <w:tabs>
          <w:tab w:val="left" w:pos="6300"/>
        </w:tabs>
        <w:snapToGrid w:val="0"/>
        <w:rPr>
          <w:snapToGrid w:val="0"/>
          <w:kern w:val="0"/>
        </w:rPr>
      </w:pPr>
    </w:p>
    <w:p w14:paraId="724E83C5">
      <w:pPr>
        <w:tabs>
          <w:tab w:val="left" w:pos="6300"/>
        </w:tabs>
        <w:snapToGrid w:val="0"/>
        <w:ind w:firstLine="5250" w:firstLineChars="2500"/>
        <w:rPr>
          <w:snapToGrid w:val="0"/>
          <w:kern w:val="0"/>
        </w:rPr>
      </w:pPr>
      <w:r>
        <w:rPr>
          <w:rFonts w:hint="eastAsia"/>
          <w:snapToGrid w:val="0"/>
          <w:kern w:val="0"/>
        </w:rPr>
        <w:t>响应人：</w:t>
      </w:r>
    </w:p>
    <w:p w14:paraId="06F9B3F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F5CCB68">
      <w:pPr>
        <w:tabs>
          <w:tab w:val="left" w:pos="6300"/>
        </w:tabs>
        <w:snapToGrid w:val="0"/>
        <w:rPr>
          <w:snapToGrid w:val="0"/>
          <w:kern w:val="0"/>
        </w:rPr>
      </w:pPr>
    </w:p>
    <w:p w14:paraId="21DD2A4C">
      <w:pPr>
        <w:tabs>
          <w:tab w:val="left" w:pos="6300"/>
        </w:tabs>
        <w:snapToGrid w:val="0"/>
        <w:rPr>
          <w:snapToGrid w:val="0"/>
          <w:kern w:val="0"/>
        </w:rPr>
      </w:pPr>
      <w:r>
        <w:rPr>
          <w:rFonts w:hint="eastAsia"/>
          <w:snapToGrid w:val="0"/>
          <w:kern w:val="0"/>
        </w:rPr>
        <w:t xml:space="preserve">                                             年   月   日</w:t>
      </w:r>
    </w:p>
    <w:p w14:paraId="2CB348D1">
      <w:pPr>
        <w:tabs>
          <w:tab w:val="left" w:pos="6300"/>
        </w:tabs>
        <w:snapToGrid w:val="0"/>
        <w:rPr>
          <w:snapToGrid w:val="0"/>
          <w:kern w:val="0"/>
        </w:rPr>
      </w:pPr>
    </w:p>
    <w:p w14:paraId="0F23C699">
      <w:pPr>
        <w:tabs>
          <w:tab w:val="left" w:pos="6300"/>
        </w:tabs>
        <w:snapToGrid w:val="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6196C253">
      <w:pPr>
        <w:tabs>
          <w:tab w:val="left" w:pos="6300"/>
        </w:tabs>
        <w:snapToGrid w:val="0"/>
        <w:rPr>
          <w:snapToGrid w:val="0"/>
          <w:kern w:val="0"/>
        </w:rPr>
      </w:pPr>
    </w:p>
    <w:p w14:paraId="7718BFAF">
      <w:pPr>
        <w:tabs>
          <w:tab w:val="left" w:pos="6300"/>
        </w:tabs>
        <w:snapToGrid w:val="0"/>
        <w:rPr>
          <w:snapToGrid w:val="0"/>
          <w:kern w:val="0"/>
        </w:rPr>
      </w:pPr>
    </w:p>
    <w:p w14:paraId="6B6F6728">
      <w:pPr>
        <w:tabs>
          <w:tab w:val="left" w:pos="6300"/>
        </w:tabs>
        <w:snapToGrid w:val="0"/>
        <w:rPr>
          <w:snapToGrid w:val="0"/>
          <w:kern w:val="0"/>
        </w:rPr>
      </w:pPr>
    </w:p>
    <w:p w14:paraId="19D2BC79">
      <w:pPr>
        <w:jc w:val="center"/>
        <w:rPr>
          <w:rStyle w:val="27"/>
          <w:rFonts w:ascii="Times New Roman" w:hAnsi="Times New Roman"/>
        </w:rPr>
      </w:pPr>
      <w:r>
        <w:rPr>
          <w:rFonts w:hint="eastAsia"/>
          <w:snapToGrid w:val="0"/>
          <w:kern w:val="0"/>
        </w:rPr>
        <w:br w:type="column"/>
      </w:r>
      <w:r>
        <w:rPr>
          <w:snapToGrid w:val="0"/>
          <w:kern w:val="0"/>
        </w:rPr>
        <w:t xml:space="preserve"> </w:t>
      </w:r>
      <w:r>
        <w:rPr>
          <w:rStyle w:val="27"/>
          <w:rFonts w:ascii="Times New Roman" w:hAnsi="Times New Roman"/>
        </w:rPr>
        <w:t>授权委托书</w:t>
      </w:r>
      <w:r>
        <w:rPr>
          <w:rStyle w:val="27"/>
        </w:rPr>
        <w:t>（如有）</w:t>
      </w:r>
    </w:p>
    <w:p w14:paraId="7F42F712">
      <w:pPr>
        <w:tabs>
          <w:tab w:val="left" w:pos="6300"/>
        </w:tabs>
        <w:snapToGrid w:val="0"/>
        <w:ind w:firstLine="0" w:firstLineChars="0"/>
        <w:jc w:val="center"/>
        <w:rPr>
          <w:snapToGrid w:val="0"/>
          <w:kern w:val="0"/>
        </w:rPr>
      </w:pPr>
      <w:r>
        <w:rPr>
          <w:rFonts w:hint="eastAsia"/>
        </w:rPr>
        <w:t>（适用于有委托代理人的情况时采用）</w:t>
      </w:r>
    </w:p>
    <w:p w14:paraId="1EFEB8E3">
      <w:pPr>
        <w:tabs>
          <w:tab w:val="left" w:pos="6300"/>
        </w:tabs>
        <w:snapToGrid w:val="0"/>
        <w:rPr>
          <w:snapToGrid w:val="0"/>
          <w:kern w:val="0"/>
        </w:rPr>
      </w:pPr>
    </w:p>
    <w:p w14:paraId="02F76B5D">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B184732">
      <w:pPr>
        <w:tabs>
          <w:tab w:val="left" w:pos="6300"/>
        </w:tabs>
        <w:snapToGrid w:val="0"/>
        <w:rPr>
          <w:snapToGrid w:val="0"/>
          <w:kern w:val="0"/>
        </w:rPr>
      </w:pPr>
    </w:p>
    <w:p w14:paraId="4E51F3A1">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B38DF2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D1B6429">
      <w:pPr>
        <w:tabs>
          <w:tab w:val="left" w:pos="6300"/>
        </w:tabs>
        <w:snapToGrid w:val="0"/>
        <w:rPr>
          <w:snapToGrid w:val="0"/>
          <w:kern w:val="0"/>
        </w:rPr>
      </w:pPr>
      <w:r>
        <w:rPr>
          <w:rFonts w:hint="eastAsia"/>
          <w:snapToGrid w:val="0"/>
          <w:kern w:val="0"/>
        </w:rPr>
        <w:t>我单位对委托代理人的签字负全部责任。</w:t>
      </w:r>
    </w:p>
    <w:p w14:paraId="3AF937A6">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51684F71">
      <w:pPr>
        <w:tabs>
          <w:tab w:val="left" w:pos="6300"/>
        </w:tabs>
        <w:snapToGrid w:val="0"/>
        <w:rPr>
          <w:snapToGrid w:val="0"/>
          <w:kern w:val="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34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A0C3467">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250F55B1">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4E7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116A1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76E4484">
            <w:pPr>
              <w:tabs>
                <w:tab w:val="left" w:pos="6300"/>
              </w:tabs>
              <w:snapToGrid w:val="0"/>
              <w:ind w:firstLine="0" w:firstLineChars="0"/>
              <w:rPr>
                <w:snapToGrid w:val="0"/>
                <w:kern w:val="0"/>
              </w:rPr>
            </w:pPr>
            <w:r>
              <w:rPr>
                <w:rFonts w:hint="eastAsia"/>
                <w:snapToGrid w:val="0"/>
                <w:kern w:val="0"/>
                <w:szCs w:val="28"/>
              </w:rPr>
              <w:t>（签字或盖章）</w:t>
            </w:r>
          </w:p>
        </w:tc>
      </w:tr>
    </w:tbl>
    <w:p w14:paraId="625552B0">
      <w:pPr>
        <w:tabs>
          <w:tab w:val="left" w:pos="6300"/>
        </w:tabs>
        <w:snapToGrid w:val="0"/>
        <w:rPr>
          <w:snapToGrid w:val="0"/>
          <w:kern w:val="0"/>
        </w:rPr>
      </w:pPr>
    </w:p>
    <w:p w14:paraId="31A153A2">
      <w:pPr>
        <w:tabs>
          <w:tab w:val="left" w:pos="6300"/>
        </w:tabs>
        <w:snapToGrid w:val="0"/>
        <w:rPr>
          <w:snapToGrid w:val="0"/>
          <w:kern w:val="0"/>
          <w:szCs w:val="28"/>
        </w:rPr>
      </w:pPr>
    </w:p>
    <w:p w14:paraId="587219E6">
      <w:pPr>
        <w:tabs>
          <w:tab w:val="left" w:pos="6300"/>
        </w:tabs>
        <w:snapToGrid w:val="0"/>
        <w:rPr>
          <w:snapToGrid w:val="0"/>
          <w:kern w:val="0"/>
        </w:rPr>
      </w:pPr>
    </w:p>
    <w:p w14:paraId="1C417777">
      <w:pPr>
        <w:tabs>
          <w:tab w:val="left" w:pos="6300"/>
        </w:tabs>
        <w:snapToGrid w:val="0"/>
        <w:rPr>
          <w:snapToGrid w:val="0"/>
          <w:kern w:val="0"/>
        </w:rPr>
      </w:pPr>
      <w:r>
        <w:rPr>
          <w:rFonts w:hint="eastAsia"/>
          <w:snapToGrid w:val="0"/>
          <w:kern w:val="0"/>
        </w:rPr>
        <w:t>（附：委托代理人身份证正反面复印件）</w:t>
      </w:r>
    </w:p>
    <w:p w14:paraId="0E12A7F8">
      <w:pPr>
        <w:tabs>
          <w:tab w:val="left" w:pos="6300"/>
        </w:tabs>
        <w:snapToGrid w:val="0"/>
        <w:rPr>
          <w:snapToGrid w:val="0"/>
          <w:kern w:val="0"/>
        </w:rPr>
      </w:pPr>
    </w:p>
    <w:p w14:paraId="5EC1382D">
      <w:pPr>
        <w:tabs>
          <w:tab w:val="left" w:pos="6300"/>
        </w:tabs>
        <w:snapToGrid w:val="0"/>
        <w:ind w:firstLine="5250" w:firstLineChars="2500"/>
        <w:rPr>
          <w:snapToGrid w:val="0"/>
          <w:kern w:val="0"/>
        </w:rPr>
      </w:pPr>
      <w:r>
        <w:rPr>
          <w:rFonts w:hint="eastAsia"/>
          <w:snapToGrid w:val="0"/>
          <w:kern w:val="0"/>
        </w:rPr>
        <w:t>响应人：</w:t>
      </w:r>
    </w:p>
    <w:p w14:paraId="23716EE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D5EEC04">
      <w:pPr>
        <w:tabs>
          <w:tab w:val="left" w:pos="6300"/>
        </w:tabs>
        <w:snapToGrid w:val="0"/>
        <w:ind w:right="-36"/>
        <w:jc w:val="right"/>
        <w:rPr>
          <w:snapToGrid w:val="0"/>
          <w:kern w:val="0"/>
        </w:rPr>
      </w:pPr>
      <w:r>
        <w:rPr>
          <w:rFonts w:hint="eastAsia"/>
          <w:snapToGrid w:val="0"/>
          <w:kern w:val="0"/>
        </w:rPr>
        <w:t>年   月   日</w:t>
      </w:r>
    </w:p>
    <w:p w14:paraId="76B86574">
      <w:pPr>
        <w:tabs>
          <w:tab w:val="left" w:pos="6300"/>
        </w:tabs>
        <w:snapToGrid w:val="0"/>
        <w:rPr>
          <w:snapToGrid w:val="0"/>
          <w:kern w:val="0"/>
        </w:rPr>
      </w:pPr>
    </w:p>
    <w:p w14:paraId="0D3F92BC">
      <w:pPr>
        <w:tabs>
          <w:tab w:val="left" w:pos="6300"/>
        </w:tabs>
        <w:snapToGrid w:val="0"/>
        <w:rPr>
          <w:snapToGrid w:val="0"/>
          <w:kern w:val="0"/>
        </w:rPr>
      </w:pPr>
      <w:r>
        <w:rPr>
          <w:rFonts w:hint="eastAsia"/>
          <w:snapToGrid w:val="0"/>
          <w:kern w:val="0"/>
        </w:rPr>
        <w:t>注：若为法定代表人（分支机构负责人）办理并签署响应文件的，不提供此文件。</w:t>
      </w:r>
    </w:p>
    <w:p w14:paraId="3EA7C751"/>
    <w:p w14:paraId="61613291">
      <w:pPr>
        <w:sectPr>
          <w:pgSz w:w="11906" w:h="16838"/>
          <w:pgMar w:top="1440" w:right="1800" w:bottom="1440" w:left="1800" w:header="851" w:footer="992" w:gutter="0"/>
          <w:pgNumType w:fmt="decimal"/>
          <w:cols w:space="720" w:num="1"/>
          <w:docGrid w:type="lines" w:linePitch="312" w:charSpace="0"/>
        </w:sectPr>
      </w:pPr>
    </w:p>
    <w:p w14:paraId="474E3184">
      <w:pPr>
        <w:pStyle w:val="25"/>
      </w:pPr>
      <w:r>
        <w:rPr>
          <w:rFonts w:hint="eastAsia"/>
        </w:rPr>
        <w:t>（三）书面声明</w:t>
      </w:r>
    </w:p>
    <w:p w14:paraId="0414F1CA">
      <w:pPr>
        <w:tabs>
          <w:tab w:val="left" w:pos="6300"/>
        </w:tabs>
        <w:snapToGrid w:val="0"/>
        <w:rPr>
          <w:rFonts w:ascii="宋体"/>
          <w:sz w:val="24"/>
        </w:rPr>
      </w:pPr>
    </w:p>
    <w:p w14:paraId="68FEE7B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67763DF4">
      <w:pPr>
        <w:tabs>
          <w:tab w:val="left" w:pos="6300"/>
        </w:tabs>
        <w:snapToGrid w:val="0"/>
        <w:rPr>
          <w:rFonts w:ascii="宋体"/>
          <w:sz w:val="24"/>
        </w:rPr>
      </w:pPr>
    </w:p>
    <w:p w14:paraId="5C9910C2">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47A73541">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AF4056D">
      <w:pPr>
        <w:tabs>
          <w:tab w:val="left" w:pos="6300"/>
        </w:tabs>
        <w:snapToGrid w:val="0"/>
        <w:rPr>
          <w:rFonts w:ascii="宋体"/>
          <w:sz w:val="24"/>
        </w:rPr>
      </w:pPr>
      <w:r>
        <w:rPr>
          <w:rFonts w:hint="eastAsia" w:ascii="宋体"/>
          <w:sz w:val="24"/>
        </w:rPr>
        <w:t>特此声明。</w:t>
      </w:r>
    </w:p>
    <w:p w14:paraId="03AA4194">
      <w:pPr>
        <w:tabs>
          <w:tab w:val="left" w:pos="6300"/>
        </w:tabs>
        <w:snapToGrid w:val="0"/>
        <w:rPr>
          <w:rFonts w:ascii="宋体"/>
          <w:sz w:val="24"/>
        </w:rPr>
      </w:pPr>
    </w:p>
    <w:p w14:paraId="310CC01C">
      <w:pPr>
        <w:tabs>
          <w:tab w:val="left" w:pos="6300"/>
        </w:tabs>
        <w:snapToGrid w:val="0"/>
        <w:rPr>
          <w:rFonts w:ascii="宋体"/>
          <w:sz w:val="24"/>
        </w:rPr>
      </w:pPr>
    </w:p>
    <w:p w14:paraId="3478CA8A">
      <w:pPr>
        <w:tabs>
          <w:tab w:val="left" w:pos="6300"/>
        </w:tabs>
        <w:snapToGrid w:val="0"/>
        <w:rPr>
          <w:rFonts w:ascii="宋体"/>
          <w:sz w:val="24"/>
        </w:rPr>
      </w:pPr>
    </w:p>
    <w:p w14:paraId="4ECFA686">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3CA045F0">
      <w:pPr>
        <w:tabs>
          <w:tab w:val="left" w:pos="6300"/>
        </w:tabs>
        <w:snapToGrid w:val="0"/>
        <w:ind w:right="480"/>
        <w:jc w:val="right"/>
        <w:rPr>
          <w:rFonts w:ascii="宋体"/>
          <w:sz w:val="24"/>
        </w:rPr>
      </w:pPr>
      <w:r>
        <w:rPr>
          <w:rFonts w:hint="eastAsia" w:ascii="宋体"/>
          <w:sz w:val="24"/>
        </w:rPr>
        <w:t>年   月   日</w:t>
      </w:r>
    </w:p>
    <w:p w14:paraId="7250D1A7">
      <w:pPr>
        <w:jc w:val="left"/>
        <w:rPr>
          <w:rFonts w:ascii="宋体" w:cs="等线 Light"/>
          <w:snapToGrid w:val="0"/>
          <w:kern w:val="0"/>
          <w:sz w:val="24"/>
          <w:szCs w:val="24"/>
        </w:rPr>
      </w:pPr>
    </w:p>
    <w:p w14:paraId="1FF12F40">
      <w:pPr>
        <w:jc w:val="left"/>
        <w:rPr>
          <w:rFonts w:ascii="宋体" w:cs="等线 Light"/>
          <w:snapToGrid w:val="0"/>
          <w:kern w:val="0"/>
          <w:sz w:val="24"/>
          <w:szCs w:val="24"/>
        </w:rPr>
      </w:pPr>
    </w:p>
    <w:p w14:paraId="455976F0">
      <w:pPr>
        <w:jc w:val="left"/>
        <w:rPr>
          <w:rFonts w:ascii="宋体" w:cs="等线 Light"/>
          <w:snapToGrid w:val="0"/>
          <w:kern w:val="0"/>
          <w:sz w:val="24"/>
          <w:szCs w:val="24"/>
        </w:rPr>
      </w:pPr>
    </w:p>
    <w:p w14:paraId="6E160AE3">
      <w:pPr>
        <w:rPr>
          <w:b/>
          <w:bCs/>
        </w:rPr>
      </w:pPr>
      <w:r>
        <w:rPr>
          <w:rFonts w:hint="eastAsia"/>
          <w:kern w:val="0"/>
        </w:rPr>
        <w:br w:type="page"/>
      </w:r>
    </w:p>
    <w:p w14:paraId="70D66271">
      <w:pPr>
        <w:pStyle w:val="25"/>
      </w:pPr>
      <w:r>
        <w:t>（</w:t>
      </w:r>
      <w:r>
        <w:rPr>
          <w:rFonts w:hint="eastAsia"/>
        </w:rPr>
        <w:t>四</w:t>
      </w:r>
      <w:r>
        <w:t>）中国执行信息公开网截图</w:t>
      </w:r>
    </w:p>
    <w:p w14:paraId="3C213983">
      <w:r>
        <w:rPr>
          <w:rFonts w:hint="eastAsia"/>
        </w:rPr>
        <w:t>1.法人在</w:t>
      </w:r>
      <w:r>
        <w:t>中国执行信息公开网</w:t>
      </w:r>
      <w:r>
        <w:rPr>
          <w:rFonts w:hint="eastAsia"/>
        </w:rPr>
        <w:t>的查询</w:t>
      </w:r>
      <w:r>
        <w:t>截图</w:t>
      </w:r>
      <w:r>
        <w:rPr>
          <w:rFonts w:hint="eastAsia"/>
        </w:rPr>
        <w:t>并加盖单位鲜章</w:t>
      </w:r>
    </w:p>
    <w:p w14:paraId="272E800C">
      <w:r>
        <w:rPr>
          <w:rFonts w:hint="eastAsia"/>
        </w:rPr>
        <w:t>2.法定代表人在</w:t>
      </w:r>
      <w:r>
        <w:t>中国执行信息公开网</w:t>
      </w:r>
      <w:r>
        <w:rPr>
          <w:rFonts w:hint="eastAsia"/>
        </w:rPr>
        <w:t>的查询</w:t>
      </w:r>
      <w:r>
        <w:t>截图</w:t>
      </w:r>
      <w:r>
        <w:rPr>
          <w:rFonts w:hint="eastAsia"/>
        </w:rPr>
        <w:t>并加盖单位鲜章</w:t>
      </w:r>
    </w:p>
    <w:p w14:paraId="36A71571"/>
    <w:p w14:paraId="203BDCC7"/>
    <w:p w14:paraId="448A11FD"/>
    <w:p w14:paraId="604B1B80">
      <w:r>
        <w:rPr>
          <w:rFonts w:hint="eastAsia"/>
        </w:rPr>
        <w:br w:type="page"/>
      </w:r>
    </w:p>
    <w:p w14:paraId="70A0720C">
      <w:pPr>
        <w:pStyle w:val="25"/>
      </w:pPr>
      <w:r>
        <w:rPr>
          <w:rFonts w:hint="eastAsia"/>
          <w:lang w:val="zh-CN"/>
        </w:rPr>
        <w:t>（</w:t>
      </w:r>
      <w:r>
        <w:rPr>
          <w:rFonts w:hint="eastAsia"/>
        </w:rPr>
        <w:t>五</w:t>
      </w:r>
      <w:r>
        <w:rPr>
          <w:rFonts w:hint="eastAsia"/>
          <w:lang w:val="zh-CN"/>
        </w:rPr>
        <w:t>）项目案例</w:t>
      </w:r>
      <w:r>
        <w:rPr>
          <w:rFonts w:hint="eastAsia"/>
        </w:rPr>
        <w:t>和业绩证明文件复印件（如有）</w:t>
      </w:r>
    </w:p>
    <w:p w14:paraId="57B8B97E">
      <w:r>
        <w:rPr>
          <w:rFonts w:hint="eastAsia"/>
        </w:rPr>
        <w:t>1、合同关键页（合同关键页</w:t>
      </w:r>
      <w:r>
        <w:t>包含：甲乙双方名称、双方印章、项目名称、合同签订时间</w:t>
      </w:r>
      <w:r>
        <w:rPr>
          <w:rFonts w:hint="eastAsia"/>
        </w:rPr>
        <w:t>、服务范围。）</w:t>
      </w:r>
    </w:p>
    <w:p w14:paraId="506DEE13">
      <w:r>
        <w:rPr>
          <w:rFonts w:hint="eastAsia"/>
        </w:rPr>
        <w:t>2、项目简介（格式自拟）</w:t>
      </w:r>
    </w:p>
    <w:p w14:paraId="0A9615CA">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0C476E9D"/>
    <w:p w14:paraId="56D1F5D8">
      <w:pPr>
        <w:rPr>
          <w:lang w:val="zh-CN"/>
        </w:rPr>
      </w:pPr>
    </w:p>
    <w:p w14:paraId="2EDF7206">
      <w:pPr>
        <w:rPr>
          <w:lang w:val="zh-CN"/>
        </w:rPr>
        <w:sectPr>
          <w:pgSz w:w="11906" w:h="16838"/>
          <w:pgMar w:top="1440" w:right="1800" w:bottom="1440" w:left="1800" w:header="851" w:footer="992" w:gutter="0"/>
          <w:pgNumType w:fmt="decimal"/>
          <w:cols w:space="720" w:num="1"/>
          <w:docGrid w:type="lines" w:linePitch="312" w:charSpace="0"/>
        </w:sectPr>
      </w:pPr>
    </w:p>
    <w:p w14:paraId="521C353C">
      <w:pPr>
        <w:pStyle w:val="25"/>
        <w:rPr>
          <w:rFonts w:hint="default" w:ascii="Times New Roman" w:hAnsi="Times New Roman"/>
          <w:lang w:val="en-US"/>
        </w:rPr>
      </w:pPr>
      <w:r>
        <w:rPr>
          <w:rFonts w:hint="eastAsia"/>
          <w:lang w:val="zh-CN"/>
        </w:rPr>
        <w:t>（</w:t>
      </w:r>
      <w:r>
        <w:rPr>
          <w:rFonts w:hint="eastAsia"/>
          <w:lang w:val="en-US" w:eastAsia="zh-CN"/>
        </w:rPr>
        <w:t>六</w:t>
      </w:r>
      <w:r>
        <w:rPr>
          <w:lang w:val="zh-CN"/>
        </w:rPr>
        <w:t>）</w:t>
      </w:r>
      <w:r>
        <w:rPr>
          <w:rFonts w:hint="eastAsia" w:cs="宋体"/>
          <w:snapToGrid w:val="0"/>
          <w:lang w:val="en-US" w:eastAsia="zh-CN"/>
        </w:rPr>
        <w:t>注册资本证明材料（如有）</w:t>
      </w:r>
    </w:p>
    <w:p w14:paraId="0CC93305">
      <w:pPr>
        <w:jc w:val="center"/>
        <w:rPr>
          <w:rFonts w:ascii="Times New Roman" w:hAnsi="Times New Roman"/>
          <w:lang w:val="zh-CN"/>
        </w:rPr>
      </w:pPr>
    </w:p>
    <w:p w14:paraId="49AF2F8F">
      <w:pPr>
        <w:rPr>
          <w:lang w:val="zh-CN"/>
        </w:rPr>
      </w:pPr>
    </w:p>
    <w:p w14:paraId="28E264EB">
      <w:pPr>
        <w:rPr>
          <w:lang w:val="zh-CN"/>
        </w:rPr>
        <w:sectPr>
          <w:pgSz w:w="11906" w:h="16838"/>
          <w:pgMar w:top="1440" w:right="1800" w:bottom="1440" w:left="1800" w:header="851" w:footer="992" w:gutter="0"/>
          <w:pgNumType w:fmt="decimal"/>
          <w:cols w:space="720" w:num="1"/>
          <w:docGrid w:type="lines" w:linePitch="312" w:charSpace="0"/>
        </w:sectPr>
      </w:pPr>
    </w:p>
    <w:p w14:paraId="2FDE7D5E">
      <w:pPr>
        <w:pStyle w:val="25"/>
        <w:rPr>
          <w:rFonts w:hint="default" w:ascii="Times New Roman" w:hAnsi="Times New Roman"/>
          <w:lang w:val="en-US"/>
        </w:rPr>
      </w:pPr>
      <w:r>
        <w:rPr>
          <w:rFonts w:hint="eastAsia"/>
          <w:lang w:val="zh-CN"/>
        </w:rPr>
        <w:t>（</w:t>
      </w:r>
      <w:r>
        <w:rPr>
          <w:rFonts w:hint="eastAsia"/>
          <w:lang w:val="en-US" w:eastAsia="zh-CN"/>
        </w:rPr>
        <w:t>七</w:t>
      </w:r>
      <w:r>
        <w:rPr>
          <w:lang w:val="zh-CN"/>
        </w:rPr>
        <w:t>）</w:t>
      </w:r>
      <w:r>
        <w:rPr>
          <w:rFonts w:hint="eastAsia" w:cs="宋体"/>
          <w:snapToGrid w:val="0"/>
          <w:lang w:val="en-US" w:eastAsia="zh-CN"/>
        </w:rPr>
        <w:t>社保缴纳证明材料</w:t>
      </w:r>
    </w:p>
    <w:p w14:paraId="31314E99">
      <w:pPr>
        <w:jc w:val="center"/>
        <w:rPr>
          <w:rFonts w:ascii="Times New Roman" w:hAnsi="Times New Roman"/>
          <w:lang w:val="zh-CN"/>
        </w:rPr>
      </w:pPr>
    </w:p>
    <w:p w14:paraId="059BE12A">
      <w:pPr>
        <w:rPr>
          <w:lang w:val="zh-CN"/>
        </w:rPr>
      </w:pPr>
    </w:p>
    <w:p w14:paraId="59240081">
      <w:pPr>
        <w:rPr>
          <w:lang w:val="zh-CN"/>
        </w:rPr>
        <w:sectPr>
          <w:pgSz w:w="11906" w:h="16838"/>
          <w:pgMar w:top="1440" w:right="1800" w:bottom="1440" w:left="1800" w:header="851" w:footer="992" w:gutter="0"/>
          <w:pgNumType w:fmt="decimal"/>
          <w:cols w:space="720" w:num="1"/>
          <w:docGrid w:type="lines" w:linePitch="312" w:charSpace="0"/>
        </w:sectPr>
      </w:pPr>
    </w:p>
    <w:p w14:paraId="5467EA3F">
      <w:pPr>
        <w:pStyle w:val="25"/>
        <w:rPr>
          <w:rFonts w:ascii="Times New Roman" w:hAnsi="Times New Roman"/>
          <w:lang w:val="zh-CN"/>
        </w:rPr>
      </w:pPr>
      <w:r>
        <w:rPr>
          <w:rFonts w:hint="eastAsia"/>
          <w:lang w:val="zh-CN"/>
        </w:rPr>
        <w:t>（</w:t>
      </w:r>
      <w:r>
        <w:rPr>
          <w:rFonts w:hint="eastAsia"/>
          <w:lang w:val="en-US" w:eastAsia="zh-CN"/>
        </w:rPr>
        <w:t>八</w:t>
      </w:r>
      <w:r>
        <w:rPr>
          <w:lang w:val="zh-CN"/>
        </w:rPr>
        <w:t>）</w:t>
      </w:r>
      <w:r>
        <w:rPr>
          <w:rFonts w:hint="eastAsia" w:ascii="Times New Roman" w:hAnsi="Times New Roman" w:cs="宋体"/>
          <w:snapToGrid w:val="0"/>
          <w:lang w:val="en-US" w:eastAsia="zh-CN"/>
        </w:rPr>
        <w:t>驻场服务承诺函</w:t>
      </w:r>
    </w:p>
    <w:p w14:paraId="052671F8">
      <w:pPr>
        <w:jc w:val="center"/>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格式自拟</w:t>
      </w:r>
      <w:r>
        <w:rPr>
          <w:rFonts w:hint="eastAsia" w:ascii="Times New Roman" w:hAnsi="Times New Roman"/>
          <w:lang w:val="zh-CN"/>
        </w:rPr>
        <w:t>）</w:t>
      </w:r>
    </w:p>
    <w:p w14:paraId="79F3434D">
      <w:pPr>
        <w:rPr>
          <w:lang w:val="zh-CN"/>
        </w:rPr>
      </w:pPr>
    </w:p>
    <w:p w14:paraId="2647DB22">
      <w:pPr>
        <w:rPr>
          <w:lang w:val="zh-CN"/>
        </w:rPr>
        <w:sectPr>
          <w:pgSz w:w="11906" w:h="16838"/>
          <w:pgMar w:top="1440" w:right="1800" w:bottom="1440" w:left="1800" w:header="851" w:footer="992" w:gutter="0"/>
          <w:pgNumType w:fmt="decimal"/>
          <w:cols w:space="720" w:num="1"/>
          <w:docGrid w:type="lines" w:linePitch="312" w:charSpace="0"/>
        </w:sectPr>
      </w:pPr>
    </w:p>
    <w:p w14:paraId="66660E96">
      <w:pPr>
        <w:pStyle w:val="25"/>
        <w:rPr>
          <w:rFonts w:ascii="Times New Roman" w:hAnsi="Times New Roman"/>
          <w:lang w:val="zh-CN"/>
        </w:rPr>
      </w:pPr>
      <w:r>
        <w:rPr>
          <w:rFonts w:hint="eastAsia"/>
          <w:lang w:val="zh-CN"/>
        </w:rPr>
        <w:t>（</w:t>
      </w:r>
      <w:r>
        <w:rPr>
          <w:rFonts w:hint="eastAsia"/>
          <w:lang w:val="en-US" w:eastAsia="zh-CN"/>
        </w:rPr>
        <w:t>九</w:t>
      </w:r>
      <w:r>
        <w:rPr>
          <w:lang w:val="zh-CN"/>
        </w:rPr>
        <w:t>）其他（如有）</w:t>
      </w:r>
    </w:p>
    <w:p w14:paraId="086A1D7A">
      <w:r>
        <w:br w:type="page"/>
      </w:r>
    </w:p>
    <w:p w14:paraId="59DA606A">
      <w:pPr>
        <w:pStyle w:val="23"/>
        <w:rPr>
          <w:color w:val="auto"/>
        </w:rPr>
      </w:pPr>
      <w:r>
        <w:rPr>
          <w:color w:val="auto"/>
        </w:rPr>
        <w:t>五、响应性文件</w:t>
      </w:r>
    </w:p>
    <w:p w14:paraId="6E6F1908">
      <w:pPr>
        <w:pStyle w:val="25"/>
      </w:pPr>
      <w:r>
        <w:rPr>
          <w:rFonts w:hint="eastAsia"/>
        </w:rPr>
        <w:t>（一）响应承诺函</w:t>
      </w:r>
    </w:p>
    <w:p w14:paraId="3FF07FA7">
      <w:pPr>
        <w:jc w:val="center"/>
      </w:pPr>
      <w:r>
        <w:t>（</w:t>
      </w:r>
      <w:r>
        <w:rPr>
          <w:rFonts w:hint="eastAsia"/>
        </w:rPr>
        <w:t>根据第三章“项目要求”内容，做出整体承诺，格式自理。</w:t>
      </w:r>
      <w:r>
        <w:rPr>
          <w:rFonts w:hint="eastAsia"/>
          <w:lang w:val="en-US" w:eastAsia="zh-CN"/>
        </w:rPr>
        <w:t>对第三章第4条对应内容单独承诺</w:t>
      </w:r>
      <w:r>
        <w:t>）</w:t>
      </w:r>
    </w:p>
    <w:p w14:paraId="1D490B94">
      <w:pPr>
        <w:ind w:left="0" w:firstLine="0" w:firstLineChars="0"/>
      </w:pPr>
    </w:p>
    <w:p w14:paraId="25AEAAC1">
      <w:pPr>
        <w:ind w:left="0" w:firstLine="0" w:firstLineChars="0"/>
      </w:pPr>
    </w:p>
    <w:p w14:paraId="2379C9A3">
      <w:pPr>
        <w:spacing w:line="360" w:lineRule="auto"/>
        <w:ind w:left="0" w:firstLine="0" w:firstLineChars="0"/>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bookmarkStart w:id="243" w:name="_Toc24165"/>
      <w:bookmarkStart w:id="244" w:name="_Toc7810"/>
    </w:p>
    <w:bookmarkEnd w:id="243"/>
    <w:bookmarkEnd w:id="244"/>
    <w:p w14:paraId="7DB981A8">
      <w:pPr>
        <w:autoSpaceDE/>
        <w:autoSpaceDN/>
        <w:ind w:firstLine="0" w:firstLineChars="0"/>
        <w:jc w:val="center"/>
        <w:outlineLvl w:val="2"/>
        <w:rPr>
          <w:rFonts w:ascii="Times New Roman" w:hAnsi="Times New Roman" w:cs="Times New Roman"/>
          <w:snapToGrid w:val="0"/>
          <w:kern w:val="0"/>
        </w:rPr>
      </w:pPr>
      <w:r>
        <w:rPr>
          <w:rFonts w:ascii="Times New Roman" w:hAnsi="Times New Roman" w:cs="Times New Roman"/>
        </w:rPr>
        <w:t>（</w:t>
      </w:r>
      <w:r>
        <w:rPr>
          <w:rFonts w:hint="eastAsia" w:cs="Times New Roman"/>
          <w:lang w:val="en-US" w:eastAsia="zh-CN"/>
        </w:rPr>
        <w:t>二</w:t>
      </w:r>
      <w:r>
        <w:rPr>
          <w:rFonts w:ascii="Times New Roman" w:hAnsi="Times New Roman" w:cs="Times New Roman"/>
        </w:rPr>
        <w:t>）</w:t>
      </w:r>
      <w:r>
        <w:rPr>
          <w:rFonts w:ascii="Times New Roman" w:hAnsi="Times New Roman" w:cs="Times New Roman"/>
          <w:snapToGrid w:val="0"/>
          <w:kern w:val="0"/>
        </w:rPr>
        <w:t>项目组成员简历信息</w:t>
      </w:r>
    </w:p>
    <w:p w14:paraId="4C69C450">
      <w:pPr>
        <w:ind w:firstLine="0" w:firstLineChars="0"/>
        <w:jc w:val="center"/>
        <w:rPr>
          <w:rFonts w:ascii="Times New Roman" w:hAnsi="Times New Roman" w:cs="Times New Roman"/>
          <w:b/>
          <w:sz w:val="32"/>
          <w:szCs w:val="32"/>
        </w:rPr>
      </w:pPr>
      <w:r>
        <w:rPr>
          <w:rFonts w:hint="eastAsia" w:cs="Times New Roman"/>
          <w:b/>
          <w:sz w:val="32"/>
          <w:szCs w:val="32"/>
          <w:lang w:eastAsia="zh-CN"/>
        </w:rPr>
        <w:t>响应人</w:t>
      </w:r>
      <w:r>
        <w:rPr>
          <w:rFonts w:ascii="Times New Roman" w:hAnsi="Times New Roman" w:cs="Times New Roman"/>
          <w:b/>
          <w:sz w:val="32"/>
          <w:szCs w:val="32"/>
        </w:rPr>
        <w:t>项目组成员简历表（模板）</w:t>
      </w:r>
    </w:p>
    <w:p w14:paraId="4D9DB66D">
      <w:pPr>
        <w:ind w:firstLine="0" w:firstLineChars="0"/>
        <w:rPr>
          <w:rFonts w:ascii="Times New Roman" w:hAnsi="Times New Roman" w:cs="Times New Roman"/>
          <w:b/>
        </w:rPr>
      </w:pPr>
      <w:r>
        <w:rPr>
          <w:rFonts w:ascii="Times New Roman" w:hAnsi="Times New Roman" w:cs="Times New Roman"/>
          <w:b/>
        </w:rPr>
        <w:t>单位名称（盖章）：                                填表日期：年 月 日</w:t>
      </w:r>
    </w:p>
    <w:tbl>
      <w:tblPr>
        <w:tblStyle w:val="1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2044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62E2F3AA">
            <w:pPr>
              <w:spacing w:line="300" w:lineRule="auto"/>
              <w:jc w:val="center"/>
              <w:rPr>
                <w:rFonts w:ascii="Times New Roman" w:hAnsi="Times New Roman" w:eastAsia="仿宋_GB2312" w:cs="Times New Roman"/>
                <w:b/>
              </w:rPr>
            </w:pPr>
            <w:r>
              <w:rPr>
                <w:rFonts w:ascii="Times New Roman" w:hAnsi="Times New Roman" w:eastAsia="仿宋_GB2312" w:cs="Times New Roman"/>
                <w:b/>
              </w:rPr>
              <w:t>基本信息</w:t>
            </w:r>
          </w:p>
        </w:tc>
      </w:tr>
      <w:tr w14:paraId="0C57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l2br w:val="nil"/>
              <w:tr2bl w:val="nil"/>
            </w:tcBorders>
            <w:vAlign w:val="center"/>
          </w:tcPr>
          <w:p w14:paraId="09EAE577">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姓名</w:t>
            </w:r>
          </w:p>
        </w:tc>
        <w:tc>
          <w:tcPr>
            <w:tcW w:w="1314" w:type="dxa"/>
            <w:tcBorders>
              <w:tl2br w:val="nil"/>
              <w:tr2bl w:val="nil"/>
            </w:tcBorders>
            <w:vAlign w:val="center"/>
          </w:tcPr>
          <w:p w14:paraId="12A61F78">
            <w:pPr>
              <w:adjustRightInd w:val="0"/>
              <w:snapToGrid w:val="0"/>
              <w:spacing w:line="40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785EA801">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性别</w:t>
            </w:r>
          </w:p>
        </w:tc>
        <w:tc>
          <w:tcPr>
            <w:tcW w:w="1305" w:type="dxa"/>
            <w:gridSpan w:val="2"/>
            <w:tcBorders>
              <w:tl2br w:val="nil"/>
              <w:tr2bl w:val="nil"/>
            </w:tcBorders>
            <w:vAlign w:val="center"/>
          </w:tcPr>
          <w:p w14:paraId="3E525D5D">
            <w:pPr>
              <w:adjustRightInd w:val="0"/>
              <w:snapToGrid w:val="0"/>
              <w:spacing w:line="40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064EAD75">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出生年月</w:t>
            </w:r>
          </w:p>
        </w:tc>
        <w:tc>
          <w:tcPr>
            <w:tcW w:w="1571" w:type="dxa"/>
            <w:gridSpan w:val="4"/>
            <w:tcBorders>
              <w:tl2br w:val="nil"/>
              <w:tr2bl w:val="nil"/>
            </w:tcBorders>
            <w:vAlign w:val="center"/>
          </w:tcPr>
          <w:p w14:paraId="49FFC196">
            <w:pPr>
              <w:adjustRightInd w:val="0"/>
              <w:snapToGrid w:val="0"/>
              <w:spacing w:line="400" w:lineRule="exact"/>
              <w:ind w:firstLine="0" w:firstLineChars="0"/>
              <w:rPr>
                <w:rFonts w:ascii="Times New Roman" w:hAnsi="Times New Roman" w:eastAsia="仿宋_GB2312" w:cs="Times New Roman"/>
              </w:rPr>
            </w:pPr>
          </w:p>
        </w:tc>
        <w:tc>
          <w:tcPr>
            <w:tcW w:w="1874" w:type="dxa"/>
            <w:vMerge w:val="restart"/>
            <w:tcBorders>
              <w:tl2br w:val="nil"/>
              <w:tr2bl w:val="nil"/>
            </w:tcBorders>
            <w:vAlign w:val="center"/>
          </w:tcPr>
          <w:p w14:paraId="5F5BDCC6">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贴</w:t>
            </w:r>
          </w:p>
          <w:p w14:paraId="6793507D">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照</w:t>
            </w:r>
          </w:p>
          <w:p w14:paraId="5D198494">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片</w:t>
            </w:r>
          </w:p>
          <w:p w14:paraId="7C8DBA2A">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处</w:t>
            </w:r>
          </w:p>
          <w:p w14:paraId="2594E17E">
            <w:pPr>
              <w:adjustRightInd w:val="0"/>
              <w:snapToGrid w:val="0"/>
              <w:spacing w:line="400" w:lineRule="exact"/>
              <w:ind w:firstLine="0" w:firstLineChars="0"/>
              <w:rPr>
                <w:rFonts w:ascii="Times New Roman" w:hAnsi="Times New Roman" w:eastAsia="仿宋_GB2312" w:cs="Times New Roman"/>
              </w:rPr>
            </w:pPr>
          </w:p>
        </w:tc>
      </w:tr>
      <w:tr w14:paraId="042C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l2br w:val="nil"/>
              <w:tr2bl w:val="nil"/>
            </w:tcBorders>
            <w:vAlign w:val="center"/>
          </w:tcPr>
          <w:p w14:paraId="45A64F70">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籍贯</w:t>
            </w:r>
          </w:p>
        </w:tc>
        <w:tc>
          <w:tcPr>
            <w:tcW w:w="1314" w:type="dxa"/>
            <w:tcBorders>
              <w:tl2br w:val="nil"/>
              <w:tr2bl w:val="nil"/>
            </w:tcBorders>
            <w:vAlign w:val="center"/>
          </w:tcPr>
          <w:p w14:paraId="70C2A5FC">
            <w:pPr>
              <w:adjustRightInd w:val="0"/>
              <w:snapToGrid w:val="0"/>
              <w:spacing w:line="40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39C30FDD">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常住地</w:t>
            </w:r>
          </w:p>
        </w:tc>
        <w:tc>
          <w:tcPr>
            <w:tcW w:w="1305" w:type="dxa"/>
            <w:gridSpan w:val="2"/>
            <w:tcBorders>
              <w:tl2br w:val="nil"/>
              <w:tr2bl w:val="nil"/>
            </w:tcBorders>
            <w:vAlign w:val="center"/>
          </w:tcPr>
          <w:p w14:paraId="545B99AA">
            <w:pPr>
              <w:adjustRightInd w:val="0"/>
              <w:snapToGrid w:val="0"/>
              <w:spacing w:line="40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5C971899">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政治面貌</w:t>
            </w:r>
          </w:p>
        </w:tc>
        <w:tc>
          <w:tcPr>
            <w:tcW w:w="1571" w:type="dxa"/>
            <w:gridSpan w:val="4"/>
            <w:tcBorders>
              <w:tl2br w:val="nil"/>
              <w:tr2bl w:val="nil"/>
            </w:tcBorders>
            <w:vAlign w:val="center"/>
          </w:tcPr>
          <w:p w14:paraId="3BAD7D6A">
            <w:pPr>
              <w:adjustRightInd w:val="0"/>
              <w:snapToGrid w:val="0"/>
              <w:spacing w:line="400" w:lineRule="exact"/>
              <w:ind w:firstLine="0" w:firstLineChars="0"/>
              <w:rPr>
                <w:rFonts w:ascii="Times New Roman" w:hAnsi="Times New Roman" w:eastAsia="仿宋_GB2312" w:cs="Times New Roman"/>
              </w:rPr>
            </w:pPr>
          </w:p>
        </w:tc>
        <w:tc>
          <w:tcPr>
            <w:tcW w:w="1874" w:type="dxa"/>
            <w:vMerge w:val="continue"/>
            <w:tcBorders>
              <w:tl2br w:val="nil"/>
              <w:tr2bl w:val="nil"/>
            </w:tcBorders>
          </w:tcPr>
          <w:p w14:paraId="5767AFC1"/>
        </w:tc>
      </w:tr>
      <w:tr w14:paraId="5BBD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l2br w:val="nil"/>
              <w:tr2bl w:val="nil"/>
            </w:tcBorders>
            <w:vAlign w:val="center"/>
          </w:tcPr>
          <w:p w14:paraId="73189F2E">
            <w:pPr>
              <w:adjustRightInd w:val="0"/>
              <w:snapToGrid w:val="0"/>
              <w:spacing w:line="280" w:lineRule="exact"/>
              <w:ind w:right="-107" w:rightChars="-51" w:firstLine="0" w:firstLineChars="0"/>
              <w:rPr>
                <w:rFonts w:ascii="Times New Roman" w:hAnsi="Times New Roman" w:eastAsia="仿宋_GB2312" w:cs="Times New Roman"/>
                <w:b/>
              </w:rPr>
            </w:pPr>
            <w:r>
              <w:rPr>
                <w:rFonts w:ascii="Times New Roman" w:hAnsi="Times New Roman" w:eastAsia="仿宋_GB2312" w:cs="Times New Roman"/>
                <w:b/>
              </w:rPr>
              <w:t>参加工作时间</w:t>
            </w:r>
          </w:p>
        </w:tc>
        <w:tc>
          <w:tcPr>
            <w:tcW w:w="1314" w:type="dxa"/>
            <w:tcBorders>
              <w:tl2br w:val="nil"/>
              <w:tr2bl w:val="nil"/>
            </w:tcBorders>
            <w:vAlign w:val="center"/>
          </w:tcPr>
          <w:p w14:paraId="0BD2B3E4">
            <w:pPr>
              <w:adjustRightInd w:val="0"/>
              <w:snapToGrid w:val="0"/>
              <w:spacing w:line="28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017963CF">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同类项目</w:t>
            </w:r>
          </w:p>
          <w:p w14:paraId="32FA98ED">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从业经验</w:t>
            </w:r>
          </w:p>
        </w:tc>
        <w:tc>
          <w:tcPr>
            <w:tcW w:w="1305" w:type="dxa"/>
            <w:gridSpan w:val="2"/>
            <w:tcBorders>
              <w:tl2br w:val="nil"/>
              <w:tr2bl w:val="nil"/>
            </w:tcBorders>
            <w:vAlign w:val="center"/>
          </w:tcPr>
          <w:p w14:paraId="2282FC9A">
            <w:pPr>
              <w:adjustRightInd w:val="0"/>
              <w:snapToGrid w:val="0"/>
              <w:spacing w:line="28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7B1097A3">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拟任本</w:t>
            </w:r>
          </w:p>
          <w:p w14:paraId="651E1085">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项目岗位</w:t>
            </w:r>
          </w:p>
        </w:tc>
        <w:tc>
          <w:tcPr>
            <w:tcW w:w="1571" w:type="dxa"/>
            <w:gridSpan w:val="4"/>
            <w:tcBorders>
              <w:tl2br w:val="nil"/>
              <w:tr2bl w:val="nil"/>
            </w:tcBorders>
            <w:vAlign w:val="center"/>
          </w:tcPr>
          <w:p w14:paraId="393637D4">
            <w:pPr>
              <w:adjustRightInd w:val="0"/>
              <w:snapToGrid w:val="0"/>
              <w:spacing w:line="280" w:lineRule="exact"/>
              <w:ind w:firstLine="0" w:firstLineChars="0"/>
              <w:rPr>
                <w:rFonts w:ascii="Times New Roman" w:hAnsi="Times New Roman" w:eastAsia="仿宋_GB2312" w:cs="Times New Roman"/>
              </w:rPr>
            </w:pPr>
          </w:p>
        </w:tc>
        <w:tc>
          <w:tcPr>
            <w:tcW w:w="1874" w:type="dxa"/>
            <w:vMerge w:val="continue"/>
            <w:tcBorders>
              <w:tl2br w:val="nil"/>
              <w:tr2bl w:val="nil"/>
            </w:tcBorders>
          </w:tcPr>
          <w:p w14:paraId="129789AC"/>
        </w:tc>
      </w:tr>
      <w:tr w14:paraId="776A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l2br w:val="nil"/>
              <w:tr2bl w:val="nil"/>
            </w:tcBorders>
            <w:vAlign w:val="center"/>
          </w:tcPr>
          <w:p w14:paraId="1443144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学历</w:t>
            </w:r>
          </w:p>
          <w:p w14:paraId="2A5A507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学位</w:t>
            </w:r>
          </w:p>
        </w:tc>
        <w:tc>
          <w:tcPr>
            <w:tcW w:w="1314" w:type="dxa"/>
            <w:tcBorders>
              <w:tl2br w:val="nil"/>
              <w:tr2bl w:val="nil"/>
            </w:tcBorders>
            <w:vAlign w:val="center"/>
          </w:tcPr>
          <w:p w14:paraId="5509CFAD">
            <w:pPr>
              <w:adjustRightInd w:val="0"/>
              <w:snapToGrid w:val="0"/>
              <w:spacing w:line="280" w:lineRule="exact"/>
              <w:ind w:right="-107" w:rightChars="-51" w:firstLine="0" w:firstLineChars="0"/>
              <w:rPr>
                <w:rFonts w:ascii="Times New Roman" w:hAnsi="Times New Roman" w:eastAsia="仿宋_GB2312" w:cs="Times New Roman"/>
                <w:b/>
              </w:rPr>
            </w:pPr>
          </w:p>
        </w:tc>
        <w:tc>
          <w:tcPr>
            <w:tcW w:w="1409" w:type="dxa"/>
            <w:gridSpan w:val="2"/>
            <w:tcBorders>
              <w:tl2br w:val="nil"/>
              <w:tr2bl w:val="nil"/>
            </w:tcBorders>
            <w:vAlign w:val="center"/>
          </w:tcPr>
          <w:p w14:paraId="648F13C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毕业院校</w:t>
            </w:r>
          </w:p>
          <w:p w14:paraId="4F3247C1">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及专业</w:t>
            </w:r>
          </w:p>
        </w:tc>
        <w:tc>
          <w:tcPr>
            <w:tcW w:w="4219" w:type="dxa"/>
            <w:gridSpan w:val="7"/>
            <w:tcBorders>
              <w:tl2br w:val="nil"/>
              <w:tr2bl w:val="nil"/>
            </w:tcBorders>
            <w:vAlign w:val="center"/>
          </w:tcPr>
          <w:p w14:paraId="12C73A10">
            <w:pPr>
              <w:adjustRightInd w:val="0"/>
              <w:snapToGrid w:val="0"/>
              <w:spacing w:line="280" w:lineRule="exact"/>
              <w:ind w:right="-107" w:rightChars="-51" w:firstLine="0" w:firstLineChars="0"/>
              <w:rPr>
                <w:rFonts w:ascii="Times New Roman" w:hAnsi="Times New Roman" w:eastAsia="仿宋_GB2312" w:cs="Times New Roman"/>
              </w:rPr>
            </w:pPr>
          </w:p>
        </w:tc>
        <w:tc>
          <w:tcPr>
            <w:tcW w:w="1874" w:type="dxa"/>
            <w:vMerge w:val="continue"/>
            <w:tcBorders>
              <w:tl2br w:val="nil"/>
              <w:tr2bl w:val="nil"/>
            </w:tcBorders>
          </w:tcPr>
          <w:p w14:paraId="1E3B809C"/>
        </w:tc>
      </w:tr>
      <w:tr w14:paraId="060A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l2br w:val="nil"/>
              <w:tr2bl w:val="nil"/>
            </w:tcBorders>
            <w:vAlign w:val="center"/>
          </w:tcPr>
          <w:p w14:paraId="614C6F8B">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现任职务</w:t>
            </w:r>
          </w:p>
        </w:tc>
        <w:tc>
          <w:tcPr>
            <w:tcW w:w="4057" w:type="dxa"/>
            <w:gridSpan w:val="5"/>
            <w:tcBorders>
              <w:right w:val="single" w:color="auto" w:sz="4" w:space="0"/>
              <w:tl2br w:val="nil"/>
              <w:tr2bl w:val="nil"/>
            </w:tcBorders>
            <w:vAlign w:val="center"/>
          </w:tcPr>
          <w:p w14:paraId="1321496D">
            <w:pPr>
              <w:adjustRightInd w:val="0"/>
              <w:snapToGrid w:val="0"/>
              <w:spacing w:line="280" w:lineRule="exact"/>
              <w:ind w:firstLine="0" w:firstLineChars="0"/>
              <w:rPr>
                <w:rFonts w:ascii="Times New Roman" w:hAnsi="Times New Roman" w:eastAsia="仿宋_GB2312" w:cs="Times New Roman"/>
                <w:b/>
              </w:rPr>
            </w:pPr>
          </w:p>
        </w:tc>
        <w:tc>
          <w:tcPr>
            <w:tcW w:w="1571" w:type="dxa"/>
            <w:gridSpan w:val="4"/>
            <w:tcBorders>
              <w:left w:val="single" w:color="auto" w:sz="4" w:space="0"/>
              <w:right w:val="single" w:color="auto" w:sz="4" w:space="0"/>
              <w:tl2br w:val="nil"/>
              <w:tr2bl w:val="nil"/>
            </w:tcBorders>
            <w:vAlign w:val="center"/>
          </w:tcPr>
          <w:p w14:paraId="767C6CDD">
            <w:pPr>
              <w:adjustRightInd w:val="0"/>
              <w:snapToGrid w:val="0"/>
              <w:spacing w:line="280" w:lineRule="exact"/>
              <w:ind w:firstLine="0" w:firstLineChars="0"/>
              <w:rPr>
                <w:rFonts w:ascii="Times New Roman" w:hAnsi="Times New Roman" w:eastAsia="仿宋_GB2312" w:cs="Times New Roman"/>
                <w:b/>
              </w:rPr>
            </w:pPr>
            <w:r>
              <w:rPr>
                <w:rFonts w:ascii="Times New Roman" w:hAnsi="Times New Roman" w:eastAsia="仿宋_GB2312" w:cs="Times New Roman"/>
                <w:b/>
              </w:rPr>
              <w:t>联系方式</w:t>
            </w:r>
          </w:p>
        </w:tc>
        <w:tc>
          <w:tcPr>
            <w:tcW w:w="1874" w:type="dxa"/>
            <w:tcBorders>
              <w:left w:val="single" w:color="auto" w:sz="4" w:space="0"/>
              <w:tl2br w:val="nil"/>
              <w:tr2bl w:val="nil"/>
            </w:tcBorders>
            <w:vAlign w:val="center"/>
          </w:tcPr>
          <w:p w14:paraId="5C6E9DB8">
            <w:pPr>
              <w:adjustRightInd w:val="0"/>
              <w:snapToGrid w:val="0"/>
              <w:spacing w:line="280" w:lineRule="exact"/>
              <w:jc w:val="center"/>
              <w:rPr>
                <w:rFonts w:ascii="Times New Roman" w:hAnsi="Times New Roman" w:eastAsia="仿宋_GB2312" w:cs="Times New Roman"/>
                <w:b/>
              </w:rPr>
            </w:pPr>
          </w:p>
        </w:tc>
      </w:tr>
      <w:tr w14:paraId="0F20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l2br w:val="nil"/>
              <w:tr2bl w:val="nil"/>
            </w:tcBorders>
            <w:vAlign w:val="center"/>
          </w:tcPr>
          <w:p w14:paraId="617F07F8">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资质证书</w:t>
            </w:r>
          </w:p>
        </w:tc>
        <w:tc>
          <w:tcPr>
            <w:tcW w:w="7501" w:type="dxa"/>
            <w:gridSpan w:val="10"/>
            <w:tcBorders>
              <w:tl2br w:val="nil"/>
              <w:tr2bl w:val="nil"/>
            </w:tcBorders>
            <w:vAlign w:val="center"/>
          </w:tcPr>
          <w:p w14:paraId="7D3AE645">
            <w:pPr>
              <w:adjustRightInd w:val="0"/>
              <w:snapToGrid w:val="0"/>
              <w:spacing w:line="280" w:lineRule="exact"/>
              <w:ind w:firstLine="0" w:firstLineChars="0"/>
              <w:rPr>
                <w:rFonts w:ascii="Times New Roman" w:hAnsi="Times New Roman" w:eastAsia="仿宋_GB2312" w:cs="Times New Roman"/>
                <w:b/>
              </w:rPr>
            </w:pPr>
          </w:p>
        </w:tc>
      </w:tr>
      <w:tr w14:paraId="7D7A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6B239649">
            <w:pPr>
              <w:spacing w:line="300" w:lineRule="auto"/>
              <w:jc w:val="center"/>
              <w:rPr>
                <w:rFonts w:ascii="Times New Roman" w:hAnsi="Times New Roman" w:eastAsia="仿宋_GB2312" w:cs="Times New Roman"/>
                <w:b/>
              </w:rPr>
            </w:pPr>
            <w:r>
              <w:rPr>
                <w:rFonts w:ascii="Times New Roman" w:hAnsi="Times New Roman" w:eastAsia="仿宋_GB2312" w:cs="Times New Roman"/>
                <w:b/>
              </w:rPr>
              <w:t>工作及项目经历信息</w:t>
            </w:r>
          </w:p>
        </w:tc>
      </w:tr>
      <w:tr w14:paraId="7BAC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4079795">
            <w:pPr>
              <w:spacing w:line="300" w:lineRule="auto"/>
              <w:ind w:firstLine="0" w:firstLineChars="0"/>
              <w:jc w:val="center"/>
              <w:rPr>
                <w:rFonts w:ascii="Times New Roman" w:hAnsi="Times New Roman" w:eastAsia="仿宋_GB2312" w:cs="Times New Roman"/>
                <w:b/>
              </w:rPr>
            </w:pPr>
            <w:r>
              <w:rPr>
                <w:rFonts w:ascii="Times New Roman" w:hAnsi="Times New Roman"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72A40F">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49C619">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C7D148">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60FC8A45">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E20314">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联系方式</w:t>
            </w:r>
          </w:p>
        </w:tc>
      </w:tr>
      <w:tr w14:paraId="0813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626CF9F"/>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059791">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037ED47">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5583D6">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587C939C">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D292BAC">
            <w:pPr>
              <w:spacing w:line="300" w:lineRule="auto"/>
              <w:ind w:firstLine="0" w:firstLineChars="0"/>
              <w:rPr>
                <w:rFonts w:ascii="Times New Roman" w:hAnsi="Times New Roman" w:eastAsia="仿宋_GB2312" w:cs="Times New Roman"/>
              </w:rPr>
            </w:pPr>
          </w:p>
        </w:tc>
      </w:tr>
      <w:tr w14:paraId="359E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233376"/>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59CDF0F0">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2141F529">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4DA85B4F">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6BE3ABDD">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19840C4D">
            <w:pPr>
              <w:spacing w:line="300" w:lineRule="auto"/>
              <w:ind w:firstLine="0" w:firstLineChars="0"/>
              <w:rPr>
                <w:rFonts w:ascii="Times New Roman" w:hAnsi="Times New Roman" w:eastAsia="仿宋_GB2312" w:cs="Times New Roman"/>
              </w:rPr>
            </w:pPr>
          </w:p>
        </w:tc>
      </w:tr>
      <w:tr w14:paraId="4574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2355C2"/>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47FD5DC3">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5084FF80">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3A8E108E">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4594E4B0">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6B415C44">
            <w:pPr>
              <w:spacing w:line="300" w:lineRule="auto"/>
              <w:ind w:firstLine="0" w:firstLineChars="0"/>
              <w:rPr>
                <w:rFonts w:ascii="Times New Roman" w:hAnsi="Times New Roman" w:eastAsia="仿宋_GB2312" w:cs="Times New Roman"/>
              </w:rPr>
            </w:pPr>
          </w:p>
        </w:tc>
      </w:tr>
      <w:tr w14:paraId="2C02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l2br w:val="nil"/>
              <w:tr2bl w:val="nil"/>
            </w:tcBorders>
            <w:vAlign w:val="center"/>
          </w:tcPr>
          <w:p w14:paraId="3517E896">
            <w:pPr>
              <w:adjustRightInd w:val="0"/>
              <w:snapToGrid w:val="0"/>
              <w:spacing w:line="40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参与同类项目经历</w:t>
            </w:r>
          </w:p>
          <w:p w14:paraId="34165A3E">
            <w:pPr>
              <w:adjustRightInd w:val="0"/>
              <w:snapToGrid w:val="0"/>
              <w:spacing w:line="400" w:lineRule="exact"/>
              <w:ind w:firstLine="0" w:firstLineChars="0"/>
              <w:jc w:val="center"/>
              <w:rPr>
                <w:rFonts w:ascii="Times New Roman" w:hAnsi="Times New Roman" w:eastAsia="仿宋_GB2312" w:cs="Times New Roman"/>
                <w:i/>
                <w:szCs w:val="21"/>
              </w:rPr>
            </w:pPr>
            <w:r>
              <w:rPr>
                <w:rFonts w:ascii="Times New Roman" w:hAnsi="Times New Roman" w:eastAsia="仿宋_GB2312" w:cs="Times New Roman"/>
                <w:i/>
                <w:szCs w:val="21"/>
              </w:rPr>
              <w:t>(详细</w:t>
            </w:r>
          </w:p>
          <w:p w14:paraId="0E227820">
            <w:pPr>
              <w:adjustRightInd w:val="0"/>
              <w:snapToGrid w:val="0"/>
              <w:spacing w:line="400" w:lineRule="exact"/>
              <w:ind w:firstLine="0" w:firstLineChars="0"/>
              <w:jc w:val="center"/>
              <w:rPr>
                <w:rFonts w:ascii="Times New Roman" w:hAnsi="Times New Roman" w:eastAsia="仿宋_GB2312" w:cs="Times New Roman"/>
                <w:szCs w:val="21"/>
              </w:rPr>
            </w:pPr>
            <w:r>
              <w:rPr>
                <w:rFonts w:ascii="Times New Roman" w:hAnsi="Times New Roman" w:eastAsia="仿宋_GB2312" w:cs="Times New Roman"/>
                <w:i/>
                <w:szCs w:val="21"/>
              </w:rPr>
              <w:t>填写)</w:t>
            </w:r>
          </w:p>
        </w:tc>
        <w:tc>
          <w:tcPr>
            <w:tcW w:w="1597" w:type="dxa"/>
            <w:gridSpan w:val="2"/>
            <w:tcBorders>
              <w:tl2br w:val="nil"/>
              <w:tr2bl w:val="nil"/>
            </w:tcBorders>
            <w:vAlign w:val="center"/>
          </w:tcPr>
          <w:p w14:paraId="3ED4EF59">
            <w:pPr>
              <w:spacing w:line="360" w:lineRule="auto"/>
              <w:ind w:firstLine="0" w:firstLineChars="0"/>
              <w:rPr>
                <w:rFonts w:ascii="Times New Roman" w:hAnsi="Times New Roman" w:eastAsia="仿宋_GB2312" w:cs="Times New Roman"/>
                <w:b/>
                <w:bCs/>
              </w:rPr>
            </w:pPr>
            <w:r>
              <w:rPr>
                <w:rFonts w:ascii="Times New Roman" w:hAnsi="Times New Roman" w:eastAsia="仿宋_GB2312" w:cs="Times New Roman"/>
                <w:b/>
                <w:bCs/>
              </w:rPr>
              <w:t>银行业开发/测试经验</w:t>
            </w:r>
          </w:p>
        </w:tc>
        <w:tc>
          <w:tcPr>
            <w:tcW w:w="2714" w:type="dxa"/>
            <w:gridSpan w:val="4"/>
            <w:tcBorders>
              <w:tl2br w:val="nil"/>
              <w:tr2bl w:val="nil"/>
            </w:tcBorders>
            <w:vAlign w:val="center"/>
          </w:tcPr>
          <w:p w14:paraId="5343A5FC">
            <w:pPr>
              <w:spacing w:line="360" w:lineRule="auto"/>
              <w:jc w:val="center"/>
              <w:rPr>
                <w:rFonts w:ascii="Times New Roman" w:hAnsi="Times New Roman" w:eastAsia="仿宋_GB2312" w:cs="Times New Roman"/>
              </w:rPr>
            </w:pPr>
            <w:r>
              <w:rPr>
                <w:rFonts w:ascii="Times New Roman" w:hAnsi="Times New Roman" w:eastAsia="仿宋_GB2312" w:cs="Times New Roman"/>
              </w:rPr>
              <w:t>（年）</w:t>
            </w:r>
          </w:p>
        </w:tc>
        <w:tc>
          <w:tcPr>
            <w:tcW w:w="1780" w:type="dxa"/>
            <w:gridSpan w:val="2"/>
            <w:tcBorders>
              <w:tl2br w:val="nil"/>
              <w:tr2bl w:val="nil"/>
            </w:tcBorders>
            <w:vAlign w:val="center"/>
          </w:tcPr>
          <w:p w14:paraId="64B3BE00">
            <w:pPr>
              <w:spacing w:line="360" w:lineRule="auto"/>
              <w:ind w:firstLine="0" w:firstLineChars="0"/>
              <w:rPr>
                <w:rFonts w:ascii="Times New Roman" w:hAnsi="Times New Roman" w:eastAsia="仿宋_GB2312" w:cs="Times New Roman"/>
              </w:rPr>
            </w:pPr>
            <w:r>
              <w:rPr>
                <w:rFonts w:ascii="Times New Roman" w:hAnsi="Times New Roman" w:eastAsia="仿宋_GB2312" w:cs="Times New Roman"/>
                <w:b/>
                <w:bCs/>
              </w:rPr>
              <w:t>参与同类项目</w:t>
            </w:r>
          </w:p>
        </w:tc>
        <w:tc>
          <w:tcPr>
            <w:tcW w:w="3008" w:type="dxa"/>
            <w:gridSpan w:val="4"/>
            <w:tcBorders>
              <w:tl2br w:val="nil"/>
              <w:tr2bl w:val="nil"/>
            </w:tcBorders>
            <w:vAlign w:val="center"/>
          </w:tcPr>
          <w:p w14:paraId="3FC740B4">
            <w:pPr>
              <w:spacing w:line="360" w:lineRule="auto"/>
              <w:jc w:val="center"/>
              <w:rPr>
                <w:rFonts w:ascii="Times New Roman" w:hAnsi="Times New Roman" w:eastAsia="仿宋_GB2312" w:cs="Times New Roman"/>
              </w:rPr>
            </w:pPr>
            <w:r>
              <w:rPr>
                <w:rFonts w:ascii="Times New Roman" w:hAnsi="Times New Roman" w:eastAsia="仿宋_GB2312" w:cs="Times New Roman"/>
              </w:rPr>
              <w:t>（个）</w:t>
            </w:r>
          </w:p>
        </w:tc>
      </w:tr>
      <w:tr w14:paraId="04EE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l2br w:val="nil"/>
              <w:tr2bl w:val="nil"/>
            </w:tcBorders>
            <w:vAlign w:val="center"/>
          </w:tcPr>
          <w:p w14:paraId="5E3AA9FB"/>
        </w:tc>
        <w:tc>
          <w:tcPr>
            <w:tcW w:w="1597" w:type="dxa"/>
            <w:gridSpan w:val="2"/>
            <w:tcBorders>
              <w:tl2br w:val="nil"/>
              <w:tr2bl w:val="nil"/>
            </w:tcBorders>
            <w:vAlign w:val="center"/>
          </w:tcPr>
          <w:p w14:paraId="6AC8944D">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项目名称</w:t>
            </w:r>
          </w:p>
        </w:tc>
        <w:tc>
          <w:tcPr>
            <w:tcW w:w="1631" w:type="dxa"/>
            <w:gridSpan w:val="3"/>
            <w:tcBorders>
              <w:tl2br w:val="nil"/>
              <w:tr2bl w:val="nil"/>
            </w:tcBorders>
            <w:vAlign w:val="center"/>
          </w:tcPr>
          <w:p w14:paraId="4B9EAB6B">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起止时间</w:t>
            </w:r>
          </w:p>
        </w:tc>
        <w:tc>
          <w:tcPr>
            <w:tcW w:w="1083" w:type="dxa"/>
            <w:tcBorders>
              <w:tl2br w:val="nil"/>
              <w:tr2bl w:val="nil"/>
            </w:tcBorders>
            <w:vAlign w:val="center"/>
          </w:tcPr>
          <w:p w14:paraId="0C527C7E">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承担</w:t>
            </w:r>
          </w:p>
          <w:p w14:paraId="3DF6FA88">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角色</w:t>
            </w:r>
          </w:p>
        </w:tc>
        <w:tc>
          <w:tcPr>
            <w:tcW w:w="2828" w:type="dxa"/>
            <w:gridSpan w:val="4"/>
            <w:tcBorders>
              <w:right w:val="single" w:color="auto" w:sz="4" w:space="0"/>
              <w:tl2br w:val="nil"/>
              <w:tr2bl w:val="nil"/>
            </w:tcBorders>
            <w:vAlign w:val="center"/>
          </w:tcPr>
          <w:p w14:paraId="2DFABDDC">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主要负责工作</w:t>
            </w:r>
          </w:p>
        </w:tc>
        <w:tc>
          <w:tcPr>
            <w:tcW w:w="1959" w:type="dxa"/>
            <w:gridSpan w:val="2"/>
            <w:tcBorders>
              <w:left w:val="single" w:color="auto" w:sz="4" w:space="0"/>
              <w:tl2br w:val="nil"/>
              <w:tr2bl w:val="nil"/>
            </w:tcBorders>
            <w:vAlign w:val="center"/>
          </w:tcPr>
          <w:p w14:paraId="61A12BBD">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项目单位证明人及联系电话</w:t>
            </w:r>
          </w:p>
        </w:tc>
      </w:tr>
      <w:tr w14:paraId="2D3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l2br w:val="nil"/>
              <w:tr2bl w:val="nil"/>
            </w:tcBorders>
            <w:vAlign w:val="center"/>
          </w:tcPr>
          <w:p w14:paraId="14E6552E"/>
        </w:tc>
        <w:tc>
          <w:tcPr>
            <w:tcW w:w="1597" w:type="dxa"/>
            <w:gridSpan w:val="2"/>
            <w:tcBorders>
              <w:tl2br w:val="nil"/>
              <w:tr2bl w:val="nil"/>
            </w:tcBorders>
            <w:vAlign w:val="center"/>
          </w:tcPr>
          <w:p w14:paraId="36504BF4">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1727DFA4">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6CBD2FCC">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65357D94">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0CCFE176">
            <w:pPr>
              <w:spacing w:line="360" w:lineRule="auto"/>
              <w:ind w:firstLine="0" w:firstLineChars="0"/>
              <w:rPr>
                <w:rFonts w:ascii="Times New Roman" w:hAnsi="Times New Roman" w:cs="Times New Roman"/>
              </w:rPr>
            </w:pPr>
          </w:p>
        </w:tc>
      </w:tr>
      <w:tr w14:paraId="624F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78C5C01"/>
        </w:tc>
        <w:tc>
          <w:tcPr>
            <w:tcW w:w="1597" w:type="dxa"/>
            <w:gridSpan w:val="2"/>
            <w:tcBorders>
              <w:tl2br w:val="nil"/>
              <w:tr2bl w:val="nil"/>
            </w:tcBorders>
            <w:vAlign w:val="center"/>
          </w:tcPr>
          <w:p w14:paraId="47FF04BB">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6FAD0863">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3E7AF9E9">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6FD3BB61">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0F03C941">
            <w:pPr>
              <w:spacing w:line="360" w:lineRule="auto"/>
              <w:ind w:firstLine="0" w:firstLineChars="0"/>
              <w:rPr>
                <w:rFonts w:ascii="Times New Roman" w:hAnsi="Times New Roman" w:cs="Times New Roman"/>
              </w:rPr>
            </w:pPr>
          </w:p>
        </w:tc>
      </w:tr>
      <w:tr w14:paraId="287C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1D1F3DE1"/>
        </w:tc>
        <w:tc>
          <w:tcPr>
            <w:tcW w:w="1597" w:type="dxa"/>
            <w:gridSpan w:val="2"/>
            <w:tcBorders>
              <w:tl2br w:val="nil"/>
              <w:tr2bl w:val="nil"/>
            </w:tcBorders>
            <w:vAlign w:val="center"/>
          </w:tcPr>
          <w:p w14:paraId="2981531F">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51897F0C">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0A5D75F4">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59A6E078">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68A235C4">
            <w:pPr>
              <w:spacing w:line="360" w:lineRule="auto"/>
              <w:ind w:firstLine="0" w:firstLineChars="0"/>
              <w:rPr>
                <w:rFonts w:ascii="Times New Roman" w:hAnsi="Times New Roman" w:cs="Times New Roman"/>
              </w:rPr>
            </w:pPr>
          </w:p>
        </w:tc>
      </w:tr>
      <w:tr w14:paraId="33FF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237C63AA"/>
        </w:tc>
        <w:tc>
          <w:tcPr>
            <w:tcW w:w="1597" w:type="dxa"/>
            <w:gridSpan w:val="2"/>
            <w:tcBorders>
              <w:tl2br w:val="nil"/>
              <w:tr2bl w:val="nil"/>
            </w:tcBorders>
            <w:vAlign w:val="center"/>
          </w:tcPr>
          <w:p w14:paraId="48D7AFDF">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375F3B94">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1C545302">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4C7E1415">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364A7749">
            <w:pPr>
              <w:spacing w:line="360" w:lineRule="auto"/>
              <w:ind w:firstLine="0" w:firstLineChars="0"/>
              <w:rPr>
                <w:rFonts w:ascii="Times New Roman" w:hAnsi="Times New Roman" w:cs="Times New Roman"/>
              </w:rPr>
            </w:pPr>
          </w:p>
        </w:tc>
      </w:tr>
      <w:tr w14:paraId="669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0E7E4B5"/>
        </w:tc>
        <w:tc>
          <w:tcPr>
            <w:tcW w:w="1597" w:type="dxa"/>
            <w:gridSpan w:val="2"/>
            <w:tcBorders>
              <w:tl2br w:val="nil"/>
              <w:tr2bl w:val="nil"/>
            </w:tcBorders>
            <w:vAlign w:val="center"/>
          </w:tcPr>
          <w:p w14:paraId="11C123DB">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068B2C96">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47FFDBE4">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74EE05C2">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143C124D">
            <w:pPr>
              <w:spacing w:line="360" w:lineRule="auto"/>
              <w:ind w:firstLine="0" w:firstLineChars="0"/>
              <w:rPr>
                <w:rFonts w:ascii="Times New Roman" w:hAnsi="Times New Roman" w:cs="Times New Roman"/>
              </w:rPr>
            </w:pPr>
          </w:p>
        </w:tc>
      </w:tr>
    </w:tbl>
    <w:p w14:paraId="4171A955">
      <w:pPr>
        <w:ind w:firstLine="0" w:firstLineChars="0"/>
        <w:rPr>
          <w:rFonts w:ascii="Times New Roman" w:hAnsi="Times New Roman" w:cs="Times New Roman"/>
        </w:rPr>
      </w:pPr>
      <w:r>
        <w:rPr>
          <w:rFonts w:ascii="Times New Roman" w:hAnsi="Times New Roman" w:cs="Times New Roman"/>
        </w:rPr>
        <w:t>注：以上模板仅供参考，可以根据实际情况进行调整。</w:t>
      </w:r>
    </w:p>
    <w:p w14:paraId="2583F974">
      <w:pPr>
        <w:ind w:left="0" w:firstLine="0" w:firstLineChars="0"/>
      </w:pPr>
      <w:r>
        <w:br w:type="page"/>
      </w:r>
    </w:p>
    <w:p w14:paraId="13E0D103">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三</w:t>
      </w:r>
      <w:r>
        <w:rPr>
          <w:rFonts w:ascii="Times New Roman" w:hAnsi="Times New Roman" w:cs="Times New Roman"/>
        </w:rPr>
        <w:t>）</w:t>
      </w:r>
      <w:r>
        <w:rPr>
          <w:rFonts w:hint="eastAsia" w:ascii="Times New Roman" w:hAnsi="Times New Roman"/>
        </w:rPr>
        <w:t>服务连续性预案</w:t>
      </w:r>
    </w:p>
    <w:p w14:paraId="46B91EEA">
      <w:pPr>
        <w:rPr>
          <w:rFonts w:hint="eastAsia" w:eastAsia="宋体"/>
          <w:lang w:eastAsia="zh-CN"/>
        </w:rPr>
      </w:pPr>
      <w:r>
        <w:rPr>
          <w:rFonts w:hint="eastAsia"/>
          <w:lang w:eastAsia="zh-CN"/>
        </w:rPr>
        <w:t>（</w:t>
      </w:r>
      <w:r>
        <w:rPr>
          <w:rFonts w:hint="eastAsia" w:ascii="Times New Roman" w:hAnsi="Times New Roman" w:cs="Times New Roman"/>
          <w:snapToGrid w:val="0"/>
          <w:kern w:val="0"/>
          <w:sz w:val="21"/>
          <w:szCs w:val="21"/>
        </w:rPr>
        <w:t>服务连续性预案应考虑供应链风险产生的影响</w:t>
      </w:r>
      <w:r>
        <w:rPr>
          <w:rFonts w:hint="eastAsia"/>
          <w:lang w:eastAsia="zh-CN"/>
        </w:rPr>
        <w:t>）</w:t>
      </w:r>
    </w:p>
    <w:p w14:paraId="17D74091">
      <w:r>
        <w:br w:type="page"/>
      </w:r>
    </w:p>
    <w:p w14:paraId="3A5B87AD">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四</w:t>
      </w:r>
      <w:r>
        <w:rPr>
          <w:rFonts w:ascii="Times New Roman" w:hAnsi="Times New Roman" w:cs="Times New Roman"/>
        </w:rPr>
        <w:t>）</w:t>
      </w:r>
      <w:r>
        <w:rPr>
          <w:rFonts w:hint="eastAsia" w:ascii="Times New Roman" w:hAnsi="Times New Roman"/>
        </w:rPr>
        <w:t>项目实施方案</w:t>
      </w:r>
    </w:p>
    <w:p w14:paraId="7D32D294">
      <w:pPr>
        <w:rPr>
          <w:rFonts w:hint="eastAsia" w:eastAsia="宋体"/>
          <w:lang w:eastAsia="zh-CN"/>
        </w:rPr>
      </w:pPr>
      <w:r>
        <w:rPr>
          <w:rFonts w:hint="eastAsia"/>
          <w:lang w:eastAsia="zh-CN"/>
        </w:rPr>
        <w:t>（</w:t>
      </w:r>
      <w:r>
        <w:rPr>
          <w:rFonts w:hint="eastAsia" w:ascii="Times New Roman" w:hAnsi="Times New Roman" w:cs="Times New Roman"/>
          <w:snapToGrid w:val="0"/>
          <w:kern w:val="0"/>
          <w:sz w:val="21"/>
          <w:szCs w:val="21"/>
        </w:rPr>
        <w:t>方案应</w:t>
      </w:r>
      <w:r>
        <w:rPr>
          <w:rFonts w:hint="eastAsia" w:cs="Times New Roman"/>
          <w:snapToGrid w:val="0"/>
          <w:kern w:val="0"/>
          <w:sz w:val="21"/>
          <w:szCs w:val="21"/>
          <w:lang w:eastAsia="zh-CN"/>
        </w:rPr>
        <w:t>包括</w:t>
      </w:r>
      <w:r>
        <w:rPr>
          <w:rFonts w:hint="eastAsia" w:ascii="Times New Roman" w:hAnsi="Times New Roman" w:cs="Times New Roman"/>
          <w:snapToGrid w:val="0"/>
          <w:kern w:val="0"/>
          <w:sz w:val="21"/>
          <w:szCs w:val="21"/>
        </w:rPr>
        <w:t>履行合同的时间计划、提交资料、人员安排等内容</w:t>
      </w:r>
      <w:r>
        <w:rPr>
          <w:rFonts w:hint="eastAsia"/>
          <w:lang w:eastAsia="zh-CN"/>
        </w:rPr>
        <w:t>）</w:t>
      </w:r>
    </w:p>
    <w:p w14:paraId="40D1F92E">
      <w:r>
        <w:br w:type="page"/>
      </w:r>
    </w:p>
    <w:p w14:paraId="76655572">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五</w:t>
      </w:r>
      <w:r>
        <w:rPr>
          <w:rFonts w:ascii="Times New Roman" w:hAnsi="Times New Roman" w:cs="Times New Roman"/>
        </w:rPr>
        <w:t>）</w:t>
      </w:r>
      <w:r>
        <w:rPr>
          <w:rFonts w:ascii="Times New Roman" w:hAnsi="Times New Roman" w:cs="Times New Roman"/>
          <w:snapToGrid w:val="0"/>
          <w:kern w:val="0"/>
        </w:rPr>
        <w:t>其他（如有）</w:t>
      </w:r>
    </w:p>
    <w:p w14:paraId="6C82A6FE">
      <w:r>
        <w:br w:type="page"/>
      </w:r>
    </w:p>
    <w:p w14:paraId="665E0489">
      <w:pPr>
        <w:pStyle w:val="23"/>
        <w:jc w:val="center"/>
        <w:rPr>
          <w:color w:val="auto"/>
        </w:rPr>
      </w:pPr>
      <w:r>
        <w:rPr>
          <w:color w:val="auto"/>
        </w:rPr>
        <w:t>六、商务技术文件（如有）</w:t>
      </w:r>
    </w:p>
    <w:p w14:paraId="3DB14B36">
      <w:pPr>
        <w:pStyle w:val="28"/>
      </w:pPr>
      <w:r>
        <w:t>（根据第四章内容提供相关材料）</w:t>
      </w:r>
    </w:p>
    <w:p w14:paraId="79D07A55">
      <w:pPr>
        <w:rPr>
          <w:rStyle w:val="24"/>
          <w:b/>
        </w:rPr>
      </w:pPr>
    </w:p>
    <w:p w14:paraId="46659FFB">
      <w:pPr>
        <w:rPr>
          <w:rStyle w:val="24"/>
          <w:b/>
        </w:rPr>
      </w:pPr>
    </w:p>
    <w:p w14:paraId="3778F056">
      <w:pPr>
        <w:rPr>
          <w:rStyle w:val="24"/>
          <w:b/>
        </w:rPr>
      </w:pPr>
    </w:p>
    <w:p w14:paraId="6B07FF53">
      <w:pPr>
        <w:widowControl/>
        <w:autoSpaceDE/>
        <w:autoSpaceDN/>
        <w:spacing w:line="240" w:lineRule="auto"/>
        <w:ind w:firstLine="0" w:firstLineChars="0"/>
        <w:jc w:val="left"/>
        <w:rPr>
          <w:b/>
          <w:sz w:val="28"/>
        </w:rPr>
      </w:pPr>
      <w:r>
        <w:br w:type="page"/>
      </w:r>
    </w:p>
    <w:p w14:paraId="25CBE3CA">
      <w:pPr>
        <w:pStyle w:val="23"/>
        <w:rPr>
          <w:color w:val="auto"/>
        </w:rPr>
      </w:pPr>
      <w:r>
        <w:rPr>
          <w:rFonts w:hint="eastAsia"/>
          <w:color w:val="auto"/>
          <w:lang w:val="en-US" w:eastAsia="zh-CN"/>
        </w:rPr>
        <w:t>七</w:t>
      </w:r>
      <w:r>
        <w:rPr>
          <w:color w:val="auto"/>
        </w:rPr>
        <w:t>、其他（如有）</w:t>
      </w:r>
    </w:p>
    <w:p w14:paraId="0896560D">
      <w:pPr>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9BEC192-D144-40ED-AE50-B9F304301CEA}"/>
  </w:font>
  <w:font w:name="Cambria Math">
    <w:panose1 w:val="02040503050406030204"/>
    <w:charset w:val="00"/>
    <w:family w:val="roman"/>
    <w:pitch w:val="default"/>
    <w:sig w:usb0="E00006FF" w:usb1="420024FF" w:usb2="02000000" w:usb3="00000000" w:csb0="2000019F" w:csb1="00000000"/>
    <w:embedRegular r:id="rId2" w:fontKey="{6FD27EEF-3943-4278-ABB6-CD6C216B520B}"/>
  </w:font>
  <w:font w:name="等线 Light">
    <w:panose1 w:val="02010600030101010101"/>
    <w:charset w:val="86"/>
    <w:family w:val="auto"/>
    <w:pitch w:val="default"/>
    <w:sig w:usb0="A00002BF" w:usb1="38CF7CFA" w:usb2="00000016" w:usb3="00000000" w:csb0="0004000F" w:csb1="00000000"/>
    <w:embedRegular r:id="rId3" w:fontKey="{5BD520E1-CA3E-47EA-BB4F-3922745CA262}"/>
  </w:font>
  <w:font w:name="方正小标宋_GBK">
    <w:panose1 w:val="03000509000000000000"/>
    <w:charset w:val="86"/>
    <w:family w:val="auto"/>
    <w:pitch w:val="default"/>
    <w:sig w:usb0="00000001" w:usb1="080E0000" w:usb2="00000000" w:usb3="00000000" w:csb0="00040000" w:csb1="00000000"/>
    <w:embedRegular r:id="rId4" w:fontKey="{31B1618D-315E-4DDF-9E12-8AF590270D10}"/>
  </w:font>
  <w:font w:name="Cambria">
    <w:panose1 w:val="02040503050406030204"/>
    <w:charset w:val="00"/>
    <w:family w:val="roman"/>
    <w:pitch w:val="default"/>
    <w:sig w:usb0="E00006FF" w:usb1="420024FF" w:usb2="02000000" w:usb3="00000000" w:csb0="2000019F" w:csb1="00000000"/>
    <w:embedRegular r:id="rId5" w:fontKey="{BB5A6508-070D-40C5-AC0B-6B51C01D617F}"/>
  </w:font>
  <w:font w:name="微软雅黑">
    <w:panose1 w:val="020B0503020204020204"/>
    <w:charset w:val="86"/>
    <w:family w:val="auto"/>
    <w:pitch w:val="default"/>
    <w:sig w:usb0="80000287" w:usb1="2ACF3C50" w:usb2="00000016" w:usb3="00000000" w:csb0="0004001F" w:csb1="00000000"/>
    <w:embedRegular r:id="rId6" w:fontKey="{1B1DCF59-A909-41E8-A830-9B9F9B18803F}"/>
  </w:font>
  <w:font w:name="仿宋_GB2312">
    <w:altName w:val="仿宋"/>
    <w:panose1 w:val="02010609030101010101"/>
    <w:charset w:val="86"/>
    <w:family w:val="modern"/>
    <w:pitch w:val="default"/>
    <w:sig w:usb0="00000000" w:usb1="00000000" w:usb2="00000000" w:usb3="00000000" w:csb0="00040000" w:csb1="00000000"/>
    <w:embedRegular r:id="rId7" w:fontKey="{A5CA3208-7C6F-42F9-A526-C4C62EF9527B}"/>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6BAC">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8BE32">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8BE32">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0286C"/>
    <w:rsid w:val="02C140A1"/>
    <w:rsid w:val="17356033"/>
    <w:rsid w:val="1A2544E8"/>
    <w:rsid w:val="374B43F0"/>
    <w:rsid w:val="3A83672D"/>
    <w:rsid w:val="40402A78"/>
    <w:rsid w:val="42A11A4E"/>
    <w:rsid w:val="44F32A2B"/>
    <w:rsid w:val="4C6E0C01"/>
    <w:rsid w:val="4E60286C"/>
    <w:rsid w:val="51554E09"/>
    <w:rsid w:val="5B8D2E44"/>
    <w:rsid w:val="5CA5300B"/>
    <w:rsid w:val="69EE6CD8"/>
    <w:rsid w:val="7487237C"/>
    <w:rsid w:val="79C8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6"/>
    <w:basedOn w:val="1"/>
    <w:next w:val="1"/>
    <w:qFormat/>
    <w:uiPriority w:val="0"/>
    <w:pPr>
      <w:ind w:left="2100"/>
      <w:jc w:val="both"/>
    </w:pPr>
  </w:style>
  <w:style w:type="paragraph" w:styleId="11">
    <w:name w:val="Body Text Indent 3"/>
    <w:basedOn w:val="1"/>
    <w:qFormat/>
    <w:uiPriority w:val="0"/>
    <w:pPr>
      <w:spacing w:after="120" w:afterAutospacing="0"/>
      <w:ind w:left="200" w:leftChars="200"/>
    </w:pPr>
    <w:rPr>
      <w:sz w:val="16"/>
    </w:rPr>
  </w:style>
  <w:style w:type="paragraph" w:customStyle="1" w:styleId="14">
    <w:name w:val="表格"/>
    <w:basedOn w:val="1"/>
    <w:qFormat/>
    <w:locked/>
    <w:uiPriority w:val="0"/>
    <w:pPr>
      <w:spacing w:line="240" w:lineRule="auto"/>
      <w:ind w:firstLine="0" w:firstLineChars="0"/>
    </w:pPr>
    <w:rPr>
      <w:bCs/>
      <w:szCs w:val="18"/>
    </w:rPr>
  </w:style>
  <w:style w:type="character" w:customStyle="1" w:styleId="15">
    <w:name w:val="font21"/>
    <w:basedOn w:val="13"/>
    <w:autoRedefine/>
    <w:qFormat/>
    <w:uiPriority w:val="0"/>
    <w:rPr>
      <w:rFonts w:ascii="宋体" w:hAnsi="宋体" w:eastAsia="宋体" w:cs="宋体"/>
      <w:color w:val="000000"/>
      <w:sz w:val="21"/>
      <w:szCs w:val="21"/>
      <w:u w:val="none"/>
    </w:rPr>
  </w:style>
  <w:style w:type="character" w:customStyle="1" w:styleId="16">
    <w:name w:val="font31"/>
    <w:basedOn w:val="13"/>
    <w:autoRedefine/>
    <w:qFormat/>
    <w:uiPriority w:val="0"/>
    <w:rPr>
      <w:rFonts w:ascii="宋体" w:hAnsi="宋体" w:eastAsia="宋体" w:cs="宋体"/>
      <w:color w:val="FF0000"/>
      <w:sz w:val="21"/>
      <w:szCs w:val="21"/>
      <w:u w:val="none"/>
    </w:rPr>
  </w:style>
  <w:style w:type="paragraph" w:customStyle="1" w:styleId="17">
    <w:name w:val="小五"/>
    <w:basedOn w:val="1"/>
    <w:next w:val="1"/>
    <w:qFormat/>
    <w:locked/>
    <w:uiPriority w:val="0"/>
    <w:pPr>
      <w:spacing w:line="240" w:lineRule="auto"/>
      <w:ind w:firstLine="0" w:firstLineChars="0"/>
    </w:pPr>
    <w:rPr>
      <w:rFonts w:cs="Times New Roman"/>
      <w:sz w:val="18"/>
      <w:szCs w:val="18"/>
    </w:rPr>
  </w:style>
  <w:style w:type="paragraph" w:customStyle="1" w:styleId="18">
    <w:name w:val="封面标题"/>
    <w:basedOn w:val="1"/>
    <w:qFormat/>
    <w:locked/>
    <w:uiPriority w:val="0"/>
    <w:pPr>
      <w:ind w:firstLine="0" w:firstLineChars="0"/>
      <w:jc w:val="center"/>
    </w:pPr>
    <w:rPr>
      <w:rFonts w:cs="Times New Roman"/>
      <w:b/>
      <w:snapToGrid w:val="0"/>
      <w:kern w:val="0"/>
      <w:sz w:val="48"/>
      <w:szCs w:val="84"/>
    </w:rPr>
  </w:style>
  <w:style w:type="paragraph" w:customStyle="1" w:styleId="19">
    <w:name w:val="表格（标题）"/>
    <w:basedOn w:val="1"/>
    <w:qFormat/>
    <w:locked/>
    <w:uiPriority w:val="0"/>
    <w:pPr>
      <w:spacing w:line="240" w:lineRule="auto"/>
      <w:ind w:firstLine="0" w:firstLineChars="0"/>
      <w:jc w:val="center"/>
    </w:pPr>
    <w:rPr>
      <w:b/>
      <w:bCs/>
      <w:szCs w:val="18"/>
    </w:rPr>
  </w:style>
  <w:style w:type="character" w:customStyle="1" w:styleId="20">
    <w:name w:val="标题2（无级别） Char"/>
    <w:basedOn w:val="13"/>
    <w:link w:val="21"/>
    <w:qFormat/>
    <w:uiPriority w:val="0"/>
    <w:rPr>
      <w:rFonts w:cs="Times New Roman"/>
      <w:b/>
      <w:bCs/>
      <w:snapToGrid w:val="0"/>
      <w:szCs w:val="24"/>
    </w:rPr>
  </w:style>
  <w:style w:type="paragraph" w:customStyle="1" w:styleId="21">
    <w:name w:val="标题2（无级别）"/>
    <w:basedOn w:val="1"/>
    <w:next w:val="1"/>
    <w:link w:val="20"/>
    <w:qFormat/>
    <w:locked/>
    <w:uiPriority w:val="0"/>
    <w:pPr>
      <w:ind w:firstLine="0" w:firstLineChars="0"/>
    </w:pPr>
    <w:rPr>
      <w:rFonts w:cs="Times New Roman"/>
      <w:b/>
      <w:bCs/>
      <w:snapToGrid w:val="0"/>
      <w:szCs w:val="24"/>
    </w:rPr>
  </w:style>
  <w:style w:type="paragraph" w:customStyle="1" w:styleId="22">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23">
    <w:name w:val="参选文件格式1"/>
    <w:basedOn w:val="1"/>
    <w:next w:val="1"/>
    <w:link w:val="29"/>
    <w:autoRedefine/>
    <w:qFormat/>
    <w:locked/>
    <w:uiPriority w:val="0"/>
    <w:pPr>
      <w:ind w:firstLine="0" w:firstLineChars="0"/>
      <w:jc w:val="center"/>
      <w:outlineLvl w:val="1"/>
    </w:pPr>
    <w:rPr>
      <w:b/>
      <w:color w:val="FF0000"/>
      <w:sz w:val="28"/>
    </w:rPr>
  </w:style>
  <w:style w:type="character" w:customStyle="1" w:styleId="24">
    <w:name w:val="标题 4 Char"/>
    <w:autoRedefine/>
    <w:qFormat/>
    <w:uiPriority w:val="0"/>
    <w:rPr>
      <w:rFonts w:cs="Times New Roman"/>
      <w:bCs/>
      <w:szCs w:val="28"/>
    </w:rPr>
  </w:style>
  <w:style w:type="paragraph" w:customStyle="1" w:styleId="25">
    <w:name w:val="参选文件格式2"/>
    <w:basedOn w:val="1"/>
    <w:next w:val="1"/>
    <w:autoRedefine/>
    <w:qFormat/>
    <w:locked/>
    <w:uiPriority w:val="0"/>
    <w:pPr>
      <w:ind w:firstLine="0" w:firstLineChars="0"/>
      <w:jc w:val="center"/>
      <w:outlineLvl w:val="2"/>
    </w:pPr>
    <w:rPr>
      <w:bCs/>
      <w:szCs w:val="32"/>
    </w:rPr>
  </w:style>
  <w:style w:type="paragraph" w:customStyle="1" w:styleId="26">
    <w:name w:val="参选文件格式3"/>
    <w:basedOn w:val="1"/>
    <w:link w:val="27"/>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27">
    <w:name w:val="参选文件格式3 Char"/>
    <w:basedOn w:val="13"/>
    <w:link w:val="26"/>
    <w:autoRedefine/>
    <w:qFormat/>
    <w:uiPriority w:val="0"/>
    <w:rPr>
      <w:rFonts w:ascii="宋体" w:hAnsi="宋体"/>
      <w:b/>
      <w:snapToGrid w:val="0"/>
      <w:kern w:val="0"/>
    </w:rPr>
  </w:style>
  <w:style w:type="paragraph" w:customStyle="1" w:styleId="28">
    <w:name w:val="正文居中"/>
    <w:basedOn w:val="1"/>
    <w:qFormat/>
    <w:locked/>
    <w:uiPriority w:val="0"/>
    <w:pPr>
      <w:ind w:firstLine="0" w:firstLineChars="0"/>
      <w:jc w:val="center"/>
    </w:pPr>
  </w:style>
  <w:style w:type="character" w:customStyle="1" w:styleId="29">
    <w:name w:val="参选文件格式1 Char"/>
    <w:basedOn w:val="13"/>
    <w:link w:val="23"/>
    <w:autoRedefine/>
    <w:qFormat/>
    <w:uiPriority w:val="0"/>
    <w:rPr>
      <w:b/>
      <w:color w:val="FF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7666</Words>
  <Characters>8430</Characters>
  <Lines>0</Lines>
  <Paragraphs>0</Paragraphs>
  <TotalTime>0</TotalTime>
  <ScaleCrop>false</ScaleCrop>
  <LinksUpToDate>false</LinksUpToDate>
  <CharactersWithSpaces>8658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2025-03-18T02:55:00Z</dcterms:created>
  <dc:creator>朱浩</dc:creator>
  <cp:lastModifiedBy>交易中心-杜</cp:lastModifiedBy>
  <dcterms:modified xsi:type="dcterms:W3CDTF">2025-04-30T06:45:12Z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2538A0B2A43644BD883F67BE37D0F9B3_13</vt:lpwstr>
  </property>
  <property fmtid="{D5CDD505-2E9C-101B-9397-08002B2CF9AE}" pid="4" name="KSOTemplateDocerSaveRecord">
    <vt:lpwstr>eyJoZGlkIjoiMjE4MmQxZjA1Y2YxYjcxZTkzZjljNGM2ODFmNzIxYzciLCJ1c2VySWQiOiIxNTcyMDkyNzExIn0=</vt:lpwstr>
  </property>
</Properties>
</file>