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213" w:rsidRDefault="00892A93">
      <w:pPr>
        <w:snapToGrid w:val="0"/>
        <w:spacing w:line="600" w:lineRule="exact"/>
        <w:jc w:val="center"/>
        <w:rPr>
          <w:rFonts w:ascii="Times New Roman" w:eastAsia="方正小标宋_GBK" w:hAnsi="方正小标宋_GBK" w:cs="Times New Roman"/>
          <w:color w:val="000000"/>
          <w:sz w:val="44"/>
          <w:szCs w:val="44"/>
        </w:rPr>
      </w:pP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流动性风险管理系统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2025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年度</w:t>
      </w:r>
      <w:proofErr w:type="gramStart"/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信创及</w:t>
      </w:r>
      <w:proofErr w:type="gramEnd"/>
    </w:p>
    <w:p w:rsidR="001F4D57" w:rsidRDefault="00892A93">
      <w:pPr>
        <w:snapToGrid w:val="0"/>
        <w:spacing w:line="600" w:lineRule="exact"/>
        <w:jc w:val="center"/>
        <w:rPr>
          <w:rFonts w:ascii="Times New Roman" w:eastAsia="方正小标宋_GBK" w:hAnsi="方正小标宋_GBK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优化项目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1F4D57" w:rsidRDefault="00892A9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1F4D57" w:rsidRDefault="00892A9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1F4D57" w:rsidRDefault="00892A9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项目名称：流动性风险管理系统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年度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信创及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优化项目</w:t>
      </w:r>
    </w:p>
    <w:p w:rsidR="001F4D57" w:rsidRDefault="00892A9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拟采购的货物或服务的说明：对流动性风险管理系统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进行信创建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设。同时对现有系统数据更新时效性、风险预警阈值、指标超限预警功能等进行优化。</w:t>
      </w:r>
    </w:p>
    <w:p w:rsidR="001F4D57" w:rsidRDefault="00892A9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74.25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1F4D57" w:rsidRDefault="00892A93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采购方式的原因及说明：流动性风险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管理系统</w:t>
      </w:r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降低项目实施风险，保证项目进度和质量。</w:t>
      </w:r>
    </w:p>
    <w:p w:rsidR="001F4D57" w:rsidRDefault="00892A9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</w:p>
    <w:p w:rsidR="001F4D57" w:rsidRDefault="00892A9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方正仿宋_GBK"/>
          <w:color w:val="000000"/>
          <w:sz w:val="32"/>
          <w:szCs w:val="32"/>
        </w:rPr>
        <w:t>信雅达科技股份有限公司</w:t>
      </w:r>
    </w:p>
    <w:p w:rsidR="001F4D57" w:rsidRDefault="00892A9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杭州市滨江区江南大道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3888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号信雅达科技大厦</w:t>
      </w:r>
    </w:p>
    <w:p w:rsidR="001F4D57" w:rsidRDefault="00892A9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1F4D57" w:rsidRDefault="00892A9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4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30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5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10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1F4D57" w:rsidRDefault="00892A9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1F4D57" w:rsidRDefault="00892A9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1F4D57" w:rsidRDefault="00892A9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1F4D57" w:rsidRDefault="00892A9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1F4D57" w:rsidRDefault="00892A9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杨漪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刘波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1F4D57" w:rsidRDefault="00892A93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88170847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1F4D57" w:rsidRDefault="00892A9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1F4D57" w:rsidRDefault="00892A9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1F4D57" w:rsidRDefault="00892A9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1F4D57" w:rsidRDefault="00892A93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1F4D57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script"/>
    <w:pitch w:val="variable"/>
    <w:sig w:usb0="00000000" w:usb1="3ACF7CFA" w:usb2="0008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1F4D57"/>
    <w:rsid w:val="000C0213"/>
    <w:rsid w:val="001F4D57"/>
    <w:rsid w:val="00892A93"/>
    <w:rsid w:val="00D9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62A3C6-1C42-4886-A1A2-EF0AA9F0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rPr>
      <w:rFonts w:ascii="Times New Roman" w:hAnsi="宋体" w:cs="Times New Roman"/>
      <w:sz w:val="4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5110E5F-2D78-4245-B5FB-5B11DED1322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70</Words>
  <Characters>404</Characters>
  <Application>Microsoft Office Word</Application>
  <DocSecurity>0</DocSecurity>
  <Lines>3</Lines>
  <Paragraphs>1</Paragraphs>
  <ScaleCrop>false</ScaleCrop>
  <Company>HP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19</cp:revision>
  <cp:lastPrinted>2022-09-19T08:29:00Z</cp:lastPrinted>
  <dcterms:created xsi:type="dcterms:W3CDTF">2022-09-11T11:10:00Z</dcterms:created>
  <dcterms:modified xsi:type="dcterms:W3CDTF">2025-04-29T03:59:00Z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