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281A">
      <w:pPr>
        <w:pStyle w:val="2"/>
        <w:tabs>
          <w:tab w:val="left" w:pos="3360"/>
        </w:tabs>
        <w:rPr>
          <w:highlight w:val="none"/>
        </w:rPr>
      </w:pPr>
      <w:bookmarkStart w:id="0" w:name="_Toc15751"/>
      <w:bookmarkStart w:id="1" w:name="_Toc25883"/>
      <w:r>
        <w:rPr>
          <w:highlight w:val="none"/>
          <w:u w:val="none"/>
        </w:rPr>
        <w:t>重庆三峡银行</w:t>
      </w:r>
      <w:bookmarkStart w:id="27" w:name="_GoBack"/>
      <w:bookmarkEnd w:id="27"/>
      <w:r>
        <w:rPr>
          <w:highlight w:val="none"/>
          <w:u w:val="none"/>
        </w:rPr>
        <w:t>2025-2026年度服务器硬件第三方维保</w:t>
      </w:r>
      <w:r>
        <w:rPr>
          <w:rFonts w:hint="eastAsia"/>
          <w:highlight w:val="none"/>
          <w:u w:val="none"/>
        </w:rPr>
        <w:t>项</w:t>
      </w:r>
      <w:r>
        <w:rPr>
          <w:rFonts w:hint="eastAsia"/>
          <w:highlight w:val="none"/>
        </w:rPr>
        <w:t>目询比公告</w:t>
      </w:r>
      <w:bookmarkEnd w:id="0"/>
      <w:bookmarkEnd w:id="1"/>
    </w:p>
    <w:p w14:paraId="1A495F92">
      <w:pPr>
        <w:rPr>
          <w:highlight w:val="none"/>
        </w:rPr>
      </w:pPr>
      <w:bookmarkStart w:id="2" w:name="_Toc89675127"/>
      <w:bookmarkStart w:id="3" w:name="_Toc55379218"/>
      <w:r>
        <w:rPr>
          <w:rFonts w:hint="eastAsia" w:ascii="宋体" w:eastAsia="宋体" w:cs="Cambria"/>
          <w:snapToGrid w:val="0"/>
          <w:color w:val="000000"/>
          <w:kern w:val="0"/>
          <w:sz w:val="24"/>
          <w:szCs w:val="24"/>
          <w:highlight w:val="none"/>
        </w:rPr>
        <w:t>为了</w:t>
      </w:r>
      <w:r>
        <w:rPr>
          <w:rFonts w:ascii="宋体" w:eastAsia="宋体" w:cs="Cambria"/>
          <w:snapToGrid w:val="0"/>
          <w:color w:val="000000"/>
          <w:kern w:val="0"/>
          <w:sz w:val="24"/>
          <w:szCs w:val="24"/>
          <w:highlight w:val="none"/>
        </w:rPr>
        <w:t>保障重庆三峡银行PC服务器硬件的稳定运行</w:t>
      </w:r>
      <w:r>
        <w:rPr>
          <w:rFonts w:hint="eastAsia"/>
          <w:highlight w:val="none"/>
        </w:rPr>
        <w:t>。现</w:t>
      </w:r>
      <w:r>
        <w:rPr>
          <w:rFonts w:hint="eastAsia"/>
          <w:highlight w:val="none"/>
          <w:u w:val="none"/>
        </w:rPr>
        <w:t>对重庆三峡银行</w:t>
      </w:r>
      <w:r>
        <w:rPr>
          <w:highlight w:val="none"/>
          <w:u w:val="none"/>
        </w:rPr>
        <w:t>2025-2026年度服务器硬件第三方维保</w:t>
      </w:r>
      <w:r>
        <w:rPr>
          <w:rFonts w:hint="eastAsia"/>
          <w:highlight w:val="none"/>
          <w:u w:val="none"/>
        </w:rPr>
        <w:t>项目进行公开询比，</w:t>
      </w:r>
      <w:r>
        <w:rPr>
          <w:highlight w:val="none"/>
          <w:u w:val="none"/>
        </w:rPr>
        <w:t>特邀请有</w:t>
      </w:r>
      <w:bookmarkStart w:id="4" w:name="_Hlk59455120"/>
      <w:r>
        <w:rPr>
          <w:highlight w:val="none"/>
          <w:u w:val="none"/>
        </w:rPr>
        <w:t>意</w:t>
      </w:r>
      <w:r>
        <w:rPr>
          <w:highlight w:val="none"/>
        </w:rPr>
        <w:t>向</w:t>
      </w:r>
      <w:bookmarkEnd w:id="4"/>
      <w:r>
        <w:rPr>
          <w:highlight w:val="none"/>
        </w:rPr>
        <w:t>的潜在</w:t>
      </w:r>
      <w:r>
        <w:rPr>
          <w:rFonts w:hint="eastAsia"/>
          <w:highlight w:val="none"/>
        </w:rPr>
        <w:t>响应人参与响应</w:t>
      </w:r>
      <w:r>
        <w:rPr>
          <w:highlight w:val="none"/>
        </w:rPr>
        <w:t>。</w:t>
      </w:r>
    </w:p>
    <w:p w14:paraId="6E7EDC13">
      <w:pPr>
        <w:pStyle w:val="3"/>
        <w:rPr>
          <w:highlight w:val="none"/>
        </w:rPr>
      </w:pPr>
      <w:r>
        <w:rPr>
          <w:rFonts w:hint="eastAsia"/>
          <w:highlight w:val="none"/>
        </w:rPr>
        <w:t>1. 询比项目内容</w:t>
      </w:r>
      <w:bookmarkEnd w:id="2"/>
      <w:bookmarkEnd w:id="3"/>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1524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8A086FF">
            <w:pPr>
              <w:pStyle w:val="9"/>
              <w:rPr>
                <w:highlight w:val="none"/>
              </w:rPr>
            </w:pPr>
            <w:r>
              <w:rPr>
                <w:rFonts w:hint="eastAsia"/>
                <w:highlight w:val="none"/>
              </w:rPr>
              <w:t>序号</w:t>
            </w:r>
          </w:p>
        </w:tc>
        <w:tc>
          <w:tcPr>
            <w:tcW w:w="3063" w:type="dxa"/>
            <w:vAlign w:val="center"/>
          </w:tcPr>
          <w:p w14:paraId="0747E01C">
            <w:pPr>
              <w:pStyle w:val="9"/>
              <w:rPr>
                <w:highlight w:val="none"/>
              </w:rPr>
            </w:pPr>
            <w:r>
              <w:rPr>
                <w:rFonts w:hint="eastAsia"/>
                <w:highlight w:val="none"/>
              </w:rPr>
              <w:t>项目名称</w:t>
            </w:r>
          </w:p>
        </w:tc>
        <w:tc>
          <w:tcPr>
            <w:tcW w:w="2075" w:type="dxa"/>
            <w:vAlign w:val="center"/>
          </w:tcPr>
          <w:p w14:paraId="3DFF6058">
            <w:pPr>
              <w:pStyle w:val="9"/>
              <w:rPr>
                <w:highlight w:val="none"/>
              </w:rPr>
            </w:pPr>
            <w:r>
              <w:rPr>
                <w:rFonts w:hint="eastAsia"/>
                <w:highlight w:val="none"/>
              </w:rPr>
              <w:t>最高限价</w:t>
            </w:r>
          </w:p>
        </w:tc>
        <w:tc>
          <w:tcPr>
            <w:tcW w:w="1563" w:type="dxa"/>
            <w:vAlign w:val="center"/>
          </w:tcPr>
          <w:p w14:paraId="0E662BED">
            <w:pPr>
              <w:pStyle w:val="9"/>
              <w:rPr>
                <w:highlight w:val="none"/>
              </w:rPr>
            </w:pPr>
            <w:r>
              <w:rPr>
                <w:rFonts w:hint="eastAsia"/>
                <w:highlight w:val="none"/>
              </w:rPr>
              <w:t>成交供应商</w:t>
            </w:r>
          </w:p>
          <w:p w14:paraId="254A6209">
            <w:pPr>
              <w:pStyle w:val="9"/>
              <w:rPr>
                <w:highlight w:val="none"/>
              </w:rPr>
            </w:pPr>
            <w:r>
              <w:rPr>
                <w:rFonts w:hint="eastAsia"/>
                <w:highlight w:val="none"/>
              </w:rPr>
              <w:t>数量</w:t>
            </w:r>
          </w:p>
        </w:tc>
        <w:tc>
          <w:tcPr>
            <w:tcW w:w="1367" w:type="dxa"/>
            <w:vAlign w:val="center"/>
          </w:tcPr>
          <w:p w14:paraId="62B6610B">
            <w:pPr>
              <w:pStyle w:val="9"/>
              <w:rPr>
                <w:highlight w:val="none"/>
              </w:rPr>
            </w:pPr>
            <w:r>
              <w:rPr>
                <w:rFonts w:hint="eastAsia"/>
                <w:highlight w:val="none"/>
              </w:rPr>
              <w:t>备注</w:t>
            </w:r>
          </w:p>
        </w:tc>
      </w:tr>
      <w:tr w14:paraId="234C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F24F7B3">
            <w:pPr>
              <w:pStyle w:val="10"/>
              <w:jc w:val="center"/>
              <w:rPr>
                <w:highlight w:val="none"/>
              </w:rPr>
            </w:pPr>
            <w:r>
              <w:rPr>
                <w:rFonts w:hint="eastAsia"/>
                <w:highlight w:val="none"/>
              </w:rPr>
              <w:t>1</w:t>
            </w:r>
          </w:p>
        </w:tc>
        <w:tc>
          <w:tcPr>
            <w:tcW w:w="3063" w:type="dxa"/>
            <w:tcBorders>
              <w:left w:val="single" w:color="auto" w:sz="4" w:space="0"/>
            </w:tcBorders>
            <w:vAlign w:val="center"/>
          </w:tcPr>
          <w:p w14:paraId="5A202C0C">
            <w:pPr>
              <w:pStyle w:val="10"/>
              <w:jc w:val="center"/>
              <w:rPr>
                <w:highlight w:val="none"/>
              </w:rPr>
            </w:pPr>
            <w:r>
              <w:rPr>
                <w:highlight w:val="none"/>
                <w:u w:val="none"/>
              </w:rPr>
              <w:t>重庆三峡银行2025-2026年度服务器硬件第三方维保</w:t>
            </w:r>
            <w:r>
              <w:rPr>
                <w:rFonts w:hint="eastAsia"/>
                <w:highlight w:val="none"/>
                <w:u w:val="none"/>
              </w:rPr>
              <w:t>项</w:t>
            </w:r>
            <w:r>
              <w:rPr>
                <w:rFonts w:hint="eastAsia"/>
                <w:highlight w:val="none"/>
              </w:rPr>
              <w:t>目</w:t>
            </w:r>
          </w:p>
        </w:tc>
        <w:tc>
          <w:tcPr>
            <w:tcW w:w="2075" w:type="dxa"/>
            <w:tcBorders>
              <w:left w:val="single" w:color="auto" w:sz="4" w:space="0"/>
            </w:tcBorders>
            <w:vAlign w:val="center"/>
          </w:tcPr>
          <w:p w14:paraId="348A5320">
            <w:pPr>
              <w:pStyle w:val="10"/>
              <w:jc w:val="center"/>
              <w:rPr>
                <w:highlight w:val="none"/>
              </w:rPr>
            </w:pPr>
            <w:r>
              <w:rPr>
                <w:highlight w:val="none"/>
              </w:rPr>
              <w:t>539,400元</w:t>
            </w:r>
          </w:p>
        </w:tc>
        <w:tc>
          <w:tcPr>
            <w:tcW w:w="1563" w:type="dxa"/>
            <w:tcBorders>
              <w:left w:val="single" w:color="auto" w:sz="4" w:space="0"/>
            </w:tcBorders>
            <w:vAlign w:val="center"/>
          </w:tcPr>
          <w:p w14:paraId="579BFE08">
            <w:pPr>
              <w:pStyle w:val="10"/>
              <w:jc w:val="center"/>
              <w:rPr>
                <w:highlight w:val="none"/>
              </w:rPr>
            </w:pPr>
            <w:r>
              <w:rPr>
                <w:highlight w:val="none"/>
              </w:rPr>
              <w:t>1</w:t>
            </w:r>
          </w:p>
        </w:tc>
        <w:tc>
          <w:tcPr>
            <w:tcW w:w="1367" w:type="dxa"/>
            <w:tcBorders>
              <w:left w:val="single" w:color="auto" w:sz="4" w:space="0"/>
            </w:tcBorders>
            <w:vAlign w:val="center"/>
          </w:tcPr>
          <w:p w14:paraId="4F6BE0F8">
            <w:pPr>
              <w:pStyle w:val="10"/>
              <w:jc w:val="center"/>
              <w:rPr>
                <w:highlight w:val="none"/>
              </w:rPr>
            </w:pPr>
            <w:r>
              <w:rPr>
                <w:rFonts w:hint="eastAsia"/>
                <w:highlight w:val="none"/>
              </w:rPr>
              <w:t>（含税）</w:t>
            </w:r>
          </w:p>
        </w:tc>
      </w:tr>
    </w:tbl>
    <w:p w14:paraId="7E442017">
      <w:pPr>
        <w:pStyle w:val="3"/>
        <w:rPr>
          <w:highlight w:val="none"/>
        </w:rPr>
      </w:pPr>
      <w:bookmarkStart w:id="5" w:name="_Toc469574664"/>
      <w:bookmarkStart w:id="6" w:name="_Toc55379219"/>
      <w:bookmarkStart w:id="7" w:name="_Toc288224935"/>
      <w:bookmarkStart w:id="8" w:name="_Toc89675128"/>
      <w:bookmarkStart w:id="9" w:name="_Toc297817088"/>
      <w:r>
        <w:rPr>
          <w:rFonts w:hint="eastAsia"/>
          <w:highlight w:val="none"/>
        </w:rPr>
        <w:t>2. 响应人资格要求</w:t>
      </w:r>
      <w:bookmarkEnd w:id="5"/>
      <w:bookmarkEnd w:id="6"/>
      <w:bookmarkEnd w:id="7"/>
      <w:bookmarkEnd w:id="8"/>
      <w:bookmarkEnd w:id="9"/>
    </w:p>
    <w:p w14:paraId="41420B60">
      <w:pPr>
        <w:rPr>
          <w:highlight w:val="none"/>
        </w:rPr>
      </w:pPr>
      <w:bookmarkStart w:id="10" w:name="_Hlk55488870"/>
      <w:r>
        <w:rPr>
          <w:rFonts w:hint="eastAsia"/>
          <w:highlight w:val="none"/>
        </w:rPr>
        <w:t>2.1 具有独立承担民事责任的能力</w:t>
      </w:r>
    </w:p>
    <w:p w14:paraId="1B984684">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63043A8">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35D6BCD">
      <w:pPr>
        <w:rPr>
          <w:highlight w:val="none"/>
        </w:rPr>
      </w:pPr>
      <w:r>
        <w:rPr>
          <w:rFonts w:hint="eastAsia"/>
          <w:highlight w:val="none"/>
        </w:rPr>
        <w:t>2.3 本项目不允许任何形式的转包【提供书面声明】。</w:t>
      </w:r>
    </w:p>
    <w:p w14:paraId="76E1A1FB">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2B5B184">
      <w:pPr>
        <w:rPr>
          <w:highlight w:val="none"/>
        </w:rPr>
      </w:pPr>
      <w:r>
        <w:rPr>
          <w:rFonts w:hint="eastAsia"/>
          <w:highlight w:val="none"/>
        </w:rPr>
        <w:t>2.5 本次询比不接受联合体响应。</w:t>
      </w:r>
    </w:p>
    <w:p w14:paraId="5932AD9C">
      <w:pPr>
        <w:ind w:firstLine="420" w:firstLineChars="200"/>
        <w:rPr>
          <w:rFonts w:hAnsi="宋体" w:cs="宋体"/>
          <w:snapToGrid w:val="0"/>
          <w:highlight w:val="none"/>
          <w:lang w:val="zh-CN"/>
        </w:rPr>
      </w:pPr>
      <w:r>
        <w:rPr>
          <w:highlight w:val="none"/>
        </w:rPr>
        <w:t xml:space="preserve">2.6 </w:t>
      </w:r>
      <w:r>
        <w:rPr>
          <w:rFonts w:hAnsi="宋体" w:cs="宋体"/>
          <w:snapToGrid w:val="0"/>
          <w:highlight w:val="none"/>
          <w:lang w:val="zh-CN"/>
        </w:rPr>
        <w:t>响应人</w:t>
      </w:r>
      <w:r>
        <w:rPr>
          <w:rFonts w:hint="eastAsia" w:hAnsi="宋体" w:cs="宋体"/>
          <w:snapToGrid w:val="0"/>
          <w:highlight w:val="none"/>
          <w:lang w:val="zh-CN"/>
        </w:rPr>
        <w:t>在重庆具有自有备件库【提供</w:t>
      </w:r>
      <w:r>
        <w:rPr>
          <w:rFonts w:hAnsi="宋体" w:cs="宋体"/>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Ansi="宋体" w:cs="宋体"/>
          <w:snapToGrid w:val="0"/>
          <w:highlight w:val="none"/>
          <w:lang w:val="zh-CN"/>
        </w:rPr>
        <w:t>（格式自理）；2、</w:t>
      </w:r>
      <w:r>
        <w:rPr>
          <w:rFonts w:hint="eastAsia" w:hAnsi="宋体" w:cs="宋体"/>
          <w:snapToGrid w:val="0"/>
          <w:highlight w:val="none"/>
          <w:lang w:val="zh-CN"/>
        </w:rPr>
        <w:t>办公场地房产证或房屋租赁合同相关证明资料复印件</w:t>
      </w:r>
      <w:r>
        <w:rPr>
          <w:rFonts w:hAnsi="宋体" w:cs="宋体"/>
          <w:snapToGrid w:val="0"/>
          <w:highlight w:val="none"/>
          <w:lang w:val="zh-CN"/>
        </w:rPr>
        <w:t>，</w:t>
      </w:r>
      <w:r>
        <w:rPr>
          <w:rFonts w:hint="eastAsia" w:hAnsi="宋体" w:cs="宋体"/>
          <w:snapToGrid w:val="0"/>
          <w:highlight w:val="none"/>
          <w:lang w:val="zh-CN"/>
        </w:rPr>
        <w:t>加盖</w:t>
      </w:r>
      <w:r>
        <w:rPr>
          <w:rFonts w:hAnsi="宋体"/>
          <w:highlight w:val="none"/>
        </w:rPr>
        <w:t>响应人</w:t>
      </w:r>
      <w:r>
        <w:rPr>
          <w:rFonts w:hint="eastAsia" w:hAnsi="宋体" w:cs="宋体"/>
          <w:snapToGrid w:val="0"/>
          <w:highlight w:val="none"/>
          <w:lang w:val="zh-CN"/>
        </w:rPr>
        <w:t>公章】</w:t>
      </w:r>
      <w:r>
        <w:rPr>
          <w:rFonts w:hAnsi="宋体" w:cs="宋体"/>
          <w:snapToGrid w:val="0"/>
          <w:highlight w:val="none"/>
          <w:lang w:val="zh-CN"/>
        </w:rPr>
        <w:t>。</w:t>
      </w:r>
    </w:p>
    <w:p w14:paraId="2DEE8F6B">
      <w:pPr>
        <w:ind w:firstLine="420" w:firstLineChars="200"/>
        <w:rPr>
          <w:rFonts w:hAnsi="宋体" w:cs="宋体"/>
          <w:snapToGrid w:val="0"/>
          <w:highlight w:val="none"/>
          <w:lang w:val="zh-CN"/>
        </w:rPr>
      </w:pPr>
      <w:r>
        <w:rPr>
          <w:rFonts w:hAnsi="宋体" w:cs="宋体"/>
          <w:snapToGrid w:val="0"/>
          <w:highlight w:val="none"/>
          <w:lang w:val="zh-CN"/>
        </w:rPr>
        <w:t>2.7 响应人</w:t>
      </w:r>
      <w:r>
        <w:rPr>
          <w:rFonts w:hint="eastAsia" w:hAnsi="宋体" w:cs="宋体"/>
          <w:snapToGrid w:val="0"/>
          <w:highlight w:val="none"/>
          <w:lang w:val="zh-CN"/>
        </w:rPr>
        <w:t>应</w:t>
      </w:r>
      <w:r>
        <w:rPr>
          <w:rFonts w:hint="eastAsia" w:hAnsi="宋体" w:cs="宋体"/>
          <w:snapToGrid w:val="0"/>
          <w:highlight w:val="none"/>
          <w:lang w:val="en-US" w:eastAsia="zh-CN"/>
        </w:rPr>
        <w:t>具备</w:t>
      </w:r>
      <w:r>
        <w:rPr>
          <w:rFonts w:hint="eastAsia" w:hAnsi="宋体" w:cs="宋体"/>
          <w:snapToGrid w:val="0"/>
          <w:highlight w:val="none"/>
          <w:lang w:val="zh-CN"/>
        </w:rPr>
        <w:t>本地化服务能力，</w:t>
      </w:r>
      <w:r>
        <w:rPr>
          <w:rFonts w:hint="eastAsia" w:hAnsi="宋体" w:cs="宋体"/>
          <w:snapToGrid w:val="0"/>
          <w:highlight w:val="none"/>
          <w:lang w:val="en-US" w:eastAsia="zh-CN"/>
        </w:rPr>
        <w:t>为本项目</w:t>
      </w:r>
      <w:r>
        <w:rPr>
          <w:rFonts w:hAnsi="宋体" w:cs="宋体"/>
          <w:snapToGrid w:val="0"/>
          <w:highlight w:val="none"/>
          <w:lang w:val="en-US" w:eastAsia="zh-CN"/>
        </w:rPr>
        <w:t>指定</w:t>
      </w:r>
      <w:r>
        <w:rPr>
          <w:rFonts w:hint="eastAsia" w:hAnsi="宋体" w:cs="宋体"/>
          <w:snapToGrid w:val="0"/>
          <w:highlight w:val="none"/>
          <w:lang w:val="en-US" w:eastAsia="zh-CN"/>
        </w:rPr>
        <w:t>常驻</w:t>
      </w:r>
      <w:r>
        <w:rPr>
          <w:rFonts w:hint="eastAsia" w:hAnsi="宋体" w:cs="宋体"/>
          <w:snapToGrid w:val="0"/>
          <w:highlight w:val="none"/>
          <w:lang w:val="zh-CN"/>
        </w:rPr>
        <w:t>重庆市内</w:t>
      </w:r>
      <w:r>
        <w:rPr>
          <w:rFonts w:hint="eastAsia" w:hAnsi="宋体" w:cs="宋体"/>
          <w:snapToGrid w:val="0"/>
          <w:highlight w:val="none"/>
          <w:lang w:val="en-US" w:eastAsia="zh-CN"/>
        </w:rPr>
        <w:t>的1名项目经理和</w:t>
      </w:r>
      <w:r>
        <w:rPr>
          <w:rFonts w:hint="eastAsia" w:hAnsi="宋体" w:cs="宋体"/>
          <w:snapToGrid w:val="0"/>
          <w:highlight w:val="none"/>
          <w:lang w:val="zh-CN"/>
        </w:rPr>
        <w:t>2名</w:t>
      </w:r>
      <w:r>
        <w:rPr>
          <w:rFonts w:hint="eastAsia" w:hAnsi="宋体" w:cs="宋体"/>
          <w:snapToGrid w:val="0"/>
          <w:highlight w:val="none"/>
          <w:lang w:val="en-US" w:eastAsia="zh-CN"/>
        </w:rPr>
        <w:t>服务工程师</w:t>
      </w:r>
      <w:r>
        <w:rPr>
          <w:rFonts w:hint="eastAsia" w:hAnsi="宋体" w:cs="宋体"/>
          <w:snapToGrid w:val="0"/>
          <w:highlight w:val="none"/>
          <w:lang w:val="zh-CN"/>
        </w:rPr>
        <w:t>（</w:t>
      </w:r>
      <w:r>
        <w:rPr>
          <w:rFonts w:hAnsi="宋体" w:cs="宋体"/>
          <w:snapToGrid w:val="0"/>
          <w:highlight w:val="none"/>
          <w:lang w:val="zh-CN"/>
        </w:rPr>
        <w:t>项目经理和2名服务工程师工作经验均需5年及以上</w:t>
      </w:r>
      <w:r>
        <w:rPr>
          <w:rFonts w:hint="eastAsia" w:hAnsi="宋体" w:cs="宋体"/>
          <w:snapToGrid w:val="0"/>
          <w:highlight w:val="none"/>
          <w:lang w:val="zh-CN"/>
        </w:rPr>
        <w:t>），</w:t>
      </w:r>
      <w:r>
        <w:rPr>
          <w:rFonts w:hint="eastAsia" w:hAnsi="宋体"/>
          <w:highlight w:val="none"/>
        </w:rPr>
        <w:t>响应人</w:t>
      </w:r>
      <w:r>
        <w:rPr>
          <w:rFonts w:hAnsi="宋体"/>
          <w:highlight w:val="none"/>
        </w:rPr>
        <w:t>进行本地化服务能力承诺</w:t>
      </w:r>
      <w:r>
        <w:rPr>
          <w:rFonts w:hint="eastAsia" w:hAnsi="宋体" w:cs="宋体"/>
          <w:snapToGrid w:val="0"/>
          <w:highlight w:val="none"/>
          <w:lang w:val="zh-CN"/>
        </w:rPr>
        <w:t>。【</w:t>
      </w:r>
      <w:r>
        <w:rPr>
          <w:rFonts w:hAnsi="Times New Roman" w:cs="Times New Roman"/>
          <w:snapToGrid w:val="0"/>
          <w:highlight w:val="none"/>
        </w:rPr>
        <w:t>提</w:t>
      </w:r>
      <w:r>
        <w:rPr>
          <w:rFonts w:hint="eastAsia" w:hAnsi="Times New Roman" w:cs="Times New Roman"/>
          <w:snapToGrid w:val="0"/>
          <w:highlight w:val="none"/>
        </w:rPr>
        <w:t>供</w:t>
      </w:r>
      <w:r>
        <w:rPr>
          <w:rFonts w:hAnsi="Times New Roman" w:cs="Times New Roman"/>
          <w:snapToGrid w:val="0"/>
          <w:highlight w:val="none"/>
        </w:rPr>
        <w:t>：1、</w:t>
      </w: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r>
        <w:rPr>
          <w:rFonts w:hint="eastAsia" w:hAnsi="Times New Roman" w:cs="Times New Roman"/>
          <w:snapToGrid w:val="0"/>
          <w:highlight w:val="none"/>
          <w:lang w:eastAsia="zh-CN"/>
        </w:rPr>
        <w:t>；</w:t>
      </w:r>
      <w:r>
        <w:rPr>
          <w:rFonts w:hAnsi="Times New Roman" w:cs="Times New Roman"/>
          <w:snapToGrid w:val="0"/>
          <w:highlight w:val="none"/>
          <w:lang w:val="en-US" w:eastAsia="zh-CN"/>
        </w:rPr>
        <w:t>2、</w:t>
      </w: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Times New Roman" w:cs="Times New Roman"/>
          <w:snapToGrid w:val="0"/>
          <w:highlight w:val="none"/>
        </w:rPr>
        <w:t>，加盖</w:t>
      </w:r>
      <w:r>
        <w:rPr>
          <w:rFonts w:hAnsi="宋体"/>
          <w:highlight w:val="none"/>
        </w:rPr>
        <w:t>响应人</w:t>
      </w:r>
      <w:r>
        <w:rPr>
          <w:rFonts w:hAnsi="Times New Roman" w:cs="Times New Roman"/>
          <w:snapToGrid w:val="0"/>
          <w:highlight w:val="none"/>
        </w:rPr>
        <w:t>公章</w:t>
      </w:r>
      <w:r>
        <w:rPr>
          <w:rFonts w:hint="eastAsia" w:hAnsi="Times New Roman" w:cs="Times New Roman"/>
          <w:snapToGrid w:val="0"/>
          <w:highlight w:val="none"/>
          <w:lang w:val="en-US" w:eastAsia="zh-CN"/>
        </w:rPr>
        <w:t>。</w:t>
      </w:r>
      <w:r>
        <w:rPr>
          <w:rFonts w:hint="eastAsia" w:cs="Times New Roman"/>
          <w:snapToGrid w:val="0"/>
          <w:highlight w:val="none"/>
          <w:lang w:val="en-US" w:eastAsia="zh-CN"/>
        </w:rPr>
        <w:t>）</w:t>
      </w:r>
      <w:r>
        <w:rPr>
          <w:rFonts w:hint="eastAsia" w:hAnsi="宋体" w:cs="宋体"/>
          <w:snapToGrid w:val="0"/>
          <w:highlight w:val="none"/>
          <w:lang w:val="zh-CN"/>
        </w:rPr>
        <w:t>】</w:t>
      </w:r>
    </w:p>
    <w:p w14:paraId="3310A15F">
      <w:pPr>
        <w:rPr>
          <w:highlight w:val="none"/>
        </w:rPr>
      </w:pPr>
      <w:r>
        <w:rPr>
          <w:rFonts w:hAnsi="宋体" w:cs="宋体"/>
          <w:snapToGrid w:val="0"/>
          <w:highlight w:val="none"/>
          <w:lang w:val="zh-CN"/>
        </w:rPr>
        <w:t xml:space="preserve">2.8 </w:t>
      </w:r>
      <w:r>
        <w:rPr>
          <w:rFonts w:hint="eastAsia" w:hAnsi="宋体"/>
          <w:highlight w:val="none"/>
        </w:rPr>
        <w:t>响应人</w:t>
      </w:r>
      <w:r>
        <w:rPr>
          <w:rFonts w:hint="eastAsia" w:hAnsi="宋体"/>
          <w:snapToGrid w:val="0"/>
          <w:highlight w:val="none"/>
        </w:rPr>
        <w:t>具备202</w:t>
      </w:r>
      <w:r>
        <w:rPr>
          <w:rFonts w:hAnsi="宋体"/>
          <w:snapToGrid w:val="0"/>
          <w:highlight w:val="none"/>
        </w:rPr>
        <w:t>3</w:t>
      </w:r>
      <w:r>
        <w:rPr>
          <w:rFonts w:hint="eastAsia" w:hAnsi="宋体"/>
          <w:snapToGrid w:val="0"/>
          <w:highlight w:val="none"/>
        </w:rPr>
        <w:t>年1月1日</w:t>
      </w:r>
      <w:r>
        <w:rPr>
          <w:rFonts w:hAnsi="宋体"/>
          <w:snapToGrid w:val="0"/>
          <w:highlight w:val="none"/>
        </w:rPr>
        <w:t>（含）</w:t>
      </w:r>
      <w:r>
        <w:rPr>
          <w:rFonts w:hint="eastAsia" w:hAnsi="宋体"/>
          <w:snapToGrid w:val="0"/>
          <w:highlight w:val="none"/>
        </w:rPr>
        <w:t>以来重庆区域内银行业PC服务器维保技术服务案例至少1个，没有重庆区域内银行业PC服务器维保技术服务案例的取消响应资质。案例以</w:t>
      </w:r>
      <w:r>
        <w:rPr>
          <w:rFonts w:hAnsi="宋体"/>
          <w:snapToGrid w:val="0"/>
          <w:highlight w:val="none"/>
        </w:rPr>
        <w:t>维保截止</w:t>
      </w:r>
      <w:r>
        <w:rPr>
          <w:rFonts w:hint="eastAsia" w:hAnsi="宋体"/>
          <w:snapToGrid w:val="0"/>
          <w:highlight w:val="none"/>
        </w:rPr>
        <w:t>时间为准，</w:t>
      </w:r>
      <w:r>
        <w:rPr>
          <w:rFonts w:hAnsi="宋体"/>
          <w:snapToGrid w:val="0"/>
          <w:highlight w:val="none"/>
        </w:rPr>
        <w:t>截止时间须在2023年1月1日（含）之后，</w:t>
      </w:r>
      <w:r>
        <w:rPr>
          <w:rFonts w:hint="eastAsia" w:hAnsi="宋体"/>
          <w:snapToGrid w:val="0"/>
          <w:highlight w:val="none"/>
        </w:rPr>
        <w:t>最终用户为同一个的只算一个案例，非维保类</w:t>
      </w:r>
      <w:r>
        <w:rPr>
          <w:rFonts w:hAnsi="宋体"/>
          <w:snapToGrid w:val="0"/>
          <w:highlight w:val="none"/>
        </w:rPr>
        <w:t>（如服务器采购类）</w:t>
      </w:r>
      <w:r>
        <w:rPr>
          <w:rFonts w:hint="eastAsia" w:hAnsi="宋体"/>
          <w:snapToGrid w:val="0"/>
          <w:highlight w:val="none"/>
        </w:rPr>
        <w:t>案例无效，维保类案例中不包含PC服务器的无效</w:t>
      </w:r>
      <w:r>
        <w:rPr>
          <w:rFonts w:hAnsi="宋体"/>
          <w:snapToGrid w:val="0"/>
          <w:highlight w:val="none"/>
        </w:rPr>
        <w:t>，响应人须为实际服务提供方，代理类案例无效（如通过响应人购买原厂服务器维保的案例）</w:t>
      </w:r>
      <w:r>
        <w:rPr>
          <w:rFonts w:hint="eastAsia" w:hAnsi="宋体"/>
          <w:snapToGrid w:val="0"/>
          <w:highlight w:val="none"/>
        </w:rPr>
        <w:t>。</w:t>
      </w:r>
      <w:r>
        <w:rPr>
          <w:rFonts w:hint="eastAsia" w:hAnsi="宋体"/>
          <w:snapToGrid w:val="0"/>
          <w:highlight w:val="none"/>
          <w:lang w:eastAsia="zh-CN"/>
        </w:rPr>
        <w:t>【</w:t>
      </w:r>
      <w:r>
        <w:rPr>
          <w:rFonts w:hint="eastAsia"/>
          <w:highlight w:val="none"/>
        </w:rPr>
        <w:t>提供：1、项目简介（格式自拟</w:t>
      </w:r>
      <w:r>
        <w:rPr>
          <w:highlight w:val="none"/>
        </w:rPr>
        <w:t>，需包括合同买方</w:t>
      </w:r>
      <w:r>
        <w:rPr>
          <w:rFonts w:hint="eastAsia" w:hAnsi="Times New Roman" w:cs="宋体"/>
          <w:highlight w:val="none"/>
          <w:lang w:bidi="ar-SA"/>
        </w:rPr>
        <w:t>联系人和联系电话</w:t>
      </w:r>
      <w:r>
        <w:rPr>
          <w:rFonts w:hAnsi="Times New Roman" w:cs="宋体"/>
          <w:highlight w:val="none"/>
          <w:lang w:bidi="ar-SA"/>
        </w:rPr>
        <w:t>，维保起止时间，以</w:t>
      </w:r>
      <w:r>
        <w:rPr>
          <w:rFonts w:cs="宋体"/>
          <w:highlight w:val="none"/>
        </w:rPr>
        <w:t>及</w:t>
      </w:r>
      <w:r>
        <w:rPr>
          <w:rFonts w:hint="eastAsia" w:cs="宋体"/>
          <w:highlight w:val="none"/>
          <w:lang w:val="en-US" w:eastAsia="zh-CN"/>
        </w:rPr>
        <w:t>案例中的PC服务器总数和所涉及的</w:t>
      </w:r>
      <w:r>
        <w:rPr>
          <w:rFonts w:cs="宋体"/>
          <w:highlight w:val="none"/>
          <w:lang w:val="en-US" w:eastAsia="zh-CN"/>
        </w:rPr>
        <w:t>PC</w:t>
      </w:r>
      <w:r>
        <w:rPr>
          <w:rFonts w:hint="eastAsia" w:cs="宋体"/>
          <w:highlight w:val="none"/>
          <w:lang w:val="en-US" w:eastAsia="zh-CN"/>
        </w:rPr>
        <w:t>服务器品牌</w:t>
      </w:r>
      <w:r>
        <w:rPr>
          <w:rFonts w:hint="eastAsia"/>
          <w:highlight w:val="none"/>
        </w:rPr>
        <w:t>）；2、合同关键页（合同关键页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cs="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；3、合同对应的发票</w:t>
      </w:r>
      <w:r>
        <w:rPr>
          <w:highlight w:val="none"/>
        </w:rPr>
        <w:t>复印件</w:t>
      </w:r>
      <w:r>
        <w:rPr>
          <w:rFonts w:hint="eastAsia" w:cs="宋体"/>
          <w:highlight w:val="none"/>
        </w:rPr>
        <w:t>（发票累计金额不低于合同金额</w:t>
      </w:r>
      <w:r>
        <w:rPr>
          <w:rFonts w:hint="eastAsia" w:cs="宋体"/>
          <w:highlight w:val="none"/>
          <w:lang w:val="en-US" w:eastAsia="zh-CN"/>
        </w:rPr>
        <w:t>的</w:t>
      </w:r>
      <w:r>
        <w:rPr>
          <w:rFonts w:hint="eastAsia" w:cs="宋体"/>
          <w:highlight w:val="none"/>
        </w:rPr>
        <w:t>10%</w:t>
      </w:r>
      <w:r>
        <w:rPr>
          <w:highlight w:val="none"/>
        </w:rPr>
        <w:t>）及对应</w:t>
      </w:r>
      <w:r>
        <w:rPr>
          <w:rFonts w:hint="eastAsia"/>
          <w:highlight w:val="none"/>
        </w:rPr>
        <w:t>发票的</w:t>
      </w:r>
      <w:r>
        <w:rPr>
          <w:highlight w:val="none"/>
        </w:rPr>
        <w:t>验证文件（</w:t>
      </w:r>
      <w:r>
        <w:rPr>
          <w:rFonts w:hint="eastAsia" w:hAnsi="宋体" w:cs="宋体"/>
          <w:highlight w:val="none"/>
        </w:rPr>
        <w:t>发票验证文件为“国家税务总局全国增值税发票查验平台https://inv-veri.chinatax.gov.cn/”查验结果截图</w:t>
      </w:r>
      <w:r>
        <w:rPr>
          <w:rFonts w:hint="eastAsia" w:hAnsi="宋体" w:cs="宋体"/>
          <w:highlight w:val="none"/>
          <w:lang w:eastAsia="zh-CN"/>
        </w:rPr>
        <w:t>，</w:t>
      </w:r>
      <w:r>
        <w:rPr>
          <w:rFonts w:hint="eastAsia" w:hAnsi="宋体" w:cs="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rFonts w:hint="eastAsia" w:hAnsi="宋体"/>
          <w:snapToGrid w:val="0"/>
          <w:highlight w:val="none"/>
        </w:rPr>
        <w:t>】</w:t>
      </w:r>
    </w:p>
    <w:p w14:paraId="1FAFAC63">
      <w:pPr>
        <w:rPr>
          <w:highlight w:val="none"/>
        </w:rPr>
      </w:pPr>
      <w:r>
        <w:rPr>
          <w:rFonts w:hint="eastAsia"/>
          <w:highlight w:val="none"/>
        </w:rPr>
        <w:t>注:以上证明文件若采购人存疑，响应人需提供原件备查，响应文件中须附相关证明文件复印件并逐页加盖公章。</w:t>
      </w:r>
    </w:p>
    <w:p w14:paraId="31E13DEA">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C16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E8D51AA">
            <w:pPr>
              <w:pStyle w:val="9"/>
              <w:rPr>
                <w:highlight w:val="none"/>
              </w:rPr>
            </w:pPr>
            <w:r>
              <w:rPr>
                <w:rFonts w:hint="eastAsia"/>
                <w:highlight w:val="none"/>
              </w:rPr>
              <w:t>序号</w:t>
            </w:r>
          </w:p>
        </w:tc>
        <w:tc>
          <w:tcPr>
            <w:tcW w:w="4933" w:type="dxa"/>
          </w:tcPr>
          <w:p w14:paraId="224800E1">
            <w:pPr>
              <w:pStyle w:val="9"/>
              <w:rPr>
                <w:highlight w:val="none"/>
              </w:rPr>
            </w:pPr>
            <w:r>
              <w:rPr>
                <w:rFonts w:hint="eastAsia"/>
                <w:highlight w:val="none"/>
              </w:rPr>
              <w:t>公司</w:t>
            </w:r>
          </w:p>
        </w:tc>
      </w:tr>
      <w:tr w14:paraId="4AA3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F512A82">
            <w:pPr>
              <w:pStyle w:val="10"/>
              <w:rPr>
                <w:highlight w:val="none"/>
              </w:rPr>
            </w:pPr>
            <w:r>
              <w:rPr>
                <w:rFonts w:hint="eastAsia" w:cs="宋体"/>
                <w:szCs w:val="21"/>
                <w:highlight w:val="none"/>
              </w:rPr>
              <w:t>1</w:t>
            </w:r>
          </w:p>
        </w:tc>
        <w:tc>
          <w:tcPr>
            <w:tcW w:w="4933" w:type="dxa"/>
            <w:tcBorders>
              <w:left w:val="single" w:color="auto" w:sz="4" w:space="0"/>
            </w:tcBorders>
          </w:tcPr>
          <w:p w14:paraId="53A8D873">
            <w:pPr>
              <w:pStyle w:val="10"/>
              <w:rPr>
                <w:highlight w:val="none"/>
              </w:rPr>
            </w:pPr>
            <w:r>
              <w:rPr>
                <w:rFonts w:hint="eastAsia" w:cs="宋体"/>
                <w:szCs w:val="21"/>
                <w:highlight w:val="none"/>
              </w:rPr>
              <w:t>依米康软件技术（深圳）有限责任公司</w:t>
            </w:r>
          </w:p>
        </w:tc>
      </w:tr>
    </w:tbl>
    <w:p w14:paraId="3A031B45">
      <w:pPr>
        <w:rPr>
          <w:highlight w:val="none"/>
        </w:rPr>
      </w:pPr>
    </w:p>
    <w:bookmarkEnd w:id="10"/>
    <w:p w14:paraId="4EDB595D">
      <w:pPr>
        <w:pStyle w:val="3"/>
        <w:rPr>
          <w:highlight w:val="none"/>
        </w:rPr>
      </w:pPr>
      <w:bookmarkStart w:id="11" w:name="_Toc55379220"/>
      <w:bookmarkStart w:id="12" w:name="_Toc89675130"/>
      <w:bookmarkStart w:id="13" w:name="_Toc297817090"/>
      <w:bookmarkStart w:id="14" w:name="_Toc469574667"/>
      <w:r>
        <w:rPr>
          <w:rFonts w:hint="eastAsia"/>
          <w:highlight w:val="none"/>
        </w:rPr>
        <w:t>3. 询比文件的获取</w:t>
      </w:r>
      <w:bookmarkEnd w:id="11"/>
    </w:p>
    <w:p w14:paraId="6CBDB8CE">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679A786D">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12</w:t>
      </w:r>
      <w:r>
        <w:rPr>
          <w:rFonts w:hint="eastAsia"/>
          <w:highlight w:val="none"/>
        </w:rPr>
        <w:t>日到响应截止时间，在重庆市公共资源交易网（www.cqggzy.com）下载询比文件。</w:t>
      </w:r>
    </w:p>
    <w:p w14:paraId="00011CAF">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1B084FCA">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71489CD">
      <w:pPr>
        <w:pStyle w:val="3"/>
        <w:rPr>
          <w:highlight w:val="none"/>
        </w:rPr>
      </w:pPr>
      <w:bookmarkStart w:id="15" w:name="_Toc55379221"/>
      <w:r>
        <w:rPr>
          <w:rFonts w:hint="eastAsia"/>
          <w:highlight w:val="none"/>
        </w:rPr>
        <w:t>4. 响应保证金的递交</w:t>
      </w:r>
      <w:bookmarkEnd w:id="12"/>
      <w:bookmarkEnd w:id="13"/>
      <w:bookmarkEnd w:id="14"/>
      <w:bookmarkEnd w:id="15"/>
    </w:p>
    <w:p w14:paraId="47FB5B48">
      <w:pPr>
        <w:rPr>
          <w:highlight w:val="none"/>
        </w:rPr>
      </w:pPr>
      <w:bookmarkStart w:id="16" w:name="_Toc469574668"/>
      <w:bookmarkStart w:id="17" w:name="_Toc55379222"/>
      <w:bookmarkStart w:id="18" w:name="_Toc89675131"/>
      <w:bookmarkStart w:id="19" w:name="_Toc297817091"/>
      <w:r>
        <w:rPr>
          <w:rFonts w:hint="eastAsia"/>
          <w:highlight w:val="none"/>
        </w:rPr>
        <w:t>4.1 响应保证金的金额：</w:t>
      </w:r>
      <w:r>
        <w:rPr>
          <w:rFonts w:hint="eastAsia"/>
          <w:b/>
          <w:bCs/>
          <w:highlight w:val="none"/>
          <w:u w:val="single"/>
        </w:rPr>
        <w:t xml:space="preserve"> </w:t>
      </w:r>
      <w:r>
        <w:rPr>
          <w:b/>
          <w:bCs/>
          <w:highlight w:val="none"/>
          <w:u w:val="single"/>
        </w:rPr>
        <w:t>10,000</w:t>
      </w:r>
      <w:r>
        <w:rPr>
          <w:rFonts w:hint="eastAsia"/>
          <w:b/>
          <w:bCs/>
          <w:highlight w:val="none"/>
          <w:u w:val="single"/>
        </w:rPr>
        <w:t>元整（大写：</w:t>
      </w:r>
      <w:r>
        <w:rPr>
          <w:b/>
          <w:bCs/>
          <w:highlight w:val="none"/>
          <w:u w:val="single"/>
        </w:rPr>
        <w:t>壹万元整</w:t>
      </w:r>
      <w:r>
        <w:rPr>
          <w:rFonts w:hint="eastAsia"/>
          <w:b/>
          <w:bCs/>
          <w:highlight w:val="none"/>
          <w:u w:val="single"/>
        </w:rPr>
        <w:t>）</w:t>
      </w:r>
      <w:r>
        <w:rPr>
          <w:rFonts w:hint="eastAsia"/>
          <w:highlight w:val="none"/>
        </w:rPr>
        <w:t>。</w:t>
      </w:r>
    </w:p>
    <w:p w14:paraId="69AA5D6D">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EDFAD08">
      <w:pPr>
        <w:rPr>
          <w:b/>
          <w:bCs/>
          <w:highlight w:val="none"/>
        </w:rPr>
      </w:pPr>
      <w:r>
        <w:rPr>
          <w:rFonts w:hint="eastAsia"/>
          <w:b/>
          <w:bCs/>
          <w:highlight w:val="none"/>
        </w:rPr>
        <w:t>响应人必须在付款凭证备注栏中注明项目简称。可简写成：</w:t>
      </w:r>
      <w:r>
        <w:rPr>
          <w:b/>
          <w:bCs/>
          <w:highlight w:val="none"/>
          <w:u w:val="single"/>
        </w:rPr>
        <w:t>三峡银行2025年服务器维保采购</w:t>
      </w:r>
      <w:r>
        <w:rPr>
          <w:rFonts w:hint="eastAsia"/>
          <w:b/>
          <w:bCs/>
          <w:highlight w:val="none"/>
          <w:u w:val="single"/>
        </w:rPr>
        <w:t>项目</w:t>
      </w:r>
      <w:r>
        <w:rPr>
          <w:rFonts w:hint="eastAsia"/>
          <w:b/>
          <w:bCs/>
          <w:highlight w:val="none"/>
        </w:rPr>
        <w:t>。</w:t>
      </w:r>
    </w:p>
    <w:p w14:paraId="735DB519">
      <w:pPr>
        <w:rPr>
          <w:highlight w:val="none"/>
        </w:rPr>
      </w:pPr>
      <w:r>
        <w:rPr>
          <w:rFonts w:hint="eastAsia"/>
          <w:highlight w:val="none"/>
        </w:rPr>
        <w:t>4.3 响应保证金递交的截止时间同响应截止时间。响应保证金以重庆市公共资源交易中心询比现场展示的保证金交纳情况为准。</w:t>
      </w:r>
    </w:p>
    <w:p w14:paraId="04D32E0F">
      <w:pPr>
        <w:rPr>
          <w:highlight w:val="none"/>
        </w:rPr>
      </w:pPr>
      <w:r>
        <w:rPr>
          <w:rFonts w:hint="eastAsia"/>
          <w:highlight w:val="none"/>
        </w:rPr>
        <w:t>4.</w:t>
      </w:r>
      <w:r>
        <w:rPr>
          <w:highlight w:val="none"/>
        </w:rPr>
        <w:t>4</w:t>
      </w:r>
      <w:r>
        <w:rPr>
          <w:rFonts w:hint="eastAsia"/>
          <w:highlight w:val="none"/>
        </w:rPr>
        <w:t xml:space="preserve"> 响应保证金专用账户如下：</w:t>
      </w:r>
    </w:p>
    <w:p w14:paraId="6EBD37B8">
      <w:pPr>
        <w:rPr>
          <w:highlight w:val="none"/>
        </w:rPr>
      </w:pPr>
      <w:r>
        <w:rPr>
          <w:rFonts w:hint="eastAsia"/>
          <w:highlight w:val="none"/>
        </w:rPr>
        <w:t>详见重庆市公共资源交易网（www.cqggzy.com）对应本项目询比公告信息栏中的保证金信息。</w:t>
      </w:r>
    </w:p>
    <w:p w14:paraId="5F8FD4E7">
      <w:pPr>
        <w:pStyle w:val="3"/>
        <w:rPr>
          <w:highlight w:val="none"/>
        </w:rPr>
      </w:pPr>
      <w:r>
        <w:rPr>
          <w:rFonts w:hint="eastAsia"/>
          <w:highlight w:val="none"/>
        </w:rPr>
        <w:t>5. 市场主体信息登记</w:t>
      </w:r>
    </w:p>
    <w:p w14:paraId="029C1D77">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6"/>
    <w:bookmarkEnd w:id="17"/>
    <w:bookmarkEnd w:id="18"/>
    <w:bookmarkEnd w:id="19"/>
    <w:p w14:paraId="66011E7E">
      <w:pPr>
        <w:pStyle w:val="3"/>
        <w:rPr>
          <w:highlight w:val="none"/>
        </w:rPr>
      </w:pPr>
      <w:r>
        <w:rPr>
          <w:rFonts w:hint="eastAsia"/>
          <w:highlight w:val="none"/>
        </w:rPr>
        <w:t>6. 响应文件的递交</w:t>
      </w:r>
    </w:p>
    <w:p w14:paraId="6E683A05">
      <w:pPr>
        <w:rPr>
          <w:highlight w:val="none"/>
        </w:rPr>
      </w:pPr>
      <w:bookmarkStart w:id="20" w:name="_Toc55379223"/>
      <w:bookmarkStart w:id="21" w:name="_Toc469574669"/>
      <w:bookmarkStart w:id="22" w:name="_Toc89675132"/>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042E4267">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5E6A1C54">
      <w:pPr>
        <w:rPr>
          <w:highlight w:val="none"/>
        </w:rPr>
      </w:pPr>
      <w:r>
        <w:rPr>
          <w:rFonts w:hint="eastAsia"/>
          <w:highlight w:val="none"/>
        </w:rPr>
        <w:t>6.3 逾期送达的响应文件，不予接收。</w:t>
      </w:r>
    </w:p>
    <w:p w14:paraId="484446A6">
      <w:pPr>
        <w:pStyle w:val="3"/>
        <w:rPr>
          <w:highlight w:val="none"/>
        </w:rPr>
      </w:pPr>
      <w:r>
        <w:rPr>
          <w:rFonts w:hint="eastAsia"/>
          <w:highlight w:val="none"/>
        </w:rPr>
        <w:t>7. 发布公告的媒介</w:t>
      </w:r>
      <w:bookmarkEnd w:id="20"/>
      <w:bookmarkEnd w:id="21"/>
      <w:bookmarkEnd w:id="22"/>
    </w:p>
    <w:p w14:paraId="6BEC7D26">
      <w:pPr>
        <w:rPr>
          <w:highlight w:val="none"/>
        </w:rPr>
      </w:pPr>
      <w:bookmarkStart w:id="23" w:name="_Toc469574670"/>
      <w:bookmarkStart w:id="24" w:name="_Toc250565211"/>
      <w:bookmarkStart w:id="25" w:name="_Toc89675133"/>
      <w:bookmarkStart w:id="26" w:name="_Toc55379224"/>
      <w:r>
        <w:rPr>
          <w:rFonts w:hint="eastAsia"/>
          <w:highlight w:val="none"/>
        </w:rPr>
        <w:t>本次询比公告同时在《重庆市公共资源交易网（www.cqggzy.com）》《重庆三峡银行官网（https://www.ccqtgb.com）》和《中国招标投标公共服务平台（http://www.cebpubservice.com）》上发布。</w:t>
      </w:r>
    </w:p>
    <w:p w14:paraId="2E606A51">
      <w:pPr>
        <w:pStyle w:val="3"/>
        <w:rPr>
          <w:highlight w:val="none"/>
        </w:rPr>
      </w:pPr>
      <w:r>
        <w:rPr>
          <w:rFonts w:hint="eastAsia"/>
          <w:highlight w:val="none"/>
        </w:rPr>
        <w:t>8. 联系方式</w:t>
      </w:r>
      <w:bookmarkEnd w:id="23"/>
      <w:bookmarkEnd w:id="24"/>
      <w:bookmarkEnd w:id="25"/>
      <w:bookmarkEnd w:id="26"/>
    </w:p>
    <w:p w14:paraId="60968B08">
      <w:pPr>
        <w:rPr>
          <w:highlight w:val="no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33C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2D017876">
            <w:pPr>
              <w:ind w:firstLine="0" w:firstLineChars="0"/>
              <w:jc w:val="left"/>
              <w:rPr>
                <w:highlight w:val="none"/>
              </w:rPr>
            </w:pPr>
            <w:r>
              <w:rPr>
                <w:rFonts w:hint="eastAsia"/>
                <w:highlight w:val="none"/>
              </w:rPr>
              <w:t>8.1 项目需求咨询</w:t>
            </w:r>
          </w:p>
        </w:tc>
      </w:tr>
      <w:tr w14:paraId="502E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B71255C">
            <w:pPr>
              <w:ind w:firstLine="0" w:firstLineChars="0"/>
              <w:jc w:val="left"/>
              <w:rPr>
                <w:rFonts w:cs="宋体"/>
                <w:szCs w:val="21"/>
                <w:highlight w:val="none"/>
              </w:rPr>
            </w:pPr>
            <w:r>
              <w:rPr>
                <w:rFonts w:hint="eastAsia"/>
                <w:highlight w:val="none"/>
              </w:rPr>
              <w:t>项目联系人：</w:t>
            </w:r>
            <w:r>
              <w:rPr>
                <w:highlight w:val="none"/>
              </w:rPr>
              <w:t>魏恩</w:t>
            </w:r>
          </w:p>
        </w:tc>
        <w:tc>
          <w:tcPr>
            <w:tcW w:w="4480" w:type="dxa"/>
            <w:tcBorders>
              <w:top w:val="nil"/>
              <w:left w:val="nil"/>
              <w:bottom w:val="nil"/>
              <w:right w:val="single" w:color="auto" w:sz="4" w:space="0"/>
            </w:tcBorders>
          </w:tcPr>
          <w:p w14:paraId="74DAAEF6">
            <w:pPr>
              <w:ind w:firstLine="0" w:firstLineChars="0"/>
              <w:jc w:val="left"/>
              <w:rPr>
                <w:rFonts w:cs="宋体"/>
                <w:szCs w:val="21"/>
                <w:highlight w:val="none"/>
              </w:rPr>
            </w:pPr>
            <w:r>
              <w:rPr>
                <w:rFonts w:hint="eastAsia"/>
                <w:highlight w:val="none"/>
              </w:rPr>
              <w:t>联系方式：</w:t>
            </w:r>
            <w:r>
              <w:rPr>
                <w:highlight w:val="none"/>
              </w:rPr>
              <w:t>17783826559</w:t>
            </w:r>
          </w:p>
        </w:tc>
      </w:tr>
      <w:tr w14:paraId="1A64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941FC0">
            <w:pPr>
              <w:ind w:firstLine="0" w:firstLineChars="0"/>
              <w:jc w:val="left"/>
              <w:rPr>
                <w:highlight w:val="none"/>
              </w:rPr>
            </w:pPr>
          </w:p>
        </w:tc>
      </w:tr>
      <w:tr w14:paraId="3CA5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8B8235">
            <w:pPr>
              <w:ind w:firstLine="0" w:firstLineChars="0"/>
              <w:jc w:val="left"/>
              <w:rPr>
                <w:highlight w:val="none"/>
              </w:rPr>
            </w:pPr>
            <w:r>
              <w:rPr>
                <w:rFonts w:hint="eastAsia"/>
                <w:highlight w:val="none"/>
              </w:rPr>
              <w:t>8.2 项目流程咨询</w:t>
            </w:r>
          </w:p>
        </w:tc>
      </w:tr>
      <w:tr w14:paraId="6224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E4B0C98">
            <w:pPr>
              <w:ind w:firstLine="0" w:firstLineChars="0"/>
              <w:jc w:val="left"/>
              <w:rPr>
                <w:highlight w:val="none"/>
              </w:rPr>
            </w:pPr>
            <w:r>
              <w:rPr>
                <w:rFonts w:hint="eastAsia"/>
                <w:highlight w:val="none"/>
              </w:rPr>
              <w:t>平台服务机构：重庆联合产权交易所集团股份有限公司</w:t>
            </w:r>
          </w:p>
        </w:tc>
      </w:tr>
      <w:tr w14:paraId="0FD2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FD2E34F">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25929C66">
            <w:pPr>
              <w:ind w:firstLine="0" w:firstLineChars="0"/>
              <w:jc w:val="left"/>
              <w:rPr>
                <w:rFonts w:cs="宋体"/>
                <w:szCs w:val="21"/>
                <w:highlight w:val="none"/>
              </w:rPr>
            </w:pPr>
            <w:r>
              <w:rPr>
                <w:rFonts w:hint="eastAsia"/>
                <w:highlight w:val="none"/>
              </w:rPr>
              <w:t>联系方式：023-63621694</w:t>
            </w:r>
          </w:p>
        </w:tc>
      </w:tr>
      <w:tr w14:paraId="166E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25ED54A">
            <w:pPr>
              <w:ind w:firstLine="0" w:firstLineChars="0"/>
              <w:jc w:val="left"/>
              <w:rPr>
                <w:highlight w:val="none"/>
              </w:rPr>
            </w:pPr>
          </w:p>
        </w:tc>
      </w:tr>
      <w:tr w14:paraId="2ED8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77632F">
            <w:pPr>
              <w:ind w:firstLine="0" w:firstLineChars="0"/>
              <w:jc w:val="left"/>
              <w:rPr>
                <w:highlight w:val="none"/>
              </w:rPr>
            </w:pPr>
            <w:r>
              <w:rPr>
                <w:rFonts w:hint="eastAsia"/>
                <w:highlight w:val="none"/>
              </w:rPr>
              <w:t>8.3 采购人联系方式</w:t>
            </w:r>
          </w:p>
        </w:tc>
      </w:tr>
      <w:tr w14:paraId="6E72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3258DE2">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4AD11B7C">
            <w:pPr>
              <w:ind w:firstLine="0" w:firstLineChars="0"/>
              <w:jc w:val="left"/>
              <w:rPr>
                <w:rFonts w:cs="宋体"/>
                <w:szCs w:val="21"/>
                <w:highlight w:val="none"/>
              </w:rPr>
            </w:pPr>
            <w:r>
              <w:rPr>
                <w:rFonts w:hint="eastAsia"/>
                <w:highlight w:val="none"/>
              </w:rPr>
              <w:t>联系方式：023-88890395</w:t>
            </w:r>
          </w:p>
        </w:tc>
      </w:tr>
      <w:tr w14:paraId="758E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0D14DB3">
            <w:pPr>
              <w:ind w:firstLine="0" w:firstLineChars="0"/>
              <w:jc w:val="left"/>
              <w:rPr>
                <w:highlight w:val="none"/>
              </w:rPr>
            </w:pPr>
            <w:r>
              <w:rPr>
                <w:rFonts w:hint="eastAsia"/>
                <w:highlight w:val="none"/>
              </w:rPr>
              <w:t>采购人地址：重庆市渝北区嘉州路88号中渝国际都会4号写字楼21层</w:t>
            </w:r>
          </w:p>
        </w:tc>
      </w:tr>
    </w:tbl>
    <w:p w14:paraId="32A6C805">
      <w:pPr>
        <w:ind w:left="0" w:leftChars="0" w:firstLine="0" w:firstLineChars="0"/>
        <w:rPr>
          <w:rFonts w:hint="eastAsia" w:eastAsia="宋体"/>
          <w:highlight w:val="none"/>
          <w:lang w:val="en-US" w:eastAsia="zh-CN"/>
        </w:rPr>
      </w:pPr>
      <w:r>
        <w:rPr>
          <w:rFonts w:hint="eastAsia"/>
          <w:highlight w:val="none"/>
          <w:lang w:val="en-US" w:eastAsia="zh-CN"/>
        </w:rPr>
        <w:t>附件：</w:t>
      </w:r>
      <w:r>
        <w:rPr>
          <w:highlight w:val="none"/>
          <w:u w:val="none"/>
        </w:rPr>
        <w:t>重庆三峡银行2025-2026年度服务器硬件第三方维保</w:t>
      </w:r>
      <w:r>
        <w:rPr>
          <w:rFonts w:hint="eastAsia"/>
          <w:highlight w:val="none"/>
          <w:u w:val="none"/>
        </w:rPr>
        <w:t>项</w:t>
      </w:r>
      <w:r>
        <w:rPr>
          <w:rFonts w:hint="eastAsia"/>
          <w:highlight w:val="none"/>
        </w:rPr>
        <w:t>目</w:t>
      </w:r>
      <w:r>
        <w:rPr>
          <w:rFonts w:hint="eastAsia"/>
          <w:highlight w:val="none"/>
          <w:lang w:val="en-US" w:eastAsia="zh-CN"/>
        </w:rPr>
        <w:t>询比文件</w:t>
      </w:r>
    </w:p>
    <w:p w14:paraId="64E7531C">
      <w:pPr>
        <w:rPr>
          <w:highlight w:val="none"/>
        </w:rPr>
      </w:pPr>
    </w:p>
    <w:p w14:paraId="613325E7">
      <w:pPr>
        <w:spacing w:line="240" w:lineRule="auto"/>
        <w:ind w:firstLine="0" w:firstLineChars="0"/>
        <w:jc w:val="right"/>
        <w:rPr>
          <w:highlight w:val="none"/>
        </w:rPr>
      </w:pPr>
      <w:r>
        <w:rPr>
          <w:rFonts w:hint="eastAsia"/>
          <w:highlight w:val="none"/>
        </w:rPr>
        <w:t>重庆三峡银行股份有限公司</w:t>
      </w:r>
    </w:p>
    <w:p w14:paraId="5169D2F1">
      <w:pPr>
        <w:jc w:val="right"/>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12</w:t>
      </w:r>
      <w:r>
        <w:rPr>
          <w:rFonts w:hint="eastAsia"/>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66515"/>
    <w:rsid w:val="08A22B86"/>
    <w:rsid w:val="0A0D52EB"/>
    <w:rsid w:val="0D652EFF"/>
    <w:rsid w:val="0E811524"/>
    <w:rsid w:val="14766515"/>
    <w:rsid w:val="21C30246"/>
    <w:rsid w:val="36B24720"/>
    <w:rsid w:val="381D2FDA"/>
    <w:rsid w:val="3A766411"/>
    <w:rsid w:val="4B4E7647"/>
    <w:rsid w:val="4F175D9E"/>
    <w:rsid w:val="4F475E46"/>
    <w:rsid w:val="59584170"/>
    <w:rsid w:val="5A8772FA"/>
    <w:rsid w:val="5B9A661D"/>
    <w:rsid w:val="64D12312"/>
    <w:rsid w:val="671008FA"/>
    <w:rsid w:val="6DFA4114"/>
    <w:rsid w:val="728106FF"/>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3">
    <w:name w:val="heading 2"/>
    <w:basedOn w:val="1"/>
    <w:next w:val="1"/>
    <w:link w:val="7"/>
    <w:semiHidden/>
    <w:unhideWhenUsed/>
    <w:qFormat/>
    <w:uiPriority w:val="0"/>
    <w:pPr>
      <w:keepNext/>
      <w:keepLines/>
      <w:spacing w:beforeLines="0" w:beforeAutospacing="0" w:afterLines="0" w:afterAutospacing="0" w:line="600" w:lineRule="exact"/>
      <w:ind w:firstLine="720" w:firstLineChars="200"/>
      <w:outlineLvl w:val="1"/>
    </w:pPr>
    <w:rPr>
      <w:rFonts w:ascii="Arial" w:hAnsi="Arial" w:eastAsia="方正黑体_GBK"/>
    </w:rPr>
  </w:style>
  <w:style w:type="paragraph" w:styleId="4">
    <w:name w:val="heading 3"/>
    <w:basedOn w:val="1"/>
    <w:next w:val="1"/>
    <w:link w:val="8"/>
    <w:semiHidden/>
    <w:unhideWhenUsed/>
    <w:qFormat/>
    <w:uiPriority w:val="0"/>
    <w:pPr>
      <w:keepNext/>
      <w:keepLines/>
      <w:spacing w:beforeLines="0" w:beforeAutospacing="0" w:afterLines="0" w:afterAutospacing="0" w:line="600" w:lineRule="exact"/>
      <w:ind w:firstLine="720" w:firstLineChars="200"/>
      <w:outlineLvl w:val="2"/>
    </w:pPr>
    <w:rPr>
      <w:rFonts w:eastAsia="方正楷体_GBK" w:asciiTheme="minorAscii" w:hAnsiTheme="minorAscii"/>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3"/>
    <w:qFormat/>
    <w:uiPriority w:val="0"/>
    <w:rPr>
      <w:rFonts w:ascii="Arial" w:hAnsi="Arial" w:eastAsia="方正黑体_GBK"/>
    </w:rPr>
  </w:style>
  <w:style w:type="character" w:customStyle="1" w:styleId="8">
    <w:name w:val="标题 3 Char"/>
    <w:link w:val="4"/>
    <w:qFormat/>
    <w:uiPriority w:val="0"/>
    <w:rPr>
      <w:rFonts w:eastAsia="方正楷体_GBK" w:asciiTheme="minorAscii" w:hAnsiTheme="minorAscii"/>
      <w:sz w:val="32"/>
    </w:rPr>
  </w:style>
  <w:style w:type="paragraph" w:customStyle="1" w:styleId="9">
    <w:name w:val="表格（标题）"/>
    <w:basedOn w:val="1"/>
    <w:qFormat/>
    <w:locked/>
    <w:uiPriority w:val="0"/>
    <w:pPr>
      <w:spacing w:line="240" w:lineRule="auto"/>
      <w:ind w:firstLine="0" w:firstLineChars="0"/>
      <w:jc w:val="center"/>
    </w:pPr>
    <w:rPr>
      <w:b/>
      <w:bCs/>
      <w:szCs w:val="18"/>
    </w:rPr>
  </w:style>
  <w:style w:type="paragraph" w:customStyle="1" w:styleId="10">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2940</Words>
  <Characters>3331</Characters>
  <Lines>0</Lines>
  <Paragraphs>0</Paragraphs>
  <TotalTime>0</TotalTime>
  <ScaleCrop>false</ScaleCrop>
  <LinksUpToDate>false</LinksUpToDate>
  <CharactersWithSpaces>3425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2025-06-10T03:35:00Z</dcterms:created>
  <dc:creator>交易中心-吴</dc:creator>
  <cp:lastModifiedBy>张婷</cp:lastModifiedBy>
  <dcterms:modified xsi:type="dcterms:W3CDTF">2025-06-12T03:10:50Z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00D3C6C866334F6080658873A0651D4D_11</vt:lpwstr>
  </property>
  <property fmtid="{D5CDD505-2E9C-101B-9397-08002B2CF9AE}" pid="4" name="KSOTemplateDocerSaveRecord">
    <vt:lpwstr>eyJoZGlkIjoiYThmYmM2ZGU3Mjk4MzA4ZDkyYTRlNDQ1NGZiYzU0MzIiLCJ1c2VySWQiOiIxNjAxNzI3MDEzIn0=</vt:lpwstr>
  </property>
</Properties>
</file>