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B8DD">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0" w:name="_Toc18853"/>
      <w:bookmarkStart w:id="1" w:name="_Toc25883"/>
      <w:r>
        <w:rPr>
          <w:rFonts w:hint="eastAsia" w:ascii="Times New Roman" w:hAnsi="Times New Roman" w:cs="等线 Light"/>
          <w:b/>
          <w:bCs/>
          <w:snapToGrid w:val="0"/>
          <w:kern w:val="0"/>
          <w:sz w:val="44"/>
          <w:szCs w:val="44"/>
        </w:rPr>
        <w:t>重庆三峡银行2025年金融债券联席主承销商补充选聘项目询比公告</w:t>
      </w:r>
      <w:bookmarkEnd w:id="0"/>
      <w:bookmarkEnd w:id="1"/>
    </w:p>
    <w:p w14:paraId="3286AF36">
      <w:pPr>
        <w:autoSpaceDE w:val="0"/>
        <w:autoSpaceDN w:val="0"/>
        <w:spacing w:line="360" w:lineRule="auto"/>
        <w:ind w:firstLine="420" w:firstLineChars="200"/>
        <w:rPr>
          <w:rFonts w:ascii="Times New Roman" w:hAnsi="Times New Roman" w:cs="Cambria Math"/>
          <w:bCs/>
          <w:szCs w:val="18"/>
        </w:rPr>
      </w:pPr>
      <w:bookmarkStart w:id="2" w:name="_Toc89675127"/>
      <w:bookmarkStart w:id="3" w:name="_Toc55379218"/>
      <w:r>
        <w:rPr>
          <w:rFonts w:hint="eastAsia" w:ascii="Times New Roman" w:hAnsi="Times New Roman" w:cs="Cambria Math"/>
          <w:bCs/>
          <w:szCs w:val="18"/>
        </w:rPr>
        <w:t>2025年采购人拟发行不超过110亿元金融债券（含资本债券（无固定期限资本债和二级资本债）、普通金融债）（最终发行额度、债券发行品种和金额以中国人民银行的批复和采购人发行安排为准），发行金融债券需要聘请联席主承销商。现对重庆三峡银行2025年金融债券联席主承销商补充选聘项目进行公开询比，</w:t>
      </w:r>
      <w:r>
        <w:rPr>
          <w:rFonts w:ascii="Times New Roman" w:hAnsi="Times New Roman" w:cs="Cambria Math"/>
          <w:bCs/>
          <w:szCs w:val="18"/>
        </w:rPr>
        <w:t>特邀请有</w:t>
      </w:r>
      <w:bookmarkStart w:id="4" w:name="_Hlk59455120"/>
      <w:r>
        <w:rPr>
          <w:rFonts w:ascii="Times New Roman" w:hAnsi="Times New Roman" w:cs="Cambria Math"/>
          <w:bCs/>
          <w:szCs w:val="18"/>
        </w:rPr>
        <w:t>意向</w:t>
      </w:r>
      <w:bookmarkEnd w:id="4"/>
      <w:r>
        <w:rPr>
          <w:rFonts w:ascii="Times New Roman" w:hAnsi="Times New Roman" w:cs="Cambria Math"/>
          <w:bCs/>
          <w:szCs w:val="18"/>
        </w:rPr>
        <w:t>的潜在</w:t>
      </w:r>
      <w:r>
        <w:rPr>
          <w:rFonts w:hint="eastAsia" w:ascii="Times New Roman" w:hAnsi="Times New Roman" w:cs="Cambria Math"/>
          <w:bCs/>
          <w:szCs w:val="18"/>
        </w:rPr>
        <w:t>响应人参与响应</w:t>
      </w:r>
      <w:r>
        <w:rPr>
          <w:rFonts w:ascii="Times New Roman" w:hAnsi="Times New Roman" w:cs="Cambria Math"/>
          <w:bCs/>
          <w:szCs w:val="18"/>
        </w:rPr>
        <w:t>。</w:t>
      </w:r>
    </w:p>
    <w:p w14:paraId="24113E2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 询比项目内容</w:t>
      </w:r>
      <w:bookmarkEnd w:id="2"/>
      <w:bookmarkEnd w:id="3"/>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4CEB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bottom w:val="single" w:color="auto" w:sz="4" w:space="0"/>
            </w:tcBorders>
            <w:vAlign w:val="center"/>
          </w:tcPr>
          <w:p w14:paraId="0740FE2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序号</w:t>
            </w:r>
          </w:p>
        </w:tc>
        <w:tc>
          <w:tcPr>
            <w:tcW w:w="4020" w:type="dxa"/>
            <w:tcBorders>
              <w:bottom w:val="single" w:color="auto" w:sz="4" w:space="0"/>
            </w:tcBorders>
            <w:vAlign w:val="center"/>
          </w:tcPr>
          <w:p w14:paraId="716BEDD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项目名称</w:t>
            </w:r>
          </w:p>
        </w:tc>
        <w:tc>
          <w:tcPr>
            <w:tcW w:w="1950" w:type="dxa"/>
            <w:tcBorders>
              <w:bottom w:val="single" w:color="auto" w:sz="4" w:space="0"/>
            </w:tcBorders>
            <w:vAlign w:val="center"/>
          </w:tcPr>
          <w:p w14:paraId="13D030B2">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最高限价</w:t>
            </w:r>
          </w:p>
        </w:tc>
        <w:tc>
          <w:tcPr>
            <w:tcW w:w="1320" w:type="dxa"/>
            <w:tcBorders>
              <w:bottom w:val="single" w:color="auto" w:sz="4" w:space="0"/>
            </w:tcBorders>
            <w:vAlign w:val="center"/>
          </w:tcPr>
          <w:p w14:paraId="42ABF66C">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入围供应商数量</w:t>
            </w:r>
          </w:p>
        </w:tc>
        <w:tc>
          <w:tcPr>
            <w:tcW w:w="977" w:type="dxa"/>
            <w:tcBorders>
              <w:bottom w:val="single" w:color="auto" w:sz="4" w:space="0"/>
            </w:tcBorders>
            <w:vAlign w:val="center"/>
          </w:tcPr>
          <w:p w14:paraId="33A0EF40">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备注</w:t>
            </w:r>
          </w:p>
        </w:tc>
      </w:tr>
      <w:tr w14:paraId="6025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63354732">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4020" w:type="dxa"/>
            <w:vAlign w:val="center"/>
          </w:tcPr>
          <w:p w14:paraId="0859FC9F">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重庆三峡银行2025年金融债券联席主承销商补充选聘项目</w:t>
            </w:r>
            <w:r>
              <w:rPr>
                <w:rFonts w:hint="eastAsia" w:ascii="Times New Roman" w:hAnsi="Times New Roman" w:cs="Cambria Math"/>
                <w:bCs/>
                <w:szCs w:val="18"/>
                <w:u w:val="single"/>
              </w:rPr>
              <w:t>（标段1：券商类联席主承销商）</w:t>
            </w:r>
          </w:p>
        </w:tc>
        <w:tc>
          <w:tcPr>
            <w:tcW w:w="1950" w:type="dxa"/>
            <w:vAlign w:val="center"/>
          </w:tcPr>
          <w:p w14:paraId="10BCBCF1">
            <w:pPr>
              <w:autoSpaceDE w:val="0"/>
              <w:autoSpaceDN w:val="0"/>
              <w:jc w:val="center"/>
              <w:rPr>
                <w:rFonts w:ascii="Times New Roman" w:hAnsi="Times New Roman" w:cs="Cambria Math"/>
                <w:bCs/>
                <w:szCs w:val="18"/>
              </w:rPr>
            </w:pPr>
            <w:r>
              <w:rPr>
                <w:rFonts w:hint="eastAsia" w:ascii="Times New Roman" w:hAnsi="Times New Roman" w:cs="Cambria Math"/>
                <w:bCs/>
                <w:szCs w:val="18"/>
              </w:rPr>
              <w:t>/</w:t>
            </w:r>
          </w:p>
        </w:tc>
        <w:tc>
          <w:tcPr>
            <w:tcW w:w="1320" w:type="dxa"/>
            <w:vAlign w:val="center"/>
          </w:tcPr>
          <w:p w14:paraId="17385BD2">
            <w:pPr>
              <w:autoSpaceDE w:val="0"/>
              <w:autoSpaceDN w:val="0"/>
              <w:jc w:val="center"/>
              <w:rPr>
                <w:rFonts w:ascii="Times New Roman" w:hAnsi="Times New Roman" w:cs="Cambria Math"/>
                <w:bCs/>
                <w:szCs w:val="18"/>
              </w:rPr>
            </w:pPr>
            <w:r>
              <w:rPr>
                <w:rFonts w:ascii="Times New Roman" w:hAnsi="Times New Roman" w:cs="Cambria Math"/>
                <w:bCs/>
                <w:szCs w:val="18"/>
              </w:rPr>
              <w:t>1-5</w:t>
            </w:r>
          </w:p>
        </w:tc>
        <w:tc>
          <w:tcPr>
            <w:tcW w:w="977" w:type="dxa"/>
            <w:vAlign w:val="center"/>
          </w:tcPr>
          <w:p w14:paraId="73AAC33D">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r w14:paraId="440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214832A4">
            <w:pPr>
              <w:autoSpaceDE w:val="0"/>
              <w:autoSpaceDN w:val="0"/>
              <w:jc w:val="center"/>
              <w:rPr>
                <w:rFonts w:hint="eastAsia" w:ascii="Times New Roman" w:hAnsi="Times New Roman" w:eastAsia="宋体" w:cs="Cambria Math"/>
                <w:bCs/>
                <w:szCs w:val="18"/>
                <w:lang w:eastAsia="zh-CN"/>
              </w:rPr>
            </w:pPr>
            <w:r>
              <w:rPr>
                <w:rFonts w:hint="eastAsia" w:ascii="Times New Roman" w:hAnsi="Times New Roman" w:cs="Cambria Math"/>
                <w:bCs/>
                <w:szCs w:val="18"/>
                <w:lang w:val="en-US" w:eastAsia="zh-CN"/>
              </w:rPr>
              <w:t>2</w:t>
            </w:r>
          </w:p>
        </w:tc>
        <w:tc>
          <w:tcPr>
            <w:tcW w:w="4020" w:type="dxa"/>
            <w:vAlign w:val="center"/>
          </w:tcPr>
          <w:p w14:paraId="030BC001">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重庆三峡银行2025年金融债券联席主承销商补充选聘项目</w:t>
            </w:r>
            <w:r>
              <w:rPr>
                <w:rFonts w:hint="eastAsia" w:ascii="Times New Roman" w:hAnsi="Times New Roman" w:cs="Cambria Math"/>
                <w:bCs/>
                <w:szCs w:val="18"/>
                <w:u w:val="single"/>
              </w:rPr>
              <w:t>（标段2：银行类联席主承销商）</w:t>
            </w:r>
          </w:p>
        </w:tc>
        <w:tc>
          <w:tcPr>
            <w:tcW w:w="1950" w:type="dxa"/>
            <w:vAlign w:val="center"/>
          </w:tcPr>
          <w:p w14:paraId="473E0932">
            <w:pPr>
              <w:autoSpaceDE w:val="0"/>
              <w:autoSpaceDN w:val="0"/>
              <w:jc w:val="center"/>
              <w:rPr>
                <w:rFonts w:ascii="Times New Roman" w:hAnsi="Times New Roman" w:cs="Cambria Math"/>
                <w:bCs/>
                <w:szCs w:val="18"/>
              </w:rPr>
            </w:pPr>
            <w:r>
              <w:rPr>
                <w:rFonts w:hint="eastAsia" w:ascii="Times New Roman" w:hAnsi="Times New Roman" w:cs="Cambria Math"/>
                <w:bCs/>
                <w:szCs w:val="18"/>
              </w:rPr>
              <w:t>/</w:t>
            </w:r>
          </w:p>
        </w:tc>
        <w:tc>
          <w:tcPr>
            <w:tcW w:w="1320" w:type="dxa"/>
            <w:vAlign w:val="center"/>
          </w:tcPr>
          <w:p w14:paraId="3525BF09">
            <w:pPr>
              <w:autoSpaceDE w:val="0"/>
              <w:autoSpaceDN w:val="0"/>
              <w:jc w:val="center"/>
              <w:rPr>
                <w:rFonts w:ascii="Times New Roman" w:hAnsi="Times New Roman" w:cs="Cambria Math"/>
                <w:bCs/>
                <w:szCs w:val="18"/>
              </w:rPr>
            </w:pPr>
            <w:r>
              <w:rPr>
                <w:rFonts w:ascii="Times New Roman" w:hAnsi="Times New Roman" w:cs="Cambria Math"/>
                <w:bCs/>
                <w:szCs w:val="18"/>
              </w:rPr>
              <w:t>1-5</w:t>
            </w:r>
          </w:p>
        </w:tc>
        <w:tc>
          <w:tcPr>
            <w:tcW w:w="977" w:type="dxa"/>
            <w:vAlign w:val="center"/>
          </w:tcPr>
          <w:p w14:paraId="2608CBF2">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bl>
    <w:p w14:paraId="1DB1FF9B">
      <w:pPr>
        <w:autoSpaceDE w:val="0"/>
        <w:autoSpaceDN w:val="0"/>
        <w:spacing w:line="600" w:lineRule="exact"/>
        <w:outlineLvl w:val="1"/>
        <w:rPr>
          <w:rFonts w:ascii="Times New Roman" w:hAnsi="Times New Roman" w:cs="Times New Roman"/>
          <w:b/>
          <w:bCs/>
          <w:snapToGrid w:val="0"/>
          <w:szCs w:val="24"/>
        </w:rPr>
      </w:pPr>
      <w:bookmarkStart w:id="5" w:name="_Toc297817088"/>
      <w:bookmarkStart w:id="6" w:name="_Toc288224935"/>
      <w:bookmarkStart w:id="7" w:name="_Toc89675128"/>
      <w:bookmarkStart w:id="8" w:name="_Toc469574664"/>
      <w:bookmarkStart w:id="9" w:name="_Toc55379219"/>
      <w:r>
        <w:rPr>
          <w:rFonts w:hint="eastAsia" w:ascii="Times New Roman" w:hAnsi="Times New Roman" w:cs="Times New Roman"/>
          <w:b/>
          <w:bCs/>
          <w:snapToGrid w:val="0"/>
          <w:szCs w:val="24"/>
        </w:rPr>
        <w:t>2. 响应人资格要求</w:t>
      </w:r>
      <w:bookmarkEnd w:id="5"/>
      <w:bookmarkEnd w:id="6"/>
      <w:bookmarkEnd w:id="7"/>
      <w:bookmarkEnd w:id="8"/>
      <w:bookmarkEnd w:id="9"/>
    </w:p>
    <w:p w14:paraId="2F8AC7CE">
      <w:pPr>
        <w:autoSpaceDE w:val="0"/>
        <w:autoSpaceDN w:val="0"/>
        <w:spacing w:line="360" w:lineRule="auto"/>
        <w:ind w:firstLine="420" w:firstLineChars="200"/>
        <w:rPr>
          <w:rFonts w:ascii="Times New Roman" w:hAnsi="Times New Roman" w:cs="Cambria Math"/>
          <w:bCs/>
          <w:szCs w:val="18"/>
        </w:rPr>
      </w:pPr>
      <w:bookmarkStart w:id="10" w:name="_Hlk55488870"/>
      <w:r>
        <w:rPr>
          <w:rFonts w:hint="eastAsia" w:ascii="Times New Roman" w:hAnsi="Times New Roman" w:cs="Cambria Math"/>
          <w:bCs/>
          <w:szCs w:val="18"/>
        </w:rPr>
        <w:t>2.1 响应人应当具备承担询比项目的能力</w:t>
      </w:r>
    </w:p>
    <w:p w14:paraId="4A6AA93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【提供：1、响应人有效营业执照（副本）或事业单位法人证书（副</w:t>
      </w:r>
      <w:bookmarkStart w:id="27" w:name="_GoBack"/>
      <w:bookmarkEnd w:id="27"/>
      <w:r>
        <w:rPr>
          <w:rFonts w:hint="eastAsia" w:ascii="Times New Roman" w:hAnsi="Times New Roman" w:cs="Cambria Math"/>
          <w:bCs/>
          <w:szCs w:val="18"/>
        </w:rPr>
        <w:t>本）或个体工商户营业执照或有效的自然人身份证明或直属的分支机构的总公司的授权委托书；2、响应人法定代表人/分支机构负责人的身份证明；3、授权委托书（如有，适用于有委托代理人的情况时采用）】</w:t>
      </w:r>
    </w:p>
    <w:p w14:paraId="7E6A3E5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DCF7ED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2.3 本项目不允许任何形式的转包【提供书面声明】。</w:t>
      </w:r>
    </w:p>
    <w:p w14:paraId="7731B2F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2.4 法人及法定代表人没有被人民法院列为失信被执行人名单【提供：1、法人在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并加盖单位鲜章；2、法定代表人在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2EFA7EE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2.5 本次询比不接受联合体响应。</w:t>
      </w:r>
    </w:p>
    <w:bookmarkEnd w:id="10"/>
    <w:p w14:paraId="4A04D2C2">
      <w:pPr>
        <w:autoSpaceDE w:val="0"/>
        <w:autoSpaceDN w:val="0"/>
        <w:spacing w:line="360" w:lineRule="auto"/>
        <w:ind w:firstLine="420" w:firstLineChars="200"/>
        <w:rPr>
          <w:rFonts w:ascii="Times New Roman" w:hAnsi="Times New Roman" w:cs="Cambria Math"/>
          <w:bCs/>
          <w:szCs w:val="18"/>
        </w:rPr>
      </w:pPr>
      <w:bookmarkStart w:id="11" w:name="_Toc55379220"/>
      <w:bookmarkStart w:id="12" w:name="_Toc469574667"/>
      <w:bookmarkStart w:id="13" w:name="_Toc297817090"/>
      <w:bookmarkStart w:id="14" w:name="_Toc89675130"/>
      <w:r>
        <w:rPr>
          <w:rFonts w:hint="eastAsia" w:ascii="Times New Roman" w:hAnsi="Times New Roman" w:cs="Cambria Math"/>
          <w:bCs/>
          <w:szCs w:val="18"/>
        </w:rPr>
        <w:t>注:以上证明文件若采购人存疑，响应人需提供原件备查，响应文件中须附相关证明文件复印件并逐页加盖公章。</w:t>
      </w:r>
    </w:p>
    <w:bookmarkEnd w:id="11"/>
    <w:bookmarkEnd w:id="12"/>
    <w:bookmarkEnd w:id="13"/>
    <w:bookmarkEnd w:id="14"/>
    <w:p w14:paraId="52DAFE6F">
      <w:pPr>
        <w:autoSpaceDE w:val="0"/>
        <w:autoSpaceDN w:val="0"/>
        <w:spacing w:line="600" w:lineRule="exact"/>
        <w:outlineLvl w:val="1"/>
        <w:rPr>
          <w:rFonts w:ascii="Times New Roman" w:hAnsi="Times New Roman" w:cs="Times New Roman"/>
          <w:b/>
          <w:bCs/>
          <w:snapToGrid w:val="0"/>
          <w:szCs w:val="24"/>
        </w:rPr>
      </w:pPr>
      <w:bookmarkStart w:id="15" w:name="_Toc55379221"/>
      <w:bookmarkStart w:id="16" w:name="_Toc250565211"/>
      <w:bookmarkStart w:id="17" w:name="_Toc55379224"/>
      <w:bookmarkStart w:id="18" w:name="_Toc469574670"/>
      <w:bookmarkStart w:id="19" w:name="_Toc89675133"/>
      <w:r>
        <w:rPr>
          <w:rFonts w:hint="eastAsia" w:ascii="Times New Roman" w:hAnsi="Times New Roman" w:cs="Times New Roman"/>
          <w:b/>
          <w:bCs/>
          <w:snapToGrid w:val="0"/>
          <w:szCs w:val="24"/>
        </w:rPr>
        <w:t>3. 询比文件的获取</w:t>
      </w:r>
    </w:p>
    <w:p w14:paraId="58AAB3B5">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3.1 响应截止时间：</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30</w:t>
      </w:r>
      <w:r>
        <w:rPr>
          <w:rFonts w:hint="eastAsia" w:ascii="Times New Roman" w:hAnsi="Times New Roman" w:cs="Cambria Math"/>
          <w:szCs w:val="20"/>
        </w:rPr>
        <w:t>日</w:t>
      </w:r>
      <w:r>
        <w:rPr>
          <w:rFonts w:hint="eastAsia" w:ascii="Times New Roman" w:hAnsi="Times New Roman" w:cs="Cambria Math"/>
          <w:szCs w:val="20"/>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30</w:t>
      </w:r>
      <w:r>
        <w:rPr>
          <w:rFonts w:hint="eastAsia" w:ascii="Times New Roman" w:hAnsi="Times New Roman" w:cs="Cambria Math"/>
          <w:szCs w:val="20"/>
        </w:rPr>
        <w:t>分（北京时间）</w:t>
      </w:r>
    </w:p>
    <w:p w14:paraId="74D446CF">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3.2 获取时间和方式：从</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13</w:t>
      </w:r>
      <w:r>
        <w:rPr>
          <w:rFonts w:hint="eastAsia" w:ascii="Times New Roman" w:hAnsi="Times New Roman" w:cs="Cambria Math"/>
          <w:szCs w:val="20"/>
        </w:rPr>
        <w:t>日到响应截止时间，在重庆市公共资源交易网（www.cqggzy.com）下载询比文件。</w:t>
      </w:r>
    </w:p>
    <w:p w14:paraId="5F7702EB">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3.3 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16</w:t>
      </w:r>
      <w:r>
        <w:rPr>
          <w:rFonts w:hint="eastAsia" w:ascii="Times New Roman" w:hAnsi="Times New Roman" w:cs="Cambria Math"/>
          <w:szCs w:val="20"/>
        </w:rPr>
        <w:t>日</w:t>
      </w:r>
      <w:r>
        <w:rPr>
          <w:rFonts w:hint="eastAsia" w:ascii="Times New Roman" w:hAnsi="Times New Roman" w:cs="Cambria Math"/>
          <w:szCs w:val="20"/>
          <w:u w:val="single"/>
          <w:lang w:val="en-US" w:eastAsia="zh-CN"/>
        </w:rPr>
        <w:t>17</w:t>
      </w:r>
      <w:r>
        <w:rPr>
          <w:rFonts w:hint="eastAsia" w:ascii="Times New Roman" w:hAnsi="Times New Roman" w:cs="Cambria Math"/>
          <w:szCs w:val="20"/>
        </w:rPr>
        <w:t>时</w:t>
      </w:r>
      <w:r>
        <w:rPr>
          <w:rFonts w:hint="eastAsia" w:ascii="Times New Roman" w:hAnsi="Times New Roman" w:cs="Cambria Math"/>
          <w:szCs w:val="20"/>
          <w:u w:val="single"/>
        </w:rPr>
        <w:t>00</w:t>
      </w:r>
      <w:r>
        <w:rPr>
          <w:rFonts w:hint="eastAsia" w:ascii="Times New Roman" w:hAnsi="Times New Roman" w:cs="Cambria Math"/>
          <w:szCs w:val="20"/>
        </w:rPr>
        <w:t>分（北京时间）前自行在重庆市公共资源交易网（http://www.cqggzy.com/）询比公告的“我要提问”栏目匿名提出。响应人未提出，则视为响应人已全面确认询比文件内容。</w:t>
      </w:r>
    </w:p>
    <w:p w14:paraId="01EB59A7">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3530217">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4. 响应保证金的递交</w:t>
      </w:r>
      <w:bookmarkEnd w:id="15"/>
    </w:p>
    <w:p w14:paraId="33E5B979">
      <w:pPr>
        <w:autoSpaceDE w:val="0"/>
        <w:autoSpaceDN w:val="0"/>
        <w:spacing w:line="360" w:lineRule="auto"/>
        <w:ind w:firstLine="420" w:firstLineChars="200"/>
        <w:jc w:val="left"/>
        <w:rPr>
          <w:rFonts w:ascii="Times New Roman" w:hAnsi="Times New Roman" w:cs="Cambria Math"/>
          <w:bCs/>
          <w:szCs w:val="18"/>
        </w:rPr>
      </w:pPr>
      <w:bookmarkStart w:id="20" w:name="_Toc55379222"/>
      <w:bookmarkStart w:id="21" w:name="_Toc297817091"/>
      <w:bookmarkStart w:id="22" w:name="_Toc469574668"/>
      <w:bookmarkStart w:id="23" w:name="_Toc89675131"/>
      <w:r>
        <w:rPr>
          <w:rFonts w:hint="eastAsia" w:ascii="Times New Roman" w:hAnsi="Times New Roman" w:cs="Cambria Math"/>
          <w:bCs/>
          <w:szCs w:val="18"/>
        </w:rPr>
        <w:t>4.1响应保证金的金额：</w:t>
      </w:r>
    </w:p>
    <w:p w14:paraId="30C56CFA">
      <w:pPr>
        <w:autoSpaceDE w:val="0"/>
        <w:autoSpaceDN w:val="0"/>
        <w:spacing w:line="360" w:lineRule="auto"/>
        <w:ind w:firstLine="420" w:firstLineChars="200"/>
        <w:jc w:val="left"/>
        <w:rPr>
          <w:rFonts w:ascii="Times New Roman" w:hAnsi="Times New Roman" w:cs="Cambria"/>
          <w:snapToGrid w:val="0"/>
          <w:kern w:val="0"/>
          <w:szCs w:val="18"/>
        </w:rPr>
      </w:pPr>
      <w:r>
        <w:rPr>
          <w:rFonts w:hint="eastAsia" w:ascii="Times New Roman" w:hAnsi="Times New Roman" w:cs="宋体"/>
          <w:szCs w:val="21"/>
        </w:rPr>
        <w:t>标段</w:t>
      </w:r>
      <w:r>
        <w:rPr>
          <w:rFonts w:hint="eastAsia" w:ascii="宋体" w:hAnsi="Times New Roman" w:cs="Cambria"/>
          <w:snapToGrid w:val="0"/>
          <w:kern w:val="0"/>
          <w:szCs w:val="28"/>
        </w:rPr>
        <w:t>1</w:t>
      </w:r>
      <w:r>
        <w:rPr>
          <w:rFonts w:ascii="宋体" w:hAnsi="Times New Roman" w:cs="Cambria"/>
          <w:snapToGrid w:val="0"/>
          <w:kern w:val="0"/>
          <w:szCs w:val="2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w:snapToGrid w:val="0"/>
          <w:kern w:val="0"/>
          <w:szCs w:val="18"/>
        </w:rPr>
        <w:t>；</w:t>
      </w:r>
    </w:p>
    <w:p w14:paraId="34BCBBB6">
      <w:pPr>
        <w:autoSpaceDE w:val="0"/>
        <w:autoSpaceDN w:val="0"/>
        <w:spacing w:line="360" w:lineRule="auto"/>
        <w:ind w:firstLine="420" w:firstLineChars="200"/>
        <w:jc w:val="left"/>
        <w:rPr>
          <w:rFonts w:ascii="Times New Roman" w:hAnsi="Times New Roman" w:cs="Cambria Math"/>
          <w:szCs w:val="18"/>
        </w:rPr>
      </w:pPr>
      <w:r>
        <w:rPr>
          <w:rFonts w:hint="eastAsia" w:ascii="Times New Roman" w:hAnsi="Times New Roman" w:cs="Cambria Math"/>
          <w:szCs w:val="18"/>
        </w:rPr>
        <w:t>标段2</w:t>
      </w:r>
      <w:r>
        <w:rPr>
          <w:rFonts w:hint="eastAsia" w:ascii="Times New Roman" w:hAnsi="Times New Roman" w:cs="Cambria"/>
          <w:snapToGrid w:val="0"/>
          <w:kern w:val="0"/>
          <w:szCs w:val="1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Math"/>
          <w:szCs w:val="18"/>
        </w:rPr>
        <w:t>；</w:t>
      </w:r>
    </w:p>
    <w:p w14:paraId="6951A5C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4.2响应保证金缴纳方式：响应人从响应人的银行账户，通过转账或电汇方式直接划付至</w:t>
      </w:r>
      <w:r>
        <w:rPr>
          <w:rFonts w:hint="eastAsia" w:ascii="Times New Roman" w:hAnsi="Times New Roman" w:cs="Cambria Math"/>
          <w:b/>
          <w:szCs w:val="18"/>
        </w:rPr>
        <w:t>对应标段公告下方指定的账户（任选其一）</w:t>
      </w:r>
      <w:r>
        <w:rPr>
          <w:rFonts w:hint="eastAsia" w:ascii="Times New Roman" w:hAnsi="Times New Roman" w:cs="Cambria Math"/>
          <w:bCs/>
          <w:szCs w:val="18"/>
        </w:rPr>
        <w:t>，否则，响应保证金无效。响应人自行考虑汇入到账时间风险，本项目响应保证金不接受任何形式保函（包括电子保函）；</w:t>
      </w:r>
    </w:p>
    <w:p w14:paraId="1CEB49F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响应人可在付款凭证备注栏中注明项目简称。可简写成：</w:t>
      </w:r>
      <w:r>
        <w:rPr>
          <w:rFonts w:hint="eastAsia" w:ascii="Times New Roman" w:hAnsi="Times New Roman" w:cs="Cambria Math"/>
          <w:bCs/>
          <w:szCs w:val="18"/>
          <w:u w:val="single"/>
        </w:rPr>
        <w:t>重庆三峡银行2025年金融债券联席主承销商补充选聘项目</w:t>
      </w:r>
      <w:r>
        <w:rPr>
          <w:rFonts w:hint="eastAsia" w:ascii="Times New Roman" w:hAnsi="Times New Roman" w:cs="Cambria Math"/>
          <w:b/>
          <w:bCs/>
          <w:szCs w:val="18"/>
          <w:u w:val="single"/>
        </w:rPr>
        <w:t>（标段X）</w:t>
      </w:r>
      <w:r>
        <w:rPr>
          <w:rFonts w:hint="eastAsia" w:ascii="Times New Roman" w:hAnsi="Times New Roman" w:cs="Cambria Math"/>
          <w:bCs/>
          <w:szCs w:val="18"/>
        </w:rPr>
        <w:t>。</w:t>
      </w:r>
    </w:p>
    <w:p w14:paraId="2EAE3C8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4.3响应保证金递交的截止时间同响应截止时间。响应保证金以重庆市公共资源交易中心询比现场展示的保证金交纳情况为准。</w:t>
      </w:r>
    </w:p>
    <w:p w14:paraId="76D98D9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w:t>
      </w:r>
      <w:r>
        <w:rPr>
          <w:rFonts w:ascii="Times New Roman" w:hAnsi="Times New Roman" w:cs="Cambria Math"/>
          <w:bCs/>
          <w:szCs w:val="18"/>
        </w:rPr>
        <w:t>4</w:t>
      </w:r>
      <w:r>
        <w:rPr>
          <w:rFonts w:hint="eastAsia" w:ascii="Times New Roman" w:hAnsi="Times New Roman" w:cs="Cambria Math"/>
          <w:bCs/>
          <w:szCs w:val="18"/>
        </w:rPr>
        <w:t>响应保证金专用账户如下：</w:t>
      </w:r>
    </w:p>
    <w:p w14:paraId="184D61C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详见重庆市公共资源交易网（www.cqggzy.com）对应本项目询比公告信息栏中的保证金信息。</w:t>
      </w:r>
    </w:p>
    <w:p w14:paraId="135ABED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5. 市场主体信息登记</w:t>
      </w:r>
    </w:p>
    <w:p w14:paraId="5EC0BF7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480A67BD">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6. 响应文件的递交</w:t>
      </w:r>
    </w:p>
    <w:p w14:paraId="319B77D4">
      <w:pPr>
        <w:autoSpaceDE w:val="0"/>
        <w:autoSpaceDN w:val="0"/>
        <w:spacing w:line="360" w:lineRule="auto"/>
        <w:ind w:firstLine="420" w:firstLineChars="200"/>
        <w:rPr>
          <w:rFonts w:ascii="Times New Roman" w:hAnsi="Times New Roman" w:cs="Cambria Math"/>
          <w:bCs/>
          <w:szCs w:val="18"/>
        </w:rPr>
      </w:pPr>
      <w:bookmarkStart w:id="24" w:name="_Toc89675132"/>
      <w:bookmarkStart w:id="25" w:name="_Toc469574669"/>
      <w:bookmarkStart w:id="26" w:name="_Toc55379223"/>
      <w:r>
        <w:rPr>
          <w:rFonts w:hint="eastAsia" w:ascii="Times New Roman" w:hAnsi="Times New Roman" w:cs="Cambria Math"/>
          <w:bCs/>
          <w:szCs w:val="18"/>
        </w:rPr>
        <w:t>6.1 响应文件现场递交时间为</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30</w:t>
      </w:r>
      <w:r>
        <w:rPr>
          <w:rFonts w:hint="eastAsia" w:ascii="Times New Roman" w:hAnsi="Times New Roman" w:cs="Cambria Math"/>
          <w:szCs w:val="20"/>
        </w:rPr>
        <w:t>日</w:t>
      </w:r>
      <w:r>
        <w:rPr>
          <w:rFonts w:hint="eastAsia" w:ascii="Times New Roman" w:hAnsi="Times New Roman" w:cs="Cambria Math"/>
          <w:szCs w:val="20"/>
          <w:u w:val="single"/>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00</w:t>
      </w:r>
      <w:r>
        <w:rPr>
          <w:rFonts w:hint="eastAsia" w:ascii="Times New Roman" w:hAnsi="Times New Roman" w:cs="Cambria Math"/>
          <w:szCs w:val="20"/>
        </w:rPr>
        <w:t>分</w:t>
      </w:r>
      <w:r>
        <w:rPr>
          <w:rFonts w:hint="eastAsia" w:ascii="Times New Roman" w:hAnsi="Times New Roman" w:cs="Cambria Math"/>
          <w:bCs/>
          <w:szCs w:val="18"/>
        </w:rPr>
        <w:t>(北京时间)至响应截止时间。</w:t>
      </w:r>
    </w:p>
    <w:p w14:paraId="5033BB6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6.2 递交地点为重庆市渝北区青枫北路6号渝兴广场B10栋重庆市公共资源交易中心开标区（具体请登录重庆市公共资源交易网（www.cqggzy.com）查询或递交文件当日见交易中心大厅电子显示屏）。</w:t>
      </w:r>
    </w:p>
    <w:p w14:paraId="4E1106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6.3 逾期送达的响应文件，不予接收。</w:t>
      </w:r>
    </w:p>
    <w:p w14:paraId="349B820C">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7. 特别说明</w:t>
      </w:r>
    </w:p>
    <w:p w14:paraId="7A5BC28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关于本项目标段参与规则的要求如下：</w:t>
      </w:r>
    </w:p>
    <w:p w14:paraId="6B66D4B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7.1 标段互斥规则：标段一与标段二实行互斥机制，同一响应人仅可选择标段一或标段二中的一个参与，不得同时参与。</w:t>
      </w:r>
    </w:p>
    <w:p w14:paraId="7F4CE50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7.2 响应文件要求：未在询比文件中按标段单独列明的要求、评审规则及办法，均默认为适用于所有参与标段。</w:t>
      </w:r>
    </w:p>
    <w:p w14:paraId="027CED30">
      <w:pPr>
        <w:autoSpaceDE w:val="0"/>
        <w:autoSpaceDN w:val="0"/>
        <w:spacing w:line="360" w:lineRule="auto"/>
        <w:ind w:firstLine="420" w:firstLineChars="200"/>
        <w:rPr>
          <w:rFonts w:ascii="Times New Roman" w:hAnsi="Times New Roman" w:cs="Times New Roman"/>
          <w:b/>
          <w:bCs/>
          <w:snapToGrid w:val="0"/>
          <w:szCs w:val="24"/>
        </w:rPr>
      </w:pPr>
      <w:r>
        <w:rPr>
          <w:rFonts w:hint="eastAsia" w:ascii="Times New Roman" w:hAnsi="Times New Roman" w:cs="Cambria Math"/>
          <w:bCs/>
          <w:szCs w:val="18"/>
        </w:rPr>
        <w:t>7.3 违规处理：同时参与标段一和标段二的，其所有标段响应文件均视为无效；</w:t>
      </w:r>
    </w:p>
    <w:p w14:paraId="26F8F63A">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8. 发布公告的媒介</w:t>
      </w:r>
      <w:bookmarkEnd w:id="24"/>
      <w:bookmarkEnd w:id="25"/>
      <w:bookmarkEnd w:id="26"/>
    </w:p>
    <w:p w14:paraId="5BBA4E7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本次询比公告同时在《重庆市公共资源交易网（www.cqggzy.com）》《重庆三峡银行官网（https://www.ccqtgb.com）》和《中国招标响应公共服务平台（http://www.cebpubservice.com）》上发布。</w:t>
      </w:r>
    </w:p>
    <w:p w14:paraId="1EEE01BA">
      <w:pPr>
        <w:autoSpaceDE w:val="0"/>
        <w:autoSpaceDN w:val="0"/>
        <w:spacing w:line="600" w:lineRule="exact"/>
        <w:outlineLvl w:val="1"/>
        <w:rPr>
          <w:rFonts w:ascii="Times New Roman" w:hAnsi="Times New Roman" w:cs="Cambria Math"/>
          <w:bCs/>
          <w:szCs w:val="18"/>
        </w:rPr>
      </w:pPr>
      <w:r>
        <w:rPr>
          <w:rFonts w:hint="eastAsia" w:ascii="Times New Roman" w:hAnsi="Times New Roman" w:cs="Times New Roman"/>
          <w:b/>
          <w:bCs/>
          <w:snapToGrid w:val="0"/>
          <w:szCs w:val="24"/>
        </w:rPr>
        <w:t>9. 联系方式</w:t>
      </w:r>
      <w:bookmarkEnd w:id="16"/>
      <w:bookmarkEnd w:id="17"/>
      <w:bookmarkEnd w:id="18"/>
      <w:bookmarkEnd w:id="19"/>
    </w:p>
    <w:tbl>
      <w:tblPr>
        <w:tblStyle w:val="5"/>
        <w:tblW w:w="0" w:type="auto"/>
        <w:tblInd w:w="0" w:type="dxa"/>
        <w:tblLayout w:type="fixed"/>
        <w:tblCellMar>
          <w:top w:w="0" w:type="dxa"/>
          <w:left w:w="108" w:type="dxa"/>
          <w:bottom w:w="0" w:type="dxa"/>
          <w:right w:w="108" w:type="dxa"/>
        </w:tblCellMar>
      </w:tblPr>
      <w:tblGrid>
        <w:gridCol w:w="3943"/>
        <w:gridCol w:w="4480"/>
      </w:tblGrid>
      <w:tr w14:paraId="656B2E0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203AC4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8.1 项目需求咨询</w:t>
            </w:r>
          </w:p>
        </w:tc>
      </w:tr>
      <w:tr w14:paraId="2E4646F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7763213">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项目联系人：孙老师</w:t>
            </w:r>
          </w:p>
        </w:tc>
        <w:tc>
          <w:tcPr>
            <w:tcW w:w="4480" w:type="dxa"/>
            <w:tcBorders>
              <w:top w:val="nil"/>
              <w:left w:val="nil"/>
              <w:bottom w:val="nil"/>
              <w:right w:val="single" w:color="auto" w:sz="4" w:space="0"/>
            </w:tcBorders>
          </w:tcPr>
          <w:p w14:paraId="5B62B2F5">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w:t>
            </w:r>
            <w:r>
              <w:rPr>
                <w:rFonts w:ascii="Times New Roman" w:hAnsi="Times New Roman" w:cs="Cambria Math"/>
                <w:bCs/>
                <w:szCs w:val="18"/>
              </w:rPr>
              <w:t>0387</w:t>
            </w:r>
          </w:p>
        </w:tc>
      </w:tr>
      <w:tr w14:paraId="56999B6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95BC78">
            <w:pPr>
              <w:autoSpaceDE w:val="0"/>
              <w:autoSpaceDN w:val="0"/>
              <w:spacing w:line="360" w:lineRule="auto"/>
              <w:ind w:firstLine="420" w:firstLineChars="200"/>
              <w:rPr>
                <w:rFonts w:ascii="Times New Roman" w:hAnsi="Times New Roman" w:cs="Cambria Math"/>
                <w:bCs/>
                <w:szCs w:val="18"/>
              </w:rPr>
            </w:pPr>
          </w:p>
        </w:tc>
      </w:tr>
      <w:tr w14:paraId="40AEF17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016C7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8.2 项目流程咨询</w:t>
            </w:r>
          </w:p>
        </w:tc>
      </w:tr>
      <w:tr w14:paraId="3658C1C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560C5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平台服务机构：重庆联合产权交易所集团股份有限公司</w:t>
            </w:r>
          </w:p>
        </w:tc>
      </w:tr>
      <w:tr w14:paraId="78DB634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FD7E76B">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平台联系人：吴老师</w:t>
            </w:r>
          </w:p>
        </w:tc>
        <w:tc>
          <w:tcPr>
            <w:tcW w:w="4480" w:type="dxa"/>
            <w:tcBorders>
              <w:top w:val="nil"/>
              <w:left w:val="nil"/>
              <w:bottom w:val="nil"/>
              <w:right w:val="single" w:color="auto" w:sz="4" w:space="0"/>
            </w:tcBorders>
          </w:tcPr>
          <w:p w14:paraId="38444B40">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联系方式：023-63621694</w:t>
            </w:r>
          </w:p>
        </w:tc>
      </w:tr>
      <w:tr w14:paraId="20801E8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CEF165">
            <w:pPr>
              <w:autoSpaceDE w:val="0"/>
              <w:autoSpaceDN w:val="0"/>
              <w:spacing w:line="360" w:lineRule="auto"/>
              <w:ind w:firstLine="420" w:firstLineChars="200"/>
              <w:rPr>
                <w:rFonts w:ascii="Times New Roman" w:hAnsi="Times New Roman" w:cs="Cambria Math"/>
                <w:bCs/>
                <w:szCs w:val="18"/>
              </w:rPr>
            </w:pPr>
          </w:p>
        </w:tc>
      </w:tr>
      <w:tr w14:paraId="2982AF5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23314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8.3 采购人联系方式</w:t>
            </w:r>
          </w:p>
        </w:tc>
      </w:tr>
      <w:tr w14:paraId="0D1AC80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2F66F52">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联系人：敬老师</w:t>
            </w:r>
          </w:p>
        </w:tc>
        <w:tc>
          <w:tcPr>
            <w:tcW w:w="4480" w:type="dxa"/>
            <w:tcBorders>
              <w:top w:val="nil"/>
              <w:left w:val="nil"/>
              <w:bottom w:val="nil"/>
              <w:right w:val="single" w:color="auto" w:sz="4" w:space="0"/>
            </w:tcBorders>
          </w:tcPr>
          <w:p w14:paraId="6E778033">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联系方式：023-88890395</w:t>
            </w:r>
          </w:p>
        </w:tc>
      </w:tr>
      <w:tr w14:paraId="2DA2A50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C5AE1F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采购人地址：重庆市渝北区嘉州路88号中渝国际都会4号写字楼21层</w:t>
            </w:r>
          </w:p>
        </w:tc>
      </w:tr>
    </w:tbl>
    <w:p w14:paraId="4CBC85C4">
      <w:pPr>
        <w:autoSpaceDE w:val="0"/>
        <w:autoSpaceDN w:val="0"/>
        <w:spacing w:line="360" w:lineRule="auto"/>
        <w:ind w:firstLine="420" w:firstLineChars="200"/>
        <w:rPr>
          <w:rFonts w:ascii="Times New Roman" w:hAnsi="Times New Roman" w:cs="Cambria Math"/>
          <w:bCs/>
          <w:szCs w:val="18"/>
        </w:rPr>
      </w:pPr>
    </w:p>
    <w:p w14:paraId="0FFE89B1">
      <w:pPr>
        <w:autoSpaceDE w:val="0"/>
        <w:autoSpaceDN w:val="0"/>
        <w:spacing w:line="360" w:lineRule="auto"/>
        <w:ind w:firstLine="420" w:firstLineChars="200"/>
        <w:rPr>
          <w:rFonts w:hint="eastAsia" w:ascii="Times New Roman" w:hAnsi="Times New Roman" w:cs="Cambria Math"/>
          <w:bCs/>
          <w:szCs w:val="18"/>
          <w:lang w:val="en-US" w:eastAsia="zh-CN"/>
        </w:rPr>
      </w:pPr>
      <w:r>
        <w:rPr>
          <w:rFonts w:hint="eastAsia" w:ascii="Times New Roman" w:hAnsi="Times New Roman" w:cs="Cambria Math"/>
          <w:bCs/>
          <w:szCs w:val="18"/>
          <w:lang w:val="en-US" w:eastAsia="zh-CN"/>
        </w:rPr>
        <w:t>附件：</w:t>
      </w:r>
      <w:r>
        <w:rPr>
          <w:rFonts w:hint="eastAsia" w:ascii="Times New Roman" w:hAnsi="Times New Roman" w:cs="Cambria Math"/>
          <w:bCs/>
          <w:szCs w:val="18"/>
        </w:rPr>
        <w:t>重庆三峡银行2025年金融债券联席主承销商补充选聘项目</w:t>
      </w:r>
      <w:r>
        <w:rPr>
          <w:rFonts w:hint="eastAsia" w:ascii="Times New Roman" w:hAnsi="Times New Roman" w:cs="Cambria Math"/>
          <w:bCs/>
          <w:szCs w:val="18"/>
          <w:lang w:val="en-US" w:eastAsia="zh-CN"/>
        </w:rPr>
        <w:t>询比文件</w:t>
      </w:r>
    </w:p>
    <w:p w14:paraId="52B00738">
      <w:pPr>
        <w:autoSpaceDE w:val="0"/>
        <w:autoSpaceDN w:val="0"/>
        <w:spacing w:line="360" w:lineRule="auto"/>
        <w:ind w:firstLine="420" w:firstLineChars="200"/>
        <w:rPr>
          <w:rFonts w:hint="eastAsia" w:ascii="Times New Roman" w:hAnsi="Times New Roman" w:cs="Cambria Math"/>
          <w:bCs/>
          <w:szCs w:val="18"/>
          <w:lang w:val="en-US" w:eastAsia="zh-CN"/>
        </w:rPr>
      </w:pPr>
    </w:p>
    <w:p w14:paraId="108DD220">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重庆三峡银行股份有限公司</w:t>
      </w:r>
    </w:p>
    <w:p w14:paraId="01511C32">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2025年</w:t>
      </w:r>
      <w:r>
        <w:rPr>
          <w:rFonts w:hint="eastAsia" w:ascii="Times New Roman" w:hAnsi="Times New Roman" w:cs="Cambria Math"/>
          <w:bCs/>
          <w:szCs w:val="18"/>
          <w:lang w:val="en-US" w:eastAsia="zh-CN"/>
        </w:rPr>
        <w:t>6</w:t>
      </w:r>
      <w:r>
        <w:rPr>
          <w:rFonts w:hint="eastAsia" w:ascii="Times New Roman" w:hAnsi="Times New Roman" w:cs="Cambria Math"/>
          <w:bCs/>
          <w:szCs w:val="18"/>
        </w:rPr>
        <w:t>月</w:t>
      </w:r>
      <w:r>
        <w:rPr>
          <w:rFonts w:hint="eastAsia" w:ascii="Times New Roman" w:hAnsi="Times New Roman" w:cs="Cambria Math"/>
          <w:bCs/>
          <w:szCs w:val="18"/>
          <w:lang w:val="en-US" w:eastAsia="zh-CN"/>
        </w:rPr>
        <w:t>13</w:t>
      </w:r>
      <w:r>
        <w:rPr>
          <w:rFonts w:hint="eastAsia" w:ascii="Times New Roman" w:hAnsi="Times New Roman" w:cs="Cambria Math"/>
          <w:bCs/>
          <w:szCs w:val="18"/>
        </w:rPr>
        <w:t>日</w:t>
      </w:r>
    </w:p>
    <w:p w14:paraId="37437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55424"/>
    <w:rsid w:val="0D255424"/>
    <w:rsid w:val="0D652EFF"/>
    <w:rsid w:val="0E811524"/>
    <w:rsid w:val="21C30246"/>
    <w:rsid w:val="381D2FDA"/>
    <w:rsid w:val="4B4E7647"/>
    <w:rsid w:val="4F175D9E"/>
    <w:rsid w:val="4F475E46"/>
    <w:rsid w:val="59584170"/>
    <w:rsid w:val="5A8772FA"/>
    <w:rsid w:val="5B9A661D"/>
    <w:rsid w:val="65BB3CD1"/>
    <w:rsid w:val="671008FA"/>
    <w:rsid w:val="6DFA4114"/>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link w:val="7"/>
    <w:semiHidden/>
    <w:unhideWhenUsed/>
    <w:qFormat/>
    <w:uiPriority w:val="0"/>
    <w:pPr>
      <w:keepNext/>
      <w:keepLines/>
      <w:spacing w:beforeLines="0" w:beforeAutospacing="0" w:afterLines="0" w:afterAutospacing="0" w:line="600" w:lineRule="exact"/>
      <w:ind w:firstLine="720" w:firstLineChars="200"/>
      <w:outlineLvl w:val="1"/>
    </w:pPr>
    <w:rPr>
      <w:rFonts w:ascii="Arial" w:hAnsi="Arial" w:eastAsia="方正黑体_GBK"/>
    </w:rPr>
  </w:style>
  <w:style w:type="paragraph" w:styleId="4">
    <w:name w:val="heading 3"/>
    <w:basedOn w:val="1"/>
    <w:next w:val="1"/>
    <w:link w:val="8"/>
    <w:semiHidden/>
    <w:unhideWhenUsed/>
    <w:qFormat/>
    <w:uiPriority w:val="0"/>
    <w:pPr>
      <w:keepNext/>
      <w:keepLines/>
      <w:spacing w:beforeLines="0" w:beforeAutospacing="0" w:afterLines="0" w:afterAutospacing="0" w:line="600" w:lineRule="exact"/>
      <w:ind w:firstLine="720" w:firstLineChars="200"/>
      <w:outlineLvl w:val="2"/>
    </w:pPr>
    <w:rPr>
      <w:rFonts w:eastAsia="方正楷体_GBK" w:asciiTheme="minorAscii" w:hAnsiTheme="minorAscii"/>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qFormat/>
    <w:uiPriority w:val="0"/>
    <w:rPr>
      <w:rFonts w:ascii="Arial" w:hAnsi="Arial" w:eastAsia="方正黑体_GBK"/>
    </w:rPr>
  </w:style>
  <w:style w:type="character" w:customStyle="1" w:styleId="8">
    <w:name w:val="标题 3 Char"/>
    <w:link w:val="4"/>
    <w:qFormat/>
    <w:uiPriority w:val="0"/>
    <w:rPr>
      <w:rFonts w:eastAsia="方正楷体_GBK"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2080</Words>
  <Characters>2422</Characters>
  <Lines>0</Lines>
  <Paragraphs>0</Paragraphs>
  <TotalTime>1</TotalTime>
  <ScaleCrop>false</ScaleCrop>
  <LinksUpToDate>false</LinksUpToDate>
  <CharactersWithSpaces>2479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2025-06-12T01:23:00Z</dcterms:created>
  <dc:creator>交易中心-吴</dc:creator>
  <cp:lastModifiedBy>交易中心-吴</cp:lastModifiedBy>
  <dcterms:modified xsi:type="dcterms:W3CDTF">2025-06-13T06:25:51Z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202A8201810D46C09B0474B8702AEE2A_11</vt:lpwstr>
  </property>
  <property fmtid="{D5CDD505-2E9C-101B-9397-08002B2CF9AE}" pid="4" name="KSOTemplateDocerSaveRecord">
    <vt:lpwstr>eyJoZGlkIjoiY2ViOGY0ZTk4ZTMzMGY2ZWU5OGM2ZTM1MzEwZjMxYTYiLCJ1c2VySWQiOiIxNjMyMTcyNjY0In0=</vt:lpwstr>
  </property>
</Properties>
</file>