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00" w:lineRule="exact"/>
        <w:ind w:right="39" w:firstLine="0" w:firstLineChars="0"/>
        <w:rPr>
          <w:rFonts w:ascii="Times New Roman" w:hAnsi="Times New Roman"/>
          <w:sz w:val="30"/>
          <w:szCs w:val="30"/>
        </w:rPr>
      </w:pPr>
      <w:bookmarkStart w:id="0" w:name="_Toc19706"/>
      <w:r>
        <w:rPr>
          <w:rFonts w:ascii="Times New Roman" w:hAnsi="Times New Roman"/>
          <w:sz w:val="30"/>
          <w:szCs w:val="30"/>
        </w:rPr>
        <w:t xml:space="preserve">                                 项目编号：</w:t>
      </w:r>
      <w:r>
        <w:rPr>
          <w:rFonts w:hint="eastAsia" w:ascii="Times New Roman" w:hAnsi="Times New Roman"/>
          <w:sz w:val="30"/>
          <w:szCs w:val="30"/>
        </w:rPr>
        <w:t>FG2500770834A</w:t>
      </w:r>
    </w:p>
    <w:p>
      <w:pPr>
        <w:spacing w:line="500" w:lineRule="exact"/>
        <w:ind w:right="39" w:firstLine="0" w:firstLineChars="0"/>
        <w:rPr>
          <w:rFonts w:ascii="Times New Roman" w:hAnsi="Times New Roman"/>
          <w:szCs w:val="21"/>
        </w:rPr>
      </w:pPr>
    </w:p>
    <w:p>
      <w:pPr>
        <w:spacing w:line="500" w:lineRule="exact"/>
        <w:ind w:firstLine="0" w:firstLineChars="0"/>
        <w:rPr>
          <w:rFonts w:ascii="Times New Roman" w:hAnsi="Times New Roman"/>
          <w:b/>
          <w:bCs/>
          <w:sz w:val="84"/>
        </w:rPr>
      </w:pPr>
    </w:p>
    <w:p>
      <w:pPr>
        <w:pStyle w:val="7"/>
      </w:pPr>
    </w:p>
    <w:p>
      <w:pPr>
        <w:spacing w:line="240" w:lineRule="auto"/>
        <w:ind w:firstLine="0" w:firstLineChars="0"/>
        <w:jc w:val="center"/>
        <w:rPr>
          <w:rFonts w:ascii="Times New Roman" w:hAnsi="Times New Roman"/>
          <w:b/>
          <w:sz w:val="44"/>
          <w:szCs w:val="44"/>
        </w:rPr>
      </w:pPr>
      <w:r>
        <w:rPr>
          <w:rFonts w:ascii="Times New Roman" w:hAnsi="Times New Roman"/>
          <w:b/>
          <w:sz w:val="44"/>
          <w:szCs w:val="44"/>
        </w:rPr>
        <w:t>重庆三峡银行</w:t>
      </w:r>
    </w:p>
    <w:p>
      <w:pPr>
        <w:spacing w:line="240" w:lineRule="auto"/>
        <w:ind w:firstLine="0" w:firstLineChars="0"/>
        <w:jc w:val="center"/>
        <w:rPr>
          <w:rFonts w:ascii="Times New Roman" w:hAnsi="Times New Roman"/>
          <w:b/>
          <w:sz w:val="44"/>
          <w:szCs w:val="44"/>
        </w:rPr>
      </w:pPr>
      <w:r>
        <w:rPr>
          <w:rFonts w:ascii="Times New Roman" w:hAnsi="Times New Roman"/>
          <w:b/>
          <w:sz w:val="44"/>
          <w:szCs w:val="44"/>
        </w:rPr>
        <w:t>选聘2025年至</w:t>
      </w:r>
      <w:r>
        <w:rPr>
          <w:rFonts w:hint="eastAsia" w:ascii="Times New Roman" w:hAnsi="Times New Roman"/>
          <w:b/>
          <w:sz w:val="44"/>
          <w:szCs w:val="44"/>
        </w:rPr>
        <w:t>2</w:t>
      </w:r>
      <w:r>
        <w:rPr>
          <w:rFonts w:ascii="Times New Roman" w:hAnsi="Times New Roman"/>
          <w:b/>
          <w:sz w:val="44"/>
          <w:szCs w:val="44"/>
        </w:rPr>
        <w:t>027年年报审计会计师事务所项目</w:t>
      </w:r>
    </w:p>
    <w:p>
      <w:pPr>
        <w:spacing w:line="500" w:lineRule="exact"/>
        <w:rPr>
          <w:rFonts w:ascii="Times New Roman" w:hAnsi="Times New Roman"/>
        </w:rPr>
      </w:pPr>
      <w:r>
        <w:rPr>
          <w:rFonts w:ascii="Times New Roman" w:hAnsi="Times New Roman"/>
        </w:rPr>
        <w:t xml:space="preserve"> </w:t>
      </w:r>
    </w:p>
    <w:p>
      <w:pPr>
        <w:spacing w:line="500" w:lineRule="exact"/>
        <w:rPr>
          <w:rFonts w:ascii="Times New Roman" w:hAnsi="Times New Roman"/>
        </w:rPr>
      </w:pPr>
    </w:p>
    <w:p>
      <w:pPr>
        <w:pStyle w:val="7"/>
        <w:ind w:firstLine="0" w:firstLineChars="0"/>
      </w:pPr>
    </w:p>
    <w:p>
      <w:pPr>
        <w:spacing w:line="640" w:lineRule="exact"/>
        <w:ind w:firstLine="0" w:firstLineChars="0"/>
        <w:rPr>
          <w:rFonts w:ascii="Times New Roman" w:hAnsi="Times New Roman"/>
          <w:szCs w:val="21"/>
        </w:rPr>
      </w:pPr>
      <w:bookmarkStart w:id="1" w:name="_Toc3891547"/>
      <w:bookmarkStart w:id="2" w:name="_Toc22554307"/>
      <w:bookmarkStart w:id="3" w:name="_Toc1721019"/>
    </w:p>
    <w:p>
      <w:pPr>
        <w:pStyle w:val="7"/>
        <w:ind w:firstLine="0" w:firstLineChars="0"/>
        <w:rPr>
          <w:b/>
          <w:bCs/>
          <w:kern w:val="0"/>
          <w:sz w:val="24"/>
          <w:szCs w:val="24"/>
        </w:rPr>
      </w:pPr>
    </w:p>
    <w:p>
      <w:pPr>
        <w:rPr>
          <w:b/>
          <w:bCs/>
          <w:kern w:val="0"/>
          <w:sz w:val="24"/>
          <w:szCs w:val="24"/>
        </w:rPr>
      </w:pPr>
    </w:p>
    <w:p>
      <w:pPr>
        <w:pStyle w:val="2"/>
        <w:rPr>
          <w:b/>
          <w:bCs/>
          <w:kern w:val="0"/>
          <w:sz w:val="24"/>
          <w:szCs w:val="24"/>
        </w:rPr>
      </w:pPr>
    </w:p>
    <w:p>
      <w:pPr>
        <w:rPr>
          <w:b/>
          <w:bCs/>
          <w:kern w:val="0"/>
          <w:sz w:val="24"/>
          <w:szCs w:val="24"/>
        </w:rPr>
      </w:pPr>
    </w:p>
    <w:p>
      <w:pPr>
        <w:pStyle w:val="2"/>
        <w:rPr>
          <w:b/>
          <w:bCs/>
          <w:kern w:val="0"/>
          <w:sz w:val="24"/>
          <w:szCs w:val="24"/>
        </w:rPr>
      </w:pPr>
    </w:p>
    <w:p>
      <w:pPr>
        <w:rPr>
          <w:b/>
          <w:bCs/>
          <w:kern w:val="0"/>
          <w:sz w:val="24"/>
          <w:szCs w:val="24"/>
        </w:rPr>
      </w:pPr>
    </w:p>
    <w:p>
      <w:pPr>
        <w:pStyle w:val="2"/>
        <w:rPr>
          <w:b/>
          <w:bCs/>
          <w:kern w:val="0"/>
          <w:sz w:val="24"/>
          <w:szCs w:val="24"/>
        </w:rPr>
      </w:pPr>
    </w:p>
    <w:p/>
    <w:p>
      <w:pPr>
        <w:pStyle w:val="7"/>
        <w:ind w:firstLine="0" w:firstLineChars="0"/>
        <w:jc w:val="center"/>
        <w:rPr>
          <w:rFonts w:hint="eastAsia"/>
          <w:kern w:val="0"/>
          <w:szCs w:val="28"/>
        </w:rPr>
      </w:pPr>
      <w:r>
        <w:rPr>
          <w:rFonts w:hint="eastAsia"/>
          <w:kern w:val="0"/>
          <w:szCs w:val="28"/>
          <w:lang w:val="en-US" w:eastAsia="zh-CN"/>
        </w:rPr>
        <w:t>采购人</w:t>
      </w:r>
      <w:r>
        <w:rPr>
          <w:rFonts w:hint="eastAsia"/>
          <w:kern w:val="0"/>
          <w:szCs w:val="28"/>
        </w:rPr>
        <w:t>：重庆三峡银行股份有限公司（盖章）</w:t>
      </w:r>
    </w:p>
    <w:p>
      <w:pPr>
        <w:pStyle w:val="7"/>
        <w:ind w:firstLine="0" w:firstLineChars="0"/>
        <w:jc w:val="center"/>
        <w:rPr>
          <w:kern w:val="0"/>
          <w:szCs w:val="28"/>
        </w:rPr>
      </w:pPr>
      <w:r>
        <w:rPr>
          <w:rFonts w:hint="eastAsia"/>
          <w:kern w:val="0"/>
          <w:szCs w:val="28"/>
        </w:rPr>
        <w:t>招标代理机构：重庆招标采购（集团）有限责任公司（盖章）</w:t>
      </w:r>
    </w:p>
    <w:p>
      <w:pPr>
        <w:pStyle w:val="7"/>
        <w:ind w:firstLine="0" w:firstLineChars="0"/>
        <w:jc w:val="center"/>
        <w:rPr>
          <w:szCs w:val="28"/>
        </w:rPr>
      </w:pPr>
      <w:r>
        <w:rPr>
          <w:kern w:val="0"/>
          <w:szCs w:val="28"/>
        </w:rPr>
        <w:t>2025年</w:t>
      </w:r>
      <w:r>
        <w:rPr>
          <w:rFonts w:hint="eastAsia"/>
          <w:kern w:val="0"/>
          <w:szCs w:val="28"/>
        </w:rPr>
        <w:t>7</w:t>
      </w:r>
      <w:r>
        <w:rPr>
          <w:kern w:val="0"/>
          <w:szCs w:val="28"/>
        </w:rPr>
        <w:t>月</w:t>
      </w:r>
    </w:p>
    <w:p>
      <w:pPr>
        <w:pStyle w:val="7"/>
      </w:pPr>
    </w:p>
    <w:p>
      <w:pPr>
        <w:rPr>
          <w:rFonts w:ascii="Times New Roman" w:hAnsi="Times New Roman"/>
        </w:rPr>
      </w:pPr>
    </w:p>
    <w:p>
      <w:pPr>
        <w:spacing w:line="240" w:lineRule="auto"/>
        <w:ind w:firstLine="0" w:firstLineChars="0"/>
        <w:jc w:val="center"/>
        <w:rPr>
          <w:rFonts w:ascii="Times New Roman" w:hAnsi="Times New Roman"/>
          <w:sz w:val="28"/>
          <w:szCs w:val="28"/>
        </w:rPr>
      </w:pPr>
      <w:r>
        <w:rPr>
          <w:rFonts w:ascii="Times New Roman" w:hAnsi="Times New Roman"/>
          <w:sz w:val="28"/>
          <w:szCs w:val="28"/>
        </w:rPr>
        <w:t>目   录</w:t>
      </w:r>
    </w:p>
    <w:p>
      <w:pPr>
        <w:pStyle w:val="15"/>
        <w:tabs>
          <w:tab w:val="right" w:leader="dot" w:pos="8720"/>
        </w:tabs>
        <w:ind w:firstLine="0" w:firstLineChars="0"/>
        <w:rPr>
          <w:rFonts w:ascii="Times New Roman" w:hAnsi="Times New Roman"/>
        </w:rPr>
      </w:pPr>
      <w:r>
        <w:rPr>
          <w:rFonts w:ascii="Times New Roman" w:hAnsi="Times New Roman"/>
          <w:sz w:val="32"/>
          <w:szCs w:val="32"/>
        </w:rPr>
        <w:fldChar w:fldCharType="begin"/>
      </w:r>
      <w:r>
        <w:rPr>
          <w:rFonts w:ascii="Times New Roman" w:hAnsi="Times New Roman"/>
          <w:sz w:val="32"/>
          <w:szCs w:val="32"/>
        </w:rPr>
        <w:instrText xml:space="preserve">TOC \o "1-1" \h \u </w:instrText>
      </w:r>
      <w:r>
        <w:rPr>
          <w:rFonts w:ascii="Times New Roman" w:hAnsi="Times New Roman"/>
          <w:sz w:val="32"/>
          <w:szCs w:val="32"/>
        </w:rPr>
        <w:fldChar w:fldCharType="separate"/>
      </w:r>
      <w:r>
        <w:fldChar w:fldCharType="begin"/>
      </w:r>
      <w:r>
        <w:instrText xml:space="preserve">Hyperlink \l "_Toc27933"</w:instrText>
      </w:r>
      <w:r>
        <w:fldChar w:fldCharType="separate"/>
      </w:r>
      <w:r>
        <w:rPr>
          <w:rFonts w:ascii="Times New Roman" w:hAnsi="Times New Roman"/>
        </w:rPr>
        <w:t>第一部分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_Toc27933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fldChar w:fldCharType="end"/>
      </w:r>
    </w:p>
    <w:p>
      <w:pPr>
        <w:pStyle w:val="15"/>
        <w:tabs>
          <w:tab w:val="right" w:leader="dot" w:pos="8720"/>
        </w:tabs>
        <w:ind w:firstLine="0" w:firstLineChars="0"/>
        <w:rPr>
          <w:rFonts w:ascii="Times New Roman" w:hAnsi="Times New Roman"/>
        </w:rPr>
      </w:pPr>
      <w:r>
        <w:fldChar w:fldCharType="begin"/>
      </w:r>
      <w:r>
        <w:instrText xml:space="preserve">Hyperlink \l "_Toc21253"</w:instrText>
      </w:r>
      <w:r>
        <w:fldChar w:fldCharType="separate"/>
      </w:r>
      <w:r>
        <w:rPr>
          <w:rFonts w:ascii="Times New Roman" w:hAnsi="Times New Roman"/>
        </w:rPr>
        <w:t>第二部分  采购说明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_Toc21253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fldChar w:fldCharType="end"/>
      </w:r>
    </w:p>
    <w:p>
      <w:pPr>
        <w:pStyle w:val="15"/>
        <w:tabs>
          <w:tab w:val="right" w:leader="dot" w:pos="8720"/>
        </w:tabs>
        <w:ind w:firstLine="0" w:firstLineChars="0"/>
        <w:rPr>
          <w:rFonts w:ascii="Times New Roman" w:hAnsi="Times New Roman"/>
        </w:rPr>
      </w:pPr>
      <w:r>
        <w:fldChar w:fldCharType="begin"/>
      </w:r>
      <w:r>
        <w:instrText xml:space="preserve">Hyperlink \l "_Toc13380"</w:instrText>
      </w:r>
      <w:r>
        <w:fldChar w:fldCharType="separate"/>
      </w:r>
      <w:r>
        <w:rPr>
          <w:rFonts w:ascii="Times New Roman" w:hAnsi="Times New Roman"/>
        </w:rPr>
        <w:t>第三部分  服务需求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_Toc13380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fldChar w:fldCharType="end"/>
      </w:r>
    </w:p>
    <w:p>
      <w:pPr>
        <w:pStyle w:val="15"/>
        <w:tabs>
          <w:tab w:val="right" w:leader="dot" w:pos="8720"/>
        </w:tabs>
        <w:ind w:firstLine="0" w:firstLineChars="0"/>
        <w:rPr>
          <w:rFonts w:ascii="Times New Roman" w:hAnsi="Times New Roman"/>
        </w:rPr>
      </w:pPr>
      <w:r>
        <w:fldChar w:fldCharType="begin"/>
      </w:r>
      <w:r>
        <w:instrText xml:space="preserve">Hyperlink \l "_Toc19543"</w:instrText>
      </w:r>
      <w:r>
        <w:fldChar w:fldCharType="separate"/>
      </w:r>
      <w:r>
        <w:rPr>
          <w:rFonts w:ascii="Times New Roman" w:hAnsi="Times New Roman"/>
        </w:rPr>
        <w:t>第四部分  合同条款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_Toc19543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fldChar w:fldCharType="end"/>
      </w:r>
    </w:p>
    <w:p>
      <w:pPr>
        <w:pStyle w:val="15"/>
        <w:tabs>
          <w:tab w:val="right" w:leader="dot" w:pos="8720"/>
        </w:tabs>
        <w:ind w:firstLine="0" w:firstLineChars="0"/>
        <w:rPr>
          <w:rFonts w:ascii="Times New Roman" w:hAnsi="Times New Roman"/>
        </w:rPr>
      </w:pPr>
      <w:r>
        <w:fldChar w:fldCharType="begin"/>
      </w:r>
      <w:r>
        <w:instrText xml:space="preserve">Hyperlink \l "_Toc12958"</w:instrText>
      </w:r>
      <w:r>
        <w:fldChar w:fldCharType="separate"/>
      </w:r>
      <w:r>
        <w:rPr>
          <w:rFonts w:ascii="Times New Roman" w:hAnsi="Times New Roman"/>
        </w:rPr>
        <w:t>第五部分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_Toc12958 \h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fldChar w:fldCharType="end"/>
      </w:r>
    </w:p>
    <w:p>
      <w:pPr>
        <w:pStyle w:val="28"/>
        <w:jc w:val="left"/>
        <w:rPr>
          <w:rFonts w:ascii="Times New Roman" w:hAnsi="Times New Roman" w:cs="Times New Roman"/>
          <w:color w:val="auto"/>
        </w:rPr>
      </w:pPr>
      <w:r>
        <w:rPr>
          <w:rFonts w:ascii="Times New Roman" w:hAnsi="Times New Roman" w:cs="Times New Roman"/>
          <w:color w:val="auto"/>
          <w:szCs w:val="32"/>
        </w:rPr>
        <w:fldChar w:fldCharType="end"/>
      </w:r>
    </w:p>
    <w:p>
      <w:pPr>
        <w:pStyle w:val="28"/>
        <w:rPr>
          <w:rFonts w:ascii="Times New Roman" w:hAnsi="Times New Roman" w:cs="Times New Roman"/>
          <w:color w:val="auto"/>
        </w:rPr>
      </w:pPr>
      <w:r>
        <w:rPr>
          <w:rFonts w:ascii="Times New Roman" w:hAnsi="Times New Roman" w:cs="Times New Roman"/>
          <w:color w:val="auto"/>
        </w:rPr>
        <w:t xml:space="preserve">    </w:t>
      </w:r>
    </w:p>
    <w:p>
      <w:pPr>
        <w:rPr>
          <w:rFonts w:ascii="Times New Roman" w:hAnsi="Times New Roman"/>
        </w:rPr>
      </w:pPr>
      <w:r>
        <w:rPr>
          <w:rFonts w:ascii="Times New Roman" w:hAnsi="Times New Roman"/>
        </w:rPr>
        <w:t xml:space="preserve">    </w:t>
      </w: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bookmarkEnd w:id="1"/>
    <w:bookmarkEnd w:id="2"/>
    <w:bookmarkEnd w:id="3"/>
    <w:p>
      <w:pPr>
        <w:pStyle w:val="3"/>
        <w:spacing w:before="0" w:after="0" w:line="500" w:lineRule="exact"/>
        <w:rPr>
          <w:rFonts w:ascii="Times New Roman" w:hAnsi="Times New Roman"/>
        </w:rPr>
        <w:sectPr>
          <w:headerReference r:id="rId6" w:type="first"/>
          <w:headerReference r:id="rId5" w:type="default"/>
          <w:footerReference r:id="rId7" w:type="default"/>
          <w:pgSz w:w="11907" w:h="16839"/>
          <w:pgMar w:top="1418" w:right="1826" w:bottom="1418" w:left="1361" w:header="850" w:footer="992" w:gutter="0"/>
          <w:cols w:space="720" w:num="1"/>
          <w:titlePg/>
          <w:docGrid w:type="linesAndChars" w:linePitch="332" w:charSpace="0"/>
        </w:sectPr>
      </w:pPr>
      <w:bookmarkStart w:id="4" w:name="_Toc22554308"/>
      <w:bookmarkStart w:id="5" w:name="_Toc3891548"/>
      <w:bookmarkStart w:id="6" w:name="_Toc1721020"/>
    </w:p>
    <w:p>
      <w:pPr>
        <w:pStyle w:val="3"/>
        <w:spacing w:before="0" w:after="0" w:line="500" w:lineRule="exact"/>
        <w:rPr>
          <w:rFonts w:ascii="Times New Roman" w:hAnsi="Times New Roman"/>
        </w:rPr>
      </w:pPr>
      <w:bookmarkStart w:id="7" w:name="_Toc27933"/>
      <w:r>
        <w:rPr>
          <w:rFonts w:ascii="Times New Roman" w:hAnsi="Times New Roman"/>
        </w:rPr>
        <w:t>第一部分  投标人须知</w:t>
      </w:r>
      <w:bookmarkEnd w:id="7"/>
    </w:p>
    <w:p>
      <w:pPr>
        <w:pStyle w:val="4"/>
        <w:spacing w:before="0" w:after="0"/>
        <w:ind w:firstLine="0" w:firstLineChars="0"/>
        <w:rPr>
          <w:rFonts w:ascii="Times New Roman" w:hAnsi="Times New Roman"/>
        </w:rPr>
      </w:pPr>
      <w:r>
        <w:rPr>
          <w:rFonts w:ascii="Times New Roman" w:hAnsi="Times New Roman"/>
          <w:szCs w:val="32"/>
        </w:rPr>
        <w:t>（一）投标人须知附表</w:t>
      </w:r>
    </w:p>
    <w:tbl>
      <w:tblPr>
        <w:tblStyle w:val="20"/>
        <w:tblpPr w:leftFromText="180" w:rightFromText="180" w:vertAnchor="text" w:horzAnchor="page" w:tblpXSpec="center" w:tblpY="475"/>
        <w:tblOverlap w:val="never"/>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64"/>
        <w:gridCol w:w="1367"/>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D7D7D7"/>
            <w:vAlign w:val="center"/>
          </w:tcPr>
          <w:p>
            <w:pPr>
              <w:spacing w:line="500" w:lineRule="exact"/>
              <w:ind w:firstLine="0" w:firstLineChars="0"/>
              <w:jc w:val="left"/>
              <w:rPr>
                <w:rFonts w:ascii="Times New Roman" w:hAnsi="Times New Roman"/>
                <w:szCs w:val="24"/>
              </w:rPr>
            </w:pPr>
            <w:bookmarkStart w:id="8" w:name="_Toc21636"/>
            <w:r>
              <w:rPr>
                <w:rFonts w:ascii="Times New Roman" w:hAnsi="Times New Roman"/>
                <w:szCs w:val="24"/>
              </w:rPr>
              <w:t>序号</w:t>
            </w:r>
          </w:p>
        </w:tc>
        <w:tc>
          <w:tcPr>
            <w:tcW w:w="1367" w:type="dxa"/>
            <w:shd w:val="clear" w:color="auto" w:fill="D7D7D7"/>
            <w:vAlign w:val="center"/>
          </w:tcPr>
          <w:p>
            <w:pPr>
              <w:spacing w:line="500" w:lineRule="exact"/>
              <w:ind w:firstLine="0" w:firstLineChars="0"/>
              <w:jc w:val="center"/>
              <w:rPr>
                <w:rFonts w:ascii="Times New Roman" w:hAnsi="Times New Roman"/>
                <w:szCs w:val="24"/>
              </w:rPr>
            </w:pPr>
            <w:r>
              <w:rPr>
                <w:rFonts w:ascii="Times New Roman" w:hAnsi="Times New Roman"/>
                <w:bCs/>
              </w:rPr>
              <w:t>类别</w:t>
            </w:r>
          </w:p>
        </w:tc>
        <w:tc>
          <w:tcPr>
            <w:tcW w:w="6664" w:type="dxa"/>
            <w:shd w:val="clear" w:color="auto" w:fill="D7D7D7"/>
            <w:vAlign w:val="center"/>
          </w:tcPr>
          <w:p>
            <w:pPr>
              <w:spacing w:line="500" w:lineRule="exact"/>
              <w:ind w:firstLine="0" w:firstLineChars="0"/>
              <w:jc w:val="center"/>
              <w:rPr>
                <w:rFonts w:ascii="Times New Roman" w:hAnsi="Times New Roman"/>
                <w:szCs w:val="24"/>
              </w:rPr>
            </w:pPr>
            <w:r>
              <w:rPr>
                <w:rFonts w:ascii="Times New Roman" w:hAnsi="Times New Roman"/>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1" w:hRule="atLeast"/>
        </w:trPr>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1</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项目名称</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项目名称：</w:t>
            </w:r>
            <w:r>
              <w:rPr>
                <w:rFonts w:ascii="Times New Roman" w:hAnsi="Times New Roman"/>
                <w:szCs w:val="21"/>
              </w:rPr>
              <w:t>重庆三峡银行选聘2025年至2027年年报审计会计师事务所项目</w:t>
            </w:r>
          </w:p>
          <w:p>
            <w:pPr>
              <w:spacing w:line="500" w:lineRule="exact"/>
              <w:ind w:firstLine="0" w:firstLineChars="0"/>
              <w:rPr>
                <w:rFonts w:ascii="Times New Roman" w:hAnsi="Times New Roman"/>
                <w:szCs w:val="24"/>
              </w:rPr>
            </w:pPr>
            <w:r>
              <w:rPr>
                <w:rFonts w:ascii="Times New Roman" w:hAnsi="Times New Roman"/>
                <w:szCs w:val="24"/>
              </w:rPr>
              <w:t>项目编号：</w:t>
            </w:r>
            <w:r>
              <w:rPr>
                <w:rFonts w:hint="eastAsia" w:ascii="Times New Roman" w:hAnsi="Times New Roman"/>
                <w:szCs w:val="24"/>
              </w:rPr>
              <w:t>FG2500770834A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2</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eastAsia="宋体"/>
                <w:szCs w:val="24"/>
                <w:lang w:val="en-US" w:eastAsia="zh-CN"/>
              </w:rPr>
            </w:pPr>
            <w:r>
              <w:rPr>
                <w:rFonts w:ascii="Times New Roman" w:hAnsi="Times New Roman"/>
                <w:szCs w:val="24"/>
              </w:rPr>
              <w:t>采购人</w:t>
            </w:r>
            <w:r>
              <w:rPr>
                <w:rFonts w:hint="eastAsia" w:ascii="Times New Roman" w:hAnsi="Times New Roman"/>
                <w:szCs w:val="24"/>
                <w:lang w:val="en-US" w:eastAsia="zh-CN"/>
              </w:rPr>
              <w:t>及代理机构</w:t>
            </w:r>
          </w:p>
        </w:tc>
        <w:tc>
          <w:tcPr>
            <w:tcW w:w="6664" w:type="dxa"/>
            <w:tcBorders>
              <w:left w:val="single" w:color="auto" w:sz="4" w:space="0"/>
            </w:tcBorders>
            <w:shd w:val="clear" w:color="auto" w:fill="FFFFFF"/>
            <w:vAlign w:val="center"/>
          </w:tcPr>
          <w:p>
            <w:pPr>
              <w:spacing w:line="500" w:lineRule="exact"/>
              <w:ind w:firstLine="0" w:firstLineChars="0"/>
            </w:pPr>
            <w:r>
              <w:t>采购人：重庆三峡银行股份有限公司</w:t>
            </w:r>
          </w:p>
          <w:p>
            <w:pPr>
              <w:spacing w:line="500" w:lineRule="exact"/>
              <w:ind w:firstLine="0" w:firstLineChars="0"/>
            </w:pPr>
            <w:bookmarkStart w:id="9" w:name="OLE_LINK3"/>
            <w:r>
              <w:t>采购人地址：重庆市渝北区嘉州路88号</w:t>
            </w:r>
          </w:p>
          <w:p>
            <w:pPr>
              <w:spacing w:line="500" w:lineRule="exact"/>
              <w:ind w:firstLine="0" w:firstLineChars="0"/>
            </w:pPr>
            <w:r>
              <w:t>联 系 人：敬希</w:t>
            </w:r>
          </w:p>
          <w:p>
            <w:pPr>
              <w:spacing w:line="500" w:lineRule="exact"/>
              <w:ind w:firstLine="0" w:firstLineChars="0"/>
            </w:pPr>
            <w:r>
              <w:t>联系电话：023-88890395</w:t>
            </w:r>
          </w:p>
          <w:bookmarkEnd w:id="9"/>
          <w:p>
            <w:pPr>
              <w:spacing w:line="500" w:lineRule="exact"/>
              <w:ind w:firstLine="0" w:firstLineChars="0"/>
            </w:pPr>
            <w:r>
              <w:rPr>
                <w:rFonts w:hint="eastAsia"/>
              </w:rPr>
              <w:t>业务咨询人</w:t>
            </w:r>
            <w:r>
              <w:t>：</w:t>
            </w:r>
            <w:r>
              <w:rPr>
                <w:rFonts w:hint="eastAsia"/>
              </w:rPr>
              <w:t>刘家伶</w:t>
            </w:r>
          </w:p>
          <w:p>
            <w:pPr>
              <w:spacing w:line="500" w:lineRule="exact"/>
              <w:ind w:firstLine="0" w:firstLineChars="0"/>
              <w:rPr>
                <w:rFonts w:hint="eastAsia"/>
              </w:rPr>
            </w:pPr>
            <w:r>
              <w:t>联系电话：023-</w:t>
            </w:r>
            <w:r>
              <w:rPr>
                <w:rFonts w:hint="eastAsia"/>
              </w:rPr>
              <w:t>88890158</w:t>
            </w:r>
          </w:p>
          <w:p>
            <w:pPr>
              <w:spacing w:line="500" w:lineRule="exact"/>
              <w:ind w:firstLine="0" w:firstLineChars="0"/>
              <w:rPr>
                <w:rFonts w:hint="eastAsia"/>
              </w:rPr>
            </w:pPr>
            <w:r>
              <w:rPr>
                <w:rFonts w:hint="eastAsia"/>
              </w:rPr>
              <w:t>采购代理机构：重庆招标采购（集团）有限责任公司（公章）</w:t>
            </w:r>
          </w:p>
          <w:p>
            <w:pPr>
              <w:spacing w:line="500" w:lineRule="exact"/>
              <w:ind w:firstLine="0" w:firstLineChars="0"/>
              <w:rPr>
                <w:rFonts w:hint="eastAsia"/>
              </w:rPr>
            </w:pPr>
            <w:r>
              <w:rPr>
                <w:rFonts w:hint="eastAsia"/>
              </w:rPr>
              <w:t>联  系  人：冉先生、徐先生</w:t>
            </w:r>
          </w:p>
          <w:p>
            <w:pPr>
              <w:spacing w:line="500" w:lineRule="exact"/>
              <w:ind w:firstLine="0" w:firstLineChars="0"/>
              <w:rPr>
                <w:rFonts w:hint="eastAsia"/>
              </w:rPr>
            </w:pPr>
            <w:r>
              <w:rPr>
                <w:rFonts w:hint="eastAsia"/>
              </w:rPr>
              <w:t>电      话：023-67706145</w:t>
            </w:r>
          </w:p>
          <w:p>
            <w:pPr>
              <w:spacing w:line="500" w:lineRule="exact"/>
              <w:ind w:firstLine="0" w:firstLineChars="0"/>
            </w:pPr>
            <w:r>
              <w:rPr>
                <w:rFonts w:hint="eastAsia"/>
              </w:rPr>
              <w:t>地      址：重庆市江北区五简路2号重咨大厦A座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3</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采购方式</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4</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资金来源</w:t>
            </w:r>
          </w:p>
        </w:tc>
        <w:tc>
          <w:tcPr>
            <w:tcW w:w="6664" w:type="dxa"/>
            <w:tcBorders>
              <w:left w:val="single" w:color="auto" w:sz="4" w:space="0"/>
            </w:tcBorders>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5</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采购</w:t>
            </w:r>
          </w:p>
          <w:p>
            <w:pPr>
              <w:spacing w:line="500" w:lineRule="exact"/>
              <w:ind w:firstLine="0" w:firstLineChars="0"/>
              <w:jc w:val="center"/>
              <w:rPr>
                <w:rFonts w:ascii="Times New Roman" w:hAnsi="Times New Roman"/>
                <w:szCs w:val="24"/>
              </w:rPr>
            </w:pPr>
            <w:r>
              <w:rPr>
                <w:rFonts w:ascii="Times New Roman" w:hAnsi="Times New Roman"/>
                <w:szCs w:val="24"/>
              </w:rPr>
              <w:t>控制价</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采购控制价：180万元（年度费用）</w:t>
            </w:r>
          </w:p>
          <w:p>
            <w:pPr>
              <w:spacing w:line="500" w:lineRule="exact"/>
              <w:ind w:firstLine="0" w:firstLineChars="0"/>
              <w:rPr>
                <w:rFonts w:ascii="Times New Roman" w:hAnsi="Times New Roman"/>
                <w:szCs w:val="24"/>
              </w:rPr>
            </w:pPr>
            <w:r>
              <w:rPr>
                <w:rFonts w:ascii="Times New Roman" w:hAnsi="Times New Roman"/>
                <w:szCs w:val="24"/>
              </w:rPr>
              <w:t>采购控制价的解释：投标人的报价如超出本项目规定的控制价，则属重大偏差，不得进入评审阶段。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6</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采购内容</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rPr>
            </w:pPr>
            <w:r>
              <w:rPr>
                <w:rFonts w:ascii="Times New Roman" w:hAnsi="Times New Roman"/>
                <w:szCs w:val="24"/>
              </w:rPr>
              <w:t>重庆三峡银行2025年至2027年《年度审计报告》《考核分配专项审计报告》《财务专项说明审计报告》《国有资产交易管理检查报告》《管理建议书》等（具体详见招标文件第三部分服务需求）。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7</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服务期限</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rPr>
            </w:pPr>
            <w:r>
              <w:rPr>
                <w:rFonts w:ascii="Times New Roman" w:hAnsi="Times New Roman"/>
                <w:szCs w:val="24"/>
              </w:rPr>
              <w:t>本次选聘会计师事务所提供2025年至</w:t>
            </w:r>
            <w:r>
              <w:rPr>
                <w:rFonts w:hint="eastAsia" w:ascii="Times New Roman" w:hAnsi="Times New Roman"/>
                <w:szCs w:val="24"/>
              </w:rPr>
              <w:t>2</w:t>
            </w:r>
            <w:r>
              <w:rPr>
                <w:rFonts w:ascii="Times New Roman" w:hAnsi="Times New Roman"/>
                <w:szCs w:val="24"/>
              </w:rPr>
              <w:t>027年的年报审计相关服务，采用一次招标三年沿用，实行合同一年一签。采购人有权根据实际情况，在履行法人治理程序及内部决策程序后决定是否续聘。（具体详见招标文件第三部分服务需求）。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8</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b/>
                <w:bCs/>
                <w:szCs w:val="24"/>
              </w:rPr>
            </w:pPr>
            <w:r>
              <w:rPr>
                <w:rFonts w:hint="eastAsia" w:ascii="Times New Roman" w:hAnsi="Times New Roman"/>
                <w:b/>
                <w:bCs/>
                <w:szCs w:val="24"/>
              </w:rPr>
              <w:t>特别条款</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b/>
                <w:bCs/>
                <w:szCs w:val="24"/>
              </w:rPr>
            </w:pPr>
            <w:r>
              <w:rPr>
                <w:rFonts w:hint="eastAsia" w:ascii="Times New Roman" w:hAnsi="Times New Roman"/>
                <w:b/>
                <w:bCs/>
                <w:szCs w:val="24"/>
              </w:rPr>
              <w:t>在三年的年报审计期限内，若我行启动“A</w:t>
            </w:r>
            <w:r>
              <w:rPr>
                <w:rFonts w:ascii="Times New Roman" w:hAnsi="Times New Roman"/>
                <w:b/>
                <w:bCs/>
                <w:szCs w:val="24"/>
              </w:rPr>
              <w:t>/H</w:t>
            </w:r>
            <w:r>
              <w:rPr>
                <w:rFonts w:hint="eastAsia" w:ascii="Times New Roman" w:hAnsi="Times New Roman"/>
                <w:b/>
                <w:bCs/>
                <w:szCs w:val="24"/>
              </w:rPr>
              <w:t>股首次公开募股”项目，我行有权提前终止合同，启动招标程序，重新选聘会计</w:t>
            </w:r>
            <w:r>
              <w:rPr>
                <w:rFonts w:ascii="Times New Roman" w:hAnsi="Times New Roman"/>
                <w:b/>
                <w:bCs/>
                <w:szCs w:val="24"/>
              </w:rPr>
              <w:t>师</w:t>
            </w:r>
            <w:r>
              <w:rPr>
                <w:rFonts w:hint="eastAsia" w:ascii="Times New Roman" w:hAnsi="Times New Roman"/>
                <w:b/>
                <w:bCs/>
                <w:szCs w:val="24"/>
              </w:rPr>
              <w:t>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9</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服务地点</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重庆三峡银行总行</w:t>
            </w:r>
            <w:r>
              <w:rPr>
                <w:rFonts w:hint="eastAsia" w:ascii="Times New Roman" w:hAnsi="Times New Roman"/>
                <w:szCs w:val="24"/>
                <w:lang w:val="en-US" w:eastAsia="zh-CN"/>
              </w:rPr>
              <w:t>及分支机构</w:t>
            </w:r>
            <w:r>
              <w:rPr>
                <w:rFonts w:ascii="Times New Roman" w:hAnsi="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10</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资格标准</w:t>
            </w:r>
          </w:p>
        </w:tc>
        <w:tc>
          <w:tcPr>
            <w:tcW w:w="6664" w:type="dxa"/>
            <w:tcBorders>
              <w:left w:val="single" w:color="auto" w:sz="4" w:space="0"/>
            </w:tcBorders>
            <w:shd w:val="clear" w:color="auto" w:fill="FFFFFF"/>
            <w:vAlign w:val="center"/>
          </w:tcPr>
          <w:p>
            <w:pPr>
              <w:spacing w:line="500" w:lineRule="exact"/>
              <w:ind w:firstLine="0" w:firstLineChars="0"/>
              <w:rPr>
                <w:rFonts w:hint="eastAsia" w:ascii="Times New Roman" w:hAnsi="Times New Roman" w:eastAsia="宋体"/>
                <w:szCs w:val="24"/>
                <w:lang w:eastAsia="zh-CN"/>
              </w:rPr>
            </w:pPr>
            <w:r>
              <w:rPr>
                <w:rFonts w:ascii="Times New Roman" w:hAnsi="Times New Roman"/>
                <w:szCs w:val="24"/>
              </w:rPr>
              <w:t>（一）投标人必须是在中华人民共和国境内注册的，具有独立承担民事责任能力的法人或其他组织，法定代表人或负责人为同一个人的两个及两个以上法人，其母公司、全资子公司及控股公司只能有一家投标；</w:t>
            </w:r>
            <w:r>
              <w:rPr>
                <w:rFonts w:hint="eastAsia" w:ascii="Times New Roman" w:hAnsi="Times New Roman"/>
                <w:szCs w:val="24"/>
                <w:lang w:eastAsia="zh-CN"/>
              </w:rPr>
              <w:t>（</w:t>
            </w:r>
            <w:r>
              <w:rPr>
                <w:rFonts w:hint="eastAsia" w:ascii="Times New Roman" w:hAnsi="Times New Roman"/>
                <w:szCs w:val="24"/>
                <w:lang w:val="en-US" w:eastAsia="zh-CN"/>
              </w:rPr>
              <w:t>提供</w:t>
            </w:r>
            <w:r>
              <w:rPr>
                <w:rFonts w:ascii="Times New Roman" w:hAnsi="Times New Roman"/>
                <w:szCs w:val="24"/>
              </w:rPr>
              <w:t>营业执照</w:t>
            </w:r>
            <w:r>
              <w:rPr>
                <w:rFonts w:hint="eastAsia" w:ascii="Times New Roman" w:hAnsi="Times New Roman"/>
                <w:szCs w:val="24"/>
              </w:rPr>
              <w:t>复印件加盖公章</w:t>
            </w:r>
            <w:r>
              <w:rPr>
                <w:rFonts w:hint="eastAsia" w:ascii="Times New Roman" w:hAnsi="Times New Roman"/>
                <w:szCs w:val="24"/>
                <w:lang w:eastAsia="zh-CN"/>
              </w:rPr>
              <w:t>）</w:t>
            </w:r>
          </w:p>
          <w:p>
            <w:pPr>
              <w:spacing w:line="500" w:lineRule="exact"/>
              <w:ind w:firstLine="0" w:firstLineChars="0"/>
              <w:rPr>
                <w:rFonts w:ascii="Times New Roman" w:hAnsi="Times New Roman"/>
                <w:szCs w:val="24"/>
              </w:rPr>
            </w:pPr>
            <w:r>
              <w:rPr>
                <w:rFonts w:ascii="Times New Roman" w:hAnsi="Times New Roman"/>
                <w:szCs w:val="24"/>
              </w:rPr>
              <w:t>（二）在中国境内依法注册成立三年及以上，由有限责任制转为特殊的普通合伙制或普通合伙制的会计师事务所，延续转制前的经营年限；</w:t>
            </w:r>
            <w:r>
              <w:rPr>
                <w:rFonts w:hint="eastAsia" w:ascii="Times New Roman" w:hAnsi="Times New Roman"/>
                <w:szCs w:val="24"/>
              </w:rPr>
              <w:t>（提供国家行业主管部门颁发的有效的会计师事务所执业证书复印件加盖公章）</w:t>
            </w:r>
          </w:p>
          <w:p>
            <w:pPr>
              <w:spacing w:line="500" w:lineRule="exact"/>
              <w:ind w:firstLine="0" w:firstLineChars="0"/>
              <w:rPr>
                <w:rFonts w:ascii="Times New Roman" w:hAnsi="Times New Roman"/>
                <w:szCs w:val="24"/>
              </w:rPr>
            </w:pPr>
            <w:r>
              <w:rPr>
                <w:rFonts w:ascii="Times New Roman" w:hAnsi="Times New Roman"/>
                <w:szCs w:val="24"/>
              </w:rPr>
              <w:t>（三）具有固定的工作场所，组织机构健全，内部管理和控制制度较为完善并且执行有效；</w:t>
            </w:r>
            <w:r>
              <w:rPr>
                <w:rFonts w:hint="eastAsia" w:ascii="Times New Roman" w:hAnsi="Times New Roman"/>
                <w:szCs w:val="24"/>
              </w:rPr>
              <w:t>（1.提供固定的工作场所照片；2.工作场所属于自有房产提供房产证复印件，属于租赁场所提供租赁合同复印件；3.提供投标人单位组织机构说明及内部管理和控制制度材料及承诺函</w:t>
            </w:r>
            <w:r>
              <w:rPr>
                <w:rFonts w:hint="eastAsia" w:ascii="Times New Roman" w:hAnsi="Times New Roman"/>
                <w:szCs w:val="24"/>
                <w:lang w:val="en-US" w:eastAsia="zh-CN"/>
              </w:rPr>
              <w:t>并</w:t>
            </w:r>
            <w:r>
              <w:rPr>
                <w:rFonts w:hint="eastAsia" w:ascii="Times New Roman" w:hAnsi="Times New Roman"/>
                <w:szCs w:val="24"/>
              </w:rPr>
              <w:t>加盖公章）</w:t>
            </w:r>
          </w:p>
          <w:p>
            <w:pPr>
              <w:spacing w:line="500" w:lineRule="exact"/>
              <w:ind w:firstLine="0" w:firstLineChars="0"/>
              <w:rPr>
                <w:rFonts w:ascii="Times New Roman" w:hAnsi="Times New Roman"/>
                <w:szCs w:val="24"/>
              </w:rPr>
            </w:pPr>
            <w:r>
              <w:rPr>
                <w:rFonts w:ascii="Times New Roman" w:hAnsi="Times New Roman"/>
                <w:szCs w:val="24"/>
              </w:rPr>
              <w:t>（四）具有良好的执业质量记录，按时保质完成审计工作任务，在审计工作中没有出现重大审计质量问题和不良记录，具备承担相应审计风险的能力；</w:t>
            </w:r>
            <w:r>
              <w:rPr>
                <w:rFonts w:hint="eastAsia" w:ascii="Times New Roman" w:hAnsi="Times New Roman"/>
                <w:szCs w:val="24"/>
                <w:lang w:eastAsia="zh-CN"/>
              </w:rPr>
              <w:t>（</w:t>
            </w:r>
            <w:r>
              <w:rPr>
                <w:rFonts w:hint="eastAsia" w:ascii="Times New Roman" w:hAnsi="Times New Roman"/>
                <w:szCs w:val="24"/>
              </w:rPr>
              <w:t>提供近三年（2022年1月至2025年投标日前）承诺函</w:t>
            </w:r>
            <w:r>
              <w:rPr>
                <w:rFonts w:hint="eastAsia" w:ascii="Times New Roman" w:hAnsi="Times New Roman"/>
                <w:szCs w:val="24"/>
                <w:lang w:val="en-US" w:eastAsia="zh-CN"/>
              </w:rPr>
              <w:t>并</w:t>
            </w:r>
            <w:r>
              <w:rPr>
                <w:rFonts w:hint="eastAsia" w:ascii="Times New Roman" w:hAnsi="Times New Roman"/>
                <w:szCs w:val="24"/>
              </w:rPr>
              <w:t>加盖公章</w:t>
            </w:r>
            <w:r>
              <w:rPr>
                <w:rFonts w:hint="eastAsia" w:ascii="Times New Roman" w:hAnsi="Times New Roman"/>
                <w:szCs w:val="24"/>
                <w:lang w:eastAsia="zh-CN"/>
              </w:rPr>
              <w:t>）</w:t>
            </w:r>
          </w:p>
          <w:p>
            <w:pPr>
              <w:spacing w:line="500" w:lineRule="exact"/>
              <w:ind w:firstLine="0" w:firstLineChars="0"/>
              <w:rPr>
                <w:rFonts w:ascii="Times New Roman" w:hAnsi="Times New Roman"/>
                <w:szCs w:val="24"/>
              </w:rPr>
            </w:pPr>
            <w:r>
              <w:rPr>
                <w:rFonts w:ascii="Times New Roman" w:hAnsi="Times New Roman"/>
                <w:szCs w:val="24"/>
              </w:rPr>
              <w:t>（五）具有良好的职业记录和社会声誉，认真执行有关财务审计的法律、法规和政策规定；</w:t>
            </w:r>
            <w:r>
              <w:rPr>
                <w:rFonts w:hint="eastAsia" w:ascii="Times New Roman" w:hAnsi="Times New Roman"/>
                <w:szCs w:val="24"/>
              </w:rPr>
              <w:t>（提供承诺函</w:t>
            </w:r>
            <w:r>
              <w:rPr>
                <w:rFonts w:hint="eastAsia" w:ascii="Times New Roman" w:hAnsi="Times New Roman"/>
                <w:szCs w:val="24"/>
                <w:lang w:val="en-US" w:eastAsia="zh-CN"/>
              </w:rPr>
              <w:t>并</w:t>
            </w:r>
            <w:r>
              <w:rPr>
                <w:rFonts w:hint="eastAsia" w:ascii="Times New Roman" w:hAnsi="Times New Roman"/>
                <w:szCs w:val="24"/>
              </w:rPr>
              <w:t>加盖公章）</w:t>
            </w:r>
          </w:p>
          <w:p>
            <w:pPr>
              <w:spacing w:line="500" w:lineRule="exact"/>
              <w:ind w:firstLine="0" w:firstLineChars="0"/>
              <w:rPr>
                <w:rFonts w:ascii="Times New Roman" w:hAnsi="Times New Roman"/>
                <w:szCs w:val="24"/>
              </w:rPr>
            </w:pPr>
            <w:r>
              <w:rPr>
                <w:rFonts w:ascii="Times New Roman" w:hAnsi="Times New Roman"/>
                <w:szCs w:val="24"/>
              </w:rPr>
              <w:t>（六）能够保守被审计金融企业的商业秘密，维护国家金融信息安全；</w:t>
            </w:r>
            <w:r>
              <w:rPr>
                <w:rFonts w:hint="eastAsia" w:ascii="Times New Roman" w:hAnsi="Times New Roman"/>
                <w:szCs w:val="24"/>
              </w:rPr>
              <w:t>（提供承诺函并加盖公章）</w:t>
            </w:r>
          </w:p>
          <w:p>
            <w:pPr>
              <w:spacing w:line="500" w:lineRule="exact"/>
              <w:ind w:firstLine="0" w:firstLineChars="0"/>
              <w:rPr>
                <w:rFonts w:ascii="Times New Roman" w:hAnsi="Times New Roman"/>
                <w:szCs w:val="24"/>
              </w:rPr>
            </w:pPr>
            <w:r>
              <w:rPr>
                <w:rFonts w:ascii="Times New Roman" w:hAnsi="Times New Roman"/>
                <w:szCs w:val="24"/>
              </w:rPr>
              <w:t>（七）投标人会计师事务所近三年存在下列情形之一的，不得参与本项目投标：</w:t>
            </w:r>
          </w:p>
          <w:p>
            <w:pPr>
              <w:spacing w:line="500" w:lineRule="exact"/>
              <w:ind w:firstLine="0" w:firstLineChars="0"/>
              <w:rPr>
                <w:rFonts w:ascii="Times New Roman" w:hAnsi="Times New Roman"/>
                <w:szCs w:val="24"/>
              </w:rPr>
            </w:pPr>
            <w:r>
              <w:rPr>
                <w:rFonts w:ascii="Times New Roman" w:hAnsi="Times New Roman"/>
                <w:szCs w:val="24"/>
              </w:rPr>
              <w:t>1.近三年（2022年1月至2025年投标日前）内因违法违规行为被财政部、省级财政部门给予没收违法所得、罚款、暂停执行部分业务等行政处罚，或者因涉嫌犯罪正在被司法机关立案侦查；</w:t>
            </w:r>
          </w:p>
          <w:p>
            <w:pPr>
              <w:spacing w:line="500" w:lineRule="exact"/>
              <w:ind w:firstLine="0" w:firstLineChars="0"/>
              <w:rPr>
                <w:rFonts w:ascii="Times New Roman" w:hAnsi="Times New Roman"/>
                <w:szCs w:val="24"/>
              </w:rPr>
            </w:pPr>
            <w:r>
              <w:rPr>
                <w:rFonts w:ascii="Times New Roman" w:hAnsi="Times New Roman"/>
                <w:szCs w:val="24"/>
              </w:rPr>
              <w:t>2.近三年（2022年1月至2025年投标日前）内被财政部、省级财政部门给予警告两次以上；</w:t>
            </w:r>
          </w:p>
          <w:p>
            <w:pPr>
              <w:spacing w:line="500" w:lineRule="exact"/>
              <w:ind w:firstLine="0" w:firstLineChars="0"/>
              <w:rPr>
                <w:rFonts w:ascii="Times New Roman" w:hAnsi="Times New Roman"/>
                <w:szCs w:val="24"/>
              </w:rPr>
            </w:pPr>
            <w:r>
              <w:rPr>
                <w:rFonts w:ascii="Times New Roman" w:hAnsi="Times New Roman"/>
                <w:szCs w:val="24"/>
              </w:rPr>
              <w:t>3.近三年（2022年1月至2025年投标日前）内负责审计的金融企业存在重大资产损失、重大财务造假行为、金融企业或其负责人存在重大违法违规行为，会计师事务所已发现但未按照《中国注册会计师审计准则》和《中国注册会计师职业道德守则》相关规定履行关注、识别、评价等审计程序，或未按上述规定履行向金融企业审计委员会、董事会、监事会，或股东、同级财政部门、金融监管部门报告的。</w:t>
            </w:r>
          </w:p>
          <w:p>
            <w:pPr>
              <w:spacing w:line="500" w:lineRule="exact"/>
              <w:ind w:firstLine="0" w:firstLineChars="0"/>
              <w:rPr>
                <w:rFonts w:ascii="Times New Roman" w:hAnsi="Times New Roman"/>
                <w:szCs w:val="24"/>
              </w:rPr>
            </w:pPr>
            <w:r>
              <w:rPr>
                <w:rFonts w:ascii="Times New Roman" w:hAnsi="Times New Roman"/>
                <w:szCs w:val="24"/>
              </w:rPr>
              <w:t>4.近三年（2022年1月至2025年投标日前），拟投入本项目的签字注册会计师在资本市场提供审计服务的过程中曾受到过财政部、中国证券监督管理委员会等行政主管部门处罚，或者正在被财政部、中国证券监督管理委员会等行政主管部门立案调查尚未有明确结论意见的情形。</w:t>
            </w:r>
          </w:p>
          <w:p>
            <w:pPr>
              <w:spacing w:line="500" w:lineRule="exact"/>
              <w:ind w:firstLine="0" w:firstLineChars="0"/>
              <w:rPr>
                <w:rFonts w:ascii="Times New Roman" w:hAnsi="Times New Roman"/>
                <w:szCs w:val="24"/>
              </w:rPr>
            </w:pPr>
            <w:r>
              <w:rPr>
                <w:rFonts w:ascii="Times New Roman" w:hAnsi="Times New Roman"/>
                <w:szCs w:val="24"/>
              </w:rPr>
              <w:t>5.财政部、省级财政部门根据会计师事务所执业质量，明确其不适合承担金融企业审计工作。</w:t>
            </w:r>
          </w:p>
          <w:p>
            <w:pPr>
              <w:pStyle w:val="2"/>
              <w:ind w:firstLine="0" w:firstLineChars="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提供近三年（2022年1月至2025年投标日前）不存在以上情形的承诺函并加盖公章</w:t>
            </w:r>
            <w:r>
              <w:rPr>
                <w:rFonts w:hint="eastAsia" w:ascii="Times New Roman" w:hAnsi="Times New Roman" w:eastAsia="宋体" w:cs="Times New Roman"/>
                <w:kern w:val="0"/>
                <w:sz w:val="24"/>
                <w:szCs w:val="24"/>
                <w:lang w:eastAsia="zh-CN"/>
              </w:rPr>
              <w:t>）</w:t>
            </w:r>
          </w:p>
          <w:p>
            <w:pPr>
              <w:spacing w:line="500" w:lineRule="exact"/>
              <w:ind w:firstLine="0" w:firstLineChars="0"/>
              <w:rPr>
                <w:rFonts w:hint="eastAsia" w:ascii="Times New Roman" w:hAnsi="Times New Roman" w:eastAsia="宋体"/>
                <w:szCs w:val="24"/>
                <w:lang w:eastAsia="zh-CN"/>
              </w:rPr>
            </w:pPr>
            <w:r>
              <w:rPr>
                <w:rFonts w:ascii="Times New Roman" w:hAnsi="Times New Roman"/>
                <w:szCs w:val="24"/>
              </w:rPr>
              <w:t>（八）进入最近一期由中国证券监督管理委员会公布认可的《从事证券服务业务会计师事务所名录》；</w:t>
            </w:r>
            <w:r>
              <w:rPr>
                <w:rFonts w:ascii="Times New Roman" w:hAnsi="Times New Roman"/>
                <w:b w:val="0"/>
                <w:bCs w:val="0"/>
                <w:sz w:val="24"/>
                <w:szCs w:val="24"/>
              </w:rPr>
              <w:t>提供</w:t>
            </w:r>
            <w:r>
              <w:rPr>
                <w:rFonts w:hint="eastAsia" w:ascii="Times New Roman"/>
                <w:b w:val="0"/>
                <w:bCs w:val="0"/>
                <w:sz w:val="24"/>
                <w:szCs w:val="24"/>
                <w:lang w:val="en-US" w:eastAsia="zh-CN"/>
              </w:rPr>
              <w:t>最近一期</w:t>
            </w:r>
            <w:r>
              <w:rPr>
                <w:rFonts w:ascii="Times New Roman" w:hAnsi="Times New Roman"/>
                <w:b w:val="0"/>
                <w:bCs w:val="0"/>
                <w:sz w:val="24"/>
                <w:szCs w:val="24"/>
              </w:rPr>
              <w:t>《从事证券服务业务会计师事务所名录》</w:t>
            </w:r>
            <w:r>
              <w:rPr>
                <w:rFonts w:hint="eastAsia" w:ascii="Times New Roman" w:hAnsi="Times New Roman"/>
                <w:b w:val="0"/>
                <w:bCs w:val="0"/>
                <w:sz w:val="24"/>
                <w:szCs w:val="24"/>
              </w:rPr>
              <w:t>并加盖公章</w:t>
            </w:r>
            <w:r>
              <w:rPr>
                <w:rFonts w:hint="eastAsia" w:ascii="Times New Roman" w:hAnsi="Times New Roman"/>
                <w:b w:val="0"/>
                <w:bCs w:val="0"/>
                <w:sz w:val="24"/>
                <w:szCs w:val="24"/>
                <w:lang w:eastAsia="zh-CN"/>
              </w:rPr>
              <w:t>。</w:t>
            </w:r>
          </w:p>
          <w:p>
            <w:pPr>
              <w:spacing w:line="500" w:lineRule="exact"/>
              <w:ind w:firstLine="0" w:firstLineChars="0"/>
              <w:rPr>
                <w:rFonts w:hint="eastAsia" w:ascii="Times New Roman" w:hAnsi="Times New Roman" w:eastAsia="宋体"/>
                <w:szCs w:val="24"/>
                <w:lang w:val="en-US" w:eastAsia="zh-CN"/>
              </w:rPr>
            </w:pPr>
            <w:r>
              <w:rPr>
                <w:rFonts w:ascii="Times New Roman" w:hAnsi="Times New Roman"/>
                <w:szCs w:val="24"/>
              </w:rPr>
              <w:t>（九）近三年内被“信用中国”网站列入失信被执行人和重大税收违法失信主体、被“中国政府采购网”网站列入政府采购严重违法失信行为记录名单（处罚期限尚未届满的）的，不得参与本项目的投标活动；</w:t>
            </w:r>
            <w:r>
              <w:rPr>
                <w:rFonts w:hint="eastAsia" w:ascii="Times New Roman" w:hAnsi="Times New Roman"/>
                <w:szCs w:val="24"/>
                <w:lang w:eastAsia="zh-CN"/>
              </w:rPr>
              <w:t>（</w:t>
            </w:r>
            <w:r>
              <w:rPr>
                <w:rFonts w:hint="eastAsia" w:ascii="Times New Roman" w:hAnsi="Times New Roman"/>
                <w:szCs w:val="24"/>
                <w:lang w:val="en-US" w:eastAsia="zh-CN"/>
              </w:rPr>
              <w:t>提供“信用中国”网页查询截图及“中国政府采购网”网站查询截图并加盖公章</w:t>
            </w:r>
            <w:r>
              <w:rPr>
                <w:rFonts w:hint="eastAsia" w:ascii="Times New Roman" w:hAnsi="Times New Roman"/>
                <w:szCs w:val="24"/>
                <w:lang w:eastAsia="zh-CN"/>
              </w:rPr>
              <w:t>）</w:t>
            </w:r>
          </w:p>
          <w:p>
            <w:pPr>
              <w:spacing w:line="500" w:lineRule="exact"/>
              <w:ind w:firstLine="0" w:firstLineChars="0"/>
              <w:rPr>
                <w:rFonts w:ascii="Times New Roman" w:hAnsi="Times New Roman"/>
                <w:szCs w:val="24"/>
              </w:rPr>
            </w:pPr>
            <w:r>
              <w:rPr>
                <w:rFonts w:ascii="Times New Roman" w:hAnsi="Times New Roman"/>
                <w:szCs w:val="24"/>
              </w:rPr>
              <w:t>（十）</w:t>
            </w:r>
            <w:r>
              <w:rPr>
                <w:rFonts w:ascii="Times New Roman" w:hAnsi="Times New Roman"/>
                <w:snapToGrid w:val="0"/>
                <w:szCs w:val="24"/>
              </w:rPr>
              <w:t>投标人近5年内具有IPO成功上市</w:t>
            </w:r>
            <w:r>
              <w:rPr>
                <w:sz w:val="24"/>
                <w:szCs w:val="24"/>
              </w:rPr>
              <w:t>、或投标日仍正常IPO审核中的企业</w:t>
            </w:r>
            <w:r>
              <w:rPr>
                <w:rFonts w:ascii="Times New Roman" w:hAnsi="Times New Roman"/>
                <w:snapToGrid w:val="0"/>
                <w:szCs w:val="24"/>
              </w:rPr>
              <w:t>审计经验（以中国证监会发审委审核公告结果和招股说明书为准）</w:t>
            </w:r>
            <w:r>
              <w:rPr>
                <w:rFonts w:hint="eastAsia" w:ascii="Times New Roman" w:hAnsi="Times New Roman"/>
                <w:snapToGrid w:val="0"/>
                <w:szCs w:val="24"/>
              </w:rPr>
              <w:t>。（提供中国证监会发审委审核公告结果和招股说明书并加盖公章）</w:t>
            </w:r>
          </w:p>
          <w:p>
            <w:pPr>
              <w:spacing w:line="500" w:lineRule="exact"/>
              <w:ind w:firstLine="0" w:firstLineChars="0"/>
              <w:rPr>
                <w:rFonts w:ascii="Times New Roman" w:hAnsi="Times New Roman"/>
              </w:rPr>
            </w:pPr>
            <w:r>
              <w:rPr>
                <w:rFonts w:ascii="Times New Roman" w:hAnsi="Times New Roman"/>
                <w:snapToGrid w:val="0"/>
                <w:szCs w:val="24"/>
              </w:rPr>
              <w:t>（十一）</w:t>
            </w:r>
            <w:r>
              <w:rPr>
                <w:rFonts w:ascii="Times New Roman" w:hAnsi="Times New Roman"/>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11</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投标</w:t>
            </w:r>
          </w:p>
          <w:p>
            <w:pPr>
              <w:spacing w:line="500" w:lineRule="exact"/>
              <w:ind w:firstLine="0" w:firstLineChars="0"/>
              <w:jc w:val="center"/>
              <w:rPr>
                <w:rFonts w:ascii="Times New Roman" w:hAnsi="Times New Roman"/>
                <w:szCs w:val="24"/>
              </w:rPr>
            </w:pPr>
            <w:r>
              <w:rPr>
                <w:rFonts w:ascii="Times New Roman" w:hAnsi="Times New Roman"/>
                <w:szCs w:val="24"/>
              </w:rPr>
              <w:t>有效期</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提交投标文件截止时间起90自然日；</w:t>
            </w:r>
          </w:p>
          <w:p>
            <w:pPr>
              <w:spacing w:line="500" w:lineRule="exact"/>
              <w:ind w:firstLine="0" w:firstLineChars="0"/>
              <w:rPr>
                <w:rFonts w:ascii="Times New Roman" w:hAnsi="Times New Roman"/>
                <w:szCs w:val="24"/>
              </w:rPr>
            </w:pPr>
            <w:r>
              <w:rPr>
                <w:rFonts w:ascii="Times New Roman" w:hAnsi="Times New Roman"/>
                <w:szCs w:val="24"/>
              </w:rPr>
              <w:t>有效期不足将导致其投标文件</w:t>
            </w:r>
            <w:r>
              <w:rPr>
                <w:rFonts w:hint="eastAsia" w:ascii="Times New Roman" w:hAnsi="Times New Roman"/>
                <w:szCs w:val="24"/>
                <w:lang w:val="en-US" w:eastAsia="zh-CN"/>
              </w:rPr>
              <w:t>作否决投标处理</w:t>
            </w:r>
            <w:r>
              <w:rPr>
                <w:rFonts w:ascii="Times New Roman" w:hAnsi="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restart"/>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12</w:t>
            </w:r>
          </w:p>
        </w:tc>
        <w:tc>
          <w:tcPr>
            <w:tcW w:w="1367" w:type="dxa"/>
            <w:tcBorders>
              <w:top w:val="single" w:color="auto" w:sz="4" w:space="0"/>
              <w:left w:val="single" w:color="auto" w:sz="4" w:space="0"/>
              <w:right w:val="single" w:color="auto" w:sz="4" w:space="0"/>
            </w:tcBorders>
            <w:shd w:val="clear" w:color="auto" w:fill="FFFFFF"/>
            <w:vAlign w:val="center"/>
          </w:tcPr>
          <w:p>
            <w:pPr>
              <w:autoSpaceDE w:val="0"/>
              <w:autoSpaceDN w:val="0"/>
              <w:spacing w:line="440" w:lineRule="exact"/>
              <w:ind w:right="138" w:firstLine="0" w:firstLineChars="0"/>
              <w:rPr>
                <w:rFonts w:ascii="Times New Roman" w:hAnsi="Times New Roman"/>
                <w:szCs w:val="24"/>
              </w:rPr>
            </w:pPr>
            <w:r>
              <w:rPr>
                <w:rFonts w:hAnsi="宋体" w:cs="宋体"/>
                <w:szCs w:val="21"/>
              </w:rPr>
              <w:t>投标截止时间</w:t>
            </w:r>
          </w:p>
        </w:tc>
        <w:tc>
          <w:tcPr>
            <w:tcW w:w="6664" w:type="dxa"/>
            <w:tcBorders>
              <w:left w:val="single" w:color="auto" w:sz="4" w:space="0"/>
            </w:tcBorders>
            <w:shd w:val="clear" w:color="auto" w:fill="FFFFFF"/>
            <w:vAlign w:val="center"/>
          </w:tcPr>
          <w:p>
            <w:pPr>
              <w:autoSpaceDE w:val="0"/>
              <w:autoSpaceDN w:val="0"/>
              <w:adjustRightInd w:val="0"/>
              <w:snapToGrid w:val="0"/>
              <w:spacing w:before="156" w:beforeLines="50" w:line="440" w:lineRule="exact"/>
              <w:ind w:right="120" w:rightChars="50" w:firstLine="0" w:firstLineChars="0"/>
              <w:rPr>
                <w:rFonts w:hAnsi="宋体" w:cs="宋体"/>
                <w:szCs w:val="21"/>
              </w:rPr>
            </w:pPr>
            <w:r>
              <w:rPr>
                <w:rFonts w:hint="eastAsia" w:hAnsi="宋体" w:cs="宋体"/>
                <w:szCs w:val="21"/>
              </w:rPr>
              <w:t>投标文</w:t>
            </w:r>
            <w:r>
              <w:rPr>
                <w:rFonts w:hint="eastAsia" w:hAnsi="宋体" w:cs="宋体"/>
                <w:spacing w:val="-8"/>
                <w:szCs w:val="21"/>
              </w:rPr>
              <w:t>件递交时间：2025年</w:t>
            </w:r>
            <w:r>
              <w:rPr>
                <w:rFonts w:hint="eastAsia" w:hAnsi="宋体" w:cs="宋体"/>
                <w:spacing w:val="-8"/>
                <w:szCs w:val="21"/>
                <w:u w:val="single"/>
              </w:rPr>
              <w:t xml:space="preserve"> </w:t>
            </w:r>
            <w:r>
              <w:rPr>
                <w:rFonts w:hint="eastAsia" w:hAnsi="宋体" w:cs="宋体"/>
                <w:spacing w:val="-8"/>
                <w:szCs w:val="21"/>
                <w:u w:val="single"/>
                <w:lang w:val="en-US" w:eastAsia="zh-CN"/>
              </w:rPr>
              <w:t>8</w:t>
            </w:r>
            <w:r>
              <w:rPr>
                <w:rFonts w:hint="eastAsia" w:hAnsi="宋体" w:cs="宋体"/>
                <w:spacing w:val="-8"/>
                <w:szCs w:val="21"/>
                <w:u w:val="single"/>
              </w:rPr>
              <w:t xml:space="preserve"> </w:t>
            </w:r>
            <w:r>
              <w:rPr>
                <w:rFonts w:hAnsi="宋体" w:cs="宋体"/>
                <w:spacing w:val="-8"/>
                <w:szCs w:val="21"/>
              </w:rPr>
              <w:t>月</w:t>
            </w:r>
            <w:r>
              <w:rPr>
                <w:rFonts w:hint="eastAsia" w:hAnsi="宋体" w:cs="宋体"/>
                <w:spacing w:val="-8"/>
                <w:szCs w:val="21"/>
                <w:u w:val="single"/>
              </w:rPr>
              <w:t xml:space="preserve"> </w:t>
            </w:r>
            <w:r>
              <w:rPr>
                <w:rFonts w:hint="eastAsia" w:hAnsi="宋体" w:cs="宋体"/>
                <w:spacing w:val="-8"/>
                <w:szCs w:val="21"/>
                <w:u w:val="single"/>
                <w:lang w:val="en-US" w:eastAsia="zh-CN"/>
              </w:rPr>
              <w:t>18</w:t>
            </w:r>
            <w:r>
              <w:rPr>
                <w:rFonts w:hint="eastAsia" w:hAnsi="宋体" w:cs="宋体"/>
                <w:spacing w:val="-8"/>
                <w:szCs w:val="21"/>
                <w:u w:val="single"/>
              </w:rPr>
              <w:t xml:space="preserve"> </w:t>
            </w:r>
            <w:r>
              <w:rPr>
                <w:rFonts w:hAnsi="宋体" w:cs="宋体"/>
                <w:spacing w:val="-8"/>
                <w:szCs w:val="21"/>
              </w:rPr>
              <w:t>日</w:t>
            </w:r>
            <w:r>
              <w:rPr>
                <w:rFonts w:hint="eastAsia" w:hAnsi="宋体" w:cs="宋体"/>
                <w:spacing w:val="-8"/>
                <w:szCs w:val="21"/>
                <w:u w:val="single"/>
              </w:rPr>
              <w:t xml:space="preserve"> 10</w:t>
            </w:r>
            <w:r>
              <w:rPr>
                <w:rFonts w:hint="eastAsia" w:hAnsi="宋体" w:cs="宋体"/>
                <w:spacing w:val="-8"/>
                <w:szCs w:val="21"/>
              </w:rPr>
              <w:t>时</w:t>
            </w:r>
            <w:r>
              <w:rPr>
                <w:rFonts w:hint="eastAsia" w:hAnsi="宋体" w:cs="宋体"/>
                <w:spacing w:val="-8"/>
                <w:szCs w:val="21"/>
                <w:u w:val="single"/>
              </w:rPr>
              <w:t>00</w:t>
            </w:r>
            <w:r>
              <w:rPr>
                <w:rFonts w:hint="eastAsia" w:hAnsi="宋体" w:cs="宋体"/>
                <w:spacing w:val="-8"/>
                <w:szCs w:val="21"/>
              </w:rPr>
              <w:t>分至</w:t>
            </w:r>
            <w:r>
              <w:rPr>
                <w:rFonts w:hint="eastAsia" w:hAnsi="宋体" w:cs="宋体"/>
                <w:spacing w:val="-8"/>
                <w:szCs w:val="21"/>
                <w:u w:val="single"/>
              </w:rPr>
              <w:t>10</w:t>
            </w:r>
            <w:r>
              <w:rPr>
                <w:rFonts w:hint="eastAsia" w:hAnsi="宋体" w:cs="宋体"/>
                <w:spacing w:val="-8"/>
                <w:szCs w:val="21"/>
              </w:rPr>
              <w:t>时</w:t>
            </w:r>
            <w:r>
              <w:rPr>
                <w:rFonts w:hint="eastAsia" w:hAnsi="宋体" w:cs="宋体"/>
                <w:spacing w:val="-8"/>
                <w:szCs w:val="21"/>
                <w:u w:val="single"/>
              </w:rPr>
              <w:t>30</w:t>
            </w:r>
            <w:r>
              <w:rPr>
                <w:rFonts w:hint="eastAsia" w:hAnsi="宋体" w:cs="宋体"/>
                <w:spacing w:val="-8"/>
                <w:szCs w:val="21"/>
              </w:rPr>
              <w:t>分（北京时间）</w:t>
            </w:r>
            <w:r>
              <w:rPr>
                <w:rFonts w:hint="eastAsia" w:hAnsi="宋体" w:cs="宋体"/>
                <w:szCs w:val="21"/>
              </w:rPr>
              <w:t>；</w:t>
            </w:r>
          </w:p>
          <w:p>
            <w:pPr>
              <w:autoSpaceDE w:val="0"/>
              <w:autoSpaceDN w:val="0"/>
              <w:adjustRightInd w:val="0"/>
              <w:snapToGrid w:val="0"/>
              <w:spacing w:before="156" w:beforeLines="50" w:line="440" w:lineRule="exact"/>
              <w:ind w:right="120" w:rightChars="50" w:firstLine="0" w:firstLineChars="0"/>
              <w:rPr>
                <w:rFonts w:ascii="Times New Roman" w:hAnsi="Times New Roman"/>
                <w:szCs w:val="24"/>
              </w:rPr>
            </w:pPr>
            <w:r>
              <w:rPr>
                <w:rFonts w:hint="eastAsia" w:hAnsi="宋体" w:cs="宋体"/>
                <w:szCs w:val="21"/>
              </w:rPr>
              <w:t>投标截止时间：</w:t>
            </w:r>
            <w:r>
              <w:rPr>
                <w:rFonts w:hint="eastAsia" w:hAnsi="宋体" w:cs="宋体"/>
                <w:spacing w:val="-8"/>
                <w:szCs w:val="21"/>
              </w:rPr>
              <w:t>2025年</w:t>
            </w:r>
            <w:r>
              <w:rPr>
                <w:rFonts w:hint="eastAsia" w:hAnsi="宋体" w:cs="宋体"/>
                <w:spacing w:val="-8"/>
                <w:szCs w:val="21"/>
                <w:u w:val="single"/>
              </w:rPr>
              <w:t xml:space="preserve"> </w:t>
            </w:r>
            <w:r>
              <w:rPr>
                <w:rFonts w:hint="eastAsia" w:hAnsi="宋体" w:cs="宋体"/>
                <w:spacing w:val="-8"/>
                <w:szCs w:val="21"/>
                <w:u w:val="single"/>
                <w:lang w:val="en-US" w:eastAsia="zh-CN"/>
              </w:rPr>
              <w:t>8</w:t>
            </w:r>
            <w:r>
              <w:rPr>
                <w:rFonts w:hint="eastAsia" w:hAnsi="宋体" w:cs="宋体"/>
                <w:spacing w:val="-8"/>
                <w:szCs w:val="21"/>
                <w:u w:val="single"/>
              </w:rPr>
              <w:t xml:space="preserve"> </w:t>
            </w:r>
            <w:r>
              <w:rPr>
                <w:rFonts w:hAnsi="宋体" w:cs="宋体"/>
                <w:spacing w:val="-8"/>
                <w:szCs w:val="21"/>
              </w:rPr>
              <w:t>月</w:t>
            </w:r>
            <w:r>
              <w:rPr>
                <w:rFonts w:hint="eastAsia" w:hAnsi="宋体" w:cs="宋体"/>
                <w:spacing w:val="-8"/>
                <w:szCs w:val="21"/>
                <w:u w:val="single"/>
              </w:rPr>
              <w:t xml:space="preserve"> </w:t>
            </w:r>
            <w:r>
              <w:rPr>
                <w:rFonts w:hint="eastAsia" w:hAnsi="宋体" w:cs="宋体"/>
                <w:spacing w:val="-8"/>
                <w:szCs w:val="21"/>
                <w:u w:val="single"/>
                <w:lang w:val="en-US" w:eastAsia="zh-CN"/>
              </w:rPr>
              <w:t>18</w:t>
            </w:r>
            <w:r>
              <w:rPr>
                <w:rFonts w:hint="eastAsia" w:hAnsi="宋体" w:cs="宋体"/>
                <w:spacing w:val="-8"/>
                <w:szCs w:val="21"/>
                <w:u w:val="single"/>
              </w:rPr>
              <w:t xml:space="preserve"> </w:t>
            </w:r>
            <w:r>
              <w:rPr>
                <w:rFonts w:hAnsi="宋体" w:cs="宋体"/>
                <w:spacing w:val="-8"/>
                <w:szCs w:val="21"/>
              </w:rPr>
              <w:t>日</w:t>
            </w:r>
            <w:r>
              <w:rPr>
                <w:rFonts w:hint="eastAsia" w:hAnsi="宋体" w:cs="宋体"/>
                <w:spacing w:val="-8"/>
                <w:szCs w:val="21"/>
                <w:u w:val="single"/>
              </w:rPr>
              <w:t>10</w:t>
            </w:r>
            <w:r>
              <w:rPr>
                <w:rFonts w:hint="eastAsia" w:hAnsi="宋体" w:cs="宋体"/>
                <w:szCs w:val="21"/>
              </w:rPr>
              <w:t>时</w:t>
            </w:r>
            <w:r>
              <w:rPr>
                <w:rFonts w:hint="eastAsia" w:hAnsi="宋体" w:cs="宋体"/>
                <w:spacing w:val="-8"/>
                <w:szCs w:val="21"/>
                <w:u w:val="single"/>
              </w:rPr>
              <w:t>30</w:t>
            </w:r>
            <w:r>
              <w:rPr>
                <w:rFonts w:hint="eastAsia" w:hAnsi="宋体" w:cs="宋体"/>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shd w:val="clear" w:color="auto" w:fill="FFFFFF"/>
            <w:vAlign w:val="center"/>
          </w:tcP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开标时间及地点</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开标时间：</w:t>
            </w:r>
            <w:r>
              <w:rPr>
                <w:rFonts w:hint="eastAsia" w:ascii="Times New Roman" w:hAnsi="Times New Roman"/>
                <w:szCs w:val="24"/>
              </w:rPr>
              <w:t>同投标截止时间</w:t>
            </w:r>
          </w:p>
          <w:p>
            <w:pPr>
              <w:spacing w:line="500" w:lineRule="exact"/>
              <w:ind w:firstLine="0" w:firstLineChars="0"/>
              <w:rPr>
                <w:rFonts w:ascii="Times New Roman" w:hAnsi="Times New Roman"/>
                <w:szCs w:val="24"/>
              </w:rPr>
            </w:pPr>
            <w:r>
              <w:rPr>
                <w:rFonts w:ascii="Times New Roman" w:hAnsi="Times New Roman"/>
                <w:szCs w:val="24"/>
              </w:rPr>
              <w:t>开标地点：</w:t>
            </w:r>
            <w:r>
              <w:rPr>
                <w:rFonts w:hint="eastAsia" w:ascii="Times New Roman" w:hAnsi="Times New Roman"/>
                <w:szCs w:val="24"/>
              </w:rPr>
              <w:t>重庆市公共资源交易中心（地址：重庆市渝北区青枫北路6号渝兴广场B10栋2层），具体接标处详见开标当天交易中心电子显示屏或在重庆市公共资源交易网。</w:t>
            </w:r>
          </w:p>
          <w:p>
            <w:pPr>
              <w:spacing w:line="500" w:lineRule="exact"/>
              <w:ind w:firstLine="0" w:firstLineChars="0"/>
              <w:rPr>
                <w:rFonts w:ascii="Times New Roman" w:hAnsi="Times New Roman" w:eastAsia="宋体"/>
                <w:szCs w:val="24"/>
                <w:lang w:val="en-US" w:eastAsia="zh-CN"/>
              </w:rPr>
            </w:pPr>
            <w:r>
              <w:rPr>
                <w:rFonts w:ascii="Times New Roman" w:hAnsi="Times New Roman"/>
                <w:szCs w:val="24"/>
              </w:rPr>
              <w:t>投标文件递交截止时间：</w:t>
            </w:r>
            <w:r>
              <w:rPr>
                <w:rFonts w:hint="eastAsia" w:ascii="Times New Roman" w:hAnsi="Times New Roman"/>
                <w:szCs w:val="24"/>
                <w:lang w:val="en-US" w:eastAsia="zh-CN"/>
              </w:rPr>
              <w:t xml:space="preserve">2025年 </w:t>
            </w:r>
            <w:r>
              <w:rPr>
                <w:rFonts w:hint="eastAsia" w:ascii="Times New Roman"/>
                <w:szCs w:val="24"/>
                <w:lang w:val="en-US" w:eastAsia="zh-CN"/>
              </w:rPr>
              <w:t>8</w:t>
            </w:r>
            <w:r>
              <w:rPr>
                <w:rFonts w:hint="eastAsia" w:ascii="Times New Roman" w:hAnsi="Times New Roman"/>
                <w:szCs w:val="24"/>
                <w:lang w:val="en-US" w:eastAsia="zh-CN"/>
              </w:rPr>
              <w:t xml:space="preserve"> 月 </w:t>
            </w:r>
            <w:r>
              <w:rPr>
                <w:rFonts w:hint="eastAsia" w:ascii="Times New Roman"/>
                <w:szCs w:val="24"/>
                <w:lang w:val="en-US" w:eastAsia="zh-CN"/>
              </w:rPr>
              <w:t>18</w:t>
            </w:r>
            <w:r>
              <w:rPr>
                <w:rFonts w:hint="eastAsia" w:ascii="Times New Roman" w:hAnsi="Times New Roman"/>
                <w:szCs w:val="24"/>
                <w:lang w:val="en-US" w:eastAsia="zh-CN"/>
              </w:rPr>
              <w:t xml:space="preserve"> 日10时30分</w:t>
            </w:r>
          </w:p>
          <w:p>
            <w:pPr>
              <w:spacing w:line="500" w:lineRule="exact"/>
              <w:ind w:firstLine="0" w:firstLineChars="0"/>
              <w:rPr>
                <w:rFonts w:ascii="Times New Roman" w:hAnsi="Times New Roman"/>
                <w:szCs w:val="24"/>
              </w:rPr>
            </w:pPr>
            <w:r>
              <w:rPr>
                <w:rFonts w:ascii="Times New Roman" w:hAnsi="Times New Roman"/>
                <w:szCs w:val="24"/>
              </w:rPr>
              <w:t>投标文件递交地点：</w:t>
            </w:r>
            <w:r>
              <w:rPr>
                <w:rFonts w:hint="eastAsia" w:ascii="Times New Roman" w:hAnsi="Times New Roman"/>
                <w:szCs w:val="24"/>
              </w:rPr>
              <w:t>重庆市公共资源交易中心（地址：重庆市渝北区青枫北路6号渝兴广场B10栋2层），具体接标处详见开标当天交易中心电子显示屏或在重庆市公共资源交易网。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13</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投标文件份数及密封要求</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一、报价文件（正本壹份，副本贰份）</w:t>
            </w:r>
          </w:p>
          <w:p>
            <w:pPr>
              <w:spacing w:line="500" w:lineRule="exact"/>
              <w:ind w:firstLine="0" w:firstLineChars="0"/>
              <w:jc w:val="left"/>
              <w:rPr>
                <w:rFonts w:ascii="Times New Roman" w:hAnsi="Times New Roman"/>
                <w:szCs w:val="24"/>
              </w:rPr>
            </w:pPr>
            <w:r>
              <w:rPr>
                <w:rFonts w:ascii="Times New Roman" w:hAnsi="Times New Roman"/>
                <w:szCs w:val="24"/>
              </w:rPr>
              <w:t>二、资格证明文件（正本壹份，副本贰份）</w:t>
            </w:r>
          </w:p>
          <w:p>
            <w:pPr>
              <w:spacing w:line="500" w:lineRule="exact"/>
              <w:ind w:firstLine="0" w:firstLineChars="0"/>
              <w:rPr>
                <w:rFonts w:ascii="Times New Roman" w:hAnsi="Times New Roman"/>
                <w:szCs w:val="24"/>
              </w:rPr>
            </w:pPr>
            <w:r>
              <w:rPr>
                <w:rFonts w:ascii="Times New Roman" w:hAnsi="Times New Roman"/>
                <w:szCs w:val="24"/>
              </w:rPr>
              <w:t>三、商务技术文件（正本壹份，副本贰份）</w:t>
            </w:r>
          </w:p>
          <w:p>
            <w:pPr>
              <w:spacing w:line="500" w:lineRule="exact"/>
              <w:ind w:firstLine="0" w:firstLineChars="0"/>
              <w:rPr>
                <w:rFonts w:ascii="Times New Roman" w:hAnsi="Times New Roman"/>
                <w:szCs w:val="24"/>
              </w:rPr>
            </w:pPr>
            <w:r>
              <w:rPr>
                <w:rFonts w:ascii="Times New Roman" w:hAnsi="Times New Roman"/>
                <w:szCs w:val="24"/>
              </w:rPr>
              <w:t>四、投标文件电子版（U盘壹份）</w:t>
            </w:r>
          </w:p>
          <w:p>
            <w:pPr>
              <w:spacing w:line="500" w:lineRule="exact"/>
              <w:ind w:firstLine="0" w:firstLineChars="0"/>
              <w:rPr>
                <w:rFonts w:ascii="Times New Roman" w:hAnsi="Times New Roman"/>
                <w:szCs w:val="24"/>
              </w:rPr>
            </w:pPr>
            <w:r>
              <w:rPr>
                <w:rFonts w:ascii="Times New Roman" w:hAnsi="Times New Roman"/>
                <w:szCs w:val="24"/>
              </w:rPr>
              <w:t>注：</w:t>
            </w:r>
          </w:p>
          <w:p>
            <w:pPr>
              <w:spacing w:line="500" w:lineRule="exact"/>
              <w:ind w:firstLine="0" w:firstLineChars="0"/>
              <w:rPr>
                <w:rFonts w:ascii="Times New Roman" w:hAnsi="Times New Roman"/>
                <w:b/>
                <w:bCs/>
                <w:szCs w:val="24"/>
              </w:rPr>
            </w:pPr>
            <w:r>
              <w:rPr>
                <w:rFonts w:ascii="Times New Roman" w:hAnsi="Times New Roman"/>
                <w:szCs w:val="24"/>
              </w:rPr>
              <w:t>（1）投标文件不予退还。投标文件封面对应标明“正本”、“副本”字样。正本与副本如有不一致，则以正本为准。</w:t>
            </w:r>
            <w:r>
              <w:rPr>
                <w:rFonts w:ascii="Times New Roman" w:hAnsi="Times New Roman"/>
                <w:b/>
                <w:bCs/>
                <w:szCs w:val="24"/>
              </w:rPr>
              <w:t>报价文件正、副本密封在同一密封袋中，其中包含投标报价一览表，分项报价；资格证明文件正、副本密封在同一密封袋中；商务技术文件正、副本密封在同一密封袋中；电子版投标文件单独密封；（共四个密封袋）</w:t>
            </w:r>
          </w:p>
          <w:p>
            <w:pPr>
              <w:spacing w:line="500" w:lineRule="exact"/>
              <w:ind w:firstLine="0" w:firstLineChars="0"/>
              <w:rPr>
                <w:rFonts w:ascii="Times New Roman" w:hAnsi="Times New Roman"/>
                <w:szCs w:val="24"/>
              </w:rPr>
            </w:pPr>
            <w:r>
              <w:rPr>
                <w:rFonts w:ascii="Times New Roman" w:hAnsi="Times New Roman"/>
                <w:szCs w:val="24"/>
              </w:rPr>
              <w:t>（2）投标人应</w:t>
            </w:r>
            <w:r>
              <w:rPr>
                <w:rFonts w:hint="eastAsia" w:ascii="Times New Roman" w:hAnsi="Times New Roman"/>
                <w:szCs w:val="24"/>
              </w:rPr>
              <w:t>在</w:t>
            </w:r>
            <w:r>
              <w:rPr>
                <w:rFonts w:ascii="Times New Roman" w:hAnsi="Times New Roman"/>
                <w:szCs w:val="24"/>
              </w:rPr>
              <w:t>投标文件封面注明投标人的名称、地址、项目名称、采购人名称、联系电话等。</w:t>
            </w:r>
          </w:p>
          <w:p>
            <w:pPr>
              <w:spacing w:line="500" w:lineRule="exact"/>
              <w:ind w:firstLine="0" w:firstLineChars="0"/>
              <w:rPr>
                <w:rFonts w:ascii="Times New Roman" w:hAnsi="Times New Roman"/>
                <w:szCs w:val="24"/>
              </w:rPr>
            </w:pPr>
            <w:r>
              <w:rPr>
                <w:rFonts w:ascii="Times New Roman" w:hAnsi="Times New Roman"/>
                <w:szCs w:val="24"/>
              </w:rPr>
              <w:t>（3）投标文件不得以活页方式装订，不可拆装、装订应牢固、胶粘不易拆散和换页；</w:t>
            </w:r>
          </w:p>
          <w:p>
            <w:pPr>
              <w:spacing w:line="500" w:lineRule="exact"/>
              <w:ind w:firstLine="0" w:firstLineChars="0"/>
              <w:rPr>
                <w:rFonts w:ascii="Times New Roman" w:hAnsi="Times New Roman"/>
                <w:szCs w:val="24"/>
              </w:rPr>
            </w:pPr>
            <w:r>
              <w:rPr>
                <w:rFonts w:ascii="Times New Roman" w:hAnsi="Times New Roman"/>
                <w:szCs w:val="24"/>
              </w:rPr>
              <w:t>（4）副本可以是正本加盖公章后的复印件；</w:t>
            </w:r>
          </w:p>
          <w:p>
            <w:pPr>
              <w:spacing w:line="500" w:lineRule="exact"/>
              <w:ind w:firstLine="0" w:firstLineChars="0"/>
              <w:rPr>
                <w:rFonts w:ascii="Times New Roman" w:hAnsi="Times New Roman"/>
                <w:szCs w:val="24"/>
              </w:rPr>
            </w:pPr>
            <w:r>
              <w:rPr>
                <w:rFonts w:ascii="Times New Roman" w:hAnsi="Times New Roman"/>
                <w:szCs w:val="24"/>
              </w:rPr>
              <w:t>（5）密封袋封口处加盖单位公章。</w:t>
            </w:r>
          </w:p>
          <w:p>
            <w:pPr>
              <w:spacing w:line="500" w:lineRule="exact"/>
              <w:ind w:firstLine="0" w:firstLineChars="0"/>
              <w:rPr>
                <w:rFonts w:ascii="Times New Roman" w:hAnsi="Times New Roman"/>
                <w:szCs w:val="24"/>
              </w:rPr>
            </w:pPr>
            <w:r>
              <w:rPr>
                <w:rFonts w:ascii="Times New Roman" w:hAnsi="Times New Roman"/>
                <w:szCs w:val="24"/>
              </w:rPr>
              <w:t>法定代表人或其授权人参加开标会应单独携带一份法定代表人身份证明或法定代表人授权委托书（应包含法定代表人及被授权人身份证复印件）（原件加盖公章）。投标文件的公章可以是实物公章或电子公章。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14</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电子版</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电子版投标文件份数：壹份</w:t>
            </w:r>
          </w:p>
          <w:p>
            <w:pPr>
              <w:spacing w:line="500" w:lineRule="exact"/>
              <w:ind w:firstLine="0" w:firstLineChars="0"/>
              <w:rPr>
                <w:rFonts w:ascii="Times New Roman" w:hAnsi="Times New Roman"/>
                <w:szCs w:val="24"/>
              </w:rPr>
            </w:pPr>
            <w:r>
              <w:rPr>
                <w:rFonts w:ascii="Times New Roman" w:hAnsi="Times New Roman"/>
                <w:szCs w:val="24"/>
              </w:rPr>
              <w:t xml:space="preserve">电子版投标文件形式：U盘 </w:t>
            </w:r>
          </w:p>
          <w:p>
            <w:pPr>
              <w:spacing w:line="500" w:lineRule="exact"/>
              <w:ind w:firstLine="0" w:firstLineChars="0"/>
              <w:rPr>
                <w:rFonts w:ascii="Times New Roman" w:hAnsi="Times New Roman"/>
                <w:szCs w:val="24"/>
              </w:rPr>
            </w:pPr>
            <w:r>
              <w:rPr>
                <w:rFonts w:ascii="Times New Roman" w:hAnsi="Times New Roman"/>
                <w:szCs w:val="24"/>
              </w:rPr>
              <w:t>电子版投标文件密封方式：单独进行密封并按照要求进行标记。</w:t>
            </w:r>
          </w:p>
          <w:p>
            <w:pPr>
              <w:spacing w:line="500" w:lineRule="exact"/>
              <w:ind w:firstLine="0" w:firstLineChars="0"/>
              <w:rPr>
                <w:rFonts w:ascii="Times New Roman" w:hAnsi="Times New Roman"/>
                <w:szCs w:val="24"/>
              </w:rPr>
            </w:pPr>
            <w:r>
              <w:rPr>
                <w:rFonts w:ascii="Times New Roman" w:hAnsi="Times New Roman"/>
                <w:szCs w:val="24"/>
              </w:rPr>
              <w:t>注：1、如果其U盘内容与书面文件内容不一致时，以书面文件内容为准；</w:t>
            </w:r>
          </w:p>
          <w:p>
            <w:pPr>
              <w:spacing w:line="500" w:lineRule="exact"/>
              <w:ind w:firstLine="0" w:firstLineChars="0"/>
              <w:rPr>
                <w:rFonts w:ascii="Times New Roman" w:hAnsi="Times New Roman"/>
                <w:szCs w:val="24"/>
              </w:rPr>
            </w:pPr>
            <w:r>
              <w:rPr>
                <w:rFonts w:ascii="Times New Roman" w:hAnsi="Times New Roman"/>
                <w:szCs w:val="24"/>
              </w:rPr>
              <w:t>2、电子版文件需提供盖章后的投标文件正本扫描电子档（需逐页扫描，制成一个PDF文档和word版同时放入U盘）及</w:t>
            </w:r>
            <w:r>
              <w:rPr>
                <w:rFonts w:hint="eastAsia" w:ascii="Times New Roman" w:hAnsi="Times New Roman"/>
                <w:szCs w:val="24"/>
              </w:rPr>
              <w:t>答辩</w:t>
            </w:r>
            <w:r>
              <w:rPr>
                <w:rFonts w:ascii="Times New Roman" w:hAnsi="Times New Roman"/>
                <w:szCs w:val="24"/>
              </w:rPr>
              <w:t>PPT文件，文件名称以“报价文件”、“资格证明文件”、“商务技术文件”进行标记；</w:t>
            </w:r>
          </w:p>
          <w:p>
            <w:pPr>
              <w:spacing w:line="500" w:lineRule="exact"/>
              <w:ind w:firstLine="0" w:firstLineChars="0"/>
              <w:rPr>
                <w:rFonts w:ascii="Times New Roman" w:hAnsi="Times New Roman"/>
                <w:szCs w:val="24"/>
              </w:rPr>
            </w:pPr>
            <w:r>
              <w:rPr>
                <w:rFonts w:ascii="Times New Roman" w:hAnsi="Times New Roman"/>
                <w:szCs w:val="24"/>
              </w:rPr>
              <w:t>3、U盘符注明</w:t>
            </w:r>
            <w:r>
              <w:rPr>
                <w:rFonts w:ascii="Times New Roman" w:hAnsi="Times New Roman"/>
                <w:b/>
                <w:bCs/>
                <w:szCs w:val="24"/>
              </w:rPr>
              <w:t>公司名称</w:t>
            </w:r>
            <w:r>
              <w:rPr>
                <w:rFonts w:ascii="Times New Roman" w:hAnsi="Times New Roman"/>
                <w:szCs w:val="24"/>
              </w:rPr>
              <w:t>；</w:t>
            </w:r>
          </w:p>
          <w:p>
            <w:pPr>
              <w:spacing w:line="500" w:lineRule="exact"/>
              <w:ind w:firstLine="0" w:firstLineChars="0"/>
              <w:rPr>
                <w:rFonts w:ascii="Times New Roman" w:hAnsi="Times New Roman"/>
                <w:szCs w:val="24"/>
              </w:rPr>
            </w:pPr>
            <w:r>
              <w:rPr>
                <w:rFonts w:ascii="Times New Roman" w:hAnsi="Times New Roman"/>
                <w:szCs w:val="24"/>
              </w:rPr>
              <w:t>4、未按照要求对电子版文件制作的，将影响投标人投标结果。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15</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投标</w:t>
            </w:r>
          </w:p>
          <w:p>
            <w:pPr>
              <w:spacing w:line="500" w:lineRule="exact"/>
              <w:ind w:firstLine="0" w:firstLineChars="0"/>
              <w:jc w:val="center"/>
              <w:rPr>
                <w:rFonts w:ascii="Times New Roman" w:hAnsi="Times New Roman"/>
                <w:szCs w:val="24"/>
              </w:rPr>
            </w:pPr>
            <w:r>
              <w:rPr>
                <w:rFonts w:ascii="Times New Roman" w:hAnsi="Times New Roman"/>
                <w:szCs w:val="24"/>
              </w:rPr>
              <w:t>保证金</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hint="eastAsia" w:ascii="Times New Roman" w:hAnsi="Times New Roman"/>
                <w:szCs w:val="24"/>
              </w:rPr>
              <w:t>投标保证金的交纳方式：投标人可选择以下两种方式之一。</w:t>
            </w:r>
          </w:p>
          <w:p>
            <w:pPr>
              <w:spacing w:line="500" w:lineRule="exact"/>
              <w:ind w:firstLine="0" w:firstLineChars="0"/>
              <w:rPr>
                <w:rFonts w:ascii="Times New Roman" w:hAnsi="Times New Roman"/>
                <w:szCs w:val="24"/>
              </w:rPr>
            </w:pPr>
            <w:r>
              <w:rPr>
                <w:rFonts w:hint="eastAsia" w:ascii="Times New Roman" w:hAnsi="Times New Roman"/>
                <w:szCs w:val="24"/>
              </w:rPr>
              <w:t>方式一</w:t>
            </w:r>
          </w:p>
          <w:p>
            <w:pPr>
              <w:spacing w:line="500" w:lineRule="exact"/>
              <w:ind w:firstLine="0" w:firstLineChars="0"/>
              <w:rPr>
                <w:rFonts w:ascii="Times New Roman" w:hAnsi="Times New Roman"/>
                <w:szCs w:val="24"/>
              </w:rPr>
            </w:pPr>
            <w:r>
              <w:rPr>
                <w:rFonts w:hint="eastAsia" w:ascii="Times New Roman" w:hAnsi="Times New Roman"/>
                <w:szCs w:val="24"/>
              </w:rPr>
              <w:t>一、以电子投标保函形式交纳投标保证金</w:t>
            </w:r>
          </w:p>
          <w:p>
            <w:pPr>
              <w:spacing w:line="500" w:lineRule="exact"/>
              <w:ind w:firstLine="0" w:firstLineChars="0"/>
              <w:rPr>
                <w:rFonts w:ascii="Times New Roman" w:hAnsi="Times New Roman"/>
                <w:szCs w:val="24"/>
              </w:rPr>
            </w:pPr>
            <w:r>
              <w:rPr>
                <w:rFonts w:hint="eastAsia" w:ascii="Times New Roman" w:hAnsi="Times New Roman"/>
                <w:szCs w:val="24"/>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需求；④保函生效时间必须在投标截止时间前，有效期限必须至少包含整个投标有效期；⑤保函须不可撤销且见索即付。</w:t>
            </w:r>
          </w:p>
          <w:p>
            <w:pPr>
              <w:spacing w:line="500" w:lineRule="exact"/>
              <w:ind w:firstLine="0" w:firstLineChars="0"/>
              <w:rPr>
                <w:rFonts w:ascii="Times New Roman" w:hAnsi="Times New Roman"/>
                <w:szCs w:val="24"/>
              </w:rPr>
            </w:pPr>
            <w:r>
              <w:rPr>
                <w:rFonts w:hint="eastAsia" w:ascii="Times New Roman" w:hAnsi="Times New Roman"/>
                <w:szCs w:val="24"/>
              </w:rPr>
              <w:t>若投标截止时间延期，则电子投标保函提交的截止时间和投标截止时间应当保持一致。</w:t>
            </w:r>
          </w:p>
          <w:p>
            <w:pPr>
              <w:spacing w:line="500" w:lineRule="exact"/>
              <w:ind w:firstLine="0" w:firstLineChars="0"/>
              <w:rPr>
                <w:rFonts w:ascii="Times New Roman" w:hAnsi="Times New Roman"/>
                <w:szCs w:val="24"/>
              </w:rPr>
            </w:pPr>
            <w:r>
              <w:rPr>
                <w:rFonts w:hint="eastAsia" w:ascii="Times New Roman" w:hAnsi="Times New Roman"/>
                <w:szCs w:val="24"/>
              </w:rPr>
              <w:t>不满足上述要求的电子投标保函无效。</w:t>
            </w:r>
          </w:p>
          <w:p>
            <w:pPr>
              <w:spacing w:line="500" w:lineRule="exact"/>
              <w:ind w:firstLine="0" w:firstLineChars="0"/>
              <w:rPr>
                <w:rFonts w:ascii="Times New Roman" w:hAnsi="Times New Roman"/>
                <w:szCs w:val="24"/>
              </w:rPr>
            </w:pPr>
            <w:r>
              <w:rPr>
                <w:rFonts w:hint="eastAsia" w:ascii="Times New Roman" w:hAnsi="Times New Roman"/>
                <w:szCs w:val="24"/>
              </w:rPr>
              <w:t>2. 以电子投标保函形式担保的投标保证金的金额： 3.6万元整（人民币）</w:t>
            </w:r>
          </w:p>
          <w:p>
            <w:pPr>
              <w:spacing w:line="500" w:lineRule="exact"/>
              <w:ind w:firstLine="0" w:firstLineChars="0"/>
              <w:rPr>
                <w:rFonts w:ascii="Times New Roman" w:hAnsi="Times New Roman"/>
                <w:szCs w:val="24"/>
              </w:rPr>
            </w:pPr>
            <w:r>
              <w:rPr>
                <w:rFonts w:hint="eastAsia" w:ascii="Times New Roman" w:hAnsi="Times New Roman"/>
                <w:szCs w:val="24"/>
              </w:rPr>
              <w:t>3. 电子投标保函</w:t>
            </w:r>
          </w:p>
          <w:p>
            <w:pPr>
              <w:spacing w:line="500" w:lineRule="exact"/>
              <w:ind w:firstLine="0" w:firstLineChars="0"/>
              <w:rPr>
                <w:rFonts w:ascii="Times New Roman" w:hAnsi="Times New Roman"/>
                <w:szCs w:val="24"/>
              </w:rPr>
            </w:pPr>
            <w:r>
              <w:rPr>
                <w:rFonts w:hint="eastAsia" w:ascii="Times New Roman" w:hAnsi="Times New Roman"/>
                <w:szCs w:val="24"/>
              </w:rPr>
              <w:t>以重庆市公共资源交易中心开标现场展示的电子投标保函交纳情况为准。</w:t>
            </w:r>
          </w:p>
          <w:p>
            <w:pPr>
              <w:spacing w:line="500" w:lineRule="exact"/>
              <w:ind w:firstLine="0" w:firstLineChars="0"/>
              <w:rPr>
                <w:rFonts w:ascii="Times New Roman" w:hAnsi="Times New Roman"/>
                <w:szCs w:val="24"/>
              </w:rPr>
            </w:pPr>
          </w:p>
          <w:p>
            <w:pPr>
              <w:spacing w:line="500" w:lineRule="exact"/>
              <w:ind w:firstLine="0" w:firstLineChars="0"/>
              <w:rPr>
                <w:rFonts w:ascii="Times New Roman" w:hAnsi="Times New Roman"/>
                <w:szCs w:val="24"/>
              </w:rPr>
            </w:pPr>
            <w:r>
              <w:rPr>
                <w:rFonts w:hint="eastAsia" w:ascii="Times New Roman" w:hAnsi="Times New Roman"/>
                <w:szCs w:val="24"/>
              </w:rPr>
              <w:t>二、电子投标保函的注销</w:t>
            </w:r>
          </w:p>
          <w:p>
            <w:pPr>
              <w:spacing w:line="500" w:lineRule="exact"/>
              <w:ind w:firstLine="0" w:firstLineChars="0"/>
              <w:rPr>
                <w:rFonts w:ascii="Times New Roman" w:hAnsi="Times New Roman"/>
                <w:szCs w:val="24"/>
              </w:rPr>
            </w:pPr>
            <w:r>
              <w:rPr>
                <w:rFonts w:hint="eastAsia" w:ascii="Times New Roman" w:hAnsi="Times New Roman"/>
                <w:szCs w:val="24"/>
              </w:rPr>
              <w:t>招标人应当在法定时间内确定中标人。招标人应当在中标通知书发出后2个工作日内将中标通知书和电子投标保函退还通知抄告重庆市公共资源交易中心，重庆市公共资源交易中心在收到电子投标保函退还通知后2个工作日内，将保函注销信息推送给重庆市公共资源交易金融服务平台，由保函出具机构注销除中标人和中标候选人以外的投标人电子投标保函。</w:t>
            </w:r>
          </w:p>
          <w:p>
            <w:pPr>
              <w:spacing w:line="500" w:lineRule="exact"/>
              <w:ind w:firstLine="0" w:firstLineChars="0"/>
              <w:rPr>
                <w:rFonts w:ascii="Times New Roman" w:hAnsi="Times New Roman"/>
                <w:szCs w:val="24"/>
              </w:rPr>
            </w:pPr>
            <w:r>
              <w:rPr>
                <w:rFonts w:hint="eastAsia" w:ascii="Times New Roman" w:hAnsi="Times New Roman"/>
                <w:szCs w:val="24"/>
              </w:rPr>
              <w:t>招标人应当在法定时间内和中标人签订合同。招标人应当在合同生效后2个工作日内将签订的合同和电子投标保函退还通知抄告重庆市公共资源交易中心，重庆市公共资源交易中心在收到电子投标保函退还通知后2个工作日内，将保函注销信息推送给重庆市公共资源交易金融服务平台，由保函出具机构注销中标人和中标候选人的电子投标保函。</w:t>
            </w:r>
          </w:p>
          <w:p>
            <w:pPr>
              <w:spacing w:line="500" w:lineRule="exact"/>
              <w:ind w:firstLine="0" w:firstLineChars="0"/>
              <w:rPr>
                <w:rFonts w:ascii="Times New Roman" w:hAnsi="Times New Roman"/>
                <w:szCs w:val="24"/>
              </w:rPr>
            </w:pPr>
          </w:p>
          <w:p>
            <w:pPr>
              <w:spacing w:line="500" w:lineRule="exact"/>
              <w:ind w:firstLine="0" w:firstLineChars="0"/>
              <w:rPr>
                <w:rFonts w:ascii="Times New Roman" w:hAnsi="Times New Roman"/>
                <w:szCs w:val="24"/>
              </w:rPr>
            </w:pPr>
            <w:r>
              <w:rPr>
                <w:rFonts w:hint="eastAsia" w:ascii="Times New Roman" w:hAnsi="Times New Roman"/>
                <w:szCs w:val="24"/>
              </w:rPr>
              <w:t>方式二</w:t>
            </w:r>
          </w:p>
          <w:p>
            <w:pPr>
              <w:spacing w:line="500" w:lineRule="exact"/>
              <w:ind w:firstLine="0" w:firstLineChars="0"/>
              <w:rPr>
                <w:rFonts w:ascii="Times New Roman" w:hAnsi="Times New Roman"/>
                <w:szCs w:val="24"/>
              </w:rPr>
            </w:pPr>
            <w:r>
              <w:rPr>
                <w:rFonts w:hint="eastAsia" w:ascii="Times New Roman" w:hAnsi="Times New Roman"/>
                <w:szCs w:val="24"/>
              </w:rPr>
              <w:t>一、以转账支票或电汇形式交纳投标保证金</w:t>
            </w:r>
          </w:p>
          <w:p>
            <w:pPr>
              <w:spacing w:line="500" w:lineRule="exact"/>
              <w:ind w:firstLine="0" w:firstLineChars="0"/>
              <w:rPr>
                <w:rFonts w:ascii="Times New Roman" w:hAnsi="Times New Roman"/>
                <w:szCs w:val="24"/>
              </w:rPr>
            </w:pPr>
            <w:r>
              <w:rPr>
                <w:rFonts w:hint="eastAsia" w:ascii="Times New Roman" w:hAnsi="Times New Roman"/>
                <w:szCs w:val="24"/>
              </w:rPr>
              <w:t>1、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不满足上述要求的投标保证金无效。</w:t>
            </w:r>
          </w:p>
          <w:p>
            <w:pPr>
              <w:spacing w:line="500" w:lineRule="exact"/>
              <w:ind w:firstLine="0" w:firstLineChars="0"/>
              <w:rPr>
                <w:rFonts w:ascii="Times New Roman" w:hAnsi="Times New Roman"/>
                <w:szCs w:val="24"/>
              </w:rPr>
            </w:pPr>
            <w:r>
              <w:rPr>
                <w:rFonts w:hint="eastAsia" w:ascii="Times New Roman" w:hAnsi="Times New Roman"/>
                <w:szCs w:val="24"/>
              </w:rPr>
              <w:t>投标人自行考虑汇入时间风险，如同城汇入、异地汇入、跨行汇入的时间要求。</w:t>
            </w:r>
          </w:p>
          <w:p>
            <w:pPr>
              <w:spacing w:line="500" w:lineRule="exact"/>
              <w:ind w:firstLine="0" w:firstLineChars="0"/>
              <w:rPr>
                <w:rFonts w:ascii="Times New Roman" w:hAnsi="Times New Roman"/>
                <w:szCs w:val="24"/>
              </w:rPr>
            </w:pPr>
            <w:r>
              <w:rPr>
                <w:rFonts w:hint="eastAsia" w:ascii="Times New Roman" w:hAnsi="Times New Roman"/>
                <w:szCs w:val="24"/>
              </w:rPr>
              <w:t>2、以转账支票或电汇形式提交投标保证金的金额：3.6万元整（人民币）</w:t>
            </w:r>
          </w:p>
          <w:p>
            <w:pPr>
              <w:spacing w:line="500" w:lineRule="exact"/>
              <w:ind w:firstLine="0" w:firstLineChars="0"/>
              <w:rPr>
                <w:rFonts w:ascii="Times New Roman" w:hAnsi="Times New Roman"/>
                <w:szCs w:val="24"/>
              </w:rPr>
            </w:pPr>
            <w:r>
              <w:rPr>
                <w:rFonts w:hint="eastAsia" w:ascii="Times New Roman" w:hAnsi="Times New Roman"/>
                <w:szCs w:val="24"/>
              </w:rPr>
              <w:t>3、投标保证金账户及账号（任选其一）：</w:t>
            </w:r>
          </w:p>
          <w:p>
            <w:pPr>
              <w:spacing w:line="500" w:lineRule="exact"/>
              <w:ind w:firstLine="0" w:firstLineChars="0"/>
              <w:rPr>
                <w:rFonts w:ascii="Times New Roman" w:hAnsi="Times New Roman"/>
                <w:szCs w:val="24"/>
              </w:rPr>
            </w:pPr>
            <w:r>
              <w:rPr>
                <w:rFonts w:hint="eastAsia" w:ascii="Times New Roman" w:hAnsi="Times New Roman"/>
                <w:szCs w:val="24"/>
              </w:rPr>
              <w:t>详见重庆市公共资源交易网（www.cqggzy.com）对应本项目招标公告信息栏中的保证金信息。</w:t>
            </w:r>
          </w:p>
          <w:p>
            <w:pPr>
              <w:spacing w:line="500" w:lineRule="exact"/>
              <w:ind w:firstLine="0" w:firstLineChars="0"/>
              <w:rPr>
                <w:rFonts w:ascii="Times New Roman" w:hAnsi="Times New Roman"/>
                <w:szCs w:val="24"/>
              </w:rPr>
            </w:pPr>
            <w:r>
              <w:rPr>
                <w:rFonts w:hint="eastAsia" w:ascii="Times New Roman" w:hAnsi="Times New Roman"/>
                <w:szCs w:val="24"/>
              </w:rPr>
              <w:t>投标保证金以重庆市公共资源交易中心开标现场展示的保证金交纳情况为准。</w:t>
            </w:r>
          </w:p>
          <w:p>
            <w:pPr>
              <w:spacing w:line="500" w:lineRule="exact"/>
              <w:ind w:firstLine="0" w:firstLineChars="0"/>
              <w:rPr>
                <w:rFonts w:ascii="Times New Roman" w:hAnsi="Times New Roman"/>
                <w:szCs w:val="24"/>
              </w:rPr>
            </w:pPr>
            <w:r>
              <w:rPr>
                <w:rFonts w:hint="eastAsia" w:ascii="Times New Roman" w:hAnsi="Times New Roman"/>
                <w:szCs w:val="24"/>
              </w:rPr>
              <w:t>4、投标人必须在付款凭证备注栏中注明是“</w:t>
            </w:r>
            <w:r>
              <w:rPr>
                <w:rFonts w:ascii="Times New Roman" w:hAnsi="Times New Roman"/>
                <w:szCs w:val="21"/>
              </w:rPr>
              <w:t>重庆三峡银行选聘2025年至</w:t>
            </w:r>
            <w:r>
              <w:rPr>
                <w:rFonts w:hint="eastAsia" w:ascii="Times New Roman" w:hAnsi="Times New Roman"/>
                <w:szCs w:val="21"/>
              </w:rPr>
              <w:t>2</w:t>
            </w:r>
            <w:r>
              <w:rPr>
                <w:rFonts w:ascii="Times New Roman" w:hAnsi="Times New Roman"/>
                <w:szCs w:val="21"/>
              </w:rPr>
              <w:t>027年年报审计会计师事务所项目</w:t>
            </w:r>
            <w:r>
              <w:rPr>
                <w:rFonts w:hint="eastAsia" w:ascii="Times New Roman" w:hAnsi="Times New Roman"/>
                <w:szCs w:val="24"/>
              </w:rPr>
              <w:t>”。项目名称可简称：</w:t>
            </w:r>
            <w:r>
              <w:rPr>
                <w:rFonts w:ascii="Times New Roman" w:hAnsi="Times New Roman"/>
                <w:szCs w:val="21"/>
              </w:rPr>
              <w:t>三峡银行选聘事务所项目</w:t>
            </w:r>
            <w:r>
              <w:rPr>
                <w:rFonts w:hint="eastAsia" w:ascii="Times New Roman" w:hAnsi="Times New Roman"/>
                <w:szCs w:val="24"/>
              </w:rPr>
              <w:t>。</w:t>
            </w:r>
          </w:p>
          <w:p>
            <w:pPr>
              <w:spacing w:line="500" w:lineRule="exact"/>
              <w:ind w:firstLine="0" w:firstLineChars="0"/>
              <w:rPr>
                <w:rFonts w:ascii="Times New Roman" w:hAnsi="Times New Roman"/>
                <w:szCs w:val="24"/>
              </w:rPr>
            </w:pPr>
            <w:r>
              <w:rPr>
                <w:rFonts w:hint="eastAsia" w:ascii="Times New Roman" w:hAnsi="Times New Roman"/>
                <w:szCs w:val="24"/>
              </w:rPr>
              <w:t>5、投标保证金有效期与投标有效期一致。</w:t>
            </w:r>
          </w:p>
          <w:p>
            <w:pPr>
              <w:spacing w:line="500" w:lineRule="exact"/>
              <w:ind w:firstLine="0" w:firstLineChars="0"/>
              <w:rPr>
                <w:rFonts w:ascii="Times New Roman" w:hAnsi="Times New Roman"/>
                <w:szCs w:val="24"/>
              </w:rPr>
            </w:pPr>
            <w:r>
              <w:rPr>
                <w:rFonts w:hint="eastAsia" w:ascii="Times New Roman" w:hAnsi="Times New Roman"/>
                <w:szCs w:val="24"/>
              </w:rPr>
              <w:t>6、根据重庆市公共资源交易中心《关于开展公共资源交易市场主体信息登记工作的公告》的要求，投标人在开标前需在重庆市公共资源交易网（www.cqggzy.com）办理市场主体信息登记手续。</w:t>
            </w:r>
          </w:p>
          <w:p>
            <w:pPr>
              <w:spacing w:line="500" w:lineRule="exact"/>
              <w:ind w:firstLine="0" w:firstLineChars="0"/>
              <w:rPr>
                <w:rFonts w:ascii="Times New Roman" w:hAnsi="Times New Roman"/>
                <w:szCs w:val="24"/>
              </w:rPr>
            </w:pPr>
            <w:r>
              <w:rPr>
                <w:rFonts w:hint="eastAsia" w:ascii="Times New Roman" w:hAnsi="Times New Roman"/>
                <w:szCs w:val="24"/>
              </w:rPr>
              <w:t>二、投标保证金的退还</w:t>
            </w:r>
          </w:p>
          <w:p>
            <w:pPr>
              <w:spacing w:line="500" w:lineRule="exact"/>
              <w:ind w:firstLine="0" w:firstLineChars="0"/>
              <w:rPr>
                <w:rFonts w:ascii="Times New Roman" w:hAnsi="Times New Roman"/>
                <w:szCs w:val="24"/>
              </w:rPr>
            </w:pPr>
            <w:r>
              <w:rPr>
                <w:rFonts w:hint="eastAsia" w:ascii="Times New Roman" w:hAnsi="Times New Roman"/>
                <w:szCs w:val="24"/>
              </w:rPr>
              <w:t>招标人应当在法定时间内确定中标人。招标人应当在中标通知书发出后2个工作日内将中标通知书和保证金退还通知抄告重庆市公共资源交易中心，重庆市公共资源交易中心在收到保证金退还通知后2个工作日内，向除中标人和中标候选人以外的投标人，退还投标保证金及银行同期活期存款利息。</w:t>
            </w:r>
          </w:p>
          <w:p>
            <w:pPr>
              <w:spacing w:line="500" w:lineRule="exact"/>
              <w:ind w:firstLine="0" w:firstLineChars="0"/>
              <w:rPr>
                <w:rFonts w:ascii="Times New Roman" w:hAnsi="Times New Roman"/>
                <w:szCs w:val="24"/>
              </w:rPr>
            </w:pPr>
            <w:r>
              <w:rPr>
                <w:rFonts w:hint="eastAsia" w:ascii="Times New Roman" w:hAnsi="Times New Roman"/>
                <w:szCs w:val="24"/>
              </w:rPr>
              <w:t>招标人应当在法定时间内和中标人签订合同。招标人应当在合同生效后2个工作日内将签订的合同和保证金退还通知抄告重庆市公共资源交易中心，重庆市公共资源交易中心在收到保证金退还通知后2个工作日内，向中标人和中标候选人退还投标保证金及银行同期活期存款利息。</w:t>
            </w:r>
          </w:p>
          <w:p>
            <w:pPr>
              <w:spacing w:line="500" w:lineRule="exact"/>
              <w:ind w:firstLine="0" w:firstLineChars="0"/>
              <w:rPr>
                <w:rFonts w:ascii="Times New Roman" w:hAnsi="Times New Roman"/>
                <w:szCs w:val="24"/>
              </w:rPr>
            </w:pPr>
            <w:r>
              <w:rPr>
                <w:rFonts w:hint="eastAsia" w:ascii="Times New Roman" w:hAnsi="Times New Roman"/>
                <w:szCs w:val="24"/>
              </w:rPr>
              <w:t>投标保证金专用账户由重庆市公共资源交易中心制定，关于保证金相关情况的问题请咨询重庆市公共资源交易中心，联系电话023-63626436。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szCs w:val="24"/>
              </w:rPr>
            </w:pPr>
            <w:r>
              <w:rPr>
                <w:rFonts w:ascii="Times New Roman" w:hAnsi="Times New Roman"/>
                <w:szCs w:val="24"/>
              </w:rPr>
              <w:t>16</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履约</w:t>
            </w:r>
          </w:p>
          <w:p>
            <w:pPr>
              <w:spacing w:line="500" w:lineRule="exact"/>
              <w:ind w:firstLine="0" w:firstLineChars="0"/>
              <w:jc w:val="center"/>
              <w:rPr>
                <w:rFonts w:ascii="Times New Roman" w:hAnsi="Times New Roman"/>
                <w:szCs w:val="24"/>
              </w:rPr>
            </w:pPr>
            <w:r>
              <w:rPr>
                <w:rFonts w:ascii="Times New Roman" w:hAnsi="Times New Roman"/>
                <w:szCs w:val="24"/>
              </w:rPr>
              <w:t>保证金</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eastAsia="宋体"/>
                <w:szCs w:val="24"/>
                <w:lang w:val="en-US" w:eastAsia="zh-CN"/>
              </w:rPr>
            </w:pPr>
            <w:r>
              <w:rPr>
                <w:rFonts w:hint="eastAsia" w:ascii="Times New Roman" w:hAnsi="Times New Roman"/>
                <w:szCs w:val="24"/>
                <w:lang w:val="en-US" w:eastAsia="zh-CN"/>
              </w:rPr>
              <w:t>17</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hAnsi="宋体" w:cs="宋体"/>
                <w:szCs w:val="21"/>
              </w:rPr>
            </w:pPr>
            <w:r>
              <w:rPr>
                <w:rFonts w:hint="eastAsia" w:hAnsi="宋体" w:cs="宋体"/>
                <w:szCs w:val="21"/>
              </w:rPr>
              <w:t>招标文件的获取</w:t>
            </w:r>
          </w:p>
        </w:tc>
        <w:tc>
          <w:tcPr>
            <w:tcW w:w="6664" w:type="dxa"/>
            <w:tcBorders>
              <w:left w:val="single" w:color="auto" w:sz="4" w:space="0"/>
            </w:tcBorders>
            <w:shd w:val="clear" w:color="auto" w:fill="FFFFFF"/>
            <w:vAlign w:val="center"/>
          </w:tcPr>
          <w:p>
            <w:pPr>
              <w:spacing w:line="500" w:lineRule="exact"/>
              <w:ind w:firstLine="0" w:firstLineChars="0"/>
              <w:rPr>
                <w:rFonts w:hint="eastAsia" w:ascii="Times New Roman" w:hAnsi="Times New Roman"/>
                <w:szCs w:val="24"/>
              </w:rPr>
            </w:pPr>
            <w:r>
              <w:rPr>
                <w:rFonts w:hint="eastAsia" w:ascii="Times New Roman" w:hAnsi="Times New Roman"/>
                <w:szCs w:val="24"/>
              </w:rPr>
              <w:t>本项目招标不需报名，开标时直接投标，凡有意参加投标者，请于2025年</w:t>
            </w:r>
            <w:r>
              <w:rPr>
                <w:rFonts w:hint="eastAsia" w:ascii="Times New Roman" w:hAnsi="Times New Roman"/>
                <w:szCs w:val="24"/>
                <w:lang w:val="en-US" w:eastAsia="zh-CN"/>
              </w:rPr>
              <w:t xml:space="preserve"> </w:t>
            </w:r>
            <w:r>
              <w:rPr>
                <w:rFonts w:hint="eastAsia" w:ascii="Times New Roman"/>
                <w:szCs w:val="24"/>
                <w:lang w:val="en-US" w:eastAsia="zh-CN"/>
              </w:rPr>
              <w:t>7</w:t>
            </w:r>
            <w:r>
              <w:rPr>
                <w:rFonts w:hint="eastAsia" w:ascii="Times New Roman" w:hAnsi="Times New Roman"/>
                <w:szCs w:val="24"/>
                <w:lang w:val="en-US" w:eastAsia="zh-CN"/>
              </w:rPr>
              <w:t xml:space="preserve"> </w:t>
            </w:r>
            <w:r>
              <w:rPr>
                <w:rFonts w:hint="eastAsia" w:ascii="Times New Roman" w:hAnsi="Times New Roman"/>
                <w:szCs w:val="24"/>
              </w:rPr>
              <w:t>月</w:t>
            </w:r>
            <w:r>
              <w:rPr>
                <w:rFonts w:hint="eastAsia" w:ascii="Times New Roman" w:hAnsi="Times New Roman"/>
                <w:szCs w:val="24"/>
                <w:lang w:val="en-US" w:eastAsia="zh-CN"/>
              </w:rPr>
              <w:t xml:space="preserve"> </w:t>
            </w:r>
            <w:r>
              <w:rPr>
                <w:rFonts w:hint="eastAsia" w:ascii="Times New Roman"/>
                <w:szCs w:val="24"/>
                <w:lang w:val="en-US" w:eastAsia="zh-CN"/>
              </w:rPr>
              <w:t>23</w:t>
            </w:r>
            <w:r>
              <w:rPr>
                <w:rFonts w:hint="eastAsia" w:ascii="Times New Roman" w:hAnsi="Times New Roman"/>
                <w:szCs w:val="24"/>
                <w:lang w:val="en-US" w:eastAsia="zh-CN"/>
              </w:rPr>
              <w:t xml:space="preserve"> </w:t>
            </w:r>
            <w:r>
              <w:rPr>
                <w:rFonts w:hint="eastAsia" w:ascii="Times New Roman" w:hAnsi="Times New Roman"/>
                <w:szCs w:val="24"/>
              </w:rPr>
              <w:t>日起至投标截止时间期间，登录重庆市公共资源交易网（网址：http://www.cqggzy.com）直接下载招标文件、答疑补遗等所有开标前发出的有关电子文件资料，不论投标人下载与否，招标人都视为投标人全部知晓有关招标过程和所有事宜。在招标公告发布至投标截止时间期间，各潜在投标人应随时关注重庆市公共资源交易网（网址：http://www.cqggzy.com）上招标人发布的与本项目招标相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restart"/>
            <w:shd w:val="clear" w:color="auto" w:fill="FFFFFF"/>
            <w:vAlign w:val="center"/>
          </w:tcPr>
          <w:p>
            <w:pPr>
              <w:spacing w:line="500" w:lineRule="exact"/>
              <w:ind w:firstLine="0" w:firstLineChars="0"/>
              <w:jc w:val="left"/>
              <w:rPr>
                <w:rFonts w:hint="eastAsia" w:ascii="Times New Roman" w:hAnsi="Times New Roman" w:eastAsia="宋体"/>
                <w:szCs w:val="24"/>
                <w:lang w:eastAsia="zh-CN"/>
              </w:rPr>
            </w:pPr>
            <w:r>
              <w:rPr>
                <w:rFonts w:ascii="Times New Roman" w:hAnsi="Times New Roman"/>
                <w:szCs w:val="24"/>
              </w:rPr>
              <w:t>1</w:t>
            </w:r>
            <w:r>
              <w:rPr>
                <w:rFonts w:hint="eastAsia" w:ascii="Times New Roman" w:hAnsi="Times New Roman"/>
                <w:szCs w:val="24"/>
                <w:lang w:val="en-US" w:eastAsia="zh-CN"/>
              </w:rPr>
              <w:t>8</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hAnsi="宋体" w:cs="宋体"/>
                <w:szCs w:val="21"/>
              </w:rPr>
              <w:t>投标人要求澄清招标文件</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hint="eastAsia" w:ascii="Times New Roman" w:hAnsi="Times New Roman"/>
                <w:szCs w:val="24"/>
              </w:rPr>
              <w:t>投标人应仔细阅读招标文件及附件的所有内容，如有文字表述不清，图纸尺寸标注不明以及存在错、漏、缺、概念模糊和有可能出现歧义或理解上的偏差的内容等应在招标公告规定的时间前在本项目招标公告网页下方“我要提问”栏提交。提问时间从本公告发布至2025年</w:t>
            </w:r>
            <w:r>
              <w:rPr>
                <w:rFonts w:hint="eastAsia" w:ascii="Times New Roman" w:hAnsi="Times New Roman"/>
                <w:szCs w:val="24"/>
                <w:u w:val="single"/>
              </w:rPr>
              <w:t xml:space="preserve">  </w:t>
            </w:r>
            <w:r>
              <w:rPr>
                <w:rFonts w:hint="eastAsia" w:ascii="Times New Roman"/>
                <w:szCs w:val="24"/>
                <w:u w:val="single"/>
                <w:lang w:val="en-US" w:eastAsia="zh-CN"/>
              </w:rPr>
              <w:t>7</w:t>
            </w:r>
            <w:r>
              <w:rPr>
                <w:rFonts w:hint="eastAsia" w:ascii="Times New Roman" w:hAnsi="Times New Roman"/>
                <w:szCs w:val="24"/>
                <w:u w:val="single"/>
              </w:rPr>
              <w:t xml:space="preserve">  </w:t>
            </w:r>
            <w:r>
              <w:rPr>
                <w:rFonts w:hint="eastAsia" w:ascii="Times New Roman" w:hAnsi="Times New Roman"/>
                <w:szCs w:val="24"/>
              </w:rPr>
              <w:t>月</w:t>
            </w:r>
            <w:r>
              <w:rPr>
                <w:rFonts w:hint="eastAsia" w:ascii="Times New Roman" w:hAnsi="Times New Roman"/>
                <w:szCs w:val="24"/>
                <w:u w:val="single"/>
              </w:rPr>
              <w:t xml:space="preserve">  </w:t>
            </w:r>
            <w:r>
              <w:rPr>
                <w:rFonts w:hint="eastAsia" w:ascii="Times New Roman"/>
                <w:szCs w:val="24"/>
                <w:u w:val="single"/>
                <w:lang w:val="en-US" w:eastAsia="zh-CN"/>
              </w:rPr>
              <w:t>28</w:t>
            </w:r>
            <w:r>
              <w:rPr>
                <w:rFonts w:hint="eastAsia" w:ascii="Times New Roman" w:hAnsi="Times New Roman"/>
                <w:szCs w:val="24"/>
                <w:u w:val="single"/>
              </w:rPr>
              <w:t xml:space="preserve">  </w:t>
            </w:r>
            <w:r>
              <w:rPr>
                <w:rFonts w:hint="eastAsia" w:ascii="Times New Roman" w:hAnsi="Times New Roman"/>
                <w:szCs w:val="24"/>
              </w:rPr>
              <w:t>日 17 时00分（北京时间）前。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vMerge w:val="continue"/>
            <w:shd w:val="clear" w:color="auto" w:fill="FFFFFF"/>
            <w:vAlign w:val="center"/>
          </w:tcPr>
          <w:p/>
        </w:tc>
        <w:tc>
          <w:tcPr>
            <w:tcW w:w="1367" w:type="dxa"/>
            <w:tcBorders>
              <w:top w:val="single" w:color="auto" w:sz="4" w:space="0"/>
              <w:left w:val="single" w:color="auto" w:sz="4" w:space="0"/>
              <w:right w:val="single" w:color="auto" w:sz="4" w:space="0"/>
            </w:tcBorders>
            <w:shd w:val="clear" w:color="auto" w:fill="FFFFFF"/>
            <w:vAlign w:val="center"/>
          </w:tcPr>
          <w:p>
            <w:pPr>
              <w:autoSpaceDE w:val="0"/>
              <w:autoSpaceDN w:val="0"/>
              <w:spacing w:line="440" w:lineRule="exact"/>
              <w:ind w:right="139" w:firstLine="0" w:firstLineChars="0"/>
              <w:rPr>
                <w:rFonts w:ascii="Times New Roman" w:hAnsi="Times New Roman"/>
                <w:szCs w:val="24"/>
              </w:rPr>
            </w:pPr>
            <w:r>
              <w:rPr>
                <w:rFonts w:hAnsi="宋体" w:cs="宋体"/>
                <w:szCs w:val="21"/>
              </w:rPr>
              <w:t>招标文件澄清发出的形式</w:t>
            </w:r>
          </w:p>
        </w:tc>
        <w:tc>
          <w:tcPr>
            <w:tcW w:w="6664" w:type="dxa"/>
            <w:tcBorders>
              <w:left w:val="single" w:color="auto" w:sz="4" w:space="0"/>
            </w:tcBorders>
            <w:shd w:val="clear" w:color="auto" w:fill="FFFFFF"/>
            <w:vAlign w:val="center"/>
          </w:tcPr>
          <w:p>
            <w:pPr>
              <w:autoSpaceDE w:val="0"/>
              <w:autoSpaceDN w:val="0"/>
              <w:adjustRightInd w:val="0"/>
              <w:snapToGrid w:val="0"/>
              <w:spacing w:before="156" w:beforeLines="50" w:line="440" w:lineRule="exact"/>
              <w:ind w:left="120" w:leftChars="50" w:right="120" w:rightChars="50"/>
              <w:rPr>
                <w:rFonts w:ascii="Times New Roman" w:hAnsi="Times New Roman"/>
                <w:szCs w:val="24"/>
              </w:rPr>
            </w:pPr>
            <w:r>
              <w:rPr>
                <w:rFonts w:hint="eastAsia" w:hAnsi="宋体" w:cs="宋体"/>
                <w:szCs w:val="21"/>
              </w:rPr>
              <w:t>招标人在认为有必要对投标人所提问题进行澄清或修改时，应于2025年</w:t>
            </w:r>
            <w:r>
              <w:rPr>
                <w:rFonts w:hint="eastAsia" w:hAnsi="宋体" w:cs="宋体"/>
                <w:szCs w:val="21"/>
                <w:u w:val="single"/>
              </w:rPr>
              <w:t xml:space="preserve"> </w:t>
            </w:r>
            <w:r>
              <w:rPr>
                <w:rFonts w:hint="eastAsia" w:hAnsi="宋体" w:cs="宋体"/>
                <w:szCs w:val="21"/>
                <w:u w:val="single"/>
                <w:lang w:val="en-US" w:eastAsia="zh-CN"/>
              </w:rPr>
              <w:t>8</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u w:val="single"/>
                <w:lang w:val="en-US" w:eastAsia="zh-CN"/>
              </w:rPr>
              <w:t>1</w:t>
            </w:r>
            <w:r>
              <w:rPr>
                <w:rFonts w:hint="eastAsia" w:hAnsi="宋体" w:cs="宋体"/>
                <w:szCs w:val="21"/>
                <w:u w:val="single"/>
              </w:rPr>
              <w:t xml:space="preserve"> </w:t>
            </w:r>
            <w:r>
              <w:rPr>
                <w:rFonts w:hint="eastAsia" w:hAnsi="宋体" w:cs="宋体"/>
                <w:szCs w:val="21"/>
              </w:rPr>
              <w:t>日</w:t>
            </w:r>
            <w:r>
              <w:rPr>
                <w:rFonts w:hint="eastAsia" w:hAnsi="宋体" w:cs="宋体"/>
                <w:szCs w:val="21"/>
                <w:u w:val="single"/>
              </w:rPr>
              <w:t>17</w:t>
            </w:r>
            <w:r>
              <w:rPr>
                <w:rFonts w:hint="eastAsia" w:hAnsi="宋体" w:cs="宋体"/>
                <w:szCs w:val="21"/>
              </w:rPr>
              <w:t>时</w:t>
            </w:r>
            <w:r>
              <w:rPr>
                <w:rFonts w:hint="eastAsia" w:hAnsi="宋体" w:cs="宋体"/>
                <w:szCs w:val="21"/>
                <w:u w:val="single"/>
                <w:lang w:val="en-US" w:eastAsia="zh-CN"/>
              </w:rPr>
              <w:t>3</w:t>
            </w:r>
            <w:r>
              <w:rPr>
                <w:rFonts w:hint="eastAsia" w:hAnsi="宋体" w:cs="宋体"/>
                <w:szCs w:val="21"/>
                <w:u w:val="single"/>
              </w:rPr>
              <w:t>0</w:t>
            </w:r>
            <w:r>
              <w:rPr>
                <w:rFonts w:hint="eastAsia" w:hAnsi="宋体" w:cs="宋体"/>
                <w:szCs w:val="21"/>
              </w:rPr>
              <w:t>分前将澄清或者修改内容在</w:t>
            </w:r>
            <w:r>
              <w:rPr>
                <w:rFonts w:hint="eastAsia" w:hAnsi="宋体" w:cs="宋体"/>
                <w:szCs w:val="21"/>
                <w:u w:val="single"/>
              </w:rPr>
              <w:t>《重庆市公共资源交易网》（网址：</w:t>
            </w:r>
            <w:r>
              <w:rPr>
                <w:rFonts w:hAnsi="宋体" w:cs="宋体"/>
                <w:szCs w:val="21"/>
                <w:u w:val="single"/>
              </w:rPr>
              <w:t>https://www.cqggzy.com）</w:t>
            </w:r>
            <w:r>
              <w:rPr>
                <w:rFonts w:hint="eastAsia" w:hAnsi="宋体" w:cs="宋体"/>
                <w:szCs w:val="21"/>
              </w:rPr>
              <w:t>“答疑补遗”栏目发出，并将澄清或者修改内容作为招标文件的补充部分。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shd w:val="clear" w:color="auto" w:fill="FFFFFF"/>
            <w:vAlign w:val="center"/>
          </w:tcPr>
          <w:p/>
        </w:tc>
        <w:tc>
          <w:tcPr>
            <w:tcW w:w="1367" w:type="dxa"/>
            <w:tcBorders>
              <w:top w:val="single" w:color="auto" w:sz="4" w:space="0"/>
              <w:left w:val="single" w:color="auto" w:sz="4" w:space="0"/>
              <w:right w:val="single" w:color="auto" w:sz="4" w:space="0"/>
            </w:tcBorders>
            <w:shd w:val="clear" w:color="auto" w:fill="FFFFFF"/>
            <w:vAlign w:val="center"/>
          </w:tcPr>
          <w:p>
            <w:pPr>
              <w:autoSpaceDE w:val="0"/>
              <w:autoSpaceDN w:val="0"/>
              <w:spacing w:line="440" w:lineRule="exact"/>
              <w:ind w:firstLine="0" w:firstLineChars="0"/>
              <w:rPr>
                <w:rFonts w:hAnsi="宋体" w:cs="宋体"/>
                <w:szCs w:val="21"/>
              </w:rPr>
            </w:pPr>
            <w:r>
              <w:rPr>
                <w:rFonts w:hAnsi="宋体" w:cs="宋体"/>
                <w:szCs w:val="21"/>
              </w:rPr>
              <w:t>投标人确认收到招标文件澄清</w:t>
            </w:r>
          </w:p>
        </w:tc>
        <w:tc>
          <w:tcPr>
            <w:tcW w:w="6664" w:type="dxa"/>
            <w:tcBorders>
              <w:left w:val="single" w:color="auto" w:sz="4" w:space="0"/>
            </w:tcBorders>
            <w:shd w:val="clear" w:color="auto" w:fill="FFFFFF"/>
            <w:vAlign w:val="center"/>
          </w:tcPr>
          <w:p>
            <w:pPr>
              <w:autoSpaceDE w:val="0"/>
              <w:autoSpaceDN w:val="0"/>
              <w:adjustRightInd w:val="0"/>
              <w:snapToGrid w:val="0"/>
              <w:spacing w:before="156" w:beforeLines="50" w:line="440" w:lineRule="exact"/>
              <w:ind w:left="120" w:leftChars="50" w:right="120" w:rightChars="50"/>
              <w:rPr>
                <w:rFonts w:hAnsi="宋体" w:cs="宋体"/>
                <w:szCs w:val="21"/>
              </w:rPr>
            </w:pPr>
            <w:r>
              <w:rPr>
                <w:rFonts w:hint="eastAsia" w:hAnsi="宋体" w:cs="宋体"/>
                <w:szCs w:val="21"/>
              </w:rPr>
              <w:t>不采用。无论投标人是否在指定位置下载招标文件澄清文件，招标人和招标机构均视为投标人已知晓招标文件全部澄清或修改内容，由此产生的一切后果均由投标人自己负责。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shd w:val="clear" w:color="auto" w:fill="FFFFFF"/>
            <w:vAlign w:val="center"/>
          </w:tcPr>
          <w:p/>
        </w:tc>
        <w:tc>
          <w:tcPr>
            <w:tcW w:w="1367" w:type="dxa"/>
            <w:tcBorders>
              <w:top w:val="single" w:color="auto" w:sz="4" w:space="0"/>
              <w:left w:val="single" w:color="auto" w:sz="4" w:space="0"/>
              <w:right w:val="single" w:color="auto" w:sz="4" w:space="0"/>
            </w:tcBorders>
            <w:shd w:val="clear" w:color="auto" w:fill="FFFFFF"/>
            <w:vAlign w:val="center"/>
          </w:tcPr>
          <w:p>
            <w:pPr>
              <w:autoSpaceDE w:val="0"/>
              <w:autoSpaceDN w:val="0"/>
              <w:spacing w:line="440" w:lineRule="exact"/>
              <w:ind w:right="139" w:firstLine="0" w:firstLineChars="0"/>
              <w:rPr>
                <w:rFonts w:hAnsi="宋体" w:cs="宋体"/>
                <w:szCs w:val="21"/>
              </w:rPr>
            </w:pPr>
            <w:r>
              <w:rPr>
                <w:rFonts w:hAnsi="宋体" w:cs="宋体"/>
                <w:szCs w:val="21"/>
              </w:rPr>
              <w:t>招标文件修改发出的形式</w:t>
            </w:r>
          </w:p>
        </w:tc>
        <w:tc>
          <w:tcPr>
            <w:tcW w:w="6664" w:type="dxa"/>
            <w:tcBorders>
              <w:left w:val="single" w:color="auto" w:sz="4" w:space="0"/>
            </w:tcBorders>
            <w:shd w:val="clear" w:color="auto" w:fill="FFFFFF"/>
            <w:vAlign w:val="center"/>
          </w:tcPr>
          <w:p>
            <w:pPr>
              <w:autoSpaceDE w:val="0"/>
              <w:autoSpaceDN w:val="0"/>
              <w:adjustRightInd w:val="0"/>
              <w:snapToGrid w:val="0"/>
              <w:spacing w:before="156" w:beforeLines="50" w:line="440" w:lineRule="exact"/>
              <w:ind w:left="120" w:leftChars="50" w:right="120" w:rightChars="50"/>
              <w:rPr>
                <w:rFonts w:hAnsi="宋体" w:cs="宋体"/>
                <w:szCs w:val="21"/>
              </w:rPr>
            </w:pPr>
            <w:r>
              <w:rPr>
                <w:rFonts w:hint="eastAsia" w:hAnsi="宋体" w:cs="宋体"/>
                <w:szCs w:val="21"/>
              </w:rPr>
              <w:t>招标文件修改将按本表18条规定的时间、形式发出。</w:t>
            </w:r>
          </w:p>
          <w:p>
            <w:pPr>
              <w:autoSpaceDE w:val="0"/>
              <w:autoSpaceDN w:val="0"/>
              <w:adjustRightInd w:val="0"/>
              <w:snapToGrid w:val="0"/>
              <w:spacing w:line="440" w:lineRule="exact"/>
              <w:ind w:left="120" w:leftChars="50" w:right="120" w:rightChars="50"/>
              <w:rPr>
                <w:rFonts w:hAnsi="宋体" w:cs="宋体"/>
                <w:szCs w:val="21"/>
              </w:rPr>
            </w:pPr>
            <w:r>
              <w:rPr>
                <w:rFonts w:hint="eastAsia" w:hAnsi="宋体" w:cs="宋体"/>
                <w:szCs w:val="21"/>
              </w:rPr>
              <w:t>修改内容可能影响投标文件编制的，须在投标截止时间15日前发布，发布时间至投标截止时间不足15日的，须相应延后投标截止时间。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shd w:val="clear" w:color="auto" w:fill="FFFFFF"/>
            <w:vAlign w:val="center"/>
          </w:tcPr>
          <w:p/>
        </w:tc>
        <w:tc>
          <w:tcPr>
            <w:tcW w:w="1367" w:type="dxa"/>
            <w:tcBorders>
              <w:top w:val="single" w:color="auto" w:sz="4" w:space="0"/>
              <w:left w:val="single" w:color="auto" w:sz="4" w:space="0"/>
              <w:right w:val="single" w:color="auto" w:sz="4" w:space="0"/>
            </w:tcBorders>
            <w:shd w:val="clear" w:color="auto" w:fill="FFFFFF"/>
            <w:vAlign w:val="center"/>
          </w:tcPr>
          <w:p>
            <w:pPr>
              <w:autoSpaceDE w:val="0"/>
              <w:autoSpaceDN w:val="0"/>
              <w:spacing w:line="440" w:lineRule="exact"/>
              <w:ind w:firstLine="0" w:firstLineChars="0"/>
              <w:rPr>
                <w:rFonts w:hAnsi="宋体" w:cs="宋体"/>
                <w:szCs w:val="21"/>
              </w:rPr>
            </w:pPr>
            <w:r>
              <w:rPr>
                <w:rFonts w:hAnsi="宋体" w:cs="宋体"/>
                <w:szCs w:val="21"/>
              </w:rPr>
              <w:t>投标人确认收到招标文件修改</w:t>
            </w:r>
          </w:p>
        </w:tc>
        <w:tc>
          <w:tcPr>
            <w:tcW w:w="6664" w:type="dxa"/>
            <w:tcBorders>
              <w:left w:val="single" w:color="auto" w:sz="4" w:space="0"/>
            </w:tcBorders>
            <w:shd w:val="clear" w:color="auto" w:fill="FFFFFF"/>
            <w:vAlign w:val="center"/>
          </w:tcPr>
          <w:p>
            <w:pPr>
              <w:autoSpaceDE w:val="0"/>
              <w:autoSpaceDN w:val="0"/>
              <w:adjustRightInd w:val="0"/>
              <w:snapToGrid w:val="0"/>
              <w:spacing w:before="156" w:beforeLines="50" w:line="440" w:lineRule="exact"/>
              <w:ind w:left="120" w:leftChars="50" w:right="120" w:rightChars="50"/>
              <w:rPr>
                <w:rFonts w:hAnsi="宋体" w:cs="宋体"/>
                <w:szCs w:val="21"/>
              </w:rPr>
            </w:pPr>
            <w:r>
              <w:rPr>
                <w:rFonts w:hint="eastAsia" w:hAnsi="宋体" w:cs="宋体"/>
                <w:szCs w:val="21"/>
              </w:rPr>
              <w:t>不采用。无论投标人是否在指定位置下载招标文件修改文件，招标人和招标机构均视为投标人已知晓招标文件全部澄清或修改内容，由此产生的一切后果均由投标人自己负责。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vMerge w:val="continue"/>
            <w:shd w:val="clear" w:color="auto" w:fill="FFFFFF"/>
            <w:vAlign w:val="center"/>
          </w:tcPr>
          <w:p/>
        </w:tc>
        <w:tc>
          <w:tcPr>
            <w:tcW w:w="1367" w:type="dxa"/>
            <w:tcBorders>
              <w:top w:val="single" w:color="auto" w:sz="4" w:space="0"/>
              <w:left w:val="single" w:color="auto" w:sz="4" w:space="0"/>
              <w:right w:val="single" w:color="auto" w:sz="4" w:space="0"/>
            </w:tcBorders>
            <w:shd w:val="clear" w:color="auto" w:fill="FFFFFF"/>
            <w:vAlign w:val="center"/>
          </w:tcPr>
          <w:p>
            <w:pPr>
              <w:autoSpaceDE w:val="0"/>
              <w:autoSpaceDN w:val="0"/>
              <w:spacing w:line="440" w:lineRule="exact"/>
              <w:ind w:firstLine="0" w:firstLineChars="0"/>
              <w:rPr>
                <w:rFonts w:hAnsi="宋体" w:cs="宋体"/>
                <w:szCs w:val="21"/>
              </w:rPr>
            </w:pPr>
            <w:r>
              <w:rPr>
                <w:rFonts w:hint="eastAsia" w:hAnsi="宋体" w:cs="宋体"/>
                <w:szCs w:val="21"/>
              </w:rPr>
              <w:t>投标人对招标文件及澄清修改提出异议的截止时间</w:t>
            </w:r>
          </w:p>
        </w:tc>
        <w:tc>
          <w:tcPr>
            <w:tcW w:w="6664" w:type="dxa"/>
            <w:tcBorders>
              <w:left w:val="single" w:color="auto" w:sz="4" w:space="0"/>
            </w:tcBorders>
            <w:shd w:val="clear" w:color="auto" w:fill="FFFFFF"/>
            <w:vAlign w:val="center"/>
          </w:tcPr>
          <w:p>
            <w:pPr>
              <w:autoSpaceDE w:val="0"/>
              <w:autoSpaceDN w:val="0"/>
              <w:adjustRightInd w:val="0"/>
              <w:snapToGrid w:val="0"/>
              <w:spacing w:before="156" w:beforeLines="50" w:line="440" w:lineRule="exact"/>
              <w:ind w:left="120" w:leftChars="50" w:right="120" w:rightChars="50"/>
              <w:rPr>
                <w:rFonts w:hAnsi="宋体" w:cs="宋体"/>
                <w:szCs w:val="21"/>
              </w:rPr>
            </w:pPr>
            <w:r>
              <w:rPr>
                <w:rFonts w:hint="eastAsia" w:hAnsi="宋体" w:cs="宋体"/>
                <w:szCs w:val="21"/>
              </w:rPr>
              <w:t>投标人或者其他利害关系人对招标文件有异议的，应当在投标截止时间 10 日前以书面形式提出。招标人将在收到异议之日起 3 日内作出答复；作出答复前，将暂停招标投标活动。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eastAsia="宋体"/>
                <w:szCs w:val="24"/>
                <w:lang w:val="en-US" w:eastAsia="zh-CN"/>
              </w:rPr>
            </w:pPr>
            <w:r>
              <w:rPr>
                <w:rFonts w:hint="eastAsia" w:ascii="Times New Roman" w:hAnsi="Times New Roman"/>
                <w:szCs w:val="24"/>
                <w:lang w:val="en-US" w:eastAsia="zh-CN"/>
              </w:rPr>
              <w:t>19</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hint="eastAsia" w:ascii="Times New Roman" w:hAnsi="Times New Roman"/>
                <w:szCs w:val="24"/>
              </w:rPr>
              <w:t>中标公示</w:t>
            </w:r>
          </w:p>
        </w:tc>
        <w:tc>
          <w:tcPr>
            <w:tcW w:w="6664" w:type="dxa"/>
            <w:tcBorders>
              <w:left w:val="single" w:color="auto" w:sz="4" w:space="0"/>
            </w:tcBorders>
            <w:shd w:val="clear" w:color="auto" w:fill="FFFFFF"/>
            <w:vAlign w:val="center"/>
          </w:tcPr>
          <w:p>
            <w:pPr>
              <w:spacing w:line="500" w:lineRule="exact"/>
              <w:ind w:firstLine="0" w:firstLineChars="0"/>
              <w:rPr>
                <w:rFonts w:hint="eastAsia" w:cs="华文中宋"/>
              </w:rPr>
            </w:pPr>
            <w:r>
              <w:rPr>
                <w:rFonts w:hint="eastAsia" w:cs="华文中宋"/>
              </w:rPr>
              <w:t>本项目的中标候选人将在“重庆市公共资源交易网”上进行公示（公示期不少于3日）。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eastAsia="宋体"/>
                <w:szCs w:val="24"/>
                <w:lang w:val="en-US" w:eastAsia="zh-CN"/>
              </w:rPr>
            </w:pPr>
            <w:r>
              <w:rPr>
                <w:rFonts w:hint="eastAsia" w:ascii="Times New Roman" w:hAnsi="Times New Roman"/>
                <w:szCs w:val="24"/>
                <w:lang w:val="en-US" w:eastAsia="zh-CN"/>
              </w:rPr>
              <w:t>20</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代理    服务费</w:t>
            </w:r>
            <w:r>
              <w:rPr>
                <w:rFonts w:hint="eastAsia" w:ascii="Times New Roman" w:hAnsi="Times New Roman"/>
                <w:szCs w:val="24"/>
              </w:rPr>
              <w:t>及交易服务费</w:t>
            </w:r>
          </w:p>
        </w:tc>
        <w:tc>
          <w:tcPr>
            <w:tcW w:w="6664" w:type="dxa"/>
            <w:tcBorders>
              <w:left w:val="single" w:color="auto" w:sz="4" w:space="0"/>
            </w:tcBorders>
            <w:shd w:val="clear" w:color="auto" w:fill="FFFFFF"/>
            <w:vAlign w:val="center"/>
          </w:tcPr>
          <w:p>
            <w:pPr>
              <w:wordWrap w:val="0"/>
              <w:adjustRightInd w:val="0"/>
              <w:snapToGrid w:val="0"/>
              <w:spacing w:line="400" w:lineRule="exact"/>
              <w:rPr>
                <w:rFonts w:cs="华文中宋"/>
              </w:rPr>
            </w:pPr>
            <w:r>
              <w:rPr>
                <w:rFonts w:hint="eastAsia" w:cs="华文中宋"/>
              </w:rPr>
              <w:t>1.投标人应承担参与本项目投标所涉及的一切费用。不论投标结果如何，招标人在任何情况下既无义务也无责任承担这些费用。</w:t>
            </w:r>
          </w:p>
          <w:p>
            <w:pPr>
              <w:wordWrap w:val="0"/>
              <w:adjustRightInd w:val="0"/>
              <w:snapToGrid w:val="0"/>
              <w:spacing w:line="400" w:lineRule="exact"/>
              <w:rPr>
                <w:rFonts w:cs="华文中宋"/>
              </w:rPr>
            </w:pPr>
            <w:r>
              <w:rPr>
                <w:rFonts w:hint="eastAsia" w:cs="华文中宋"/>
              </w:rPr>
              <w:t>2.重庆市公共资源交易中心按重庆市发展和改革委员会〔2023〕115号文规定收取交易服务费，由中标人全额（包括招标人部分）缴纳交易服务费。投标人应将此费用考虑在投标报价中，不单列。</w:t>
            </w:r>
          </w:p>
          <w:p>
            <w:pPr>
              <w:wordWrap w:val="0"/>
              <w:adjustRightInd w:val="0"/>
              <w:snapToGrid w:val="0"/>
              <w:spacing w:line="400" w:lineRule="exact"/>
              <w:rPr>
                <w:rFonts w:cs="华文中宋"/>
              </w:rPr>
            </w:pPr>
            <w:r>
              <w:rPr>
                <w:rFonts w:hint="eastAsia" w:cs="华文中宋"/>
              </w:rPr>
              <w:t>3.按照以下计算方式下浮20%进行收费，招标代理服务费收费标准：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1" w:type="dxa"/>
                  <w:tcBorders>
                    <w:tl2br w:val="single" w:color="auto" w:sz="4" w:space="0"/>
                  </w:tcBorders>
                </w:tcPr>
                <w:p>
                  <w:pPr>
                    <w:autoSpaceDE w:val="0"/>
                    <w:autoSpaceDN w:val="0"/>
                    <w:adjustRightInd w:val="0"/>
                    <w:snapToGrid w:val="0"/>
                    <w:spacing w:line="440" w:lineRule="exact"/>
                    <w:jc w:val="left"/>
                    <w:rPr>
                      <w:rFonts w:hAnsi="宋体" w:cs="宋体"/>
                      <w:szCs w:val="21"/>
                    </w:rPr>
                  </w:pPr>
                  <w:r>
                    <w:rPr>
                      <w:rFonts w:hint="eastAsia" w:hAnsi="宋体" w:cs="宋体"/>
                      <w:szCs w:val="21"/>
                    </w:rPr>
                    <w:t xml:space="preserve">           类型及费率</w:t>
                  </w:r>
                </w:p>
                <w:p>
                  <w:pPr>
                    <w:autoSpaceDE w:val="0"/>
                    <w:autoSpaceDN w:val="0"/>
                    <w:adjustRightInd w:val="0"/>
                    <w:snapToGrid w:val="0"/>
                    <w:spacing w:line="440" w:lineRule="exact"/>
                    <w:ind w:left="0" w:leftChars="0" w:firstLine="0" w:firstLineChars="0"/>
                    <w:jc w:val="left"/>
                    <w:rPr>
                      <w:rFonts w:hAnsi="宋体" w:cs="宋体"/>
                      <w:szCs w:val="21"/>
                    </w:rPr>
                  </w:pPr>
                  <w:r>
                    <w:rPr>
                      <w:rFonts w:hint="eastAsia" w:hAnsi="宋体" w:cs="宋体"/>
                      <w:szCs w:val="21"/>
                    </w:rPr>
                    <w:t>中标金额</w:t>
                  </w:r>
                </w:p>
              </w:tc>
              <w:tc>
                <w:tcPr>
                  <w:tcW w:w="2983" w:type="dxa"/>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100（万元）以下</w:t>
                  </w:r>
                </w:p>
              </w:tc>
              <w:tc>
                <w:tcPr>
                  <w:tcW w:w="2983" w:type="dxa"/>
                  <w:tcBorders>
                    <w:left w:val="single" w:color="auto" w:sz="4" w:space="0"/>
                  </w:tcBorders>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100-500（万元）</w:t>
                  </w:r>
                </w:p>
              </w:tc>
              <w:tc>
                <w:tcPr>
                  <w:tcW w:w="2983" w:type="dxa"/>
                  <w:tcBorders>
                    <w:left w:val="single" w:color="auto" w:sz="4" w:space="0"/>
                  </w:tcBorders>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500-1,000（万元）</w:t>
                  </w:r>
                </w:p>
              </w:tc>
              <w:tc>
                <w:tcPr>
                  <w:tcW w:w="2983" w:type="dxa"/>
                  <w:tcBorders>
                    <w:left w:val="single" w:color="auto" w:sz="4" w:space="0"/>
                  </w:tcBorders>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1,000-5,000（万元）</w:t>
                  </w:r>
                </w:p>
              </w:tc>
              <w:tc>
                <w:tcPr>
                  <w:tcW w:w="2983" w:type="dxa"/>
                  <w:tcBorders>
                    <w:left w:val="single" w:color="auto" w:sz="4" w:space="0"/>
                  </w:tcBorders>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5,000-10,000（万元）</w:t>
                  </w:r>
                </w:p>
              </w:tc>
              <w:tc>
                <w:tcPr>
                  <w:tcW w:w="2983" w:type="dxa"/>
                  <w:tcBorders>
                    <w:left w:val="single" w:color="auto" w:sz="4" w:space="0"/>
                  </w:tcBorders>
                  <w:vAlign w:val="center"/>
                </w:tcPr>
                <w:p>
                  <w:pPr>
                    <w:autoSpaceDE w:val="0"/>
                    <w:autoSpaceDN w:val="0"/>
                    <w:adjustRightInd w:val="0"/>
                    <w:snapToGrid w:val="0"/>
                    <w:spacing w:line="440" w:lineRule="exact"/>
                    <w:jc w:val="left"/>
                    <w:rPr>
                      <w:rFonts w:hAnsi="宋体" w:cs="宋体"/>
                      <w:szCs w:val="21"/>
                    </w:rPr>
                  </w:pPr>
                  <w:r>
                    <w:rPr>
                      <w:rFonts w:hint="eastAsia" w:hAnsi="宋体" w:cs="宋体"/>
                      <w:szCs w:val="21"/>
                    </w:rPr>
                    <w:t>0.1%</w:t>
                  </w:r>
                </w:p>
              </w:tc>
            </w:tr>
          </w:tbl>
          <w:p>
            <w:pPr>
              <w:pStyle w:val="2"/>
              <w:tabs>
                <w:tab w:val="center" w:pos="4201"/>
                <w:tab w:val="right" w:leader="dot" w:pos="9298"/>
              </w:tabs>
            </w:pPr>
          </w:p>
          <w:p>
            <w:pPr>
              <w:wordWrap w:val="0"/>
              <w:adjustRightInd w:val="0"/>
              <w:snapToGrid w:val="0"/>
              <w:spacing w:line="400" w:lineRule="exact"/>
              <w:rPr>
                <w:rFonts w:cs="华文中宋"/>
              </w:rPr>
            </w:pPr>
            <w:r>
              <w:rPr>
                <w:rFonts w:hint="eastAsia" w:cs="华文中宋"/>
              </w:rPr>
              <w:t>注：招标代理服务收费按差额定率累进法计算，招标代理服务费最低计费额度为15000元，不足15000元按15000收取。</w:t>
            </w:r>
          </w:p>
          <w:p>
            <w:pPr>
              <w:wordWrap w:val="0"/>
              <w:adjustRightInd w:val="0"/>
              <w:snapToGrid w:val="0"/>
              <w:spacing w:line="400" w:lineRule="exact"/>
              <w:rPr>
                <w:rFonts w:cs="华文中宋"/>
              </w:rPr>
            </w:pPr>
            <w:r>
              <w:rPr>
                <w:rFonts w:hint="eastAsia" w:cs="华文中宋"/>
              </w:rPr>
              <w:t>4.招标代理服务费支付：按招标文件约定，由中标人支付。</w:t>
            </w:r>
          </w:p>
          <w:p>
            <w:pPr>
              <w:wordWrap w:val="0"/>
              <w:adjustRightInd w:val="0"/>
              <w:snapToGrid w:val="0"/>
              <w:spacing w:line="400" w:lineRule="exact"/>
              <w:rPr>
                <w:rFonts w:cs="华文中宋"/>
              </w:rPr>
            </w:pPr>
            <w:r>
              <w:rPr>
                <w:rFonts w:hint="eastAsia" w:cs="华文中宋"/>
              </w:rPr>
              <w:t>5.招标代理服务费支付时间：中标人在领取中标通知书时，向招标机构一次性支付招标代理服务费。</w:t>
            </w:r>
          </w:p>
          <w:p>
            <w:pPr>
              <w:spacing w:line="500" w:lineRule="exact"/>
              <w:ind w:firstLine="0" w:firstLineChars="0"/>
              <w:rPr>
                <w:rFonts w:ascii="Times New Roman" w:hAnsi="Times New Roman"/>
                <w:szCs w:val="24"/>
              </w:rPr>
            </w:pPr>
            <w:r>
              <w:rPr>
                <w:rFonts w:hint="eastAsia" w:cs="华文中宋"/>
              </w:rPr>
              <w:t>注:投标人应将此费用纳入投标报价，但不单列。各投标单位在投标报价时应考虑上述费用。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eastAsia="宋体"/>
                <w:szCs w:val="24"/>
                <w:lang w:val="en-US" w:eastAsia="zh-CN"/>
              </w:rPr>
            </w:pPr>
            <w:r>
              <w:rPr>
                <w:rFonts w:hint="eastAsia" w:ascii="Times New Roman" w:hAnsi="Times New Roman"/>
                <w:szCs w:val="24"/>
                <w:lang w:val="en-US" w:eastAsia="zh-CN"/>
              </w:rPr>
              <w:t>21</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ascii="Times New Roman" w:hAnsi="Times New Roman"/>
                <w:szCs w:val="24"/>
              </w:rPr>
              <w:t>其他要求</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szCs w:val="24"/>
              </w:rPr>
            </w:pPr>
            <w:r>
              <w:rPr>
                <w:rFonts w:ascii="Times New Roman" w:hAnsi="Times New Roman"/>
                <w:szCs w:val="24"/>
              </w:rPr>
              <w:t>（1）招标文件要求投标文件中涉及到复印件或扫描件等相关资料的，在投标文件中需清晰可见，辨认度高，若投标文件中涉及到复印件或扫描件模糊不清、无法辨认的部分作无效证明材料处理，其结果由投标人自行承担。</w:t>
            </w:r>
          </w:p>
          <w:p>
            <w:pPr>
              <w:spacing w:line="500" w:lineRule="exact"/>
              <w:ind w:firstLine="0" w:firstLineChars="0"/>
              <w:rPr>
                <w:rFonts w:ascii="Times New Roman" w:hAnsi="Times New Roman"/>
                <w:szCs w:val="24"/>
              </w:rPr>
            </w:pPr>
            <w:r>
              <w:rPr>
                <w:rFonts w:ascii="Times New Roman" w:hAnsi="Times New Roman"/>
                <w:szCs w:val="24"/>
              </w:rPr>
              <w:t>（2）中标单位需按采购人要求提供增值税专用发票。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eastAsia="宋体"/>
                <w:szCs w:val="24"/>
                <w:lang w:val="en-US" w:eastAsia="zh-CN"/>
              </w:rPr>
            </w:pPr>
            <w:bookmarkStart w:id="10" w:name="_Toc1721021"/>
            <w:bookmarkStart w:id="11" w:name="_Toc22554309"/>
            <w:bookmarkStart w:id="12" w:name="_Toc3891549"/>
            <w:r>
              <w:rPr>
                <w:rFonts w:hint="eastAsia" w:ascii="Times New Roman" w:hAnsi="Times New Roman"/>
                <w:szCs w:val="24"/>
                <w:lang w:val="en-US" w:eastAsia="zh-CN"/>
              </w:rPr>
              <w:t>22</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szCs w:val="24"/>
              </w:rPr>
            </w:pPr>
            <w:r>
              <w:rPr>
                <w:rFonts w:hint="eastAsia" w:ascii="Times New Roman" w:hAnsi="Times New Roman"/>
                <w:szCs w:val="24"/>
              </w:rPr>
              <w:t>异议、投诉处理</w:t>
            </w:r>
          </w:p>
        </w:tc>
        <w:tc>
          <w:tcPr>
            <w:tcW w:w="6664" w:type="dxa"/>
            <w:tcBorders>
              <w:left w:val="single" w:color="auto" w:sz="4" w:space="0"/>
            </w:tcBorders>
            <w:shd w:val="clear" w:color="auto" w:fill="FFFFFF"/>
            <w:vAlign w:val="center"/>
          </w:tcPr>
          <w:p>
            <w:pPr>
              <w:adjustRightInd w:val="0"/>
              <w:snapToGrid w:val="0"/>
              <w:spacing w:line="276" w:lineRule="auto"/>
              <w:jc w:val="left"/>
              <w:rPr>
                <w:rFonts w:cs="华文中宋"/>
              </w:rPr>
            </w:pPr>
            <w:r>
              <w:rPr>
                <w:rFonts w:hint="eastAsia" w:cs="华文中宋"/>
              </w:rPr>
              <w:t>1. 投标人或者其他利害关系人就本项目的招标文件（含澄清修改）、开标情况、评标结果等事项提出异议或投诉的，应当先向招标人提出异议；招标人应当在规定时间内答复；对招标人的答复不满意，可向行政监督部门投诉。</w:t>
            </w:r>
          </w:p>
          <w:p>
            <w:pPr>
              <w:adjustRightInd w:val="0"/>
              <w:snapToGrid w:val="0"/>
              <w:spacing w:line="276" w:lineRule="auto"/>
              <w:jc w:val="left"/>
              <w:rPr>
                <w:rFonts w:cs="华文中宋"/>
              </w:rPr>
            </w:pPr>
            <w:r>
              <w:rPr>
                <w:rFonts w:hint="eastAsia" w:cs="华文中宋"/>
              </w:rPr>
              <w:t>提出异议或投诉时应当包括下列内容：</w:t>
            </w:r>
          </w:p>
          <w:p>
            <w:pPr>
              <w:adjustRightInd w:val="0"/>
              <w:snapToGrid w:val="0"/>
              <w:spacing w:line="276" w:lineRule="auto"/>
              <w:jc w:val="left"/>
              <w:rPr>
                <w:rFonts w:cs="华文中宋"/>
              </w:rPr>
            </w:pPr>
            <w:r>
              <w:rPr>
                <w:rFonts w:hint="eastAsia" w:cs="华文中宋"/>
              </w:rPr>
              <w:t>（1）异议或投诉人的名称、地址及有效联系方式；</w:t>
            </w:r>
          </w:p>
          <w:p>
            <w:pPr>
              <w:adjustRightInd w:val="0"/>
              <w:snapToGrid w:val="0"/>
              <w:spacing w:line="276" w:lineRule="auto"/>
              <w:jc w:val="left"/>
              <w:rPr>
                <w:rFonts w:cs="华文中宋"/>
              </w:rPr>
            </w:pPr>
            <w:r>
              <w:rPr>
                <w:rFonts w:hint="eastAsia" w:cs="华文中宋"/>
              </w:rPr>
              <w:t>（2）被异议或投诉人的名称、地址及有效联系方式；</w:t>
            </w:r>
          </w:p>
          <w:p>
            <w:pPr>
              <w:adjustRightInd w:val="0"/>
              <w:snapToGrid w:val="0"/>
              <w:spacing w:line="276" w:lineRule="auto"/>
              <w:jc w:val="left"/>
              <w:rPr>
                <w:rFonts w:cs="华文中宋"/>
              </w:rPr>
            </w:pPr>
            <w:r>
              <w:rPr>
                <w:rFonts w:hint="eastAsia" w:cs="华文中宋"/>
              </w:rPr>
              <w:t>（3）异议或投诉事项的基本事实；</w:t>
            </w:r>
          </w:p>
          <w:p>
            <w:pPr>
              <w:adjustRightInd w:val="0"/>
              <w:snapToGrid w:val="0"/>
              <w:spacing w:line="276" w:lineRule="auto"/>
              <w:jc w:val="left"/>
              <w:rPr>
                <w:rFonts w:cs="华文中宋"/>
              </w:rPr>
            </w:pPr>
            <w:r>
              <w:rPr>
                <w:rFonts w:hint="eastAsia" w:cs="华文中宋"/>
              </w:rPr>
              <w:t>（4）请求及主张；</w:t>
            </w:r>
          </w:p>
          <w:p>
            <w:pPr>
              <w:adjustRightInd w:val="0"/>
              <w:snapToGrid w:val="0"/>
              <w:spacing w:line="276" w:lineRule="auto"/>
              <w:jc w:val="left"/>
              <w:rPr>
                <w:rFonts w:cs="华文中宋"/>
              </w:rPr>
            </w:pPr>
            <w:r>
              <w:rPr>
                <w:rFonts w:hint="eastAsia" w:cs="华文中宋"/>
              </w:rPr>
              <w:t>（5）涉及事项的证据、证明材料。</w:t>
            </w:r>
          </w:p>
          <w:p>
            <w:pPr>
              <w:adjustRightInd w:val="0"/>
              <w:snapToGrid w:val="0"/>
              <w:spacing w:line="276" w:lineRule="auto"/>
              <w:ind w:firstLine="0" w:firstLineChars="0"/>
              <w:jc w:val="left"/>
              <w:rPr>
                <w:rFonts w:cs="华文中宋"/>
              </w:rPr>
            </w:pPr>
            <w:r>
              <w:rPr>
                <w:rFonts w:hint="eastAsia" w:cs="华文中宋"/>
              </w:rPr>
              <w:t>异议或投诉的主体必须为法人，异议书必须由其法定代表人和委托代理人签字并加盖单位法人公章。如有关材料是外文，应当同时提供中文译本。</w:t>
            </w:r>
          </w:p>
          <w:p>
            <w:pPr>
              <w:adjustRightInd w:val="0"/>
              <w:snapToGrid w:val="0"/>
              <w:spacing w:line="276" w:lineRule="auto"/>
              <w:jc w:val="left"/>
              <w:rPr>
                <w:rFonts w:cs="华文中宋"/>
              </w:rPr>
            </w:pPr>
            <w:r>
              <w:rPr>
                <w:rFonts w:hint="eastAsia" w:cs="华文中宋"/>
              </w:rPr>
              <w:t>2. 异议受理单位：重庆三峡银行股份有限公司</w:t>
            </w:r>
          </w:p>
          <w:p>
            <w:pPr>
              <w:adjustRightInd w:val="0"/>
              <w:snapToGrid w:val="0"/>
              <w:spacing w:line="276" w:lineRule="auto"/>
              <w:ind w:firstLine="960" w:firstLineChars="400"/>
              <w:jc w:val="left"/>
              <w:rPr>
                <w:rFonts w:cs="华文中宋"/>
              </w:rPr>
            </w:pPr>
            <w:r>
              <w:rPr>
                <w:rFonts w:hint="eastAsia" w:cs="华文中宋"/>
              </w:rPr>
              <w:t>联系电话：023-88890395</w:t>
            </w:r>
          </w:p>
          <w:p>
            <w:pPr>
              <w:adjustRightInd w:val="0"/>
              <w:snapToGrid w:val="0"/>
              <w:spacing w:line="276" w:lineRule="auto"/>
              <w:ind w:firstLine="960" w:firstLineChars="400"/>
              <w:jc w:val="left"/>
              <w:rPr>
                <w:rFonts w:ascii="Times New Roman" w:hAnsi="Times New Roman"/>
                <w:szCs w:val="24"/>
              </w:rPr>
            </w:pPr>
            <w:r>
              <w:rPr>
                <w:rFonts w:hint="eastAsia" w:cs="华文中宋"/>
              </w:rPr>
              <w:t>投诉受理邮箱：sxyhjjz@ccqtgb.com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FFFFFF"/>
            <w:vAlign w:val="center"/>
          </w:tcPr>
          <w:p>
            <w:pPr>
              <w:spacing w:line="500" w:lineRule="exact"/>
              <w:ind w:firstLine="0" w:firstLineChars="0"/>
              <w:jc w:val="left"/>
              <w:rPr>
                <w:rFonts w:ascii="Times New Roman" w:hAnsi="Times New Roman" w:eastAsia="宋体"/>
                <w:szCs w:val="24"/>
                <w:lang w:val="en-US" w:eastAsia="zh-CN"/>
              </w:rPr>
            </w:pPr>
            <w:r>
              <w:rPr>
                <w:rFonts w:hint="eastAsia" w:ascii="Times New Roman" w:hAnsi="Times New Roman"/>
                <w:szCs w:val="24"/>
                <w:lang w:val="en-US" w:eastAsia="zh-CN"/>
              </w:rPr>
              <w:t>23</w:t>
            </w:r>
          </w:p>
        </w:tc>
        <w:tc>
          <w:tcPr>
            <w:tcW w:w="1367" w:type="dxa"/>
            <w:tcBorders>
              <w:top w:val="single" w:color="auto" w:sz="4" w:space="0"/>
              <w:left w:val="single" w:color="auto" w:sz="4" w:space="0"/>
              <w:right w:val="single" w:color="auto" w:sz="4" w:space="0"/>
            </w:tcBorders>
            <w:shd w:val="clear" w:color="auto" w:fill="FFFFFF"/>
            <w:vAlign w:val="center"/>
          </w:tcPr>
          <w:p>
            <w:pPr>
              <w:spacing w:line="500" w:lineRule="exact"/>
              <w:ind w:firstLine="0" w:firstLineChars="0"/>
              <w:jc w:val="center"/>
              <w:rPr>
                <w:rFonts w:ascii="Times New Roman" w:hAnsi="Times New Roman"/>
                <w:b/>
                <w:bCs/>
                <w:szCs w:val="24"/>
              </w:rPr>
            </w:pPr>
            <w:r>
              <w:rPr>
                <w:rFonts w:ascii="Times New Roman" w:hAnsi="Times New Roman"/>
                <w:b/>
                <w:bCs/>
                <w:szCs w:val="24"/>
              </w:rPr>
              <w:t>低于成本价不正当竞争预防措施</w:t>
            </w:r>
          </w:p>
        </w:tc>
        <w:tc>
          <w:tcPr>
            <w:tcW w:w="6664" w:type="dxa"/>
            <w:tcBorders>
              <w:left w:val="single" w:color="auto" w:sz="4" w:space="0"/>
            </w:tcBorders>
            <w:shd w:val="clear" w:color="auto" w:fill="FFFFFF"/>
            <w:vAlign w:val="center"/>
          </w:tcPr>
          <w:p>
            <w:pPr>
              <w:spacing w:line="500" w:lineRule="exact"/>
              <w:ind w:firstLine="0" w:firstLineChars="0"/>
              <w:rPr>
                <w:rFonts w:ascii="Times New Roman" w:hAnsi="Times New Roman"/>
                <w:b/>
                <w:bCs/>
                <w:szCs w:val="24"/>
              </w:rPr>
            </w:pPr>
            <w:r>
              <w:rPr>
                <w:rFonts w:ascii="Times New Roman" w:hAnsi="Times New Roman"/>
                <w:b/>
                <w:bCs/>
                <w:szCs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Times New Roman" w:hAnsi="Times New Roman"/>
                <w:b/>
                <w:bCs/>
                <w:szCs w:val="24"/>
                <w:lang w:val="en-US" w:eastAsia="zh-CN"/>
              </w:rPr>
              <w:t>否决</w:t>
            </w:r>
            <w:r>
              <w:rPr>
                <w:rFonts w:ascii="Times New Roman" w:hAnsi="Times New Roman"/>
                <w:b/>
                <w:bCs/>
                <w:szCs w:val="24"/>
              </w:rPr>
              <w:t>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764" w:type="dxa"/>
            <w:shd w:val="clear" w:color="auto" w:fill="FFFFFF"/>
            <w:vAlign w:val="center"/>
          </w:tcPr>
          <w:p>
            <w:pPr>
              <w:overflowPunct w:val="0"/>
              <w:spacing w:line="579" w:lineRule="exact"/>
              <w:ind w:firstLine="0" w:firstLineChars="0"/>
              <w:jc w:val="left"/>
              <w:rPr>
                <w:rFonts w:ascii="Times New Roman" w:hAnsi="Times New Roman" w:eastAsia="宋体"/>
                <w:szCs w:val="24"/>
                <w:lang w:val="en-US" w:eastAsia="zh-CN"/>
              </w:rPr>
            </w:pPr>
            <w:r>
              <w:rPr>
                <w:rFonts w:hint="eastAsia" w:ascii="Times New Roman" w:hAnsi="Times New Roman"/>
                <w:szCs w:val="24"/>
                <w:lang w:val="en-US" w:eastAsia="zh-CN"/>
              </w:rPr>
              <w:t>24</w:t>
            </w:r>
          </w:p>
        </w:tc>
        <w:tc>
          <w:tcPr>
            <w:tcW w:w="1367" w:type="dxa"/>
            <w:tcBorders>
              <w:top w:val="single" w:color="auto" w:sz="4" w:space="0"/>
              <w:left w:val="single" w:color="auto" w:sz="4" w:space="0"/>
              <w:right w:val="single" w:color="auto" w:sz="4" w:space="0"/>
            </w:tcBorders>
            <w:shd w:val="clear" w:color="auto" w:fill="FFFFFF"/>
            <w:vAlign w:val="center"/>
          </w:tcPr>
          <w:p>
            <w:pPr>
              <w:overflowPunct w:val="0"/>
              <w:spacing w:line="579" w:lineRule="exact"/>
              <w:ind w:firstLine="0" w:firstLineChars="0"/>
              <w:jc w:val="center"/>
              <w:rPr>
                <w:rFonts w:ascii="Times New Roman" w:hAnsi="Times New Roman"/>
                <w:b/>
                <w:bCs/>
                <w:szCs w:val="24"/>
              </w:rPr>
            </w:pPr>
            <w:r>
              <w:rPr>
                <w:rFonts w:hint="eastAsia" w:ascii="Times New Roman" w:hAnsi="Times New Roman"/>
                <w:b/>
                <w:bCs/>
                <w:szCs w:val="24"/>
              </w:rPr>
              <w:t>答辩</w:t>
            </w:r>
            <w:r>
              <w:rPr>
                <w:rFonts w:ascii="Segoe UI Symbol" w:hAnsi="Segoe UI Symbol" w:cs="Segoe UI Symbol"/>
                <w:b/>
                <w:bCs/>
                <w:szCs w:val="24"/>
              </w:rPr>
              <w:t>★</w:t>
            </w:r>
          </w:p>
        </w:tc>
        <w:tc>
          <w:tcPr>
            <w:tcW w:w="6664" w:type="dxa"/>
            <w:tcBorders>
              <w:left w:val="single" w:color="auto" w:sz="4" w:space="0"/>
            </w:tcBorders>
            <w:shd w:val="clear" w:color="auto" w:fill="FFFFFF"/>
            <w:vAlign w:val="center"/>
          </w:tcPr>
          <w:p>
            <w:pPr>
              <w:spacing w:line="579" w:lineRule="exact"/>
              <w:ind w:firstLine="0" w:firstLineChars="0"/>
              <w:rPr>
                <w:rFonts w:ascii="Times New Roman" w:hAnsi="Times New Roman"/>
              </w:rPr>
            </w:pPr>
            <w:r>
              <w:rPr>
                <w:rFonts w:ascii="Times New Roman" w:hAnsi="Times New Roman"/>
                <w:b/>
                <w:bCs/>
              </w:rPr>
              <w:t>本项目需要</w:t>
            </w:r>
            <w:r>
              <w:rPr>
                <w:rFonts w:hint="eastAsia" w:ascii="Times New Roman" w:hAnsi="Times New Roman"/>
                <w:b/>
                <w:bCs/>
              </w:rPr>
              <w:t>答辩</w:t>
            </w:r>
            <w:r>
              <w:rPr>
                <w:rFonts w:ascii="Times New Roman" w:hAnsi="Times New Roman"/>
                <w:b/>
                <w:bCs/>
              </w:rPr>
              <w:t>，请投标单位自行制作PPT文件，由拟投入本项目的项目经理进行</w:t>
            </w:r>
            <w:r>
              <w:rPr>
                <w:rFonts w:hint="eastAsia" w:ascii="Times New Roman" w:hAnsi="Times New Roman"/>
                <w:b/>
                <w:bCs/>
              </w:rPr>
              <w:t>答辩</w:t>
            </w:r>
            <w:r>
              <w:rPr>
                <w:rFonts w:ascii="Times New Roman" w:hAnsi="Times New Roman"/>
                <w:b/>
                <w:bCs/>
              </w:rPr>
              <w:t>。（</w:t>
            </w:r>
            <w:r>
              <w:rPr>
                <w:rFonts w:hint="eastAsia" w:ascii="Times New Roman" w:hAnsi="Times New Roman"/>
                <w:b/>
                <w:bCs/>
              </w:rPr>
              <w:t>答辩</w:t>
            </w:r>
            <w:r>
              <w:rPr>
                <w:rFonts w:ascii="Times New Roman" w:hAnsi="Times New Roman"/>
                <w:b/>
                <w:bCs/>
              </w:rPr>
              <w:t>时间控制在10-15分钟以内，不含提问时间）PPT文件储存在电子版投标文件(U盘)中。</w:t>
            </w:r>
          </w:p>
        </w:tc>
      </w:tr>
      <w:bookmarkEnd w:id="0"/>
      <w:bookmarkEnd w:id="4"/>
      <w:bookmarkEnd w:id="5"/>
      <w:bookmarkEnd w:id="6"/>
      <w:bookmarkEnd w:id="8"/>
    </w:tbl>
    <w:p>
      <w:pPr>
        <w:pStyle w:val="4"/>
        <w:ind w:firstLine="0" w:firstLineChars="0"/>
        <w:rPr>
          <w:rFonts w:ascii="Times New Roman" w:hAnsi="Times New Roman"/>
          <w:szCs w:val="32"/>
        </w:rPr>
      </w:pPr>
      <w:r>
        <w:rPr>
          <w:rFonts w:ascii="Times New Roman" w:hAnsi="Times New Roman"/>
          <w:szCs w:val="32"/>
        </w:rPr>
        <w:t>（二）投标人须知</w:t>
      </w:r>
      <w:bookmarkEnd w:id="10"/>
      <w:bookmarkEnd w:id="11"/>
      <w:bookmarkEnd w:id="12"/>
    </w:p>
    <w:p>
      <w:pPr>
        <w:pStyle w:val="6"/>
        <w:spacing w:before="0" w:after="0" w:line="579" w:lineRule="exact"/>
        <w:rPr>
          <w:rFonts w:ascii="Times New Roman" w:hAnsi="Times New Roman"/>
        </w:rPr>
      </w:pPr>
      <w:bookmarkStart w:id="13" w:name="_Toc22554310"/>
      <w:bookmarkStart w:id="14" w:name="_Toc3891550"/>
      <w:r>
        <w:rPr>
          <w:rFonts w:ascii="Times New Roman" w:hAnsi="Times New Roman"/>
        </w:rPr>
        <w:t>1．总则</w:t>
      </w:r>
      <w:bookmarkEnd w:id="13"/>
      <w:bookmarkEnd w:id="14"/>
    </w:p>
    <w:p>
      <w:pPr>
        <w:spacing w:line="500" w:lineRule="exact"/>
        <w:rPr>
          <w:rFonts w:ascii="Times New Roman" w:hAnsi="Times New Roman"/>
        </w:rPr>
      </w:pPr>
      <w:r>
        <w:rPr>
          <w:rFonts w:ascii="Times New Roman" w:hAnsi="Times New Roman"/>
        </w:rPr>
        <w:t>1.1本招标文件仅适用于投标人须知前附表第6项所叙述项目的采购。</w:t>
      </w:r>
    </w:p>
    <w:p>
      <w:pPr>
        <w:spacing w:line="500" w:lineRule="exact"/>
        <w:rPr>
          <w:rFonts w:ascii="Times New Roman" w:hAnsi="Times New Roman"/>
        </w:rPr>
      </w:pPr>
      <w:r>
        <w:rPr>
          <w:rFonts w:ascii="Times New Roman" w:hAnsi="Times New Roman"/>
        </w:rPr>
        <w:t>1.2本次采购方式：</w:t>
      </w:r>
      <w:r>
        <w:rPr>
          <w:rFonts w:ascii="Times New Roman" w:hAnsi="Times New Roman"/>
          <w:bCs/>
        </w:rPr>
        <w:t>采取</w:t>
      </w:r>
      <w:r>
        <w:rPr>
          <w:rFonts w:ascii="Times New Roman" w:hAnsi="Times New Roman"/>
        </w:rPr>
        <w:t>公开招标</w:t>
      </w:r>
    </w:p>
    <w:p>
      <w:pPr>
        <w:spacing w:line="500" w:lineRule="exact"/>
        <w:rPr>
          <w:rFonts w:ascii="Times New Roman" w:hAnsi="Times New Roman"/>
        </w:rPr>
      </w:pPr>
      <w:r>
        <w:rPr>
          <w:rFonts w:ascii="Times New Roman" w:hAnsi="Times New Roman"/>
          <w:bCs/>
        </w:rPr>
        <w:t>1.3</w:t>
      </w:r>
      <w:r>
        <w:rPr>
          <w:rFonts w:ascii="Times New Roman" w:hAnsi="Times New Roman"/>
        </w:rPr>
        <w:t>项目的一般概述：</w:t>
      </w:r>
    </w:p>
    <w:p>
      <w:pPr>
        <w:spacing w:line="500" w:lineRule="exact"/>
        <w:rPr>
          <w:rFonts w:ascii="Times New Roman" w:hAnsi="Times New Roman"/>
        </w:rPr>
      </w:pPr>
      <w:r>
        <w:rPr>
          <w:rFonts w:ascii="Times New Roman" w:hAnsi="Times New Roman"/>
        </w:rPr>
        <w:t>1.3.1采购人名称：重庆三峡银行股份有限公司</w:t>
      </w:r>
    </w:p>
    <w:p>
      <w:pPr>
        <w:spacing w:line="500" w:lineRule="exact"/>
        <w:rPr>
          <w:rFonts w:ascii="Times New Roman" w:hAnsi="Times New Roman"/>
        </w:rPr>
      </w:pPr>
      <w:r>
        <w:rPr>
          <w:rFonts w:ascii="Times New Roman" w:hAnsi="Times New Roman"/>
        </w:rPr>
        <w:t>1.3.2项目名称：重庆三峡银行选聘2025年至</w:t>
      </w:r>
      <w:r>
        <w:rPr>
          <w:rFonts w:hint="eastAsia" w:ascii="Times New Roman" w:hAnsi="Times New Roman"/>
        </w:rPr>
        <w:t>2</w:t>
      </w:r>
      <w:r>
        <w:rPr>
          <w:rFonts w:ascii="Times New Roman" w:hAnsi="Times New Roman"/>
        </w:rPr>
        <w:t>027年年报审计会计师事务所项目</w:t>
      </w:r>
    </w:p>
    <w:p>
      <w:pPr>
        <w:spacing w:line="579" w:lineRule="exact"/>
        <w:rPr>
          <w:rFonts w:ascii="Times New Roman" w:hAnsi="Times New Roman"/>
        </w:rPr>
      </w:pPr>
      <w:r>
        <w:rPr>
          <w:rFonts w:ascii="Times New Roman" w:hAnsi="Times New Roman"/>
          <w:bCs/>
        </w:rPr>
        <w:t>1.3.3项目</w:t>
      </w:r>
      <w:r>
        <w:rPr>
          <w:rFonts w:ascii="Times New Roman" w:hAnsi="Times New Roman"/>
        </w:rPr>
        <w:t>招标</w:t>
      </w:r>
      <w:r>
        <w:rPr>
          <w:rFonts w:ascii="Times New Roman" w:hAnsi="Times New Roman"/>
          <w:bCs/>
        </w:rPr>
        <w:t>范围：</w:t>
      </w:r>
      <w:r>
        <w:rPr>
          <w:rFonts w:ascii="Times New Roman" w:hAnsi="Times New Roman"/>
        </w:rPr>
        <w:t>详见投标人须知前附表</w:t>
      </w:r>
    </w:p>
    <w:p>
      <w:pPr>
        <w:spacing w:line="579" w:lineRule="exact"/>
        <w:rPr>
          <w:rFonts w:ascii="Times New Roman" w:hAnsi="Times New Roman"/>
        </w:rPr>
      </w:pPr>
      <w:r>
        <w:rPr>
          <w:rFonts w:ascii="Times New Roman" w:hAnsi="Times New Roman"/>
        </w:rPr>
        <w:t>1.3.4服务期间：详见投标人须知前附表</w:t>
      </w:r>
    </w:p>
    <w:p>
      <w:pPr>
        <w:spacing w:line="579" w:lineRule="exact"/>
        <w:rPr>
          <w:rFonts w:ascii="Times New Roman" w:hAnsi="Times New Roman"/>
        </w:rPr>
      </w:pPr>
      <w:r>
        <w:rPr>
          <w:rFonts w:ascii="Times New Roman" w:hAnsi="Times New Roman"/>
        </w:rPr>
        <w:t>项目实施地点：详见投标人须知前附表</w:t>
      </w:r>
    </w:p>
    <w:p>
      <w:pPr>
        <w:spacing w:line="500" w:lineRule="exact"/>
        <w:ind w:firstLine="470" w:firstLineChars="196"/>
        <w:rPr>
          <w:rFonts w:ascii="Times New Roman" w:hAnsi="Times New Roman"/>
        </w:rPr>
      </w:pPr>
      <w:r>
        <w:rPr>
          <w:rFonts w:ascii="Times New Roman" w:hAnsi="Times New Roman"/>
        </w:rPr>
        <w:t>1.3.5本项目不接受联合体投标。</w:t>
      </w:r>
    </w:p>
    <w:p>
      <w:pPr>
        <w:spacing w:line="500" w:lineRule="exact"/>
        <w:rPr>
          <w:rFonts w:ascii="Times New Roman" w:hAnsi="Times New Roman"/>
        </w:rPr>
      </w:pPr>
      <w:r>
        <w:rPr>
          <w:rFonts w:ascii="Times New Roman" w:hAnsi="Times New Roman"/>
        </w:rPr>
        <w:t>联合体投标，是指两个以上法人或者其他组织组成一个联合体，以一个投标人的身份共同投标的行为。联合体投标的投标资格以联合体中最低资质为准。</w:t>
      </w:r>
    </w:p>
    <w:p>
      <w:pPr>
        <w:spacing w:line="500" w:lineRule="exact"/>
        <w:rPr>
          <w:rFonts w:ascii="Times New Roman" w:hAnsi="Times New Roman"/>
        </w:rPr>
      </w:pPr>
      <w:r>
        <w:rPr>
          <w:rFonts w:ascii="Times New Roman" w:hAnsi="Times New Roman"/>
        </w:rPr>
        <w:t>1.3.6</w:t>
      </w:r>
      <w:r>
        <w:rPr>
          <w:rFonts w:ascii="Times New Roman" w:hAnsi="Times New Roman"/>
          <w:bCs/>
        </w:rPr>
        <w:t>本项目</w:t>
      </w:r>
      <w:r>
        <w:rPr>
          <w:rFonts w:ascii="Times New Roman" w:hAnsi="Times New Roman"/>
        </w:rPr>
        <w:t>变更的程序：项目如有变更，变更之前，由采购人通过公告形式告知所有投标人。</w:t>
      </w:r>
    </w:p>
    <w:p>
      <w:pPr>
        <w:spacing w:line="500" w:lineRule="exact"/>
        <w:rPr>
          <w:rFonts w:ascii="Times New Roman" w:hAnsi="Times New Roman"/>
        </w:rPr>
      </w:pPr>
      <w:r>
        <w:rPr>
          <w:rFonts w:ascii="Times New Roman" w:hAnsi="Times New Roman"/>
        </w:rPr>
        <w:t>1.3.7资金来源：自有资金。</w:t>
      </w:r>
    </w:p>
    <w:p>
      <w:pPr>
        <w:spacing w:line="500" w:lineRule="exact"/>
        <w:rPr>
          <w:rFonts w:ascii="Times New Roman" w:hAnsi="Times New Roman"/>
        </w:rPr>
      </w:pPr>
      <w:r>
        <w:rPr>
          <w:rFonts w:ascii="Times New Roman" w:hAnsi="Times New Roman"/>
          <w:szCs w:val="24"/>
        </w:rPr>
        <w:t>采购</w:t>
      </w:r>
      <w:r>
        <w:rPr>
          <w:rFonts w:ascii="Times New Roman" w:hAnsi="Times New Roman"/>
        </w:rPr>
        <w:t>控制价：180</w:t>
      </w:r>
      <w:r>
        <w:rPr>
          <w:rFonts w:hint="eastAsia" w:ascii="Times New Roman" w:hAnsi="Times New Roman"/>
        </w:rPr>
        <w:t>万</w:t>
      </w:r>
      <w:r>
        <w:rPr>
          <w:rFonts w:ascii="Times New Roman" w:hAnsi="Times New Roman"/>
        </w:rPr>
        <w:t>元</w:t>
      </w:r>
      <w:r>
        <w:rPr>
          <w:rFonts w:ascii="Times New Roman" w:hAnsi="Times New Roman"/>
          <w:szCs w:val="24"/>
        </w:rPr>
        <w:t>（年度费用）</w:t>
      </w:r>
      <w:r>
        <w:rPr>
          <w:rFonts w:ascii="Times New Roman" w:hAnsi="Times New Roman"/>
        </w:rPr>
        <w:t>。</w:t>
      </w:r>
    </w:p>
    <w:p>
      <w:pPr>
        <w:spacing w:line="500" w:lineRule="exact"/>
        <w:rPr>
          <w:rFonts w:ascii="Times New Roman" w:hAnsi="Times New Roman"/>
        </w:rPr>
      </w:pPr>
      <w:r>
        <w:rPr>
          <w:rFonts w:ascii="Times New Roman" w:hAnsi="Times New Roman"/>
        </w:rPr>
        <w:t>采购控制价的解释：投标人的报价如超出本项目规定的控制价，则属重大偏差，不得进入评审阶段。</w:t>
      </w:r>
    </w:p>
    <w:p>
      <w:pPr>
        <w:spacing w:line="500" w:lineRule="exact"/>
        <w:rPr>
          <w:rFonts w:ascii="Times New Roman" w:hAnsi="Times New Roman"/>
        </w:rPr>
      </w:pPr>
      <w:r>
        <w:rPr>
          <w:rFonts w:ascii="Times New Roman" w:hAnsi="Times New Roman"/>
        </w:rPr>
        <w:t>1.3.8评审方法：采用</w:t>
      </w:r>
      <w:r>
        <w:rPr>
          <w:rFonts w:ascii="Times New Roman" w:hAnsi="Times New Roman"/>
          <w:b/>
          <w:u w:val="single"/>
        </w:rPr>
        <w:t>综合评分法</w:t>
      </w:r>
      <w:r>
        <w:rPr>
          <w:rFonts w:ascii="Times New Roman" w:hAnsi="Times New Roman"/>
        </w:rPr>
        <w:t>进行评审。</w:t>
      </w:r>
    </w:p>
    <w:p>
      <w:pPr>
        <w:spacing w:line="500" w:lineRule="exact"/>
        <w:rPr>
          <w:rFonts w:ascii="Times New Roman" w:hAnsi="Times New Roman"/>
        </w:rPr>
      </w:pPr>
      <w:r>
        <w:rPr>
          <w:rFonts w:ascii="Times New Roman" w:hAnsi="Times New Roman"/>
        </w:rPr>
        <w:t>1.3.9服务标准：见第三部分服务需求</w:t>
      </w:r>
    </w:p>
    <w:p>
      <w:pPr>
        <w:pStyle w:val="6"/>
        <w:spacing w:before="0" w:after="0" w:line="579" w:lineRule="exact"/>
        <w:rPr>
          <w:rFonts w:ascii="Times New Roman" w:hAnsi="Times New Roman"/>
        </w:rPr>
      </w:pPr>
      <w:bookmarkStart w:id="15" w:name="_Toc3891551"/>
      <w:bookmarkStart w:id="16" w:name="_Toc22554311"/>
      <w:r>
        <w:rPr>
          <w:rFonts w:ascii="Times New Roman" w:hAnsi="Times New Roman"/>
        </w:rPr>
        <w:t>2．投标费用</w:t>
      </w:r>
      <w:bookmarkEnd w:id="15"/>
      <w:bookmarkEnd w:id="16"/>
    </w:p>
    <w:p>
      <w:pPr>
        <w:spacing w:line="500" w:lineRule="exact"/>
        <w:rPr>
          <w:rFonts w:ascii="Times New Roman" w:hAnsi="Times New Roman"/>
        </w:rPr>
      </w:pPr>
      <w:r>
        <w:rPr>
          <w:rFonts w:ascii="Times New Roman" w:hAnsi="Times New Roman"/>
        </w:rPr>
        <w:t>投标人自行承担响应本次招标的一切费用。不论最终结果如何，采购人及采购代理机构在任何情况下均无义务和责任承担投标人因采购活动所产生的一切费用。</w:t>
      </w:r>
    </w:p>
    <w:p>
      <w:pPr>
        <w:pStyle w:val="6"/>
        <w:spacing w:before="0" w:after="0" w:line="579" w:lineRule="exact"/>
        <w:rPr>
          <w:rFonts w:ascii="Times New Roman" w:hAnsi="Times New Roman"/>
        </w:rPr>
      </w:pPr>
      <w:bookmarkStart w:id="17" w:name="_Toc22554312"/>
      <w:bookmarkStart w:id="18" w:name="_Toc3891552"/>
      <w:r>
        <w:rPr>
          <w:rFonts w:ascii="Times New Roman" w:hAnsi="Times New Roman"/>
        </w:rPr>
        <w:t>3．招标文件的构成</w:t>
      </w:r>
      <w:bookmarkEnd w:id="17"/>
      <w:bookmarkEnd w:id="18"/>
    </w:p>
    <w:p>
      <w:pPr>
        <w:spacing w:line="500" w:lineRule="exact"/>
        <w:rPr>
          <w:rFonts w:ascii="Times New Roman" w:hAnsi="Times New Roman"/>
        </w:rPr>
      </w:pPr>
      <w:r>
        <w:rPr>
          <w:rFonts w:ascii="Times New Roman" w:hAnsi="Times New Roman"/>
        </w:rPr>
        <w:t>3.1招标文件由下述部分组成：</w:t>
      </w:r>
    </w:p>
    <w:p>
      <w:pPr>
        <w:spacing w:line="500" w:lineRule="exact"/>
        <w:rPr>
          <w:rFonts w:ascii="Times New Roman" w:hAnsi="Times New Roman"/>
        </w:rPr>
      </w:pPr>
      <w:r>
        <w:rPr>
          <w:rFonts w:ascii="Times New Roman" w:hAnsi="Times New Roman"/>
        </w:rPr>
        <w:t>第一部分 投标人须知</w:t>
      </w:r>
    </w:p>
    <w:p>
      <w:pPr>
        <w:spacing w:line="500" w:lineRule="exact"/>
        <w:rPr>
          <w:rFonts w:ascii="Times New Roman" w:hAnsi="Times New Roman"/>
        </w:rPr>
      </w:pPr>
      <w:r>
        <w:rPr>
          <w:rFonts w:ascii="Times New Roman" w:hAnsi="Times New Roman"/>
        </w:rPr>
        <w:t>第二部分 采购说明</w:t>
      </w:r>
    </w:p>
    <w:p>
      <w:pPr>
        <w:spacing w:line="500" w:lineRule="exact"/>
        <w:rPr>
          <w:rFonts w:ascii="Times New Roman" w:hAnsi="Times New Roman"/>
        </w:rPr>
      </w:pPr>
      <w:r>
        <w:rPr>
          <w:rFonts w:ascii="Times New Roman" w:hAnsi="Times New Roman"/>
        </w:rPr>
        <w:t>第三部分 服务需求</w:t>
      </w:r>
    </w:p>
    <w:p>
      <w:pPr>
        <w:spacing w:line="500" w:lineRule="exact"/>
        <w:rPr>
          <w:rFonts w:ascii="Times New Roman" w:hAnsi="Times New Roman"/>
        </w:rPr>
      </w:pPr>
      <w:r>
        <w:rPr>
          <w:rFonts w:ascii="Times New Roman" w:hAnsi="Times New Roman"/>
        </w:rPr>
        <w:t>第四部分 合同条款</w:t>
      </w:r>
    </w:p>
    <w:p>
      <w:pPr>
        <w:spacing w:line="500" w:lineRule="exact"/>
        <w:rPr>
          <w:rFonts w:ascii="Times New Roman" w:hAnsi="Times New Roman"/>
        </w:rPr>
      </w:pPr>
      <w:r>
        <w:rPr>
          <w:rFonts w:ascii="Times New Roman" w:hAnsi="Times New Roman"/>
        </w:rPr>
        <w:t>第五部分 投标文件格式（编制顺序及范本格式）</w:t>
      </w:r>
    </w:p>
    <w:p>
      <w:pPr>
        <w:pStyle w:val="6"/>
        <w:spacing w:before="0" w:after="0" w:line="579" w:lineRule="exact"/>
        <w:rPr>
          <w:rFonts w:ascii="Times New Roman" w:hAnsi="Times New Roman"/>
        </w:rPr>
      </w:pPr>
      <w:bookmarkStart w:id="19" w:name="_Toc22554313"/>
      <w:bookmarkStart w:id="20" w:name="_Toc3891553"/>
      <w:r>
        <w:rPr>
          <w:rFonts w:ascii="Times New Roman" w:hAnsi="Times New Roman"/>
        </w:rPr>
        <w:t>4．招标文件的澄清</w:t>
      </w:r>
      <w:bookmarkEnd w:id="19"/>
      <w:bookmarkEnd w:id="20"/>
      <w:r>
        <w:rPr>
          <w:rFonts w:hint="eastAsia" w:ascii="Times New Roman" w:hAnsi="Times New Roman"/>
        </w:rPr>
        <w:t>及修改</w:t>
      </w:r>
    </w:p>
    <w:p>
      <w:pPr>
        <w:spacing w:line="500" w:lineRule="exact"/>
        <w:rPr>
          <w:rFonts w:ascii="Times New Roman" w:hAnsi="Times New Roman"/>
        </w:rPr>
      </w:pPr>
      <w:r>
        <w:rPr>
          <w:rFonts w:hint="eastAsia" w:ascii="Times New Roman" w:hAnsi="Times New Roman"/>
        </w:rPr>
        <w:t>4.1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rPr>
          <w:rFonts w:ascii="Times New Roman" w:hAnsi="Times New Roman"/>
        </w:rPr>
      </w:pPr>
      <w:r>
        <w:rPr>
          <w:rFonts w:hint="eastAsia" w:ascii="Times New Roman" w:hAnsi="Times New Roman"/>
        </w:rPr>
        <w:t>4.2招标文件的澄清以投标人须知前附表规定的形式发给所有潜在投标人，但不指明澄清问题的来源。澄清发出的时间距本章第1</w:t>
      </w:r>
      <w:r>
        <w:rPr>
          <w:rFonts w:ascii="Times New Roman" w:hAnsi="Times New Roman"/>
        </w:rPr>
        <w:t>2</w:t>
      </w:r>
      <w:r>
        <w:rPr>
          <w:rFonts w:hint="eastAsia" w:ascii="Times New Roman" w:hAnsi="Times New Roman"/>
        </w:rPr>
        <w:t>项规定的投标截止时间不足15日的，并且澄清内容可能影响投标文件编制的，将相应延长投标截止时间。</w:t>
      </w:r>
    </w:p>
    <w:p>
      <w:pPr>
        <w:spacing w:line="500" w:lineRule="exact"/>
        <w:rPr>
          <w:rFonts w:ascii="Times New Roman" w:hAnsi="Times New Roman"/>
        </w:rPr>
      </w:pPr>
      <w:r>
        <w:rPr>
          <w:rFonts w:hint="eastAsia" w:ascii="Times New Roman" w:hAnsi="Times New Roman"/>
        </w:rPr>
        <w:t>4.3投标人在收到澄清后，应按投标人须知前附表规定的时间和形式通知招标人，确认已收到该澄清。</w:t>
      </w:r>
    </w:p>
    <w:p>
      <w:pPr>
        <w:spacing w:line="500" w:lineRule="exact"/>
        <w:rPr>
          <w:rFonts w:ascii="Times New Roman" w:hAnsi="Times New Roman"/>
        </w:rPr>
      </w:pPr>
      <w:r>
        <w:rPr>
          <w:rFonts w:hint="eastAsia" w:ascii="Times New Roman" w:hAnsi="Times New Roman"/>
        </w:rPr>
        <w:t>4.4除非招标人认为确有必要答复，否则，招标人有权拒绝回复投标人在本章第18项规定的时间后的任何澄清要求。</w:t>
      </w:r>
    </w:p>
    <w:p>
      <w:pPr>
        <w:spacing w:line="500" w:lineRule="exact"/>
        <w:rPr>
          <w:rFonts w:ascii="Times New Roman" w:hAnsi="Times New Roman"/>
        </w:rPr>
      </w:pPr>
      <w:r>
        <w:rPr>
          <w:rFonts w:hint="eastAsia" w:ascii="Times New Roman" w:hAnsi="Times New Roman"/>
        </w:rPr>
        <w:t>4.5招标人以投标人须知前附表规定的形式修改招标文件，并通知所有潜在的投标人。修改招标文件的时间距本章第1</w:t>
      </w:r>
      <w:r>
        <w:rPr>
          <w:rFonts w:ascii="Times New Roman" w:hAnsi="Times New Roman"/>
        </w:rPr>
        <w:t>2</w:t>
      </w:r>
      <w:r>
        <w:rPr>
          <w:rFonts w:hint="eastAsia" w:ascii="Times New Roman" w:hAnsi="Times New Roman"/>
        </w:rPr>
        <w:t>项规定的投标截止时间不足 15日的，并且修改内容可能影响投标文件编制的，将相应延长投标截止时间。</w:t>
      </w:r>
    </w:p>
    <w:p>
      <w:pPr>
        <w:spacing w:line="500" w:lineRule="exact"/>
        <w:rPr>
          <w:rFonts w:ascii="Times New Roman" w:hAnsi="Times New Roman"/>
        </w:rPr>
      </w:pPr>
      <w:r>
        <w:rPr>
          <w:rFonts w:hint="eastAsia" w:ascii="Times New Roman" w:hAnsi="Times New Roman"/>
        </w:rPr>
        <w:t>4.6投标人收到修改内容后，应按投标人须知前附表规定的时间和形式通知招标人，确认已收到该修改。</w:t>
      </w:r>
    </w:p>
    <w:p>
      <w:pPr>
        <w:spacing w:line="500" w:lineRule="exact"/>
        <w:rPr>
          <w:rFonts w:ascii="Times New Roman" w:hAnsi="Times New Roman"/>
          <w:b/>
        </w:rPr>
      </w:pPr>
      <w:r>
        <w:rPr>
          <w:rFonts w:hint="eastAsia" w:ascii="Times New Roman" w:hAnsi="Times New Roman"/>
        </w:rPr>
        <w:t>4.7投标人或者其他利害关系人对招标文件有异议的，应当在投标截止时间 10 日前以书面形式提出。招标人将在收到异议之日起 3 日内作出答复；作出答复前，将暂停招标投标活动。</w:t>
      </w:r>
    </w:p>
    <w:p>
      <w:pPr>
        <w:pStyle w:val="6"/>
        <w:spacing w:before="0" w:after="0" w:line="579" w:lineRule="exact"/>
        <w:rPr>
          <w:rFonts w:ascii="Times New Roman" w:hAnsi="Times New Roman"/>
        </w:rPr>
      </w:pPr>
      <w:bookmarkStart w:id="21" w:name="_Toc3891555"/>
      <w:bookmarkStart w:id="22" w:name="_Toc22554315"/>
      <w:r>
        <w:rPr>
          <w:rFonts w:hint="eastAsia" w:ascii="Times New Roman" w:hAnsi="Times New Roman"/>
        </w:rPr>
        <w:t>5</w:t>
      </w:r>
      <w:r>
        <w:rPr>
          <w:rFonts w:ascii="Times New Roman" w:hAnsi="Times New Roman"/>
        </w:rPr>
        <w:t>．招标文件的理解</w:t>
      </w:r>
      <w:bookmarkEnd w:id="21"/>
      <w:bookmarkEnd w:id="22"/>
    </w:p>
    <w:p>
      <w:pPr>
        <w:spacing w:line="500" w:lineRule="exact"/>
        <w:rPr>
          <w:rFonts w:ascii="Times New Roman" w:hAnsi="Times New Roman"/>
        </w:rPr>
      </w:pPr>
      <w:r>
        <w:rPr>
          <w:rFonts w:hint="eastAsia" w:ascii="Times New Roman" w:hAnsi="Times New Roman"/>
        </w:rPr>
        <w:t>5</w:t>
      </w:r>
      <w:r>
        <w:rPr>
          <w:rFonts w:ascii="Times New Roman" w:hAnsi="Times New Roman"/>
        </w:rPr>
        <w:t>.1投标人应认真阅读、审查招标文件中所有的事项、格式、条款和技术规范等要求，保证其完全理解招标文件内容。投标人在投标截止时间后，不得要求更改已送交的投标文件。如果投标人没有按照招标文件的要求提交全部资料，或没有对招标文件做出实质性响应，根据有关条款规定，其投标可以被</w:t>
      </w:r>
      <w:r>
        <w:rPr>
          <w:rFonts w:hint="eastAsia" w:ascii="Times New Roman"/>
          <w:lang w:val="en-US" w:eastAsia="zh-CN"/>
        </w:rPr>
        <w:t>否决</w:t>
      </w:r>
      <w:r>
        <w:rPr>
          <w:rFonts w:ascii="Times New Roman" w:hAnsi="Times New Roman"/>
        </w:rPr>
        <w:t>，由此带来的风险应由投标人自行承担。</w:t>
      </w:r>
    </w:p>
    <w:p>
      <w:pPr>
        <w:pStyle w:val="6"/>
        <w:spacing w:before="0" w:after="0" w:line="579" w:lineRule="exact"/>
        <w:rPr>
          <w:rFonts w:ascii="Times New Roman" w:hAnsi="Times New Roman"/>
        </w:rPr>
      </w:pPr>
      <w:bookmarkStart w:id="23" w:name="OLE_LINK2"/>
      <w:bookmarkStart w:id="24" w:name="_Toc26189"/>
      <w:r>
        <w:rPr>
          <w:rFonts w:hint="eastAsia" w:ascii="Times New Roman" w:hAnsi="Times New Roman"/>
        </w:rPr>
        <w:t>6</w:t>
      </w:r>
      <w:r>
        <w:rPr>
          <w:rFonts w:ascii="Times New Roman" w:hAnsi="Times New Roman"/>
        </w:rPr>
        <w:t>.投诉</w:t>
      </w:r>
      <w:bookmarkEnd w:id="23"/>
    </w:p>
    <w:p>
      <w:pPr>
        <w:spacing w:line="500" w:lineRule="exact"/>
        <w:rPr>
          <w:rFonts w:ascii="Times New Roman" w:hAnsi="Times New Roman"/>
        </w:rPr>
      </w:pPr>
      <w:r>
        <w:rPr>
          <w:rFonts w:hint="eastAsia" w:ascii="Times New Roman" w:hAnsi="Times New Roman"/>
        </w:rPr>
        <w:t>6.1投标人或者其他利害关系人认为招标投标活动不符合法律、行政法规规定的，可以自知道或者应当知道之日起 10日内向有关行政监督部门投诉。投诉应当有明确的请求和必要的证明材料。</w:t>
      </w:r>
    </w:p>
    <w:p>
      <w:pPr>
        <w:spacing w:line="500" w:lineRule="exact"/>
        <w:rPr>
          <w:rFonts w:ascii="Times New Roman" w:hAnsi="Times New Roman"/>
          <w:kern w:val="2"/>
          <w:sz w:val="32"/>
          <w:szCs w:val="32"/>
        </w:rPr>
      </w:pPr>
      <w:r>
        <w:rPr>
          <w:rFonts w:hint="eastAsia" w:ascii="Times New Roman" w:hAnsi="Times New Roman"/>
        </w:rPr>
        <w:t>6.2投标人或者其他利害关系人对招标文件、开标和评标结果提出投诉的，应当按照投标人须知第</w:t>
      </w:r>
      <w:r>
        <w:rPr>
          <w:rFonts w:ascii="Times New Roman" w:hAnsi="Times New Roman"/>
        </w:rPr>
        <w:t>22</w:t>
      </w:r>
      <w:r>
        <w:rPr>
          <w:rFonts w:hint="eastAsia" w:ascii="Times New Roman" w:hAnsi="Times New Roman"/>
        </w:rPr>
        <w:t>条的规定先向招标人提出异议。异议答复期间不计算在第</w:t>
      </w:r>
      <w:r>
        <w:rPr>
          <w:rFonts w:hint="eastAsia" w:ascii="Times New Roman"/>
          <w:lang w:val="en-US" w:eastAsia="zh-CN"/>
        </w:rPr>
        <w:t>22</w:t>
      </w:r>
      <w:r>
        <w:rPr>
          <w:rFonts w:hint="eastAsia" w:ascii="Times New Roman" w:hAnsi="Times New Roman"/>
        </w:rPr>
        <w:t>项规定的期限内。</w:t>
      </w:r>
    </w:p>
    <w:p>
      <w:pPr>
        <w:pStyle w:val="3"/>
        <w:spacing w:before="0" w:after="0" w:line="500" w:lineRule="exact"/>
        <w:rPr>
          <w:rFonts w:ascii="Times New Roman" w:hAnsi="Times New Roman"/>
        </w:rPr>
      </w:pPr>
      <w:r>
        <w:rPr>
          <w:rFonts w:ascii="Times New Roman" w:hAnsi="Times New Roman"/>
          <w:bCs/>
          <w:sz w:val="28"/>
          <w:szCs w:val="28"/>
        </w:rPr>
        <w:br w:type="page"/>
      </w:r>
      <w:bookmarkStart w:id="25" w:name="_Toc22554317"/>
      <w:bookmarkStart w:id="26" w:name="_Toc1721022"/>
      <w:bookmarkStart w:id="27" w:name="_Toc3891557"/>
      <w:bookmarkStart w:id="28" w:name="_Toc21253"/>
      <w:r>
        <w:rPr>
          <w:rFonts w:ascii="Times New Roman" w:hAnsi="Times New Roman"/>
        </w:rPr>
        <w:t>第二部分</w:t>
      </w:r>
      <w:bookmarkEnd w:id="24"/>
      <w:bookmarkEnd w:id="25"/>
      <w:bookmarkEnd w:id="26"/>
      <w:bookmarkEnd w:id="27"/>
      <w:r>
        <w:rPr>
          <w:rFonts w:ascii="Times New Roman" w:hAnsi="Times New Roman"/>
        </w:rPr>
        <w:t xml:space="preserve">  采购说明</w:t>
      </w:r>
      <w:bookmarkEnd w:id="28"/>
    </w:p>
    <w:p>
      <w:pPr>
        <w:pStyle w:val="4"/>
        <w:spacing w:before="0" w:after="0" w:line="500" w:lineRule="exact"/>
        <w:ind w:firstLine="0" w:firstLineChars="0"/>
        <w:rPr>
          <w:rFonts w:ascii="Times New Roman" w:hAnsi="Times New Roman"/>
        </w:rPr>
      </w:pPr>
      <w:bookmarkStart w:id="29" w:name="_Toc1721023"/>
      <w:bookmarkStart w:id="30" w:name="_Toc3891558"/>
      <w:bookmarkStart w:id="31" w:name="_Toc22554318"/>
      <w:r>
        <w:rPr>
          <w:rFonts w:ascii="Times New Roman" w:hAnsi="Times New Roman"/>
        </w:rPr>
        <w:t>第一章 对投标人的资格要求</w:t>
      </w:r>
      <w:bookmarkEnd w:id="29"/>
      <w:bookmarkEnd w:id="30"/>
      <w:bookmarkEnd w:id="31"/>
    </w:p>
    <w:p>
      <w:pPr>
        <w:keepNext/>
        <w:keepLines/>
        <w:spacing w:line="500" w:lineRule="exact"/>
        <w:ind w:firstLine="0" w:firstLineChars="0"/>
        <w:outlineLvl w:val="2"/>
        <w:rPr>
          <w:rFonts w:ascii="Times New Roman" w:hAnsi="Times New Roman"/>
        </w:rPr>
      </w:pPr>
      <w:bookmarkStart w:id="32" w:name="_Toc22554319"/>
      <w:bookmarkStart w:id="33" w:name="_Toc3891560"/>
      <w:bookmarkStart w:id="34" w:name="_Toc1721024"/>
      <w:r>
        <w:rPr>
          <w:rFonts w:ascii="Times New Roman" w:hAnsi="Times New Roman"/>
          <w:b/>
          <w:bCs/>
        </w:rPr>
        <w:t>1、投标人资质要求</w:t>
      </w:r>
      <w:bookmarkEnd w:id="32"/>
    </w:p>
    <w:p>
      <w:pPr>
        <w:spacing w:line="500" w:lineRule="exact"/>
        <w:ind w:firstLine="0" w:firstLineChars="0"/>
        <w:jc w:val="left"/>
        <w:rPr>
          <w:rFonts w:ascii="Times New Roman" w:hAnsi="Times New Roman"/>
          <w:szCs w:val="24"/>
        </w:rPr>
      </w:pPr>
      <w:bookmarkStart w:id="35" w:name="_Toc22554320"/>
      <w:r>
        <w:rPr>
          <w:rFonts w:ascii="Times New Roman" w:hAnsi="Times New Roman"/>
          <w:szCs w:val="24"/>
        </w:rPr>
        <w:t>详见《投标人须知附表》</w:t>
      </w:r>
    </w:p>
    <w:p>
      <w:pPr>
        <w:pStyle w:val="4"/>
        <w:spacing w:before="0" w:after="0" w:line="500" w:lineRule="exact"/>
        <w:ind w:firstLine="0" w:firstLineChars="0"/>
        <w:rPr>
          <w:rFonts w:ascii="Times New Roman" w:hAnsi="Times New Roman"/>
        </w:rPr>
      </w:pPr>
      <w:r>
        <w:rPr>
          <w:rFonts w:ascii="Times New Roman" w:hAnsi="Times New Roman"/>
        </w:rPr>
        <w:t>第二章 投标文件的编写</w:t>
      </w:r>
      <w:bookmarkEnd w:id="33"/>
      <w:bookmarkEnd w:id="34"/>
      <w:bookmarkEnd w:id="35"/>
    </w:p>
    <w:p>
      <w:pPr>
        <w:pStyle w:val="5"/>
        <w:spacing w:before="0" w:after="0" w:line="500" w:lineRule="exact"/>
        <w:rPr>
          <w:rFonts w:ascii="Times New Roman" w:hAnsi="Times New Roman"/>
        </w:rPr>
      </w:pPr>
      <w:bookmarkStart w:id="36" w:name="_Toc22554321"/>
      <w:bookmarkStart w:id="37" w:name="_Toc3891561"/>
      <w:r>
        <w:rPr>
          <w:rFonts w:ascii="Times New Roman" w:hAnsi="Times New Roman"/>
        </w:rPr>
        <w:t>2．要求</w:t>
      </w:r>
      <w:bookmarkEnd w:id="36"/>
      <w:bookmarkEnd w:id="37"/>
    </w:p>
    <w:p>
      <w:pPr>
        <w:spacing w:line="500" w:lineRule="exact"/>
        <w:rPr>
          <w:rFonts w:ascii="Times New Roman" w:hAnsi="Times New Roman"/>
        </w:rPr>
      </w:pPr>
      <w:r>
        <w:rPr>
          <w:rFonts w:ascii="Times New Roman" w:hAnsi="Times New Roman"/>
        </w:rPr>
        <w:t>2.1投标人应详细阅读招标文件中的条款、规范、表述、条件和格式等所有内容，按招标文件的要求份数提供投标文件，并保证所提供全部材料的真实性，以使其投标文件对招标文件做出实质性响应。否则，其投标文件将被</w:t>
      </w:r>
      <w:r>
        <w:rPr>
          <w:rFonts w:hint="eastAsia" w:ascii="Times New Roman"/>
          <w:lang w:val="en-US" w:eastAsia="zh-CN"/>
        </w:rPr>
        <w:t>否决</w:t>
      </w:r>
      <w:r>
        <w:rPr>
          <w:rFonts w:ascii="Times New Roman" w:hAnsi="Times New Roman"/>
        </w:rPr>
        <w:t>。</w:t>
      </w:r>
    </w:p>
    <w:p>
      <w:pPr>
        <w:spacing w:line="500" w:lineRule="exact"/>
        <w:rPr>
          <w:rFonts w:ascii="Times New Roman" w:hAnsi="Times New Roman"/>
          <w:b/>
        </w:rPr>
      </w:pPr>
      <w:r>
        <w:rPr>
          <w:rFonts w:ascii="Times New Roman" w:hAnsi="Times New Roman"/>
        </w:rPr>
        <w:t>2.2投标人编制的投标文件应按照第五部分投标文件格式的要求和顺序编写。</w:t>
      </w:r>
    </w:p>
    <w:p>
      <w:pPr>
        <w:pStyle w:val="5"/>
        <w:spacing w:before="0" w:after="0" w:line="500" w:lineRule="exact"/>
        <w:rPr>
          <w:rFonts w:ascii="Times New Roman" w:hAnsi="Times New Roman"/>
        </w:rPr>
      </w:pPr>
      <w:bookmarkStart w:id="38" w:name="_Toc22554322"/>
      <w:bookmarkStart w:id="39" w:name="_Toc3891562"/>
      <w:r>
        <w:rPr>
          <w:rFonts w:ascii="Times New Roman" w:hAnsi="Times New Roman"/>
        </w:rPr>
        <w:t>3．投标文件格式</w:t>
      </w:r>
      <w:bookmarkEnd w:id="38"/>
      <w:bookmarkEnd w:id="39"/>
    </w:p>
    <w:p>
      <w:pPr>
        <w:spacing w:line="500" w:lineRule="exact"/>
        <w:rPr>
          <w:rFonts w:ascii="Times New Roman" w:hAnsi="Times New Roman"/>
        </w:rPr>
      </w:pPr>
      <w:r>
        <w:rPr>
          <w:rFonts w:ascii="Times New Roman" w:hAnsi="Times New Roman"/>
        </w:rPr>
        <w:t>3.1投标人应按招标文件中提供的投标文件格式认真编写投标文件，并使用A4纸张打印，胶装成册（订口在长边，装订线应位于左侧）。所有投标文件必须编写目录页码（页码应连续），并胶装成册。</w:t>
      </w:r>
    </w:p>
    <w:p>
      <w:pPr>
        <w:spacing w:line="500" w:lineRule="exact"/>
        <w:rPr>
          <w:rFonts w:ascii="Times New Roman" w:hAnsi="Times New Roman"/>
        </w:rPr>
      </w:pPr>
      <w:r>
        <w:rPr>
          <w:rFonts w:ascii="Times New Roman" w:hAnsi="Times New Roman"/>
        </w:rPr>
        <w:t>3.2 投标文件封面须标注项目名称、项目编号、投标人名称（须加盖单位公章）、项目联系人及联系电话（详见第五部分投标文件格式封面），（与第三章投标文件的递交一致）。</w:t>
      </w:r>
    </w:p>
    <w:p>
      <w:pPr>
        <w:pStyle w:val="5"/>
        <w:spacing w:before="0" w:after="0" w:line="500" w:lineRule="exact"/>
        <w:rPr>
          <w:rFonts w:ascii="Times New Roman" w:hAnsi="Times New Roman"/>
        </w:rPr>
      </w:pPr>
      <w:bookmarkStart w:id="40" w:name="_Toc22554323"/>
      <w:bookmarkStart w:id="41" w:name="_Toc3891563"/>
      <w:r>
        <w:rPr>
          <w:rFonts w:ascii="Times New Roman" w:hAnsi="Times New Roman"/>
        </w:rPr>
        <w:t>4．报价</w:t>
      </w:r>
      <w:bookmarkEnd w:id="40"/>
      <w:bookmarkEnd w:id="41"/>
    </w:p>
    <w:p>
      <w:pPr>
        <w:pStyle w:val="7"/>
        <w:spacing w:line="500" w:lineRule="exact"/>
        <w:rPr>
          <w:kern w:val="0"/>
          <w:sz w:val="24"/>
        </w:rPr>
      </w:pPr>
      <w:r>
        <w:rPr>
          <w:sz w:val="24"/>
          <w:szCs w:val="24"/>
        </w:rPr>
        <w:t>4.1.</w:t>
      </w:r>
      <w:r>
        <w:rPr>
          <w:kern w:val="0"/>
          <w:sz w:val="24"/>
        </w:rPr>
        <w:t>投标人应按招标文件</w:t>
      </w:r>
      <w:r>
        <w:rPr>
          <w:b/>
          <w:kern w:val="0"/>
          <w:sz w:val="24"/>
          <w:u w:val="single"/>
        </w:rPr>
        <w:t>所附的报价明细表</w:t>
      </w:r>
      <w:r>
        <w:rPr>
          <w:kern w:val="0"/>
          <w:sz w:val="24"/>
        </w:rPr>
        <w:t>的格式提供服务的单价和总价，如大写金额和小写金额不一致的，以大写金额为准；单价金额小数点或者百分比有明显错位的，以报价文件的总价为准，并修改单价；总价金额与按单价汇总金额不一致的，以单价金额计算结果为准；对不同文字文本投标文件的解释发生异议的，以中文文本为准。</w:t>
      </w:r>
      <w:r>
        <w:rPr>
          <w:b/>
          <w:kern w:val="0"/>
          <w:sz w:val="24"/>
        </w:rPr>
        <w:t>采购人不接受任何有选择性的报价。</w:t>
      </w:r>
    </w:p>
    <w:p>
      <w:pPr>
        <w:pStyle w:val="5"/>
        <w:spacing w:before="0" w:after="0" w:line="500" w:lineRule="exact"/>
        <w:rPr>
          <w:rFonts w:ascii="Times New Roman" w:hAnsi="Times New Roman"/>
        </w:rPr>
      </w:pPr>
      <w:bookmarkStart w:id="42" w:name="_Toc3891564"/>
      <w:bookmarkStart w:id="43" w:name="_Toc22554324"/>
      <w:r>
        <w:rPr>
          <w:rFonts w:ascii="Times New Roman" w:hAnsi="Times New Roman"/>
        </w:rPr>
        <w:t>5．投标报价的货币单位</w:t>
      </w:r>
      <w:bookmarkEnd w:id="42"/>
      <w:bookmarkEnd w:id="43"/>
    </w:p>
    <w:p>
      <w:pPr>
        <w:spacing w:line="500" w:lineRule="exact"/>
        <w:rPr>
          <w:rFonts w:ascii="Times New Roman" w:hAnsi="Times New Roman"/>
        </w:rPr>
      </w:pPr>
      <w:r>
        <w:rPr>
          <w:rFonts w:ascii="Times New Roman" w:hAnsi="Times New Roman"/>
        </w:rPr>
        <w:t>5.1 投标报价单位均为人民币。</w:t>
      </w:r>
    </w:p>
    <w:p>
      <w:pPr>
        <w:spacing w:line="500" w:lineRule="exact"/>
        <w:rPr>
          <w:rFonts w:ascii="Times New Roman" w:hAnsi="Times New Roman"/>
        </w:rPr>
      </w:pPr>
      <w:r>
        <w:rPr>
          <w:rFonts w:ascii="Times New Roman" w:hAnsi="Times New Roman"/>
        </w:rPr>
        <w:t>5.2中标服务费</w:t>
      </w:r>
    </w:p>
    <w:p>
      <w:pPr>
        <w:spacing w:line="500" w:lineRule="exact"/>
        <w:rPr>
          <w:rFonts w:ascii="Times New Roman" w:hAnsi="Times New Roman"/>
        </w:rPr>
      </w:pPr>
      <w:r>
        <w:rPr>
          <w:rFonts w:ascii="Times New Roman" w:hAnsi="Times New Roman"/>
        </w:rPr>
        <w:t>5.2.1中标投标人必须在领取中标通知书前向</w:t>
      </w:r>
      <w:r>
        <w:rPr>
          <w:rFonts w:hint="eastAsia" w:ascii="Times New Roman" w:hAnsi="Times New Roman"/>
        </w:rPr>
        <w:t>招标代理公司</w:t>
      </w:r>
      <w:r>
        <w:rPr>
          <w:rFonts w:ascii="Times New Roman" w:hAnsi="Times New Roman"/>
        </w:rPr>
        <w:t>一次付清中标服务费。</w:t>
      </w:r>
    </w:p>
    <w:p>
      <w:pPr>
        <w:spacing w:line="500" w:lineRule="exact"/>
        <w:rPr>
          <w:rFonts w:ascii="Times New Roman" w:hAnsi="Times New Roman"/>
        </w:rPr>
      </w:pPr>
      <w:r>
        <w:rPr>
          <w:rFonts w:ascii="Times New Roman" w:hAnsi="Times New Roman"/>
        </w:rPr>
        <w:t>5.2.2 中标服务费按</w:t>
      </w:r>
      <w:r>
        <w:rPr>
          <w:rFonts w:hint="eastAsia" w:ascii="Times New Roman" w:hAnsi="Times New Roman"/>
        </w:rPr>
        <w:t>投标人须知第</w:t>
      </w:r>
      <w:r>
        <w:rPr>
          <w:rFonts w:ascii="Times New Roman" w:hAnsi="Times New Roman"/>
        </w:rPr>
        <w:t>20</w:t>
      </w:r>
      <w:r>
        <w:rPr>
          <w:rFonts w:hint="eastAsia" w:ascii="Times New Roman" w:hAnsi="Times New Roman"/>
        </w:rPr>
        <w:t>条</w:t>
      </w:r>
      <w:r>
        <w:rPr>
          <w:rFonts w:ascii="Times New Roman" w:hAnsi="Times New Roman"/>
          <w:szCs w:val="24"/>
        </w:rPr>
        <w:t>执行。</w:t>
      </w:r>
    </w:p>
    <w:p>
      <w:pPr>
        <w:spacing w:line="500" w:lineRule="exact"/>
        <w:rPr>
          <w:rFonts w:ascii="Times New Roman" w:hAnsi="Times New Roman"/>
          <w:b/>
        </w:rPr>
      </w:pPr>
      <w:r>
        <w:rPr>
          <w:rFonts w:ascii="Times New Roman" w:hAnsi="Times New Roman"/>
        </w:rPr>
        <w:t>5.2.3.本招标文件依据财政部《国有金融企业选聘会计师事务所管理办法》（财金〔2020〕6号）等规定编制，最终解释权属重庆三峡银行股份有限公司。</w:t>
      </w:r>
    </w:p>
    <w:p>
      <w:pPr>
        <w:pStyle w:val="5"/>
        <w:spacing w:before="0" w:after="0" w:line="500" w:lineRule="exact"/>
        <w:rPr>
          <w:rFonts w:ascii="Times New Roman" w:hAnsi="Times New Roman"/>
        </w:rPr>
      </w:pPr>
      <w:bookmarkStart w:id="44" w:name="_Toc22554325"/>
      <w:bookmarkStart w:id="45" w:name="_Toc3891565"/>
      <w:r>
        <w:rPr>
          <w:rFonts w:ascii="Times New Roman" w:hAnsi="Times New Roman"/>
        </w:rPr>
        <w:t>6．招标文件规定的技术部分</w:t>
      </w:r>
      <w:bookmarkEnd w:id="44"/>
      <w:bookmarkEnd w:id="45"/>
    </w:p>
    <w:p>
      <w:pPr>
        <w:spacing w:line="500" w:lineRule="exact"/>
        <w:rPr>
          <w:rFonts w:ascii="Times New Roman" w:hAnsi="Times New Roman"/>
        </w:rPr>
      </w:pPr>
      <w:r>
        <w:rPr>
          <w:rFonts w:ascii="Times New Roman" w:hAnsi="Times New Roman"/>
        </w:rPr>
        <w:t>没有按第五部分投标文件格式的要求提供资料或提供资料不完全的，将被视为对招标文件没有做出实质性响应，其风险由投标人自行承担。</w:t>
      </w:r>
    </w:p>
    <w:p>
      <w:pPr>
        <w:pStyle w:val="5"/>
        <w:spacing w:before="0" w:after="0" w:line="500" w:lineRule="exact"/>
        <w:rPr>
          <w:rFonts w:ascii="Times New Roman" w:hAnsi="Times New Roman"/>
        </w:rPr>
      </w:pPr>
      <w:bookmarkStart w:id="46" w:name="_Toc3891566"/>
      <w:bookmarkStart w:id="47" w:name="_Toc22554326"/>
      <w:bookmarkStart w:id="48" w:name="_Toc3891567"/>
      <w:bookmarkStart w:id="49" w:name="_Toc22554327"/>
      <w:r>
        <w:rPr>
          <w:rFonts w:ascii="Times New Roman" w:hAnsi="Times New Roman"/>
        </w:rPr>
        <w:t>7．投标有效期</w:t>
      </w:r>
      <w:bookmarkEnd w:id="46"/>
      <w:bookmarkEnd w:id="47"/>
    </w:p>
    <w:p>
      <w:pPr>
        <w:spacing w:line="500" w:lineRule="exact"/>
        <w:rPr>
          <w:rFonts w:ascii="Times New Roman" w:hAnsi="Times New Roman"/>
        </w:rPr>
      </w:pPr>
      <w:r>
        <w:rPr>
          <w:rFonts w:ascii="Times New Roman" w:hAnsi="Times New Roman"/>
        </w:rPr>
        <w:t>7.1 从提交投标文件截止之日起算90个自然日。</w:t>
      </w:r>
    </w:p>
    <w:p>
      <w:pPr>
        <w:spacing w:line="500" w:lineRule="exact"/>
        <w:rPr>
          <w:rFonts w:ascii="Times New Roman" w:hAnsi="Times New Roman"/>
        </w:rPr>
      </w:pPr>
      <w:r>
        <w:rPr>
          <w:rFonts w:ascii="Times New Roman" w:hAnsi="Times New Roman"/>
        </w:rPr>
        <w:t>7.2特殊情况下本采购代理公司可于投标有效期满之前书面要求投标人同意延长有效期，投标人应在本采购代理公司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pStyle w:val="5"/>
        <w:spacing w:before="0" w:after="0" w:line="500" w:lineRule="exact"/>
        <w:rPr>
          <w:rFonts w:ascii="Times New Roman" w:hAnsi="Times New Roman"/>
        </w:rPr>
      </w:pPr>
      <w:r>
        <w:rPr>
          <w:rFonts w:ascii="Times New Roman" w:hAnsi="Times New Roman"/>
        </w:rPr>
        <w:t>8．投标文件的签署规定</w:t>
      </w:r>
      <w:bookmarkEnd w:id="48"/>
      <w:bookmarkEnd w:id="49"/>
    </w:p>
    <w:p>
      <w:pPr>
        <w:spacing w:line="500" w:lineRule="exact"/>
        <w:rPr>
          <w:rFonts w:ascii="Times New Roman" w:hAnsi="Times New Roman"/>
        </w:rPr>
      </w:pPr>
      <w:r>
        <w:rPr>
          <w:rFonts w:ascii="Times New Roman" w:hAnsi="Times New Roman"/>
        </w:rPr>
        <w:t>8.1投标文件的页面必须用印刷体打印。</w:t>
      </w:r>
    </w:p>
    <w:p>
      <w:pPr>
        <w:spacing w:line="500" w:lineRule="exact"/>
        <w:rPr>
          <w:rFonts w:ascii="Times New Roman" w:hAnsi="Times New Roman"/>
        </w:rPr>
      </w:pPr>
      <w:r>
        <w:rPr>
          <w:rFonts w:ascii="Times New Roman" w:hAnsi="Times New Roman"/>
        </w:rPr>
        <w:t>8.2投标文件应清楚工整，一般不准修改。个别非实质性修改之处应由投标人的被授权人或法定代表人签章。</w:t>
      </w:r>
    </w:p>
    <w:p>
      <w:pPr>
        <w:spacing w:line="500" w:lineRule="exact"/>
        <w:rPr>
          <w:rFonts w:ascii="Times New Roman" w:hAnsi="Times New Roman"/>
        </w:rPr>
      </w:pPr>
      <w:r>
        <w:rPr>
          <w:rFonts w:ascii="Times New Roman" w:hAnsi="Times New Roman"/>
        </w:rPr>
        <w:t>8.3招标文件规定投标文件应签字盖章处，由投标人在规定处签字盖章。</w:t>
      </w:r>
    </w:p>
    <w:p>
      <w:pPr>
        <w:spacing w:line="500" w:lineRule="exact"/>
        <w:rPr>
          <w:rFonts w:ascii="Times New Roman" w:hAnsi="Times New Roman"/>
        </w:rPr>
      </w:pPr>
      <w:r>
        <w:rPr>
          <w:rFonts w:ascii="Times New Roman" w:hAnsi="Times New Roman"/>
        </w:rPr>
        <w:t>8.4</w:t>
      </w:r>
      <w:r>
        <w:rPr>
          <w:rFonts w:ascii="Times New Roman" w:hAnsi="Times New Roman"/>
          <w:lang w:val="zh-CN"/>
        </w:rPr>
        <w:t>所</w:t>
      </w:r>
      <w:r>
        <w:rPr>
          <w:rFonts w:ascii="Times New Roman" w:hAnsi="Times New Roman"/>
        </w:rPr>
        <w:t>有投标文件必须提交报价文件、资格证明文件、商务技术文件、投标文件电子版。</w:t>
      </w:r>
    </w:p>
    <w:p>
      <w:pPr>
        <w:spacing w:line="500" w:lineRule="exact"/>
        <w:rPr>
          <w:rFonts w:ascii="Times New Roman" w:hAnsi="Times New Roman"/>
        </w:rPr>
      </w:pPr>
      <w:r>
        <w:rPr>
          <w:rFonts w:ascii="Times New Roman" w:hAnsi="Times New Roman"/>
        </w:rPr>
        <w:t>8.5投标文件的正本与副本内容应完全一致，不一致时，以正本为准。</w:t>
      </w:r>
    </w:p>
    <w:p>
      <w:pPr>
        <w:spacing w:line="500" w:lineRule="exact"/>
        <w:rPr>
          <w:rFonts w:ascii="Times New Roman" w:hAnsi="Times New Roman"/>
        </w:rPr>
      </w:pPr>
      <w:r>
        <w:rPr>
          <w:rFonts w:ascii="Times New Roman" w:hAnsi="Times New Roman"/>
        </w:rPr>
        <w:t>8.6以电报、电话、传真、电子邮件等形式提交的投标文件不予接受。</w:t>
      </w:r>
    </w:p>
    <w:p>
      <w:pPr>
        <w:pStyle w:val="5"/>
        <w:spacing w:before="0" w:after="0" w:line="500" w:lineRule="exact"/>
        <w:rPr>
          <w:rFonts w:ascii="Times New Roman" w:hAnsi="Times New Roman"/>
        </w:rPr>
      </w:pPr>
      <w:bookmarkStart w:id="50" w:name="_Toc3891568"/>
      <w:bookmarkStart w:id="51" w:name="_Toc22554328"/>
      <w:r>
        <w:rPr>
          <w:rFonts w:ascii="Times New Roman" w:hAnsi="Times New Roman"/>
        </w:rPr>
        <w:t>9．</w:t>
      </w:r>
      <w:bookmarkEnd w:id="50"/>
      <w:bookmarkEnd w:id="51"/>
      <w:r>
        <w:rPr>
          <w:rFonts w:ascii="Times New Roman" w:hAnsi="Times New Roman"/>
        </w:rPr>
        <w:t>投标保证金</w:t>
      </w:r>
    </w:p>
    <w:p>
      <w:pPr>
        <w:spacing w:line="500" w:lineRule="exact"/>
        <w:rPr>
          <w:rFonts w:ascii="Times New Roman" w:hAnsi="Times New Roman"/>
        </w:rPr>
      </w:pPr>
      <w:r>
        <w:rPr>
          <w:rFonts w:ascii="Times New Roman" w:hAnsi="Times New Roman"/>
        </w:rPr>
        <w:t>9.1 投标保证金额：详见第一部分投标人须知附表第15项目。</w:t>
      </w:r>
    </w:p>
    <w:p>
      <w:pPr>
        <w:spacing w:line="500" w:lineRule="exact"/>
        <w:rPr>
          <w:rFonts w:ascii="Times New Roman" w:hAnsi="Times New Roman"/>
        </w:rPr>
      </w:pPr>
      <w:r>
        <w:rPr>
          <w:rFonts w:ascii="Times New Roman" w:hAnsi="Times New Roman"/>
        </w:rPr>
        <w:t>9.2 投标保证金为投标文件的组成部分之一。</w:t>
      </w:r>
    </w:p>
    <w:p>
      <w:pPr>
        <w:spacing w:line="500" w:lineRule="exact"/>
        <w:rPr>
          <w:rFonts w:ascii="Times New Roman" w:hAnsi="Times New Roman"/>
        </w:rPr>
      </w:pPr>
      <w:r>
        <w:rPr>
          <w:rFonts w:ascii="Times New Roman" w:hAnsi="Times New Roman"/>
        </w:rPr>
        <w:t>9.3 投标人应在提交投标文件之前向本采购代理公司缴纳投标人须知前附表要求的投标保证金。</w:t>
      </w:r>
    </w:p>
    <w:p>
      <w:pPr>
        <w:spacing w:line="500" w:lineRule="exact"/>
        <w:rPr>
          <w:rFonts w:ascii="Times New Roman" w:hAnsi="Times New Roman"/>
        </w:rPr>
      </w:pPr>
      <w:r>
        <w:rPr>
          <w:rFonts w:ascii="Times New Roman" w:hAnsi="Times New Roman"/>
        </w:rPr>
        <w:t>9.4 投标保证金用于保护本次采购活动免受投标人的行为而引起的风险。</w:t>
      </w:r>
    </w:p>
    <w:p>
      <w:pPr>
        <w:spacing w:line="500" w:lineRule="exact"/>
        <w:rPr>
          <w:rFonts w:ascii="Times New Roman" w:hAnsi="Times New Roman"/>
        </w:rPr>
      </w:pPr>
      <w:r>
        <w:rPr>
          <w:rFonts w:ascii="Times New Roman" w:hAnsi="Times New Roman"/>
        </w:rPr>
        <w:t xml:space="preserve">9.5 </w:t>
      </w:r>
      <w:r>
        <w:rPr>
          <w:rFonts w:ascii="Times New Roman" w:hAnsi="Times New Roman"/>
          <w:b/>
          <w:bCs/>
        </w:rPr>
        <w:t>未按规定缴纳投标保证金的投标，将被</w:t>
      </w:r>
      <w:r>
        <w:rPr>
          <w:rFonts w:hint="eastAsia" w:ascii="Times New Roman" w:hAnsi="Times New Roman"/>
          <w:b/>
          <w:bCs/>
          <w:lang w:val="en-US" w:eastAsia="zh-CN"/>
        </w:rPr>
        <w:t>作否决投标处理</w:t>
      </w:r>
      <w:r>
        <w:rPr>
          <w:rFonts w:ascii="Times New Roman" w:hAnsi="Times New Roman"/>
          <w:b/>
          <w:bCs/>
        </w:rPr>
        <w:t>。</w:t>
      </w:r>
    </w:p>
    <w:p>
      <w:pPr>
        <w:spacing w:line="500" w:lineRule="exact"/>
        <w:rPr>
          <w:rFonts w:ascii="Times New Roman" w:hAnsi="Times New Roman"/>
        </w:rPr>
      </w:pPr>
      <w:r>
        <w:rPr>
          <w:rFonts w:ascii="Times New Roman" w:hAnsi="Times New Roman"/>
        </w:rPr>
        <w:t>9.6未中标的投标人的投标保证金，将按招标文件规定在中标通知书发出后5个工作日内，予以办理原额无息退还手续。</w:t>
      </w:r>
    </w:p>
    <w:p>
      <w:pPr>
        <w:spacing w:line="500" w:lineRule="exact"/>
        <w:rPr>
          <w:rFonts w:ascii="Times New Roman" w:hAnsi="Times New Roman"/>
        </w:rPr>
      </w:pPr>
      <w:r>
        <w:rPr>
          <w:rFonts w:ascii="Times New Roman" w:hAnsi="Times New Roman"/>
        </w:rPr>
        <w:t xml:space="preserve">9.7在中标单位支付所有中标服务费并签订合同后，中标单位的投标保证金在5个工作日内予以全额、无息退还。 </w:t>
      </w:r>
    </w:p>
    <w:p>
      <w:pPr>
        <w:spacing w:line="500" w:lineRule="exact"/>
        <w:rPr>
          <w:rFonts w:ascii="Times New Roman" w:hAnsi="Times New Roman"/>
        </w:rPr>
      </w:pPr>
      <w:r>
        <w:rPr>
          <w:rFonts w:ascii="Times New Roman" w:hAnsi="Times New Roman"/>
        </w:rPr>
        <w:t>9.8投标保证金的有效期为投标有效期满后的90个自然日。</w:t>
      </w:r>
    </w:p>
    <w:p>
      <w:pPr>
        <w:spacing w:line="500" w:lineRule="exact"/>
        <w:rPr>
          <w:rFonts w:ascii="Times New Roman" w:hAnsi="Times New Roman"/>
        </w:rPr>
      </w:pPr>
      <w:r>
        <w:rPr>
          <w:rFonts w:ascii="Times New Roman" w:hAnsi="Times New Roman"/>
        </w:rPr>
        <w:t>9.9发生以下情况之一的，投标保证金将不予退还：</w:t>
      </w:r>
    </w:p>
    <w:p>
      <w:pPr>
        <w:spacing w:line="500" w:lineRule="exact"/>
        <w:ind w:firstLine="849" w:firstLineChars="354"/>
        <w:rPr>
          <w:rFonts w:ascii="Times New Roman" w:hAnsi="Times New Roman"/>
        </w:rPr>
      </w:pPr>
      <w:r>
        <w:rPr>
          <w:rFonts w:ascii="Times New Roman" w:hAnsi="Times New Roman"/>
        </w:rPr>
        <w:t>（1）</w:t>
      </w:r>
      <w:r>
        <w:rPr>
          <w:rFonts w:hint="eastAsia" w:ascii="宋体" w:hAnsi="宋体" w:eastAsia="宋体" w:cs="宋体"/>
          <w:snapToGrid w:val="0"/>
          <w:color w:val="auto"/>
          <w:kern w:val="0"/>
          <w:szCs w:val="21"/>
          <w:highlight w:val="none"/>
        </w:rPr>
        <w:t>投标人在规定的投标有效期内撤销或修改其投标文件</w:t>
      </w:r>
      <w:r>
        <w:rPr>
          <w:rFonts w:ascii="Times New Roman" w:hAnsi="Times New Roman"/>
        </w:rPr>
        <w:t>；</w:t>
      </w:r>
    </w:p>
    <w:p>
      <w:pPr>
        <w:spacing w:line="500" w:lineRule="exact"/>
        <w:ind w:firstLine="849" w:firstLineChars="354"/>
        <w:rPr>
          <w:rFonts w:ascii="Times New Roman" w:hAnsi="Times New Roman"/>
        </w:rPr>
      </w:pPr>
      <w:r>
        <w:rPr>
          <w:rFonts w:ascii="Times New Roman" w:hAnsi="Times New Roman"/>
        </w:rPr>
        <w:t>（2）</w:t>
      </w:r>
      <w:r>
        <w:rPr>
          <w:rFonts w:hint="eastAsia" w:ascii="宋体" w:hAnsi="宋体" w:eastAsia="宋体" w:cs="宋体"/>
          <w:snapToGrid w:val="0"/>
          <w:color w:val="auto"/>
          <w:kern w:val="0"/>
          <w:szCs w:val="21"/>
          <w:highlight w:val="none"/>
        </w:rPr>
        <w:t>中标人在收到中标通知书后，无正当理由拒签合同协议书</w:t>
      </w:r>
      <w:r>
        <w:rPr>
          <w:rFonts w:ascii="Times New Roman" w:hAnsi="Times New Roman"/>
        </w:rPr>
        <w:t>；</w:t>
      </w:r>
    </w:p>
    <w:p>
      <w:pPr>
        <w:spacing w:line="500" w:lineRule="exact"/>
        <w:ind w:firstLine="849" w:firstLineChars="354"/>
        <w:rPr>
          <w:rFonts w:ascii="Times New Roman" w:hAnsi="Times New Roman"/>
        </w:rPr>
      </w:pPr>
      <w:r>
        <w:rPr>
          <w:rFonts w:ascii="Times New Roman" w:hAnsi="Times New Roman"/>
        </w:rPr>
        <w:t>（3）</w:t>
      </w:r>
      <w:r>
        <w:rPr>
          <w:rFonts w:hint="eastAsia" w:ascii="宋体" w:hAnsi="宋体" w:eastAsia="宋体" w:cs="宋体"/>
          <w:snapToGrid w:val="0"/>
          <w:color w:val="auto"/>
          <w:kern w:val="0"/>
          <w:szCs w:val="21"/>
          <w:highlight w:val="none"/>
        </w:rPr>
        <w:t>中标人在</w:t>
      </w:r>
      <w:r>
        <w:rPr>
          <w:rFonts w:ascii="宋体" w:hAnsi="宋体" w:eastAsia="宋体" w:cs="宋体"/>
          <w:snapToGrid w:val="0"/>
          <w:color w:val="auto"/>
          <w:kern w:val="0"/>
          <w:szCs w:val="21"/>
          <w:highlight w:val="none"/>
        </w:rPr>
        <w:t>签订合同时向招标人提出附加条件；</w:t>
      </w:r>
    </w:p>
    <w:p>
      <w:pPr>
        <w:spacing w:line="500" w:lineRule="exact"/>
        <w:ind w:firstLine="849" w:firstLineChars="354"/>
        <w:rPr>
          <w:rFonts w:ascii="Times New Roman" w:hAnsi="Times New Roman"/>
        </w:rPr>
      </w:pPr>
      <w:r>
        <w:rPr>
          <w:rFonts w:ascii="宋体" w:hAnsi="宋体" w:eastAsia="宋体" w:cs="宋体"/>
          <w:snapToGrid w:val="0"/>
          <w:color w:val="auto"/>
          <w:kern w:val="0"/>
          <w:szCs w:val="21"/>
          <w:highlight w:val="none"/>
        </w:rPr>
        <w:t>（</w:t>
      </w:r>
      <w:r>
        <w:rPr>
          <w:rFonts w:ascii="Times New Roman" w:hAnsi="Times New Roman" w:eastAsia="宋体" w:cs="Times New Roman"/>
          <w:snapToGrid w:val="0"/>
          <w:color w:val="auto"/>
          <w:kern w:val="0"/>
          <w:szCs w:val="21"/>
          <w:highlight w:val="none"/>
        </w:rPr>
        <w:t>4</w:t>
      </w:r>
      <w:r>
        <w:rPr>
          <w:rFonts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法律法规和招标文件规定的其他情形</w:t>
      </w:r>
      <w:r>
        <w:rPr>
          <w:rFonts w:ascii="Times New Roman" w:hAnsi="Times New Roman"/>
        </w:rPr>
        <w:t>；</w:t>
      </w:r>
    </w:p>
    <w:p>
      <w:pPr>
        <w:spacing w:line="500" w:lineRule="exact"/>
        <w:rPr>
          <w:rFonts w:ascii="Times New Roman" w:hAnsi="Times New Roman"/>
        </w:rPr>
      </w:pPr>
      <w:r>
        <w:rPr>
          <w:rFonts w:ascii="Times New Roman" w:hAnsi="Times New Roman"/>
        </w:rPr>
        <w:t>上述不予退还投标保证金的情况给采购人造成损失的，还要承担赔偿责任。</w:t>
      </w:r>
    </w:p>
    <w:p>
      <w:pPr>
        <w:pStyle w:val="5"/>
        <w:spacing w:before="0" w:after="0" w:line="500" w:lineRule="exact"/>
        <w:rPr>
          <w:rFonts w:ascii="Times New Roman" w:hAnsi="Times New Roman"/>
        </w:rPr>
      </w:pPr>
      <w:bookmarkStart w:id="52" w:name="_Toc3891569"/>
      <w:bookmarkStart w:id="53" w:name="_Toc22554329"/>
      <w:r>
        <w:rPr>
          <w:rFonts w:ascii="Times New Roman" w:hAnsi="Times New Roman"/>
        </w:rPr>
        <w:t>10．投标文件语言</w:t>
      </w:r>
      <w:bookmarkEnd w:id="52"/>
      <w:bookmarkEnd w:id="53"/>
    </w:p>
    <w:p>
      <w:pPr>
        <w:spacing w:line="500" w:lineRule="exact"/>
        <w:rPr>
          <w:rFonts w:ascii="Times New Roman" w:hAnsi="Times New Roman"/>
        </w:rPr>
      </w:pPr>
      <w:r>
        <w:rPr>
          <w:rFonts w:ascii="Times New Roman" w:hAnsi="Times New Roman"/>
        </w:rPr>
        <w:t>10.1投标文件应用中文书写。各种计量单位及符号应采用国际上统一使用的公制计量单位和符号。</w:t>
      </w:r>
    </w:p>
    <w:p>
      <w:pPr>
        <w:pStyle w:val="4"/>
        <w:spacing w:before="0" w:after="0" w:line="500" w:lineRule="exact"/>
        <w:ind w:firstLine="0" w:firstLineChars="0"/>
        <w:rPr>
          <w:rFonts w:ascii="Times New Roman" w:hAnsi="Times New Roman"/>
        </w:rPr>
      </w:pPr>
      <w:bookmarkStart w:id="54" w:name="_Toc1721025"/>
      <w:bookmarkStart w:id="55" w:name="_Toc3891570"/>
      <w:bookmarkStart w:id="56" w:name="_Toc22554330"/>
      <w:r>
        <w:rPr>
          <w:rFonts w:ascii="Times New Roman" w:hAnsi="Times New Roman"/>
        </w:rPr>
        <w:t>第三章 投标文件的递交</w:t>
      </w:r>
      <w:bookmarkEnd w:id="54"/>
      <w:bookmarkEnd w:id="55"/>
      <w:bookmarkEnd w:id="56"/>
    </w:p>
    <w:p>
      <w:pPr>
        <w:pStyle w:val="5"/>
        <w:spacing w:before="0" w:after="0" w:line="500" w:lineRule="exact"/>
        <w:rPr>
          <w:rFonts w:ascii="Times New Roman" w:hAnsi="Times New Roman"/>
        </w:rPr>
      </w:pPr>
      <w:bookmarkStart w:id="57" w:name="_Toc3891571"/>
      <w:bookmarkStart w:id="58" w:name="_Toc22554331"/>
      <w:r>
        <w:rPr>
          <w:rFonts w:ascii="Times New Roman" w:hAnsi="Times New Roman"/>
        </w:rPr>
        <w:t>11．投标文件的密封与标记</w:t>
      </w:r>
      <w:bookmarkEnd w:id="57"/>
      <w:bookmarkEnd w:id="58"/>
    </w:p>
    <w:p>
      <w:pPr>
        <w:spacing w:line="500" w:lineRule="exact"/>
        <w:rPr>
          <w:rFonts w:ascii="Times New Roman" w:hAnsi="Times New Roman"/>
        </w:rPr>
      </w:pPr>
      <w:r>
        <w:rPr>
          <w:rFonts w:ascii="Times New Roman" w:hAnsi="Times New Roman"/>
        </w:rPr>
        <w:t>11.1投标人应将资格证明文件、商务技术文件、报价文件以及电子版U盘按照投标人须知前附表要求密封，并在密封袋上按以下格式注明有关内容:</w:t>
      </w:r>
    </w:p>
    <w:tbl>
      <w:tblPr>
        <w:tblStyle w:val="20"/>
        <w:tblpPr w:leftFromText="180" w:rightFromText="180" w:vertAnchor="text" w:tblpXSpec="center" w:tblpY="1"/>
        <w:tblOverlap w:val="never"/>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1"/>
        <w:gridCol w:w="2987"/>
        <w:gridCol w:w="885"/>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51"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项目名称</w:t>
            </w:r>
          </w:p>
        </w:tc>
        <w:tc>
          <w:tcPr>
            <w:tcW w:w="5765" w:type="dxa"/>
            <w:gridSpan w:val="3"/>
            <w:vAlign w:val="center"/>
          </w:tcPr>
          <w:p>
            <w:pPr>
              <w:spacing w:line="50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51"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项目编号</w:t>
            </w:r>
          </w:p>
        </w:tc>
        <w:tc>
          <w:tcPr>
            <w:tcW w:w="5765" w:type="dxa"/>
            <w:gridSpan w:val="3"/>
            <w:tcBorders>
              <w:left w:val="single" w:color="auto" w:sz="4" w:space="0"/>
            </w:tcBorders>
            <w:vAlign w:val="center"/>
          </w:tcPr>
          <w:p>
            <w:pPr>
              <w:spacing w:line="50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文件名称</w:t>
            </w:r>
          </w:p>
        </w:tc>
        <w:tc>
          <w:tcPr>
            <w:tcW w:w="5765" w:type="dxa"/>
            <w:gridSpan w:val="3"/>
            <w:tcBorders>
              <w:left w:val="single" w:color="auto" w:sz="4" w:space="0"/>
            </w:tcBorders>
            <w:vAlign w:val="center"/>
          </w:tcPr>
          <w:p>
            <w:pPr>
              <w:spacing w:line="500" w:lineRule="exact"/>
              <w:ind w:firstLine="0" w:firstLineChars="0"/>
              <w:jc w:val="center"/>
              <w:rPr>
                <w:rFonts w:ascii="Times New Roman" w:hAnsi="Times New Roman"/>
                <w:szCs w:val="24"/>
              </w:rPr>
            </w:pPr>
            <w:r>
              <w:rPr>
                <w:rFonts w:ascii="Times New Roman" w:hAnsi="Times New Roman"/>
                <w:szCs w:val="24"/>
              </w:rPr>
              <w:t>填写或“资格证明文件”或“报价文件”或</w:t>
            </w:r>
          </w:p>
          <w:p>
            <w:pPr>
              <w:spacing w:line="500" w:lineRule="exact"/>
              <w:ind w:firstLine="0" w:firstLineChars="0"/>
              <w:jc w:val="center"/>
              <w:rPr>
                <w:rFonts w:ascii="Times New Roman" w:hAnsi="Times New Roman"/>
                <w:szCs w:val="24"/>
              </w:rPr>
            </w:pPr>
            <w:r>
              <w:rPr>
                <w:rFonts w:ascii="Times New Roman" w:hAnsi="Times New Roman"/>
                <w:szCs w:val="24"/>
              </w:rPr>
              <w:t>“商务技术文件”或“电子版U盘”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投标人的名称（签章）</w:t>
            </w:r>
          </w:p>
        </w:tc>
        <w:tc>
          <w:tcPr>
            <w:tcW w:w="5765" w:type="dxa"/>
            <w:gridSpan w:val="3"/>
            <w:tcBorders>
              <w:left w:val="single" w:color="auto" w:sz="4" w:space="0"/>
            </w:tcBorders>
            <w:vAlign w:val="center"/>
          </w:tcPr>
          <w:p>
            <w:pPr>
              <w:spacing w:line="50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单位地址</w:t>
            </w:r>
          </w:p>
        </w:tc>
        <w:tc>
          <w:tcPr>
            <w:tcW w:w="5765" w:type="dxa"/>
            <w:gridSpan w:val="3"/>
            <w:tcBorders>
              <w:left w:val="single" w:color="auto" w:sz="4" w:space="0"/>
            </w:tcBorders>
            <w:vAlign w:val="center"/>
          </w:tcPr>
          <w:p>
            <w:pPr>
              <w:spacing w:line="50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51"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本项目联系人姓名</w:t>
            </w:r>
          </w:p>
        </w:tc>
        <w:tc>
          <w:tcPr>
            <w:tcW w:w="2987" w:type="dxa"/>
            <w:tcBorders>
              <w:top w:val="single" w:color="auto" w:sz="4" w:space="0"/>
              <w:left w:val="single" w:color="auto" w:sz="4" w:space="0"/>
              <w:right w:val="single" w:color="auto" w:sz="4" w:space="0"/>
            </w:tcBorders>
            <w:vAlign w:val="center"/>
          </w:tcPr>
          <w:p>
            <w:pPr>
              <w:spacing w:line="500" w:lineRule="exact"/>
              <w:ind w:firstLine="0" w:firstLineChars="0"/>
              <w:jc w:val="center"/>
              <w:rPr>
                <w:rFonts w:ascii="Times New Roman" w:hAnsi="Times New Roman"/>
                <w:szCs w:val="24"/>
              </w:rPr>
            </w:pPr>
          </w:p>
        </w:tc>
        <w:tc>
          <w:tcPr>
            <w:tcW w:w="885" w:type="dxa"/>
            <w:tcBorders>
              <w:top w:val="single" w:color="auto" w:sz="4" w:space="0"/>
              <w:left w:val="single" w:color="auto" w:sz="4" w:space="0"/>
              <w:right w:val="single" w:color="auto" w:sz="4" w:space="0"/>
            </w:tcBorders>
            <w:vAlign w:val="center"/>
          </w:tcPr>
          <w:p>
            <w:pPr>
              <w:spacing w:line="500" w:lineRule="exact"/>
              <w:ind w:firstLine="0" w:firstLineChars="0"/>
              <w:jc w:val="center"/>
              <w:rPr>
                <w:rFonts w:ascii="Times New Roman" w:hAnsi="Times New Roman"/>
                <w:szCs w:val="24"/>
              </w:rPr>
            </w:pPr>
            <w:r>
              <w:rPr>
                <w:rFonts w:ascii="Times New Roman" w:hAnsi="Times New Roman"/>
                <w:szCs w:val="24"/>
              </w:rPr>
              <w:t>职务</w:t>
            </w:r>
          </w:p>
        </w:tc>
        <w:tc>
          <w:tcPr>
            <w:tcW w:w="1893" w:type="dxa"/>
            <w:tcBorders>
              <w:left w:val="single" w:color="auto" w:sz="4" w:space="0"/>
            </w:tcBorders>
            <w:vAlign w:val="center"/>
          </w:tcPr>
          <w:p>
            <w:pPr>
              <w:spacing w:line="50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51"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联系方式</w:t>
            </w:r>
          </w:p>
        </w:tc>
        <w:tc>
          <w:tcPr>
            <w:tcW w:w="5765" w:type="dxa"/>
            <w:gridSpan w:val="3"/>
            <w:tcBorders>
              <w:left w:val="single" w:color="auto" w:sz="4" w:space="0"/>
            </w:tcBorders>
            <w:vAlign w:val="center"/>
          </w:tcPr>
          <w:p>
            <w:pPr>
              <w:spacing w:line="50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16" w:type="dxa"/>
            <w:gridSpan w:val="4"/>
            <w:vAlign w:val="center"/>
          </w:tcPr>
          <w:p>
            <w:pPr>
              <w:spacing w:line="500" w:lineRule="exact"/>
              <w:ind w:firstLine="0" w:firstLineChars="0"/>
              <w:jc w:val="center"/>
              <w:rPr>
                <w:rFonts w:ascii="Times New Roman" w:hAnsi="Times New Roman"/>
                <w:szCs w:val="24"/>
              </w:rPr>
            </w:pPr>
            <w:r>
              <w:rPr>
                <w:rFonts w:ascii="Times New Roman" w:hAnsi="Times New Roman"/>
                <w:szCs w:val="24"/>
              </w:rPr>
              <w:t>在2025年   月    日</w:t>
            </w:r>
            <w:r>
              <w:rPr>
                <w:rFonts w:hint="eastAsia" w:ascii="Times New Roman" w:hAnsi="Times New Roman"/>
                <w:szCs w:val="24"/>
                <w:lang w:val="en-US" w:eastAsia="zh-CN"/>
              </w:rPr>
              <w:t>10时30分</w:t>
            </w:r>
            <w:r>
              <w:rPr>
                <w:rFonts w:ascii="Times New Roman" w:hAnsi="Times New Roman"/>
                <w:szCs w:val="24"/>
              </w:rPr>
              <w:t>前不得启封</w:t>
            </w:r>
          </w:p>
        </w:tc>
      </w:tr>
    </w:tbl>
    <w:p>
      <w:pPr>
        <w:spacing w:line="500" w:lineRule="exact"/>
        <w:rPr>
          <w:rFonts w:ascii="Times New Roman" w:hAnsi="Times New Roman"/>
          <w:szCs w:val="24"/>
        </w:rPr>
      </w:pPr>
      <w:r>
        <w:rPr>
          <w:rFonts w:ascii="Times New Roman" w:hAnsi="Times New Roman"/>
        </w:rPr>
        <w:t>11.2为方便开标和唱标</w:t>
      </w:r>
      <w:r>
        <w:rPr>
          <w:rFonts w:ascii="Times New Roman" w:hAnsi="Times New Roman"/>
          <w:b/>
          <w:u w:val="single"/>
        </w:rPr>
        <w:t>投标人投标时须递交四个密封袋。一是资格证明文件，二是报价文件，三是商务技术文件，四是电子版U盘</w:t>
      </w:r>
      <w:r>
        <w:rPr>
          <w:rFonts w:ascii="Times New Roman" w:hAnsi="Times New Roman"/>
          <w:b/>
          <w:bCs/>
          <w:u w:val="single"/>
        </w:rPr>
        <w:t>（</w:t>
      </w:r>
      <w:r>
        <w:rPr>
          <w:rFonts w:ascii="Times New Roman" w:hAnsi="Times New Roman"/>
          <w:b/>
          <w:u w:val="single"/>
        </w:rPr>
        <w:t>未密封或单独提交的资料不予接收</w:t>
      </w:r>
      <w:r>
        <w:rPr>
          <w:rFonts w:ascii="Times New Roman" w:hAnsi="Times New Roman"/>
          <w:b/>
          <w:bCs/>
          <w:u w:val="single"/>
        </w:rPr>
        <w:t>），投标人参加开标会时携带一份授权委托书便于查验人查验身份。</w:t>
      </w:r>
    </w:p>
    <w:p>
      <w:pPr>
        <w:spacing w:line="500" w:lineRule="exact"/>
        <w:rPr>
          <w:rFonts w:ascii="Times New Roman" w:hAnsi="Times New Roman"/>
        </w:rPr>
      </w:pPr>
      <w:r>
        <w:rPr>
          <w:rFonts w:ascii="Times New Roman" w:hAnsi="Times New Roman"/>
        </w:rPr>
        <w:t>11.3</w:t>
      </w:r>
      <w:r>
        <w:rPr>
          <w:rFonts w:ascii="Times New Roman" w:hAnsi="Times New Roman"/>
          <w:b/>
        </w:rPr>
        <w:t>任何不完整或不满足招标文件要求的投标文件将被拒绝</w:t>
      </w:r>
      <w:r>
        <w:rPr>
          <w:rFonts w:hint="eastAsia" w:ascii="Times New Roman"/>
          <w:b/>
          <w:lang w:val="en-US" w:eastAsia="zh-CN"/>
        </w:rPr>
        <w:t>接收</w:t>
      </w:r>
      <w:r>
        <w:rPr>
          <w:rFonts w:ascii="Times New Roman" w:hAnsi="Times New Roman"/>
        </w:rPr>
        <w:t>。</w:t>
      </w:r>
    </w:p>
    <w:p>
      <w:pPr>
        <w:spacing w:line="500" w:lineRule="exact"/>
        <w:rPr>
          <w:rFonts w:ascii="Times New Roman" w:hAnsi="Times New Roman"/>
        </w:rPr>
      </w:pPr>
      <w:r>
        <w:rPr>
          <w:rFonts w:ascii="Times New Roman" w:hAnsi="Times New Roman"/>
        </w:rPr>
        <w:t>11.4由于不可抗拒原因或无法控制的事件而导致的丢失或损坏包装体内的投标文件时，采购人将不负任何责任。如果投标文件不完整，或有附加条件的，有保留的，有涂改的，有变更的，将不予接受。</w:t>
      </w:r>
    </w:p>
    <w:p>
      <w:pPr>
        <w:pStyle w:val="5"/>
        <w:spacing w:before="0" w:after="0" w:line="500" w:lineRule="exact"/>
        <w:rPr>
          <w:rFonts w:ascii="Times New Roman" w:hAnsi="Times New Roman"/>
        </w:rPr>
      </w:pPr>
      <w:bookmarkStart w:id="59" w:name="_Toc3891572"/>
      <w:bookmarkStart w:id="60" w:name="_Toc22554332"/>
      <w:r>
        <w:rPr>
          <w:rFonts w:ascii="Times New Roman" w:hAnsi="Times New Roman"/>
        </w:rPr>
        <w:t>12．投标截止时间</w:t>
      </w:r>
      <w:bookmarkEnd w:id="59"/>
      <w:bookmarkEnd w:id="60"/>
    </w:p>
    <w:p>
      <w:pPr>
        <w:spacing w:line="500" w:lineRule="exact"/>
        <w:rPr>
          <w:rFonts w:ascii="Times New Roman" w:hAnsi="Times New Roman"/>
          <w:b/>
        </w:rPr>
      </w:pPr>
      <w:r>
        <w:rPr>
          <w:rFonts w:ascii="Times New Roman" w:hAnsi="Times New Roman"/>
        </w:rPr>
        <w:t>12.1投标文件的递交不得迟于规定的投标截止时间。投标文件请以密封形式递交至：</w:t>
      </w:r>
      <w:r>
        <w:rPr>
          <w:rFonts w:hint="eastAsia" w:ascii="Times New Roman" w:hAnsi="Times New Roman"/>
        </w:rPr>
        <w:t>重庆市公共资源交易中心开标厅（地址：重庆市渝北区青枫北路6号渝兴广场B10栋2层）</w:t>
      </w:r>
      <w:r>
        <w:rPr>
          <w:rFonts w:ascii="Times New Roman" w:hAnsi="Times New Roman"/>
        </w:rPr>
        <w:t>。</w:t>
      </w:r>
      <w:r>
        <w:rPr>
          <w:rFonts w:ascii="Times New Roman" w:hAnsi="Times New Roman"/>
          <w:b/>
        </w:rPr>
        <w:t>在投标截止时间之后送达的投标文件，为无效投标，投标文件将一律被拒绝</w:t>
      </w:r>
      <w:r>
        <w:rPr>
          <w:rFonts w:hint="eastAsia" w:ascii="Times New Roman"/>
          <w:b/>
          <w:lang w:val="en-US" w:eastAsia="zh-CN"/>
        </w:rPr>
        <w:t>接收</w:t>
      </w:r>
      <w:r>
        <w:rPr>
          <w:rFonts w:ascii="Times New Roman" w:hAnsi="Times New Roman"/>
          <w:b/>
        </w:rPr>
        <w:t>。</w:t>
      </w:r>
    </w:p>
    <w:p>
      <w:pPr>
        <w:spacing w:line="500" w:lineRule="exact"/>
        <w:rPr>
          <w:rFonts w:ascii="Times New Roman" w:hAnsi="Times New Roman"/>
        </w:rPr>
      </w:pPr>
      <w:r>
        <w:rPr>
          <w:rFonts w:ascii="Times New Roman" w:hAnsi="Times New Roman"/>
        </w:rPr>
        <w:t>12.2出现因招标文件的修改而推迟投标截止时间的情况时，投标人则须按采购人的书面修改通知重新规定的投标截止时间之前递交。</w:t>
      </w:r>
    </w:p>
    <w:p>
      <w:pPr>
        <w:pStyle w:val="4"/>
        <w:spacing w:before="0" w:after="0" w:line="500" w:lineRule="exact"/>
        <w:ind w:firstLine="0" w:firstLineChars="0"/>
        <w:rPr>
          <w:rFonts w:ascii="Times New Roman" w:hAnsi="Times New Roman"/>
        </w:rPr>
      </w:pPr>
      <w:bookmarkStart w:id="61" w:name="_Toc3891573"/>
      <w:bookmarkStart w:id="62" w:name="_Toc1721026"/>
      <w:bookmarkStart w:id="63" w:name="_Toc22554333"/>
      <w:r>
        <w:rPr>
          <w:rFonts w:ascii="Times New Roman" w:hAnsi="Times New Roman"/>
        </w:rPr>
        <w:t xml:space="preserve">第四章 </w:t>
      </w:r>
      <w:bookmarkEnd w:id="61"/>
      <w:bookmarkEnd w:id="62"/>
      <w:bookmarkEnd w:id="63"/>
      <w:r>
        <w:rPr>
          <w:rFonts w:ascii="Times New Roman" w:hAnsi="Times New Roman"/>
        </w:rPr>
        <w:t>评标小组</w:t>
      </w:r>
    </w:p>
    <w:p>
      <w:pPr>
        <w:pStyle w:val="5"/>
        <w:spacing w:before="0" w:after="0" w:line="500" w:lineRule="exact"/>
        <w:rPr>
          <w:rFonts w:ascii="Times New Roman" w:hAnsi="Times New Roman"/>
        </w:rPr>
      </w:pPr>
      <w:bookmarkStart w:id="64" w:name="_Toc3891574"/>
      <w:bookmarkStart w:id="65" w:name="_Toc22554334"/>
      <w:r>
        <w:rPr>
          <w:rFonts w:ascii="Times New Roman" w:hAnsi="Times New Roman"/>
        </w:rPr>
        <w:t>13．</w:t>
      </w:r>
      <w:bookmarkEnd w:id="64"/>
      <w:bookmarkEnd w:id="65"/>
      <w:r>
        <w:rPr>
          <w:rFonts w:ascii="Times New Roman" w:hAnsi="Times New Roman"/>
        </w:rPr>
        <w:t>评标小组</w:t>
      </w:r>
    </w:p>
    <w:p>
      <w:pPr>
        <w:spacing w:line="500" w:lineRule="exact"/>
        <w:rPr>
          <w:rFonts w:ascii="Times New Roman" w:hAnsi="Times New Roman"/>
        </w:rPr>
      </w:pPr>
      <w:r>
        <w:rPr>
          <w:rFonts w:ascii="Times New Roman" w:hAnsi="Times New Roman"/>
        </w:rPr>
        <w:t>13.1采购人将依据财政部《国有金融企业选聘会计师事务所管理办法》（财金〔2020〕6号）等制度的规定，依法组建本次采购的评标小组，负责本次招标的招标评定活动。</w:t>
      </w:r>
    </w:p>
    <w:p>
      <w:pPr>
        <w:spacing w:line="500" w:lineRule="exact"/>
        <w:rPr>
          <w:rFonts w:ascii="Times New Roman" w:hAnsi="Times New Roman"/>
        </w:rPr>
      </w:pPr>
      <w:r>
        <w:rPr>
          <w:rFonts w:ascii="Times New Roman" w:hAnsi="Times New Roman"/>
        </w:rPr>
        <w:t>13.2评标小组人选于开标前确定。评标小组成员名单在中标结果确定前保密。</w:t>
      </w:r>
    </w:p>
    <w:p>
      <w:pPr>
        <w:spacing w:line="500" w:lineRule="exact"/>
        <w:rPr>
          <w:rFonts w:ascii="Times New Roman" w:hAnsi="Times New Roman"/>
        </w:rPr>
      </w:pPr>
      <w:r>
        <w:rPr>
          <w:rFonts w:ascii="Times New Roman" w:hAnsi="Times New Roman"/>
        </w:rPr>
        <w:t>13.3评标小组由本行审计委员会成员、外部专家和本行代表组成，成员人数为7人，其中，本行审计委员会成员为1人，熟悉金融业务和财务会计的外部专家为5人，本行代表为1人。</w:t>
      </w:r>
    </w:p>
    <w:p>
      <w:pPr>
        <w:spacing w:line="500" w:lineRule="exact"/>
        <w:rPr>
          <w:rFonts w:ascii="Times New Roman" w:hAnsi="Times New Roman"/>
        </w:rPr>
      </w:pPr>
      <w:r>
        <w:rPr>
          <w:rFonts w:ascii="Times New Roman" w:hAnsi="Times New Roman"/>
        </w:rPr>
        <w:t>13.4按前款规定组建评标小组。任何单位和个人不得干预、影响评审的过程和结果。</w:t>
      </w:r>
    </w:p>
    <w:p>
      <w:pPr>
        <w:spacing w:line="500" w:lineRule="exact"/>
        <w:rPr>
          <w:rFonts w:ascii="Times New Roman" w:hAnsi="Times New Roman"/>
        </w:rPr>
      </w:pPr>
      <w:r>
        <w:rPr>
          <w:rFonts w:ascii="Times New Roman" w:hAnsi="Times New Roman"/>
        </w:rPr>
        <w:t>13.5评标小组成员遵循法定的回避规定。</w:t>
      </w:r>
    </w:p>
    <w:p>
      <w:pPr>
        <w:spacing w:line="500" w:lineRule="exact"/>
        <w:rPr>
          <w:rFonts w:ascii="Times New Roman" w:hAnsi="Times New Roman"/>
        </w:rPr>
      </w:pPr>
      <w:r>
        <w:rPr>
          <w:rFonts w:ascii="Times New Roman" w:hAnsi="Times New Roman"/>
        </w:rPr>
        <w:t>13.6评标小组在采购活动过程中应当履行下列职责：</w:t>
      </w:r>
    </w:p>
    <w:p>
      <w:pPr>
        <w:spacing w:line="500" w:lineRule="exact"/>
        <w:rPr>
          <w:rFonts w:ascii="Times New Roman" w:hAnsi="Times New Roman"/>
        </w:rPr>
      </w:pPr>
      <w:r>
        <w:rPr>
          <w:rFonts w:ascii="Times New Roman" w:hAnsi="Times New Roman"/>
        </w:rPr>
        <w:t>（一）审查投标人的投标文件并做出评价；</w:t>
      </w:r>
    </w:p>
    <w:p>
      <w:pPr>
        <w:spacing w:line="500" w:lineRule="exact"/>
        <w:rPr>
          <w:rFonts w:ascii="Times New Roman" w:hAnsi="Times New Roman"/>
        </w:rPr>
      </w:pPr>
      <w:r>
        <w:rPr>
          <w:rFonts w:ascii="Times New Roman" w:hAnsi="Times New Roman"/>
        </w:rPr>
        <w:t>（二）要求投标人解释或者澄清其投标文件；</w:t>
      </w:r>
    </w:p>
    <w:p>
      <w:pPr>
        <w:spacing w:line="500" w:lineRule="exact"/>
        <w:rPr>
          <w:rFonts w:ascii="Times New Roman" w:hAnsi="Times New Roman"/>
        </w:rPr>
      </w:pPr>
      <w:r>
        <w:rPr>
          <w:rFonts w:ascii="Times New Roman" w:hAnsi="Times New Roman"/>
        </w:rPr>
        <w:t>（三）编写评审报告；</w:t>
      </w:r>
    </w:p>
    <w:p>
      <w:pPr>
        <w:spacing w:line="500" w:lineRule="exact"/>
        <w:rPr>
          <w:rFonts w:ascii="Times New Roman" w:hAnsi="Times New Roman"/>
        </w:rPr>
      </w:pPr>
      <w:r>
        <w:rPr>
          <w:rFonts w:ascii="Times New Roman" w:hAnsi="Times New Roman"/>
        </w:rPr>
        <w:t>（四）告知采购人在评审过程中发现的投标人的违法违规行为。</w:t>
      </w:r>
    </w:p>
    <w:p>
      <w:pPr>
        <w:spacing w:line="500" w:lineRule="exact"/>
        <w:rPr>
          <w:rFonts w:ascii="Times New Roman" w:hAnsi="Times New Roman"/>
        </w:rPr>
      </w:pPr>
      <w:r>
        <w:rPr>
          <w:rFonts w:ascii="Times New Roman" w:hAnsi="Times New Roman"/>
        </w:rPr>
        <w:t>13.7评标小组成员应当履行下列义务：</w:t>
      </w:r>
    </w:p>
    <w:p>
      <w:pPr>
        <w:spacing w:line="500" w:lineRule="exact"/>
        <w:rPr>
          <w:rFonts w:ascii="Times New Roman" w:hAnsi="Times New Roman"/>
        </w:rPr>
      </w:pPr>
      <w:r>
        <w:rPr>
          <w:rFonts w:ascii="Times New Roman" w:hAnsi="Times New Roman"/>
        </w:rPr>
        <w:t>（一）遵纪守法，客观、公正、廉洁地履行职责；</w:t>
      </w:r>
    </w:p>
    <w:p>
      <w:pPr>
        <w:spacing w:line="500" w:lineRule="exact"/>
        <w:rPr>
          <w:rFonts w:ascii="Times New Roman" w:hAnsi="Times New Roman"/>
        </w:rPr>
      </w:pPr>
      <w:r>
        <w:rPr>
          <w:rFonts w:ascii="Times New Roman" w:hAnsi="Times New Roman"/>
        </w:rPr>
        <w:t>（二）根据招标文件的规定独立进行评审，对个人的评审意见承担法律责任；</w:t>
      </w:r>
    </w:p>
    <w:p>
      <w:pPr>
        <w:spacing w:line="500" w:lineRule="exact"/>
        <w:rPr>
          <w:rFonts w:ascii="Times New Roman" w:hAnsi="Times New Roman"/>
        </w:rPr>
      </w:pPr>
      <w:r>
        <w:rPr>
          <w:rFonts w:ascii="Times New Roman" w:hAnsi="Times New Roman"/>
        </w:rPr>
        <w:t>（三）参与评审报告的起草；</w:t>
      </w:r>
    </w:p>
    <w:p>
      <w:pPr>
        <w:spacing w:line="500" w:lineRule="exact"/>
        <w:rPr>
          <w:rFonts w:ascii="Times New Roman" w:hAnsi="Times New Roman"/>
        </w:rPr>
      </w:pPr>
      <w:r>
        <w:rPr>
          <w:rFonts w:ascii="Times New Roman" w:hAnsi="Times New Roman"/>
        </w:rPr>
        <w:t>（四）配合采购人、采购代理机构答复投标人提出的质疑；</w:t>
      </w:r>
    </w:p>
    <w:p>
      <w:pPr>
        <w:spacing w:line="500" w:lineRule="exact"/>
        <w:rPr>
          <w:rFonts w:ascii="Times New Roman" w:hAnsi="Times New Roman"/>
        </w:rPr>
      </w:pPr>
      <w:r>
        <w:rPr>
          <w:rFonts w:ascii="Times New Roman" w:hAnsi="Times New Roman"/>
        </w:rPr>
        <w:t>（五）配合纪检监察、监督部门的投诉处理和监督检查工作。</w:t>
      </w:r>
    </w:p>
    <w:p>
      <w:pPr>
        <w:spacing w:line="500" w:lineRule="exact"/>
        <w:rPr>
          <w:rFonts w:ascii="Times New Roman" w:hAnsi="Times New Roman"/>
        </w:rPr>
      </w:pPr>
      <w:r>
        <w:rPr>
          <w:rFonts w:ascii="Times New Roman" w:hAnsi="Times New Roman"/>
        </w:rPr>
        <w:t>13.8有下列情形之一的，不得担任评标小组成员：</w:t>
      </w:r>
    </w:p>
    <w:p>
      <w:pPr>
        <w:spacing w:line="500" w:lineRule="exact"/>
        <w:rPr>
          <w:rFonts w:ascii="Times New Roman" w:hAnsi="Times New Roman"/>
        </w:rPr>
      </w:pPr>
      <w:r>
        <w:rPr>
          <w:rFonts w:ascii="Times New Roman" w:hAnsi="Times New Roman"/>
        </w:rPr>
        <w:t>（一）与投标人或者投标人主要负责人有近亲关系的；</w:t>
      </w:r>
    </w:p>
    <w:p>
      <w:pPr>
        <w:spacing w:line="500" w:lineRule="exact"/>
        <w:rPr>
          <w:rFonts w:ascii="Times New Roman" w:hAnsi="Times New Roman"/>
        </w:rPr>
      </w:pPr>
      <w:r>
        <w:rPr>
          <w:rFonts w:ascii="Times New Roman" w:hAnsi="Times New Roman"/>
        </w:rPr>
        <w:t>（二）与项目主管部门或者行政监督部门的人员有近亲关系的；</w:t>
      </w:r>
    </w:p>
    <w:p>
      <w:pPr>
        <w:spacing w:line="500" w:lineRule="exact"/>
        <w:rPr>
          <w:rFonts w:ascii="Times New Roman" w:hAnsi="Times New Roman"/>
        </w:rPr>
      </w:pPr>
      <w:r>
        <w:rPr>
          <w:rFonts w:ascii="Times New Roman" w:hAnsi="Times New Roman"/>
        </w:rPr>
        <w:t>（三）与投标人有经济利益关系，可能影响对投标公正评审的；</w:t>
      </w:r>
    </w:p>
    <w:p>
      <w:pPr>
        <w:spacing w:line="500" w:lineRule="exact"/>
        <w:rPr>
          <w:rFonts w:ascii="Times New Roman" w:hAnsi="Times New Roman"/>
        </w:rPr>
      </w:pPr>
      <w:r>
        <w:rPr>
          <w:rFonts w:ascii="Times New Roman" w:hAnsi="Times New Roman"/>
        </w:rPr>
        <w:t>（四）曾因在招标、评审以及其他与招标投标有关活动中从事违法行为而受过行政处罚或刑事处罚的。</w:t>
      </w:r>
    </w:p>
    <w:p>
      <w:pPr>
        <w:spacing w:line="500" w:lineRule="exact"/>
        <w:rPr>
          <w:rFonts w:ascii="Times New Roman" w:hAnsi="Times New Roman"/>
        </w:rPr>
      </w:pPr>
      <w:r>
        <w:rPr>
          <w:rFonts w:ascii="Times New Roman" w:hAnsi="Times New Roman"/>
          <w:bCs/>
        </w:rPr>
        <w:t>13.9</w:t>
      </w:r>
      <w:r>
        <w:rPr>
          <w:rFonts w:ascii="Times New Roman" w:hAnsi="Times New Roman"/>
        </w:rPr>
        <w:t>评标小组成员应当熟悉并认真研究招标文件，至少应了解和熟悉以下内容：</w:t>
      </w:r>
    </w:p>
    <w:p>
      <w:pPr>
        <w:spacing w:line="500" w:lineRule="exact"/>
        <w:rPr>
          <w:rFonts w:ascii="Times New Roman" w:hAnsi="Times New Roman"/>
        </w:rPr>
      </w:pPr>
      <w:r>
        <w:rPr>
          <w:rFonts w:ascii="Times New Roman" w:hAnsi="Times New Roman"/>
        </w:rPr>
        <w:t>（一）采购目的；</w:t>
      </w:r>
    </w:p>
    <w:p>
      <w:pPr>
        <w:spacing w:line="500" w:lineRule="exact"/>
        <w:rPr>
          <w:rFonts w:ascii="Times New Roman" w:hAnsi="Times New Roman"/>
        </w:rPr>
      </w:pPr>
      <w:r>
        <w:rPr>
          <w:rFonts w:ascii="Times New Roman" w:hAnsi="Times New Roman"/>
        </w:rPr>
        <w:t>（二）采购项目的范围、性质；</w:t>
      </w:r>
    </w:p>
    <w:p>
      <w:pPr>
        <w:spacing w:line="500" w:lineRule="exact"/>
        <w:rPr>
          <w:rFonts w:ascii="Times New Roman" w:hAnsi="Times New Roman"/>
        </w:rPr>
      </w:pPr>
      <w:r>
        <w:rPr>
          <w:rFonts w:ascii="Times New Roman" w:hAnsi="Times New Roman"/>
        </w:rPr>
        <w:t>（三）招标文件中规定的主要技术要求、标准和商务条款；</w:t>
      </w:r>
    </w:p>
    <w:p>
      <w:pPr>
        <w:spacing w:line="500" w:lineRule="exact"/>
        <w:rPr>
          <w:rFonts w:ascii="Times New Roman" w:hAnsi="Times New Roman"/>
        </w:rPr>
      </w:pPr>
      <w:r>
        <w:rPr>
          <w:rFonts w:ascii="Times New Roman" w:hAnsi="Times New Roman"/>
        </w:rPr>
        <w:t>（四）招标文件规定的评审标准、评审方法和在评审过程中应考虑的相关因素；</w:t>
      </w:r>
    </w:p>
    <w:p>
      <w:pPr>
        <w:spacing w:line="500" w:lineRule="exact"/>
        <w:rPr>
          <w:rFonts w:ascii="Times New Roman" w:hAnsi="Times New Roman"/>
        </w:rPr>
      </w:pPr>
      <w:r>
        <w:rPr>
          <w:rFonts w:ascii="Times New Roman" w:hAnsi="Times New Roman"/>
        </w:rPr>
        <w:t>（五）采购人应当向评标小组提供评审所需的重要信息和数据；</w:t>
      </w:r>
    </w:p>
    <w:p>
      <w:pPr>
        <w:spacing w:line="500" w:lineRule="exact"/>
        <w:rPr>
          <w:rFonts w:ascii="Times New Roman" w:hAnsi="Times New Roman"/>
        </w:rPr>
      </w:pPr>
      <w:r>
        <w:rPr>
          <w:rFonts w:ascii="Times New Roman" w:hAnsi="Times New Roman"/>
        </w:rPr>
        <w:t>（六）评标小组应当根据招标文件规定的评审标准和方法，对投标文件进行系统地评审和比较。招标文件中没有规定的标准和方法不得作为评审的依据；</w:t>
      </w:r>
    </w:p>
    <w:p>
      <w:pPr>
        <w:spacing w:line="500" w:lineRule="exact"/>
        <w:rPr>
          <w:rFonts w:ascii="Times New Roman" w:hAnsi="Times New Roman"/>
        </w:rPr>
      </w:pPr>
      <w:r>
        <w:rPr>
          <w:rFonts w:ascii="Times New Roman" w:hAnsi="Times New Roman"/>
        </w:rPr>
        <w:t>（七）评标小组成员有前款规定情形之一的，应当主动提出回避。</w:t>
      </w:r>
    </w:p>
    <w:p>
      <w:pPr>
        <w:spacing w:line="500" w:lineRule="exact"/>
        <w:rPr>
          <w:rFonts w:ascii="Times New Roman" w:hAnsi="Times New Roman"/>
        </w:rPr>
      </w:pPr>
      <w:r>
        <w:rPr>
          <w:rFonts w:ascii="Times New Roman" w:hAnsi="Times New Roman"/>
        </w:rPr>
        <w:t>13.10评标小组成员应当按照公平、公正、择优的原则进行评标，认真对投标会计师事务所的投标文件和陈述进行审核，依据评审标准对投标会计师事务所进行评分，按照得分高低次序排出名次，推荐前三名作为项目中标候选人。</w:t>
      </w:r>
    </w:p>
    <w:p>
      <w:pPr>
        <w:spacing w:line="500" w:lineRule="exact"/>
        <w:rPr>
          <w:rFonts w:ascii="Times New Roman" w:hAnsi="Times New Roman"/>
        </w:rPr>
      </w:pPr>
      <w:r>
        <w:rPr>
          <w:rFonts w:ascii="Times New Roman" w:hAnsi="Times New Roman"/>
        </w:rPr>
        <w:t>13.11评标小组成员和与本次评审活动有关的工作人员，不得透露对投标文件的评审和比较、中标候选人的推荐情况以及与评审有关的其他情况。</w:t>
      </w:r>
    </w:p>
    <w:p>
      <w:pPr>
        <w:spacing w:line="500" w:lineRule="exact"/>
        <w:rPr>
          <w:rFonts w:ascii="Times New Roman" w:hAnsi="Times New Roman"/>
        </w:rPr>
      </w:pPr>
      <w:r>
        <w:rPr>
          <w:rFonts w:ascii="Times New Roman" w:hAnsi="Times New Roman"/>
        </w:rPr>
        <w:t>13.12与评审活动有关的工作人员，是指评标小组成员以外的、因参与评审监督工作或者事务性工作而知悉有关评审情况的所有人员。</w:t>
      </w:r>
    </w:p>
    <w:p>
      <w:pPr>
        <w:pStyle w:val="4"/>
        <w:spacing w:before="0" w:after="0" w:line="500" w:lineRule="exact"/>
        <w:ind w:firstLine="0" w:firstLineChars="0"/>
        <w:rPr>
          <w:rFonts w:ascii="Times New Roman" w:hAnsi="Times New Roman"/>
        </w:rPr>
      </w:pPr>
      <w:bookmarkStart w:id="66" w:name="_Toc3891575"/>
      <w:bookmarkStart w:id="67" w:name="_Toc1721027"/>
      <w:bookmarkStart w:id="68" w:name="_Toc22554335"/>
      <w:r>
        <w:rPr>
          <w:rFonts w:ascii="Times New Roman" w:hAnsi="Times New Roman"/>
        </w:rPr>
        <w:t>第五章 开标</w:t>
      </w:r>
      <w:bookmarkEnd w:id="66"/>
      <w:bookmarkEnd w:id="67"/>
      <w:bookmarkEnd w:id="68"/>
    </w:p>
    <w:p>
      <w:pPr>
        <w:pStyle w:val="5"/>
        <w:spacing w:before="0" w:after="0" w:line="500" w:lineRule="exact"/>
        <w:rPr>
          <w:rFonts w:ascii="Times New Roman" w:hAnsi="Times New Roman"/>
        </w:rPr>
      </w:pPr>
      <w:bookmarkStart w:id="69" w:name="_Toc3891576"/>
      <w:bookmarkStart w:id="70" w:name="_Toc22554336"/>
      <w:r>
        <w:rPr>
          <w:rFonts w:ascii="Times New Roman" w:hAnsi="Times New Roman"/>
        </w:rPr>
        <w:t>14．开标</w:t>
      </w:r>
      <w:bookmarkEnd w:id="69"/>
      <w:bookmarkEnd w:id="70"/>
    </w:p>
    <w:p>
      <w:pPr>
        <w:spacing w:line="500" w:lineRule="exact"/>
        <w:rPr>
          <w:rFonts w:ascii="Times New Roman" w:hAnsi="Times New Roman"/>
        </w:rPr>
      </w:pPr>
      <w:r>
        <w:rPr>
          <w:rFonts w:ascii="Times New Roman" w:hAnsi="Times New Roman"/>
        </w:rPr>
        <w:t>14.1本次开标按招标文件中规定的时间和地点进行，投标人的法定代表人或其授权人需参加开标会。</w:t>
      </w:r>
    </w:p>
    <w:p>
      <w:pPr>
        <w:spacing w:line="500" w:lineRule="exact"/>
        <w:rPr>
          <w:rFonts w:ascii="Times New Roman" w:hAnsi="Times New Roman"/>
        </w:rPr>
      </w:pPr>
      <w:r>
        <w:rPr>
          <w:rFonts w:ascii="Times New Roman" w:hAnsi="Times New Roman"/>
        </w:rPr>
        <w:t>14.2开标时将检查所有投标文件的密封情况，并在确认无误后拆封投标文件进行唱标。唱标以投标人提交的 “报价文件”的内容为准，并对唱标内容作以记录。</w:t>
      </w:r>
    </w:p>
    <w:p>
      <w:pPr>
        <w:spacing w:line="500" w:lineRule="exact"/>
        <w:rPr>
          <w:rFonts w:ascii="Times New Roman" w:hAnsi="Times New Roman"/>
        </w:rPr>
      </w:pPr>
      <w:r>
        <w:rPr>
          <w:rFonts w:ascii="Times New Roman" w:hAnsi="Times New Roman"/>
        </w:rPr>
        <w:t>14.3开标和唱标的顺序，按照递交投标文件的逆顺序依次进行。</w:t>
      </w:r>
    </w:p>
    <w:p>
      <w:pPr>
        <w:pStyle w:val="4"/>
        <w:spacing w:before="0" w:after="0" w:line="500" w:lineRule="exact"/>
        <w:ind w:firstLine="0" w:firstLineChars="0"/>
        <w:rPr>
          <w:rFonts w:ascii="Times New Roman" w:hAnsi="Times New Roman"/>
        </w:rPr>
      </w:pPr>
      <w:bookmarkStart w:id="71" w:name="_Toc3891577"/>
      <w:bookmarkStart w:id="72" w:name="_Toc22554337"/>
      <w:bookmarkStart w:id="73" w:name="_Toc1721028"/>
      <w:r>
        <w:rPr>
          <w:rFonts w:ascii="Times New Roman" w:hAnsi="Times New Roman"/>
        </w:rPr>
        <w:t>第六章 资格审查</w:t>
      </w:r>
      <w:bookmarkEnd w:id="71"/>
      <w:bookmarkEnd w:id="72"/>
      <w:bookmarkEnd w:id="73"/>
    </w:p>
    <w:p>
      <w:pPr>
        <w:spacing w:line="500" w:lineRule="exact"/>
        <w:rPr>
          <w:rFonts w:ascii="Times New Roman" w:hAnsi="Times New Roman"/>
          <w:b/>
          <w:spacing w:val="-2"/>
        </w:rPr>
      </w:pPr>
      <w:r>
        <w:rPr>
          <w:rFonts w:ascii="Times New Roman" w:hAnsi="Times New Roman"/>
        </w:rPr>
        <w:t>评标小组应当根据第一章投标人的资格要求，对投标人资格条件进行审查，不符合资格条件的投标人</w:t>
      </w:r>
      <w:r>
        <w:rPr>
          <w:rFonts w:ascii="Times New Roman" w:hAnsi="Times New Roman"/>
          <w:b/>
          <w:spacing w:val="-2"/>
        </w:rPr>
        <w:t>，其投标将被否决。符合资格条件的进行评审环节。</w:t>
      </w:r>
    </w:p>
    <w:p>
      <w:pPr>
        <w:spacing w:line="500" w:lineRule="exact"/>
        <w:rPr>
          <w:rFonts w:ascii="Times New Roman" w:hAnsi="Times New Roman"/>
        </w:rPr>
      </w:pPr>
      <w:r>
        <w:rPr>
          <w:rFonts w:ascii="Times New Roman" w:hAnsi="Times New Roman"/>
        </w:rPr>
        <w:t>资格审查表见“第十章 28.1资格审查表”。</w:t>
      </w:r>
    </w:p>
    <w:p>
      <w:pPr>
        <w:pStyle w:val="4"/>
        <w:spacing w:before="0" w:after="0" w:line="500" w:lineRule="exact"/>
        <w:ind w:firstLine="0" w:firstLineChars="0"/>
        <w:rPr>
          <w:rFonts w:ascii="Times New Roman" w:hAnsi="Times New Roman"/>
        </w:rPr>
      </w:pPr>
      <w:bookmarkStart w:id="74" w:name="_Toc3891578"/>
      <w:bookmarkStart w:id="75" w:name="_Toc1721029"/>
      <w:bookmarkStart w:id="76" w:name="_Toc22554338"/>
      <w:r>
        <w:rPr>
          <w:rFonts w:ascii="Times New Roman" w:hAnsi="Times New Roman"/>
        </w:rPr>
        <w:t>第七章 评审</w:t>
      </w:r>
      <w:bookmarkEnd w:id="74"/>
      <w:bookmarkEnd w:id="75"/>
      <w:bookmarkEnd w:id="76"/>
    </w:p>
    <w:p>
      <w:pPr>
        <w:pStyle w:val="5"/>
        <w:spacing w:before="0" w:after="0" w:line="500" w:lineRule="exact"/>
        <w:rPr>
          <w:rFonts w:ascii="Times New Roman" w:hAnsi="Times New Roman"/>
        </w:rPr>
      </w:pPr>
      <w:bookmarkStart w:id="77" w:name="_Toc22554339"/>
      <w:bookmarkStart w:id="78" w:name="_Toc3891579"/>
      <w:r>
        <w:rPr>
          <w:rFonts w:ascii="Times New Roman" w:hAnsi="Times New Roman"/>
        </w:rPr>
        <w:t>15．评审依据</w:t>
      </w:r>
      <w:bookmarkEnd w:id="77"/>
      <w:bookmarkEnd w:id="78"/>
    </w:p>
    <w:p>
      <w:pPr>
        <w:spacing w:line="500" w:lineRule="exact"/>
        <w:rPr>
          <w:rFonts w:ascii="Times New Roman" w:hAnsi="Times New Roman"/>
        </w:rPr>
      </w:pPr>
      <w:r>
        <w:rPr>
          <w:rFonts w:ascii="Times New Roman" w:hAnsi="Times New Roman"/>
        </w:rPr>
        <w:t>15.1评审的依据为招标文件和投标文件。</w:t>
      </w:r>
    </w:p>
    <w:p>
      <w:pPr>
        <w:pStyle w:val="5"/>
        <w:spacing w:before="0" w:after="0" w:line="500" w:lineRule="exact"/>
        <w:rPr>
          <w:rFonts w:ascii="Times New Roman" w:hAnsi="Times New Roman"/>
        </w:rPr>
      </w:pPr>
      <w:bookmarkStart w:id="79" w:name="_Toc22554340"/>
      <w:bookmarkStart w:id="80" w:name="_Toc3891580"/>
      <w:r>
        <w:rPr>
          <w:rFonts w:ascii="Times New Roman" w:hAnsi="Times New Roman"/>
        </w:rPr>
        <w:t>16．投标文件的澄清</w:t>
      </w:r>
      <w:bookmarkEnd w:id="79"/>
      <w:bookmarkEnd w:id="80"/>
    </w:p>
    <w:p>
      <w:pPr>
        <w:spacing w:line="500" w:lineRule="exact"/>
        <w:rPr>
          <w:rFonts w:ascii="Times New Roman" w:hAnsi="Times New Roman"/>
        </w:rPr>
      </w:pPr>
      <w:r>
        <w:rPr>
          <w:rFonts w:ascii="Times New Roman" w:hAnsi="Times New Roman"/>
        </w:rPr>
        <w:t>16.1为有助于对投标文件进行审查、评估和比较，采购人组建的评标小组将对认为需要（不是每一个）的投标人进行询标，请投标人澄清其投标内容，投标人有责任按照采购人通知的时间、地点指派专人进行答疑和澄清。询标时投标人代表应作书面记录，并对重要内容做出书面答复。</w:t>
      </w:r>
    </w:p>
    <w:p>
      <w:pPr>
        <w:spacing w:line="500" w:lineRule="exact"/>
        <w:rPr>
          <w:rFonts w:ascii="Times New Roman" w:hAnsi="Times New Roman"/>
        </w:rPr>
      </w:pPr>
      <w:r>
        <w:rPr>
          <w:rFonts w:ascii="Times New Roman" w:hAnsi="Times New Roman"/>
        </w:rPr>
        <w:t>16.2重要澄清的答复应是书面的，但不得对投标的价格、技术指标和参数等内容进行实质性修改。澄清文件须由投标人法定代表人或法人授权代表签字或加盖投标人公章并作为投标文件的组成部分。</w:t>
      </w:r>
    </w:p>
    <w:p>
      <w:pPr>
        <w:pStyle w:val="5"/>
        <w:spacing w:before="0" w:after="0" w:line="500" w:lineRule="exact"/>
        <w:rPr>
          <w:rFonts w:ascii="Times New Roman" w:hAnsi="Times New Roman"/>
        </w:rPr>
      </w:pPr>
      <w:bookmarkStart w:id="81" w:name="_Toc3891581"/>
      <w:bookmarkStart w:id="82" w:name="_Toc22554341"/>
      <w:r>
        <w:rPr>
          <w:rFonts w:ascii="Times New Roman" w:hAnsi="Times New Roman"/>
        </w:rPr>
        <w:t>17．对投标文件的评估和比较</w:t>
      </w:r>
      <w:bookmarkEnd w:id="81"/>
      <w:bookmarkEnd w:id="82"/>
    </w:p>
    <w:p>
      <w:pPr>
        <w:spacing w:line="500" w:lineRule="exact"/>
        <w:rPr>
          <w:rFonts w:ascii="Times New Roman" w:hAnsi="Times New Roman"/>
        </w:rPr>
      </w:pPr>
      <w:r>
        <w:rPr>
          <w:rFonts w:ascii="Times New Roman" w:hAnsi="Times New Roman"/>
        </w:rPr>
        <w:t>17.1对实质性响应的投标文件进行评估和比较。</w:t>
      </w:r>
    </w:p>
    <w:p>
      <w:pPr>
        <w:pStyle w:val="5"/>
        <w:spacing w:before="0" w:after="0" w:line="500" w:lineRule="exact"/>
        <w:rPr>
          <w:rFonts w:ascii="Times New Roman" w:hAnsi="Times New Roman"/>
        </w:rPr>
      </w:pPr>
      <w:bookmarkStart w:id="83" w:name="_Toc22554342"/>
      <w:bookmarkStart w:id="84" w:name="_Toc3891582"/>
      <w:r>
        <w:rPr>
          <w:rFonts w:ascii="Times New Roman" w:hAnsi="Times New Roman"/>
        </w:rPr>
        <w:t>18．评审过程的保密</w:t>
      </w:r>
      <w:bookmarkEnd w:id="83"/>
      <w:bookmarkEnd w:id="84"/>
    </w:p>
    <w:p>
      <w:pPr>
        <w:spacing w:line="500" w:lineRule="exact"/>
        <w:rPr>
          <w:rFonts w:ascii="Times New Roman" w:hAnsi="Times New Roman"/>
        </w:rPr>
      </w:pPr>
      <w:r>
        <w:rPr>
          <w:rFonts w:ascii="Times New Roman" w:hAnsi="Times New Roman"/>
        </w:rPr>
        <w:t>18.1开标后，凡是属于审查、澄清、评价和比较的有关资料以及授标建议等评标小组成员或参与评审的有关工作人员均不得向投标人或其他无关的人员透露，违者给予警告、取消担任评标小组成员的资格，不得再参加任何投标项目的评审。</w:t>
      </w:r>
    </w:p>
    <w:p>
      <w:pPr>
        <w:spacing w:line="500" w:lineRule="exact"/>
        <w:rPr>
          <w:rFonts w:ascii="Times New Roman" w:hAnsi="Times New Roman"/>
        </w:rPr>
      </w:pPr>
      <w:r>
        <w:rPr>
          <w:rFonts w:ascii="Times New Roman" w:hAnsi="Times New Roman"/>
        </w:rPr>
        <w:t>18.2投标人在评审过程中，所进行的意图影响评标结果的不符合财政部《国有金融企业选聘会计师事务所管理办法》（财金〔2020〕6号）、《国有金融企业集中采购管理暂行规定》》（财金〔2018〕9号）等有关规定的活动，将被取消中标资格。</w:t>
      </w:r>
    </w:p>
    <w:p>
      <w:pPr>
        <w:pStyle w:val="5"/>
        <w:spacing w:before="0" w:after="0" w:line="500" w:lineRule="exact"/>
        <w:rPr>
          <w:rFonts w:ascii="Times New Roman" w:hAnsi="Times New Roman"/>
        </w:rPr>
      </w:pPr>
      <w:bookmarkStart w:id="85" w:name="_Toc22554343"/>
      <w:bookmarkStart w:id="86" w:name="_Toc3891583"/>
      <w:r>
        <w:rPr>
          <w:rFonts w:ascii="Times New Roman" w:hAnsi="Times New Roman"/>
        </w:rPr>
        <w:t>19．初步评审</w:t>
      </w:r>
      <w:bookmarkEnd w:id="85"/>
      <w:bookmarkEnd w:id="86"/>
    </w:p>
    <w:p>
      <w:pPr>
        <w:spacing w:line="500" w:lineRule="exact"/>
        <w:rPr>
          <w:rFonts w:ascii="Times New Roman" w:hAnsi="Times New Roman"/>
        </w:rPr>
      </w:pPr>
      <w:r>
        <w:rPr>
          <w:rFonts w:ascii="Times New Roman" w:hAnsi="Times New Roman"/>
        </w:rPr>
        <w:t>19.1评标小组对投标文件的有效性、完整性和响应程度进行审查时，可以书面方式要求投标人对投标文件中含义不明确、对同类问题表述不一致或者有明显文字和计算错误的内容作必要的澄清、说明或补正。投标人的澄清、说明或补正应以书面方式进行, 并由法定代表人或其授权的代表签字。投标人的澄清、说明或者补正不得超出投标文件的范围或者改变投标文件的实质性内容。</w:t>
      </w:r>
    </w:p>
    <w:p>
      <w:pPr>
        <w:spacing w:line="500" w:lineRule="exact"/>
        <w:rPr>
          <w:rFonts w:ascii="Times New Roman" w:hAnsi="Times New Roman"/>
        </w:rPr>
      </w:pPr>
      <w:r>
        <w:rPr>
          <w:rFonts w:ascii="Times New Roman" w:hAnsi="Times New Roman"/>
        </w:rPr>
        <w:t>（一）投标文件中报价文件（报价一览表）内容与投标文件中相应内容不一致的，以报价文件（报价一览表）为准；</w:t>
      </w:r>
    </w:p>
    <w:p>
      <w:pPr>
        <w:spacing w:line="500" w:lineRule="exact"/>
        <w:rPr>
          <w:rFonts w:ascii="Times New Roman" w:hAnsi="Times New Roman"/>
        </w:rPr>
      </w:pPr>
      <w:r>
        <w:rPr>
          <w:rFonts w:ascii="Times New Roman" w:hAnsi="Times New Roman"/>
        </w:rPr>
        <w:t>（二）单价金额小数点或者百分比有明显错位的，以报价一览表的总价为准；</w:t>
      </w:r>
    </w:p>
    <w:p>
      <w:pPr>
        <w:spacing w:line="500" w:lineRule="exact"/>
        <w:rPr>
          <w:rFonts w:ascii="Times New Roman" w:hAnsi="Times New Roman"/>
        </w:rPr>
      </w:pPr>
      <w:r>
        <w:rPr>
          <w:rFonts w:ascii="Times New Roman" w:hAnsi="Times New Roman"/>
        </w:rPr>
        <w:t>同时出现两种以上不一致的，按照前款规定的顺序修正。修正后的报价经投标人确认后产生约束力，投标人不确认的，</w:t>
      </w:r>
      <w:r>
        <w:rPr>
          <w:rFonts w:hint="eastAsia" w:ascii="Times New Roman" w:hAnsi="Times New Roman"/>
          <w:lang w:val="en-US" w:eastAsia="zh-CN"/>
        </w:rPr>
        <w:t>其文件作否决投标处理</w:t>
      </w:r>
      <w:r>
        <w:rPr>
          <w:rFonts w:ascii="Times New Roman" w:hAnsi="Times New Roman"/>
        </w:rPr>
        <w:t>。</w:t>
      </w:r>
    </w:p>
    <w:p>
      <w:pPr>
        <w:spacing w:line="500" w:lineRule="exact"/>
        <w:rPr>
          <w:rFonts w:ascii="Times New Roman" w:hAnsi="Times New Roman"/>
        </w:rPr>
      </w:pPr>
      <w:r>
        <w:rPr>
          <w:rFonts w:ascii="Times New Roman" w:hAnsi="Times New Roman"/>
        </w:rPr>
        <w:t>19.2在评审过程中，评标小组发现投标人的报价明显低于其他报价，使得其报价可能低于其个别成本的，应当要求该投标人做出书面说明并提供相关证明材料。投标人不能合理说明或者不能提供相关证明材料的，评标小组认定该投标人以低于成本报价竞标，其投标文件将被否决。</w:t>
      </w:r>
    </w:p>
    <w:p>
      <w:pPr>
        <w:spacing w:line="500" w:lineRule="exact"/>
        <w:rPr>
          <w:rFonts w:ascii="Times New Roman" w:hAnsi="Times New Roman"/>
          <w:shd w:val="clear" w:color="auto" w:fill="FFEDC4"/>
        </w:rPr>
      </w:pPr>
      <w:r>
        <w:rPr>
          <w:rFonts w:ascii="Times New Roman" w:hAnsi="Times New Roman"/>
        </w:rPr>
        <w:t>19.3评标小组对各投标人的报价进行评审，对超出控制价的投标人按</w:t>
      </w:r>
      <w:r>
        <w:rPr>
          <w:rFonts w:hint="eastAsia" w:ascii="Times New Roman" w:hAnsi="Times New Roman"/>
          <w:lang w:eastAsia="zh-CN"/>
        </w:rPr>
        <w:t>否决投标</w:t>
      </w:r>
      <w:r>
        <w:rPr>
          <w:rFonts w:ascii="Times New Roman" w:hAnsi="Times New Roman"/>
        </w:rPr>
        <w:t>处理，对低于成本价的报价予以淘汰。采购人不接受不符合国家有关部门相关规定的报价或优惠方案。</w:t>
      </w:r>
    </w:p>
    <w:p>
      <w:pPr>
        <w:spacing w:line="500" w:lineRule="exact"/>
        <w:rPr>
          <w:rFonts w:ascii="Times New Roman" w:hAnsi="Times New Roman"/>
        </w:rPr>
      </w:pPr>
      <w:r>
        <w:rPr>
          <w:rFonts w:ascii="Times New Roman" w:hAnsi="Times New Roman"/>
        </w:rPr>
        <w:t>19.4在评审过程中，评标小组发现投标人以他人名义投标、串通投标、以行贿手段谋取中标或者以其他弄虚作假方式投标的，该投标人的投标将被否决。</w:t>
      </w:r>
    </w:p>
    <w:p>
      <w:pPr>
        <w:spacing w:line="500" w:lineRule="exact"/>
        <w:rPr>
          <w:rFonts w:ascii="Times New Roman" w:hAnsi="Times New Roman"/>
        </w:rPr>
      </w:pPr>
      <w:r>
        <w:rPr>
          <w:rFonts w:ascii="Times New Roman" w:hAnsi="Times New Roman"/>
        </w:rPr>
        <w:t>有下列情形之一的，视为投标人串通投标，其投标</w:t>
      </w:r>
      <w:r>
        <w:rPr>
          <w:rFonts w:hint="eastAsia" w:ascii="Times New Roman" w:hAnsi="Times New Roman"/>
          <w:lang w:val="en-US" w:eastAsia="zh-CN"/>
        </w:rPr>
        <w:t>文件作否决投标处理</w:t>
      </w:r>
      <w:r>
        <w:rPr>
          <w:rFonts w:ascii="Times New Roman" w:hAnsi="Times New Roman"/>
        </w:rPr>
        <w:t>：</w:t>
      </w:r>
    </w:p>
    <w:p>
      <w:pPr>
        <w:spacing w:line="500" w:lineRule="exact"/>
        <w:rPr>
          <w:rFonts w:ascii="Times New Roman" w:hAnsi="Times New Roman"/>
        </w:rPr>
      </w:pPr>
      <w:r>
        <w:rPr>
          <w:rFonts w:ascii="Times New Roman" w:hAnsi="Times New Roman"/>
        </w:rPr>
        <w:t>（一）不同投标人的投标文件由同一单位或者个人编制；</w:t>
      </w:r>
    </w:p>
    <w:p>
      <w:pPr>
        <w:spacing w:line="500" w:lineRule="exact"/>
        <w:rPr>
          <w:rFonts w:ascii="Times New Roman" w:hAnsi="Times New Roman"/>
        </w:rPr>
      </w:pPr>
      <w:r>
        <w:rPr>
          <w:rFonts w:ascii="Times New Roman" w:hAnsi="Times New Roman"/>
        </w:rPr>
        <w:t>（二）不同投标人委托同一单位或者个人办理投标事宜；</w:t>
      </w:r>
    </w:p>
    <w:p>
      <w:pPr>
        <w:spacing w:line="500" w:lineRule="exact"/>
        <w:rPr>
          <w:rFonts w:ascii="Times New Roman" w:hAnsi="Times New Roman"/>
        </w:rPr>
      </w:pPr>
      <w:r>
        <w:rPr>
          <w:rFonts w:ascii="Times New Roman" w:hAnsi="Times New Roman"/>
        </w:rPr>
        <w:t>（三）不同投标人的投标文件载明的项目管理成员或者联系人员为同一人；</w:t>
      </w:r>
    </w:p>
    <w:p>
      <w:pPr>
        <w:spacing w:line="500" w:lineRule="exact"/>
        <w:rPr>
          <w:rFonts w:ascii="Times New Roman" w:hAnsi="Times New Roman"/>
        </w:rPr>
      </w:pPr>
      <w:r>
        <w:rPr>
          <w:rFonts w:ascii="Times New Roman" w:hAnsi="Times New Roman"/>
        </w:rPr>
        <w:t>（四）不同投标人的投标文件异常一致或者投标报价呈规律性差异；</w:t>
      </w:r>
    </w:p>
    <w:p>
      <w:pPr>
        <w:spacing w:line="500" w:lineRule="exact"/>
        <w:rPr>
          <w:rFonts w:ascii="Times New Roman" w:hAnsi="Times New Roman"/>
        </w:rPr>
      </w:pPr>
      <w:r>
        <w:rPr>
          <w:rFonts w:ascii="Times New Roman" w:hAnsi="Times New Roman"/>
        </w:rPr>
        <w:t>（五）不同投标人的投标文件相互混装；</w:t>
      </w:r>
    </w:p>
    <w:p>
      <w:pPr>
        <w:spacing w:line="500" w:lineRule="exact"/>
        <w:rPr>
          <w:rFonts w:ascii="Times New Roman" w:hAnsi="Times New Roman"/>
        </w:rPr>
      </w:pPr>
      <w:r>
        <w:rPr>
          <w:rFonts w:ascii="Times New Roman" w:hAnsi="Times New Roman"/>
        </w:rPr>
        <w:t>（六）不同投标人的投标保证金从同一单位或者个人的账户转出。</w:t>
      </w:r>
    </w:p>
    <w:p>
      <w:pPr>
        <w:spacing w:line="500" w:lineRule="exact"/>
        <w:rPr>
          <w:rFonts w:ascii="Times New Roman" w:hAnsi="Times New Roman"/>
        </w:rPr>
      </w:pPr>
      <w:r>
        <w:rPr>
          <w:rFonts w:ascii="Times New Roman" w:hAnsi="Times New Roman"/>
        </w:rPr>
        <w:t>19.5投标人的资格条件不符合第一章投标人的资格要求的或国家有关规定的，或者拒不按照要求对投标文件进行澄清、说明或补正的，评标小组可以否决其投标。</w:t>
      </w:r>
    </w:p>
    <w:p>
      <w:pPr>
        <w:spacing w:line="500" w:lineRule="exact"/>
        <w:rPr>
          <w:rFonts w:ascii="Times New Roman" w:hAnsi="Times New Roman"/>
        </w:rPr>
      </w:pPr>
      <w:r>
        <w:rPr>
          <w:rFonts w:ascii="Times New Roman" w:hAnsi="Times New Roman"/>
        </w:rPr>
        <w:t>19.6评标小组应当审查每一投标文件是否对招标文件提出的所有实质性要求和条件做出响应。未能在实质上响应的投标，其投标将被否决。</w:t>
      </w:r>
    </w:p>
    <w:p>
      <w:pPr>
        <w:spacing w:line="500" w:lineRule="exact"/>
        <w:rPr>
          <w:rFonts w:ascii="Times New Roman" w:hAnsi="Times New Roman"/>
        </w:rPr>
      </w:pPr>
      <w:r>
        <w:rPr>
          <w:rFonts w:ascii="Times New Roman" w:hAnsi="Times New Roman"/>
        </w:rPr>
        <w:t>19.7投标人不得误导和干扰评审活动，否则将有可能否决其投标。</w:t>
      </w:r>
    </w:p>
    <w:p>
      <w:pPr>
        <w:spacing w:line="500" w:lineRule="exact"/>
        <w:rPr>
          <w:rFonts w:ascii="Times New Roman" w:hAnsi="Times New Roman"/>
        </w:rPr>
      </w:pPr>
      <w:r>
        <w:rPr>
          <w:rFonts w:ascii="Times New Roman" w:hAnsi="Times New Roman"/>
        </w:rPr>
        <w:t>19.8评标小组应当根据招标文件，审查并逐项列出投标文件的全部投标偏差。投标偏差分为重大偏差和细微偏差。</w:t>
      </w:r>
    </w:p>
    <w:p>
      <w:pPr>
        <w:spacing w:line="500" w:lineRule="exact"/>
        <w:rPr>
          <w:rFonts w:ascii="Times New Roman" w:hAnsi="Times New Roman"/>
        </w:rPr>
      </w:pPr>
      <w:r>
        <w:rPr>
          <w:rFonts w:ascii="Times New Roman" w:hAnsi="Times New Roman"/>
        </w:rPr>
        <w:t>19.9下列情况属于重大偏差：</w:t>
      </w:r>
    </w:p>
    <w:p>
      <w:pPr>
        <w:spacing w:line="500" w:lineRule="exact"/>
        <w:rPr>
          <w:rFonts w:ascii="Times New Roman" w:hAnsi="Times New Roman"/>
        </w:rPr>
      </w:pPr>
      <w:r>
        <w:rPr>
          <w:rFonts w:ascii="Times New Roman" w:hAnsi="Times New Roman"/>
        </w:rPr>
        <w:t>（一）投标文件没有按招标文件要求格式签字或盖章的；</w:t>
      </w:r>
    </w:p>
    <w:p>
      <w:pPr>
        <w:spacing w:line="500" w:lineRule="exact"/>
        <w:rPr>
          <w:rFonts w:ascii="Times New Roman" w:hAnsi="Times New Roman"/>
        </w:rPr>
      </w:pPr>
      <w:r>
        <w:rPr>
          <w:rFonts w:ascii="Times New Roman" w:hAnsi="Times New Roman"/>
        </w:rPr>
        <w:t>（二）投标文件未按照招标文件规定的正、副本份数；</w:t>
      </w:r>
    </w:p>
    <w:p>
      <w:pPr>
        <w:spacing w:line="500" w:lineRule="exact"/>
        <w:rPr>
          <w:rFonts w:ascii="Times New Roman" w:hAnsi="Times New Roman"/>
        </w:rPr>
      </w:pPr>
      <w:r>
        <w:rPr>
          <w:rFonts w:ascii="Times New Roman" w:hAnsi="Times New Roman"/>
        </w:rPr>
        <w:t>（三）报价超过招标文件中规定的招标控制价；</w:t>
      </w:r>
    </w:p>
    <w:p>
      <w:pPr>
        <w:spacing w:line="500" w:lineRule="exact"/>
        <w:rPr>
          <w:rFonts w:ascii="Times New Roman" w:hAnsi="Times New Roman"/>
        </w:rPr>
      </w:pPr>
      <w:r>
        <w:rPr>
          <w:rFonts w:ascii="Times New Roman" w:hAnsi="Times New Roman"/>
        </w:rPr>
        <w:t>（四）投标有效期不满足招标文件要求；</w:t>
      </w:r>
    </w:p>
    <w:p>
      <w:pPr>
        <w:spacing w:line="500" w:lineRule="exact"/>
        <w:rPr>
          <w:rFonts w:ascii="Times New Roman" w:hAnsi="Times New Roman"/>
        </w:rPr>
      </w:pPr>
      <w:r>
        <w:rPr>
          <w:rFonts w:ascii="Times New Roman" w:hAnsi="Times New Roman"/>
        </w:rPr>
        <w:t>（五）</w:t>
      </w:r>
      <w:r>
        <w:rPr>
          <w:rFonts w:ascii="Times New Roman" w:hAnsi="Times New Roman"/>
          <w:szCs w:val="22"/>
        </w:rPr>
        <w:t>投标文件附有采购人不能接受的条件；</w:t>
      </w:r>
    </w:p>
    <w:p>
      <w:pPr>
        <w:spacing w:line="500" w:lineRule="exact"/>
        <w:rPr>
          <w:rFonts w:ascii="Times New Roman" w:hAnsi="Times New Roman"/>
          <w:szCs w:val="22"/>
        </w:rPr>
      </w:pPr>
      <w:r>
        <w:rPr>
          <w:rFonts w:ascii="Times New Roman" w:hAnsi="Times New Roman"/>
          <w:szCs w:val="22"/>
        </w:rPr>
        <w:t>（六）不符合法律、法规和招标文件中规定的其他实质性要求的。</w:t>
      </w:r>
    </w:p>
    <w:p>
      <w:pPr>
        <w:spacing w:line="500" w:lineRule="exact"/>
        <w:rPr>
          <w:rFonts w:ascii="Times New Roman" w:hAnsi="Times New Roman"/>
        </w:rPr>
      </w:pPr>
      <w:r>
        <w:rPr>
          <w:rFonts w:ascii="Times New Roman" w:hAnsi="Times New Roman"/>
        </w:rPr>
        <w:t>投标文件有违反上述情形之一的，视为未能对招标文件做出实质性响应的投标，作</w:t>
      </w:r>
      <w:r>
        <w:rPr>
          <w:rFonts w:hint="eastAsia" w:ascii="Times New Roman" w:hAnsi="Times New Roman"/>
          <w:lang w:val="en-US" w:eastAsia="zh-CN"/>
        </w:rPr>
        <w:t>否决投标</w:t>
      </w:r>
      <w:r>
        <w:rPr>
          <w:rFonts w:ascii="Times New Roman" w:hAnsi="Times New Roman"/>
        </w:rPr>
        <w:t>处理，不再进入以后的评审程序。</w:t>
      </w:r>
    </w:p>
    <w:p>
      <w:pPr>
        <w:spacing w:line="500" w:lineRule="exact"/>
        <w:rPr>
          <w:rFonts w:ascii="Times New Roman" w:hAnsi="Times New Roman"/>
        </w:rPr>
      </w:pPr>
      <w:r>
        <w:rPr>
          <w:rFonts w:ascii="Times New Roman" w:hAnsi="Times New Roman"/>
        </w:rPr>
        <w:t>19.10</w:t>
      </w:r>
      <w:r>
        <w:rPr>
          <w:rFonts w:ascii="Times New Roman" w:hAnsi="Times New Roman"/>
          <w:bCs/>
        </w:rPr>
        <w:t>细微偏差是指</w:t>
      </w:r>
      <w:r>
        <w:rPr>
          <w:rFonts w:ascii="Times New Roman" w:hAnsi="Times New Roman"/>
        </w:rPr>
        <w:t>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500" w:lineRule="exact"/>
        <w:rPr>
          <w:rFonts w:ascii="Times New Roman" w:hAnsi="Times New Roman"/>
        </w:rPr>
      </w:pPr>
      <w:r>
        <w:rPr>
          <w:rFonts w:ascii="Times New Roman" w:hAnsi="Times New Roman"/>
        </w:rPr>
        <w:t>评标小组应当要求存在细小偏差的投标人在评审结束前以书面形式予以补正。拒绝补正的，在详细评审时可以对细微偏差作不利于该投标人的量化。</w:t>
      </w:r>
    </w:p>
    <w:p>
      <w:pPr>
        <w:spacing w:line="500" w:lineRule="exact"/>
        <w:rPr>
          <w:rFonts w:ascii="Times New Roman" w:hAnsi="Times New Roman"/>
        </w:rPr>
      </w:pPr>
      <w:r>
        <w:rPr>
          <w:rFonts w:ascii="Times New Roman" w:hAnsi="Times New Roman"/>
        </w:rPr>
        <w:t>19.11评标小组根据上述规定否决不合格的投标文件。</w:t>
      </w:r>
    </w:p>
    <w:p>
      <w:pPr>
        <w:pStyle w:val="5"/>
        <w:spacing w:before="0" w:after="0" w:line="500" w:lineRule="exact"/>
        <w:rPr>
          <w:rFonts w:ascii="Times New Roman" w:hAnsi="Times New Roman"/>
        </w:rPr>
      </w:pPr>
      <w:bookmarkStart w:id="87" w:name="_Toc3891584"/>
      <w:bookmarkStart w:id="88" w:name="_Toc22554344"/>
      <w:r>
        <w:rPr>
          <w:rFonts w:ascii="Times New Roman" w:hAnsi="Times New Roman"/>
        </w:rPr>
        <w:t>20．详细评审</w:t>
      </w:r>
      <w:bookmarkEnd w:id="87"/>
      <w:bookmarkEnd w:id="88"/>
    </w:p>
    <w:p>
      <w:pPr>
        <w:spacing w:line="500" w:lineRule="exact"/>
        <w:rPr>
          <w:rFonts w:ascii="Times New Roman" w:hAnsi="Times New Roman"/>
        </w:rPr>
      </w:pPr>
      <w:r>
        <w:rPr>
          <w:rFonts w:ascii="Times New Roman" w:hAnsi="Times New Roman"/>
        </w:rPr>
        <w:t>20.1评审方法：综合评分法</w:t>
      </w:r>
    </w:p>
    <w:p>
      <w:pPr>
        <w:spacing w:line="500" w:lineRule="exact"/>
        <w:rPr>
          <w:rFonts w:ascii="Times New Roman" w:hAnsi="Times New Roman"/>
        </w:rPr>
      </w:pPr>
      <w:r>
        <w:rPr>
          <w:rFonts w:ascii="Times New Roman" w:hAnsi="Times New Roman"/>
        </w:rPr>
        <w:t>20.2根据综合评分法完成评审工作后，评标小组应当拟定一份书面评审报告提交给采购人。评审报告应当载明投标人的投标项目、所做的任何修正、对商业偏差的调整、对技术偏差的调整、对各评审因素的评估以及对每一投标的最终评审结果。</w:t>
      </w:r>
    </w:p>
    <w:p>
      <w:pPr>
        <w:spacing w:line="500" w:lineRule="exact"/>
        <w:rPr>
          <w:rFonts w:ascii="Times New Roman" w:hAnsi="Times New Roman"/>
        </w:rPr>
      </w:pPr>
      <w:r>
        <w:rPr>
          <w:rFonts w:ascii="Times New Roman" w:hAnsi="Times New Roman"/>
        </w:rPr>
        <w:t>20.3评审因素及标准(详见</w:t>
      </w:r>
      <w:r>
        <w:rPr>
          <w:rFonts w:hint="eastAsia" w:ascii="Times New Roman"/>
          <w:lang w:val="en-US" w:eastAsia="zh-CN"/>
        </w:rPr>
        <w:t>详细评审表</w:t>
      </w:r>
      <w:r>
        <w:rPr>
          <w:rFonts w:ascii="Times New Roman" w:hAnsi="Times New Roman"/>
        </w:rPr>
        <w:t>)</w:t>
      </w:r>
    </w:p>
    <w:p>
      <w:pPr>
        <w:pStyle w:val="5"/>
        <w:spacing w:before="0" w:after="0" w:line="500" w:lineRule="exact"/>
        <w:rPr>
          <w:rFonts w:ascii="Times New Roman" w:hAnsi="Times New Roman"/>
        </w:rPr>
      </w:pPr>
      <w:bookmarkStart w:id="89" w:name="_Toc3891585"/>
      <w:bookmarkStart w:id="90" w:name="_Toc22554345"/>
      <w:r>
        <w:rPr>
          <w:rFonts w:ascii="Times New Roman" w:hAnsi="Times New Roman"/>
        </w:rPr>
        <w:t>21．评估与比较</w:t>
      </w:r>
      <w:bookmarkEnd w:id="89"/>
      <w:bookmarkEnd w:id="90"/>
    </w:p>
    <w:p>
      <w:pPr>
        <w:spacing w:line="500" w:lineRule="exact"/>
        <w:rPr>
          <w:rFonts w:ascii="Times New Roman" w:hAnsi="Times New Roman"/>
        </w:rPr>
      </w:pPr>
      <w:r>
        <w:rPr>
          <w:rFonts w:ascii="Times New Roman" w:hAnsi="Times New Roman"/>
        </w:rPr>
        <w:t>21.1若投标人的报价明显低于其他报价，使得其投标报价可能低于其个别成本的，有可能影响商品质量或不能诚信履约的，投标人应按评标小组要求做出书面说明并提供相关证明材料，不能合理说明或不能提供相关证明材料的，可作</w:t>
      </w:r>
      <w:r>
        <w:rPr>
          <w:rFonts w:hint="eastAsia" w:ascii="Times New Roman" w:hAnsi="Times New Roman"/>
          <w:lang w:val="en-US" w:eastAsia="zh-CN"/>
        </w:rPr>
        <w:t>否决</w:t>
      </w:r>
      <w:r>
        <w:rPr>
          <w:rFonts w:ascii="Times New Roman" w:hAnsi="Times New Roman"/>
        </w:rPr>
        <w:t>投标处理。</w:t>
      </w:r>
    </w:p>
    <w:p>
      <w:pPr>
        <w:spacing w:line="500" w:lineRule="exact"/>
        <w:rPr>
          <w:rFonts w:ascii="Times New Roman" w:hAnsi="Times New Roman"/>
        </w:rPr>
      </w:pPr>
      <w:r>
        <w:rPr>
          <w:rFonts w:ascii="Times New Roman" w:hAnsi="Times New Roman"/>
        </w:rPr>
        <w:t>21.2评标小组按照评审因素的量化指标评审得分由高到低排列顺序,推荐给采购人。</w:t>
      </w:r>
    </w:p>
    <w:p>
      <w:pPr>
        <w:spacing w:line="500" w:lineRule="exact"/>
        <w:rPr>
          <w:rFonts w:ascii="Times New Roman" w:hAnsi="Times New Roman"/>
        </w:rPr>
      </w:pPr>
      <w:r>
        <w:rPr>
          <w:rFonts w:ascii="Times New Roman" w:hAnsi="Times New Roman"/>
        </w:rPr>
        <w:t>21.3评审方法和标准：本项目采用综合评分法确定投标人。</w:t>
      </w:r>
    </w:p>
    <w:p>
      <w:pPr>
        <w:spacing w:line="500" w:lineRule="exact"/>
        <w:rPr>
          <w:rFonts w:ascii="Times New Roman" w:hAnsi="Times New Roman"/>
        </w:rPr>
      </w:pPr>
      <w:r>
        <w:rPr>
          <w:rFonts w:ascii="Times New Roman" w:hAnsi="Times New Roman"/>
        </w:rPr>
        <w:t>在综合评价分值中，报价得分为15分，商务得分为45分，技术得分为40分。合计分值100分。</w:t>
      </w:r>
    </w:p>
    <w:p>
      <w:pPr>
        <w:spacing w:line="500" w:lineRule="exact"/>
        <w:rPr>
          <w:rFonts w:ascii="Times New Roman" w:hAnsi="Times New Roman"/>
        </w:rPr>
      </w:pPr>
      <w:r>
        <w:rPr>
          <w:rFonts w:ascii="Times New Roman" w:hAnsi="Times New Roman"/>
        </w:rPr>
        <w:t>21.4评审标准</w:t>
      </w:r>
    </w:p>
    <w:p>
      <w:pPr>
        <w:spacing w:line="500" w:lineRule="exact"/>
        <w:rPr>
          <w:rFonts w:ascii="Times New Roman" w:hAnsi="Times New Roman"/>
        </w:rPr>
      </w:pPr>
      <w:r>
        <w:rPr>
          <w:rFonts w:ascii="Times New Roman" w:hAnsi="Times New Roman"/>
        </w:rPr>
        <w:t>评标小组应当对投标文件进行评审，并根据招标文件规定的程序、评定中标的标准等事项与实质性响应招标文件要求的投标人进行招标。未实质性响应招标文件的投标文件按</w:t>
      </w:r>
      <w:r>
        <w:rPr>
          <w:rFonts w:hint="eastAsia" w:ascii="Times New Roman" w:hAnsi="Times New Roman"/>
          <w:lang w:val="en-US" w:eastAsia="zh-CN"/>
        </w:rPr>
        <w:t>否决</w:t>
      </w:r>
      <w:r>
        <w:rPr>
          <w:rFonts w:ascii="Times New Roman" w:hAnsi="Times New Roman"/>
        </w:rPr>
        <w:t>处理，评标小组应当告知有关投标人。</w:t>
      </w:r>
    </w:p>
    <w:p>
      <w:pPr>
        <w:pStyle w:val="5"/>
        <w:spacing w:before="0" w:after="0" w:line="500" w:lineRule="exact"/>
        <w:rPr>
          <w:rFonts w:ascii="Times New Roman" w:hAnsi="Times New Roman"/>
        </w:rPr>
      </w:pPr>
      <w:bookmarkStart w:id="91" w:name="_Toc22554346"/>
      <w:bookmarkStart w:id="92" w:name="_Toc3891586"/>
      <w:r>
        <w:rPr>
          <w:rFonts w:ascii="Times New Roman" w:hAnsi="Times New Roman"/>
        </w:rPr>
        <w:t>22．定标原则</w:t>
      </w:r>
      <w:bookmarkEnd w:id="91"/>
      <w:bookmarkEnd w:id="92"/>
    </w:p>
    <w:p>
      <w:pPr>
        <w:spacing w:line="500" w:lineRule="exact"/>
        <w:rPr>
          <w:rFonts w:ascii="Times New Roman" w:hAnsi="Times New Roman"/>
        </w:rPr>
      </w:pPr>
      <w:r>
        <w:rPr>
          <w:rFonts w:ascii="Times New Roman" w:hAnsi="Times New Roman"/>
        </w:rPr>
        <w:t>22.1本次评审采用综合评分法，投标人通过资格性审查、符合性审查后，评标小组根据招标文件的评审标准以及投标文件对各投标人进行打分汇总，评审结束后</w:t>
      </w:r>
      <w:r>
        <w:rPr>
          <w:rFonts w:ascii="Times New Roman" w:hAnsi="Times New Roman"/>
          <w:szCs w:val="24"/>
        </w:rPr>
        <w:t>由高到低排序推荐前三名作为项目中标候选人</w:t>
      </w:r>
      <w:r>
        <w:rPr>
          <w:rFonts w:ascii="Times New Roman" w:hAnsi="Times New Roman"/>
        </w:rPr>
        <w:t>，按企业章程规定，采购人履行董事会和股东（大）会审议程序，</w:t>
      </w:r>
      <w:r>
        <w:rPr>
          <w:rFonts w:hint="eastAsia" w:ascii="Times New Roman" w:hAnsi="Times New Roman"/>
        </w:rPr>
        <w:t>决定</w:t>
      </w:r>
      <w:r>
        <w:rPr>
          <w:rFonts w:ascii="Times New Roman" w:hAnsi="Times New Roman"/>
        </w:rPr>
        <w:t>聘用中标会计师事务所，并确定会计师事务所的报酬。</w:t>
      </w:r>
    </w:p>
    <w:p>
      <w:pPr>
        <w:spacing w:line="500" w:lineRule="exact"/>
        <w:rPr>
          <w:rFonts w:ascii="Times New Roman" w:hAnsi="Times New Roman"/>
        </w:rPr>
      </w:pPr>
      <w:r>
        <w:rPr>
          <w:rFonts w:ascii="Times New Roman" w:hAnsi="Times New Roman"/>
        </w:rPr>
        <w:t>22.2采购人根据评标小组的评审报告，确定中标单位。</w:t>
      </w:r>
    </w:p>
    <w:p>
      <w:pPr>
        <w:pStyle w:val="4"/>
        <w:spacing w:before="0" w:after="0" w:line="500" w:lineRule="exact"/>
        <w:ind w:firstLine="0" w:firstLineChars="0"/>
        <w:rPr>
          <w:rFonts w:ascii="Times New Roman" w:hAnsi="Times New Roman"/>
        </w:rPr>
      </w:pPr>
      <w:bookmarkStart w:id="93" w:name="_Toc1721030"/>
      <w:bookmarkStart w:id="94" w:name="_Toc22554347"/>
      <w:bookmarkStart w:id="95" w:name="_Toc3891587"/>
      <w:r>
        <w:rPr>
          <w:rFonts w:ascii="Times New Roman" w:hAnsi="Times New Roman"/>
        </w:rPr>
        <w:t>第八章 合同的签订与执行</w:t>
      </w:r>
      <w:bookmarkEnd w:id="93"/>
      <w:bookmarkEnd w:id="94"/>
      <w:bookmarkEnd w:id="95"/>
    </w:p>
    <w:p>
      <w:pPr>
        <w:pStyle w:val="5"/>
        <w:spacing w:before="0" w:after="0" w:line="500" w:lineRule="exact"/>
        <w:rPr>
          <w:rFonts w:ascii="Times New Roman" w:hAnsi="Times New Roman"/>
        </w:rPr>
      </w:pPr>
      <w:bookmarkStart w:id="96" w:name="_Toc22554348"/>
      <w:bookmarkStart w:id="97" w:name="_Toc3891588"/>
      <w:r>
        <w:rPr>
          <w:rFonts w:ascii="Times New Roman" w:hAnsi="Times New Roman"/>
        </w:rPr>
        <w:t>23．合同授予标准</w:t>
      </w:r>
      <w:bookmarkEnd w:id="96"/>
      <w:bookmarkEnd w:id="97"/>
    </w:p>
    <w:p>
      <w:pPr>
        <w:spacing w:line="500" w:lineRule="exact"/>
        <w:rPr>
          <w:rFonts w:ascii="Times New Roman" w:hAnsi="Times New Roman"/>
        </w:rPr>
      </w:pPr>
      <w:r>
        <w:rPr>
          <w:rFonts w:ascii="Times New Roman" w:hAnsi="Times New Roman"/>
        </w:rPr>
        <w:t>23.1合同将授予被确定为实质上响应招标文件要求且</w:t>
      </w:r>
      <w:r>
        <w:rPr>
          <w:rFonts w:hint="eastAsia" w:ascii="Times New Roman" w:hAnsi="Times New Roman"/>
        </w:rPr>
        <w:t>经</w:t>
      </w:r>
      <w:r>
        <w:rPr>
          <w:rFonts w:ascii="Times New Roman" w:hAnsi="Times New Roman"/>
        </w:rPr>
        <w:t>采购人董事会和股东（大）会审议程序通过的中标投标人。</w:t>
      </w:r>
    </w:p>
    <w:p>
      <w:pPr>
        <w:spacing w:line="500" w:lineRule="exact"/>
        <w:rPr>
          <w:rFonts w:ascii="Times New Roman" w:hAnsi="Times New Roman"/>
        </w:rPr>
      </w:pPr>
      <w:r>
        <w:rPr>
          <w:rFonts w:ascii="Times New Roman" w:hAnsi="Times New Roman"/>
        </w:rPr>
        <w:t>23.2最低投标价不一定是被授予合同的保证。</w:t>
      </w:r>
    </w:p>
    <w:p>
      <w:pPr>
        <w:spacing w:line="500" w:lineRule="exact"/>
        <w:rPr>
          <w:rFonts w:ascii="Times New Roman" w:hAnsi="Times New Roman"/>
        </w:rPr>
      </w:pPr>
      <w:r>
        <w:rPr>
          <w:rFonts w:ascii="Times New Roman" w:hAnsi="Times New Roman"/>
        </w:rPr>
        <w:t>23.3如果确定该投标人无条件圆满履行合同，采购人将对下一个可能中标的投标人资格做出类似的审查。</w:t>
      </w:r>
    </w:p>
    <w:p>
      <w:pPr>
        <w:pStyle w:val="5"/>
        <w:numPr>
          <w:ilvl w:val="0"/>
          <w:numId w:val="1"/>
        </w:numPr>
        <w:spacing w:before="0" w:after="0" w:line="500" w:lineRule="exact"/>
        <w:ind w:left="420" w:hanging="420"/>
        <w:rPr>
          <w:rFonts w:ascii="Times New Roman" w:hAnsi="Times New Roman"/>
        </w:rPr>
      </w:pPr>
      <w:bookmarkStart w:id="98" w:name="_Toc3891589"/>
      <w:bookmarkStart w:id="99" w:name="_Toc22554349"/>
      <w:r>
        <w:rPr>
          <w:rFonts w:ascii="Times New Roman" w:hAnsi="Times New Roman"/>
        </w:rPr>
        <w:t>接受和拒绝任何或所有投标的权力</w:t>
      </w:r>
    </w:p>
    <w:p>
      <w:pPr>
        <w:spacing w:line="500" w:lineRule="exact"/>
        <w:rPr>
          <w:rFonts w:ascii="Times New Roman" w:hAnsi="Times New Roman"/>
        </w:rPr>
      </w:pPr>
      <w:r>
        <w:rPr>
          <w:rFonts w:ascii="Times New Roman" w:hAnsi="Times New Roman"/>
        </w:rPr>
        <w:t>24.1为维护国家利益，采购人在授予合同之前仍有选择或拒绝任何全部投标的权力。</w:t>
      </w:r>
    </w:p>
    <w:p>
      <w:pPr>
        <w:pStyle w:val="5"/>
        <w:spacing w:before="0" w:after="0" w:line="500" w:lineRule="exact"/>
        <w:rPr>
          <w:rFonts w:ascii="Times New Roman" w:hAnsi="Times New Roman"/>
        </w:rPr>
      </w:pPr>
      <w:r>
        <w:rPr>
          <w:rFonts w:ascii="Times New Roman" w:hAnsi="Times New Roman"/>
        </w:rPr>
        <w:t>25．</w:t>
      </w:r>
      <w:bookmarkEnd w:id="98"/>
      <w:bookmarkEnd w:id="99"/>
      <w:r>
        <w:rPr>
          <w:rFonts w:ascii="Times New Roman" w:hAnsi="Times New Roman"/>
        </w:rPr>
        <w:t>中标通知书</w:t>
      </w:r>
    </w:p>
    <w:p>
      <w:pPr>
        <w:spacing w:line="500" w:lineRule="exact"/>
        <w:rPr>
          <w:rFonts w:ascii="Times New Roman" w:hAnsi="Times New Roman"/>
        </w:rPr>
      </w:pPr>
      <w:r>
        <w:rPr>
          <w:rFonts w:ascii="Times New Roman" w:hAnsi="Times New Roman"/>
        </w:rPr>
        <w:t>25.1评审结果公示结束后，招标人将以书面形式发出《中标通知书》，但发出时间不超过投标有效期。</w:t>
      </w:r>
    </w:p>
    <w:p>
      <w:pPr>
        <w:spacing w:line="500" w:lineRule="exact"/>
        <w:rPr>
          <w:rFonts w:ascii="Times New Roman" w:hAnsi="Times New Roman"/>
          <w:b/>
        </w:rPr>
      </w:pPr>
      <w:r>
        <w:rPr>
          <w:rFonts w:ascii="Times New Roman" w:hAnsi="Times New Roman"/>
        </w:rPr>
        <w:t>25.2《中标通知书》将作为签订合同的依据。</w:t>
      </w:r>
    </w:p>
    <w:p>
      <w:pPr>
        <w:pStyle w:val="5"/>
        <w:spacing w:before="0" w:after="0" w:line="500" w:lineRule="exact"/>
        <w:rPr>
          <w:rFonts w:ascii="Times New Roman" w:hAnsi="Times New Roman"/>
        </w:rPr>
      </w:pPr>
      <w:bookmarkStart w:id="100" w:name="_Toc3891590"/>
      <w:bookmarkStart w:id="101" w:name="_Toc22554350"/>
      <w:r>
        <w:rPr>
          <w:rFonts w:ascii="Times New Roman" w:hAnsi="Times New Roman"/>
        </w:rPr>
        <w:t>26．签订合同</w:t>
      </w:r>
      <w:bookmarkEnd w:id="100"/>
      <w:bookmarkEnd w:id="101"/>
    </w:p>
    <w:p>
      <w:pPr>
        <w:spacing w:line="500" w:lineRule="exact"/>
        <w:rPr>
          <w:rFonts w:ascii="Times New Roman" w:hAnsi="Times New Roman"/>
        </w:rPr>
      </w:pPr>
      <w:r>
        <w:rPr>
          <w:rFonts w:ascii="Times New Roman" w:hAnsi="Times New Roman"/>
        </w:rPr>
        <w:t>26.1中标单位收到招标人发送的《中标通知书》后，中标单位应在30日内签订合同。</w:t>
      </w:r>
    </w:p>
    <w:p>
      <w:pPr>
        <w:spacing w:line="500" w:lineRule="exact"/>
        <w:rPr>
          <w:rFonts w:ascii="Times New Roman" w:hAnsi="Times New Roman"/>
        </w:rPr>
      </w:pPr>
      <w:r>
        <w:rPr>
          <w:rFonts w:ascii="Times New Roman" w:hAnsi="Times New Roman"/>
        </w:rPr>
        <w:t>26.2如中标单位在规定的时间内拒签合同，则按违约处理。采购人保留追诉的权利。</w:t>
      </w:r>
    </w:p>
    <w:p>
      <w:pPr>
        <w:spacing w:line="500" w:lineRule="exact"/>
        <w:rPr>
          <w:rFonts w:ascii="Times New Roman" w:hAnsi="Times New Roman"/>
          <w:b/>
        </w:rPr>
      </w:pPr>
      <w:r>
        <w:rPr>
          <w:rFonts w:ascii="Times New Roman" w:hAnsi="Times New Roman"/>
        </w:rPr>
        <w:t>26.3招标文件、中标单位的投标文件及其澄清文件等，均为签订合同的依据。</w:t>
      </w:r>
    </w:p>
    <w:p>
      <w:pPr>
        <w:spacing w:line="500" w:lineRule="exact"/>
        <w:rPr>
          <w:rFonts w:ascii="Times New Roman" w:hAnsi="Times New Roman"/>
        </w:rPr>
      </w:pPr>
      <w:r>
        <w:rPr>
          <w:rFonts w:ascii="Times New Roman" w:hAnsi="Times New Roman"/>
        </w:rPr>
        <w:t>26.4不允许中标单位将中标项目分包或转交他人承担。</w:t>
      </w:r>
    </w:p>
    <w:p>
      <w:pPr>
        <w:pStyle w:val="4"/>
        <w:spacing w:before="0" w:after="0" w:line="500" w:lineRule="exact"/>
        <w:ind w:firstLine="0" w:firstLineChars="0"/>
        <w:rPr>
          <w:rFonts w:ascii="Times New Roman" w:hAnsi="Times New Roman"/>
        </w:rPr>
      </w:pPr>
      <w:bookmarkStart w:id="102" w:name="_Toc1721031"/>
      <w:bookmarkStart w:id="103" w:name="_Toc3891591"/>
      <w:bookmarkStart w:id="104" w:name="_Toc22554351"/>
      <w:r>
        <w:rPr>
          <w:rFonts w:ascii="Times New Roman" w:hAnsi="Times New Roman"/>
        </w:rPr>
        <w:t>第九章 其他说明</w:t>
      </w:r>
      <w:bookmarkEnd w:id="102"/>
      <w:bookmarkEnd w:id="103"/>
      <w:bookmarkEnd w:id="104"/>
    </w:p>
    <w:p>
      <w:pPr>
        <w:pStyle w:val="5"/>
        <w:spacing w:before="0" w:after="0" w:line="500" w:lineRule="exact"/>
        <w:rPr>
          <w:rFonts w:ascii="Times New Roman" w:hAnsi="Times New Roman"/>
        </w:rPr>
      </w:pPr>
      <w:bookmarkStart w:id="105" w:name="_Toc22554352"/>
      <w:bookmarkStart w:id="106" w:name="_Toc3891592"/>
      <w:r>
        <w:rPr>
          <w:rFonts w:ascii="Times New Roman" w:hAnsi="Times New Roman"/>
        </w:rPr>
        <w:t>27．解释权</w:t>
      </w:r>
      <w:bookmarkEnd w:id="105"/>
      <w:bookmarkEnd w:id="106"/>
    </w:p>
    <w:p>
      <w:pPr>
        <w:spacing w:line="500" w:lineRule="exact"/>
        <w:rPr>
          <w:rFonts w:ascii="Times New Roman" w:hAnsi="Times New Roman"/>
          <w:bCs/>
        </w:rPr>
      </w:pPr>
      <w:r>
        <w:rPr>
          <w:rFonts w:ascii="Times New Roman" w:hAnsi="Times New Roman"/>
          <w:bCs/>
        </w:rPr>
        <w:t>本招标文件的最终解释权归重庆三峡银行股份有限公司。</w:t>
      </w:r>
    </w:p>
    <w:p>
      <w:pPr>
        <w:pStyle w:val="4"/>
        <w:spacing w:before="0" w:after="0" w:line="500" w:lineRule="exact"/>
        <w:ind w:firstLine="0" w:firstLineChars="0"/>
        <w:rPr>
          <w:rFonts w:ascii="Times New Roman" w:hAnsi="Times New Roman"/>
        </w:rPr>
      </w:pPr>
      <w:bookmarkStart w:id="107" w:name="_Toc22554353"/>
      <w:bookmarkStart w:id="108" w:name="_Toc1721032"/>
      <w:bookmarkStart w:id="109" w:name="_Toc3891593"/>
      <w:r>
        <w:rPr>
          <w:rFonts w:ascii="Times New Roman" w:hAnsi="Times New Roman"/>
        </w:rPr>
        <w:t>第十章 评审方法</w:t>
      </w:r>
      <w:bookmarkEnd w:id="107"/>
      <w:bookmarkEnd w:id="108"/>
      <w:bookmarkEnd w:id="109"/>
    </w:p>
    <w:p>
      <w:pPr>
        <w:pStyle w:val="5"/>
        <w:spacing w:before="0" w:after="0" w:line="500" w:lineRule="exact"/>
        <w:rPr>
          <w:rFonts w:ascii="Times New Roman" w:hAnsi="Times New Roman"/>
        </w:rPr>
      </w:pPr>
      <w:bookmarkStart w:id="110" w:name="_Toc3891594"/>
      <w:bookmarkStart w:id="111" w:name="_Toc22554354"/>
      <w:r>
        <w:rPr>
          <w:rFonts w:ascii="Times New Roman" w:hAnsi="Times New Roman"/>
        </w:rPr>
        <w:t>28．评审方法</w:t>
      </w:r>
      <w:bookmarkEnd w:id="110"/>
      <w:bookmarkEnd w:id="111"/>
    </w:p>
    <w:p>
      <w:pPr>
        <w:rPr>
          <w:rFonts w:ascii="Times New Roman" w:hAnsi="Times New Roman"/>
        </w:rPr>
      </w:pPr>
      <w:r>
        <w:rPr>
          <w:rFonts w:ascii="Times New Roman" w:hAnsi="Times New Roman"/>
        </w:rPr>
        <w:t>本项目采用综合评分法，具体评审方式按以下表格顺序进行评审（对所有投标人按资格性审查、符合性审查，审查的顺序进行审查，通过的合格投标人进行商务评审、技术评审、经济部分评审）。</w:t>
      </w:r>
    </w:p>
    <w:p>
      <w:pPr>
        <w:spacing w:line="500" w:lineRule="exact"/>
        <w:rPr>
          <w:rFonts w:ascii="Times New Roman" w:hAnsi="Times New Roman"/>
        </w:rPr>
      </w:pPr>
      <w:r>
        <w:rPr>
          <w:rFonts w:ascii="Times New Roman" w:hAnsi="Times New Roman"/>
        </w:rPr>
        <w:t>28.1资格审查表</w:t>
      </w:r>
    </w:p>
    <w:tbl>
      <w:tblPr>
        <w:tblStyle w:val="20"/>
        <w:tblpPr w:leftFromText="180" w:rightFromText="180" w:vertAnchor="text" w:horzAnchor="page" w:tblpX="1343" w:tblpY="191"/>
        <w:tblOverlap w:val="never"/>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7465"/>
        <w:gridCol w:w="141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79" w:hRule="atLeast"/>
        </w:trPr>
        <w:tc>
          <w:tcPr>
            <w:tcW w:w="9580" w:type="dxa"/>
            <w:gridSpan w:val="3"/>
            <w:vAlign w:val="center"/>
          </w:tcPr>
          <w:p>
            <w:pPr>
              <w:spacing w:line="579" w:lineRule="exact"/>
              <w:ind w:firstLine="0" w:firstLineChars="0"/>
              <w:jc w:val="center"/>
              <w:rPr>
                <w:rFonts w:ascii="Times New Roman" w:hAnsi="Times New Roman"/>
              </w:rPr>
            </w:pPr>
            <w:r>
              <w:rPr>
                <w:rFonts w:ascii="Times New Roman" w:hAnsi="Times New Roman"/>
                <w:b/>
                <w:bCs/>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shd w:val="clear" w:color="auto" w:fill="auto"/>
            <w:vAlign w:val="center"/>
          </w:tcPr>
          <w:p>
            <w:pPr>
              <w:spacing w:line="579" w:lineRule="exact"/>
              <w:ind w:firstLine="0" w:firstLineChars="0"/>
              <w:jc w:val="center"/>
              <w:rPr>
                <w:rFonts w:ascii="Times New Roman" w:hAnsi="Times New Roman"/>
              </w:rPr>
            </w:pPr>
            <w:r>
              <w:rPr>
                <w:rFonts w:ascii="Times New Roman" w:hAnsi="Times New Roman"/>
              </w:rPr>
              <w:t>序号</w:t>
            </w:r>
          </w:p>
        </w:tc>
        <w:tc>
          <w:tcPr>
            <w:tcW w:w="7455" w:type="dxa"/>
            <w:tcBorders>
              <w:top w:val="single" w:color="auto" w:sz="4" w:space="0"/>
              <w:left w:val="single" w:color="auto" w:sz="4" w:space="0"/>
              <w:right w:val="single" w:color="auto" w:sz="4" w:space="0"/>
            </w:tcBorders>
            <w:shd w:val="clear" w:color="auto" w:fill="auto"/>
            <w:vAlign w:val="center"/>
          </w:tcPr>
          <w:p>
            <w:pPr>
              <w:spacing w:line="579" w:lineRule="exact"/>
              <w:ind w:firstLine="0" w:firstLineChars="0"/>
              <w:jc w:val="center"/>
              <w:rPr>
                <w:rFonts w:ascii="Times New Roman" w:hAnsi="Times New Roman"/>
              </w:rPr>
            </w:pPr>
            <w:r>
              <w:rPr>
                <w:rFonts w:ascii="Times New Roman" w:hAnsi="Times New Roman"/>
              </w:rPr>
              <w:t>审 查 项 目</w:t>
            </w:r>
          </w:p>
        </w:tc>
        <w:tc>
          <w:tcPr>
            <w:tcBorders>
              <w:left w:val="single" w:color="auto" w:sz="4" w:space="0"/>
            </w:tcBorders>
            <w:shd w:val="clear" w:color="auto" w:fill="auto"/>
            <w:vAlign w:val="center"/>
          </w:tcPr>
          <w:p>
            <w:pPr>
              <w:spacing w:line="579" w:lineRule="exact"/>
              <w:ind w:firstLine="0" w:firstLineChars="0"/>
              <w:jc w:val="center"/>
              <w:rPr>
                <w:rFonts w:ascii="Times New Roman" w:hAnsi="Times New Roman"/>
              </w:rPr>
            </w:pPr>
            <w:r>
              <w:rPr>
                <w:rFonts w:ascii="Times New Roman" w:hAnsi="Times New Roma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1</w:t>
            </w:r>
          </w:p>
        </w:tc>
        <w:tc>
          <w:tcPr>
            <w:tcW w:w="7455" w:type="dxa"/>
            <w:tcBorders>
              <w:top w:val="single" w:color="auto" w:sz="4" w:space="0"/>
              <w:left w:val="single" w:color="auto" w:sz="4" w:space="0"/>
              <w:right w:val="single" w:color="auto" w:sz="4" w:space="0"/>
            </w:tcBorders>
          </w:tcPr>
          <w:p>
            <w:pPr>
              <w:spacing w:line="579" w:lineRule="exact"/>
              <w:ind w:firstLine="0" w:firstLineChars="0"/>
              <w:rPr>
                <w:rFonts w:ascii="Times New Roman" w:hAnsi="Times New Roman"/>
                <w:szCs w:val="24"/>
              </w:rPr>
            </w:pPr>
            <w:r>
              <w:rPr>
                <w:rFonts w:ascii="Times New Roman" w:hAnsi="Times New Roman"/>
                <w:szCs w:val="24"/>
              </w:rPr>
              <w:t>提供有效的企业营业执照</w:t>
            </w:r>
            <w:r>
              <w:rPr>
                <w:rFonts w:ascii="Times New Roman" w:hAnsi="Times New Roman"/>
                <w:b/>
                <w:bCs/>
                <w:szCs w:val="24"/>
              </w:rPr>
              <w:t>（复印件加盖公章）</w:t>
            </w:r>
            <w:r>
              <w:rPr>
                <w:rFonts w:ascii="Times New Roman" w:hAnsi="Times New Roman"/>
                <w:szCs w:val="24"/>
              </w:rPr>
              <w:t>；</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51"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2</w:t>
            </w:r>
          </w:p>
        </w:tc>
        <w:tc>
          <w:tcPr>
            <w:tcW w:w="7455" w:type="dxa"/>
            <w:tcBorders>
              <w:top w:val="single" w:color="auto" w:sz="4" w:space="0"/>
              <w:left w:val="single" w:color="auto" w:sz="4" w:space="0"/>
              <w:right w:val="single" w:color="auto" w:sz="4" w:space="0"/>
            </w:tcBorders>
          </w:tcPr>
          <w:p>
            <w:pPr>
              <w:spacing w:line="579" w:lineRule="exact"/>
              <w:ind w:firstLine="0" w:firstLineChars="0"/>
              <w:rPr>
                <w:rFonts w:ascii="Times New Roman" w:hAnsi="Times New Roman"/>
                <w:szCs w:val="24"/>
              </w:rPr>
            </w:pPr>
            <w:r>
              <w:rPr>
                <w:rFonts w:ascii="Times New Roman" w:hAnsi="Times New Roman"/>
                <w:szCs w:val="24"/>
              </w:rPr>
              <w:t>提供国家行业主管部门颁发的有效的会计师事务所执业证书</w:t>
            </w:r>
            <w:r>
              <w:rPr>
                <w:rFonts w:ascii="Times New Roman" w:hAnsi="Times New Roman"/>
                <w:b/>
                <w:bCs/>
                <w:szCs w:val="24"/>
              </w:rPr>
              <w:t>（复印件加盖公章）</w:t>
            </w:r>
            <w:r>
              <w:rPr>
                <w:rFonts w:ascii="Times New Roman" w:hAnsi="Times New Roman"/>
                <w:szCs w:val="24"/>
              </w:rPr>
              <w:t>；</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51" w:hRule="atLeast"/>
        </w:trPr>
        <w:tc>
          <w:tcPr>
            <w:shd w:val="clear" w:color="auto" w:fill="auto"/>
            <w:vAlign w:val="center"/>
          </w:tcPr>
          <w:p>
            <w:pPr>
              <w:spacing w:line="579" w:lineRule="exact"/>
              <w:ind w:firstLine="0" w:firstLineChars="0"/>
              <w:jc w:val="center"/>
              <w:rPr>
                <w:rFonts w:ascii="Times New Roman" w:hAnsi="Times New Roman"/>
              </w:rPr>
            </w:pPr>
            <w:r>
              <w:rPr>
                <w:rFonts w:ascii="Times New Roman" w:hAnsi="Times New Roman"/>
              </w:rPr>
              <w:t>3</w:t>
            </w:r>
          </w:p>
        </w:tc>
        <w:tc>
          <w:tcPr>
            <w:tcW w:w="7455" w:type="dxa"/>
            <w:tcBorders>
              <w:top w:val="single" w:color="auto" w:sz="4" w:space="0"/>
              <w:left w:val="single" w:color="auto" w:sz="4" w:space="0"/>
              <w:right w:val="single" w:color="auto" w:sz="4" w:space="0"/>
            </w:tcBorders>
            <w:shd w:val="clear" w:color="auto" w:fill="auto"/>
          </w:tcPr>
          <w:p>
            <w:pPr>
              <w:spacing w:line="579" w:lineRule="exact"/>
              <w:ind w:firstLine="0" w:firstLineChars="0"/>
              <w:rPr>
                <w:rFonts w:ascii="Times New Roman" w:hAnsi="Times New Roman"/>
                <w:szCs w:val="24"/>
              </w:rPr>
            </w:pPr>
            <w:r>
              <w:rPr>
                <w:rFonts w:ascii="Times New Roman" w:hAnsi="Times New Roman"/>
                <w:szCs w:val="24"/>
              </w:rPr>
              <w:t>具有固定的工作场所，组织机构健全，内部管理和控制制度较为完善并且执行有效；</w:t>
            </w:r>
            <w:r>
              <w:rPr>
                <w:rFonts w:ascii="Times New Roman" w:hAnsi="Times New Roman"/>
                <w:b/>
                <w:bCs/>
                <w:szCs w:val="24"/>
              </w:rPr>
              <w:t>（1.提供固定的工作场所照片；2.工作场所属于自有房产提供房产证复印件，属于租赁场所提供租赁合同复印件；3.提供投标人单位组织机构说明及内部管理和控制制度材料及承诺函</w:t>
            </w:r>
            <w:r>
              <w:rPr>
                <w:rFonts w:hint="eastAsia" w:ascii="Times New Roman" w:hAnsi="Times New Roman"/>
                <w:b/>
                <w:bCs/>
                <w:szCs w:val="24"/>
              </w:rPr>
              <w:t>并加盖公章</w:t>
            </w:r>
            <w:r>
              <w:rPr>
                <w:rFonts w:ascii="Times New Roman" w:hAnsi="Times New Roman"/>
                <w:b/>
                <w:bCs/>
                <w:szCs w:val="24"/>
              </w:rPr>
              <w:t>）</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350"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4</w:t>
            </w:r>
          </w:p>
        </w:tc>
        <w:tc>
          <w:tcPr>
            <w:tcW w:w="7455" w:type="dxa"/>
            <w:tcBorders>
              <w:top w:val="single" w:color="auto" w:sz="4" w:space="0"/>
              <w:left w:val="single" w:color="auto" w:sz="4" w:space="0"/>
              <w:right w:val="single" w:color="auto" w:sz="4" w:space="0"/>
            </w:tcBorders>
          </w:tcPr>
          <w:p>
            <w:pPr>
              <w:spacing w:line="579" w:lineRule="exact"/>
              <w:ind w:firstLine="0" w:firstLineChars="0"/>
              <w:rPr>
                <w:rFonts w:ascii="Times New Roman" w:hAnsi="Times New Roman"/>
                <w:szCs w:val="24"/>
              </w:rPr>
            </w:pPr>
            <w:r>
              <w:rPr>
                <w:rFonts w:ascii="Times New Roman" w:hAnsi="Times New Roman"/>
                <w:szCs w:val="24"/>
              </w:rPr>
              <w:t>具有良好的执业质量记录，按时保质完成审计工作任务，在审计工作中没有出现重大审计质量问题和不良记录，具备承担相应审计风险的能力</w:t>
            </w:r>
            <w:r>
              <w:rPr>
                <w:rFonts w:ascii="Times New Roman" w:hAnsi="Times New Roman"/>
                <w:b/>
                <w:bCs/>
                <w:szCs w:val="24"/>
              </w:rPr>
              <w:t>【提供近三年（2022年1月至2025年投标日前）承诺函</w:t>
            </w:r>
            <w:r>
              <w:rPr>
                <w:rFonts w:hint="eastAsia" w:ascii="Times New Roman" w:hAnsi="Times New Roman"/>
                <w:b/>
                <w:bCs/>
                <w:szCs w:val="24"/>
              </w:rPr>
              <w:t>并加盖公章</w:t>
            </w:r>
            <w:r>
              <w:rPr>
                <w:rFonts w:ascii="Times New Roman" w:hAnsi="Times New Roman"/>
                <w:b/>
                <w:bCs/>
                <w:szCs w:val="24"/>
              </w:rPr>
              <w:t>】</w:t>
            </w:r>
            <w:bookmarkStart w:id="226" w:name="_GoBack"/>
            <w:bookmarkEnd w:id="226"/>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17"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5</w:t>
            </w:r>
          </w:p>
        </w:tc>
        <w:tc>
          <w:tcPr>
            <w:tcW w:w="7455" w:type="dxa"/>
            <w:tcBorders>
              <w:top w:val="single" w:color="auto" w:sz="4" w:space="0"/>
              <w:left w:val="single" w:color="auto" w:sz="4" w:space="0"/>
              <w:right w:val="single" w:color="auto" w:sz="4" w:space="0"/>
            </w:tcBorders>
          </w:tcPr>
          <w:p>
            <w:pPr>
              <w:spacing w:line="579" w:lineRule="exact"/>
              <w:ind w:firstLine="0" w:firstLineChars="0"/>
              <w:rPr>
                <w:rFonts w:ascii="Times New Roman" w:hAnsi="Times New Roman"/>
                <w:szCs w:val="24"/>
              </w:rPr>
            </w:pPr>
            <w:r>
              <w:rPr>
                <w:rFonts w:ascii="Times New Roman" w:hAnsi="Times New Roman"/>
                <w:szCs w:val="24"/>
              </w:rPr>
              <w:t>具有良好的职业记录和社会声誉，认真执行有关财务审计的法律、法规和政策规定</w:t>
            </w:r>
            <w:r>
              <w:rPr>
                <w:rFonts w:ascii="Times New Roman" w:hAnsi="Times New Roman"/>
                <w:b/>
                <w:bCs/>
                <w:szCs w:val="24"/>
              </w:rPr>
              <w:t>（提供承诺函</w:t>
            </w:r>
            <w:r>
              <w:rPr>
                <w:rFonts w:hint="eastAsia" w:ascii="Times New Roman" w:hAnsi="Times New Roman"/>
                <w:b/>
                <w:bCs/>
                <w:szCs w:val="24"/>
              </w:rPr>
              <w:t>并加盖公章</w:t>
            </w:r>
            <w:r>
              <w:rPr>
                <w:rFonts w:ascii="Times New Roman" w:hAnsi="Times New Roman"/>
                <w:b/>
                <w:bCs/>
                <w:szCs w:val="24"/>
              </w:rPr>
              <w:t>）</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47"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6</w:t>
            </w:r>
          </w:p>
        </w:tc>
        <w:tc>
          <w:tcPr>
            <w:tcW w:w="7455" w:type="dxa"/>
            <w:tcBorders>
              <w:top w:val="single" w:color="auto" w:sz="4" w:space="0"/>
              <w:left w:val="single" w:color="auto" w:sz="4" w:space="0"/>
              <w:right w:val="single" w:color="auto" w:sz="4" w:space="0"/>
            </w:tcBorders>
          </w:tcPr>
          <w:p>
            <w:pPr>
              <w:spacing w:line="579" w:lineRule="exact"/>
              <w:ind w:firstLine="0" w:firstLineChars="0"/>
              <w:rPr>
                <w:rFonts w:ascii="Times New Roman" w:hAnsi="Times New Roman"/>
                <w:szCs w:val="24"/>
              </w:rPr>
            </w:pPr>
            <w:r>
              <w:rPr>
                <w:rFonts w:ascii="Times New Roman" w:hAnsi="Times New Roman"/>
                <w:szCs w:val="24"/>
              </w:rPr>
              <w:t>能够保守被审计金融企业的商业秘密，维护国家金融信息安全</w:t>
            </w:r>
            <w:r>
              <w:rPr>
                <w:rFonts w:ascii="Times New Roman" w:hAnsi="Times New Roman"/>
                <w:b/>
                <w:bCs/>
                <w:szCs w:val="24"/>
              </w:rPr>
              <w:t>（提供承诺函</w:t>
            </w:r>
            <w:r>
              <w:rPr>
                <w:rFonts w:hint="eastAsia" w:ascii="Times New Roman" w:hAnsi="Times New Roman"/>
                <w:b/>
                <w:bCs/>
                <w:szCs w:val="24"/>
              </w:rPr>
              <w:t>并加盖公章</w:t>
            </w:r>
            <w:r>
              <w:rPr>
                <w:rFonts w:ascii="Times New Roman" w:hAnsi="Times New Roman"/>
                <w:b/>
                <w:bCs/>
                <w:szCs w:val="24"/>
              </w:rPr>
              <w:t>）</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47"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7</w:t>
            </w:r>
          </w:p>
        </w:tc>
        <w:tc>
          <w:tcPr>
            <w:tcW w:w="7455" w:type="dxa"/>
            <w:tcBorders>
              <w:top w:val="single" w:color="auto" w:sz="4" w:space="0"/>
              <w:left w:val="single" w:color="auto" w:sz="4" w:space="0"/>
              <w:right w:val="single" w:color="auto" w:sz="4" w:space="0"/>
            </w:tcBorders>
          </w:tcPr>
          <w:p>
            <w:pPr>
              <w:pStyle w:val="6"/>
              <w:spacing w:before="0" w:after="0"/>
              <w:ind w:firstLine="0" w:firstLineChars="0"/>
              <w:rPr>
                <w:rFonts w:hint="eastAsia" w:ascii="Times New Roman" w:hAnsi="Times New Roman"/>
                <w:b w:val="0"/>
                <w:bCs w:val="0"/>
                <w:sz w:val="24"/>
                <w:szCs w:val="24"/>
              </w:rPr>
            </w:pPr>
            <w:r>
              <w:rPr>
                <w:rFonts w:hint="eastAsia" w:ascii="Times New Roman" w:hAnsi="Times New Roman"/>
                <w:b w:val="0"/>
                <w:bCs w:val="0"/>
                <w:sz w:val="24"/>
                <w:szCs w:val="24"/>
              </w:rPr>
              <w:t>投标人会计师事务所近三年存在下列情形之一的，不得参与本项目投标：</w:t>
            </w:r>
          </w:p>
          <w:p>
            <w:pPr>
              <w:pStyle w:val="6"/>
              <w:spacing w:before="0" w:after="0"/>
              <w:ind w:firstLine="0" w:firstLineChars="0"/>
              <w:rPr>
                <w:rFonts w:hint="eastAsia" w:ascii="Times New Roman" w:hAnsi="Times New Roman"/>
                <w:b w:val="0"/>
                <w:bCs w:val="0"/>
                <w:sz w:val="24"/>
                <w:szCs w:val="24"/>
              </w:rPr>
            </w:pPr>
            <w:r>
              <w:rPr>
                <w:rFonts w:hint="eastAsia" w:ascii="Times New Roman" w:hAnsi="Times New Roman"/>
                <w:b w:val="0"/>
                <w:bCs w:val="0"/>
                <w:sz w:val="24"/>
                <w:szCs w:val="24"/>
              </w:rPr>
              <w:t>1.近三年（2022年1月至2025年投标日前）内因违法违规行为被财政部、省级财政部门给予没收违法所得、罚款、暂停执行部分业务等行政处罚，或者因涉嫌犯罪正在被司法机关立案侦查；</w:t>
            </w:r>
          </w:p>
          <w:p>
            <w:pPr>
              <w:pStyle w:val="6"/>
              <w:spacing w:before="0" w:after="0"/>
              <w:ind w:firstLine="0" w:firstLineChars="0"/>
              <w:rPr>
                <w:rFonts w:hint="eastAsia" w:ascii="Times New Roman" w:hAnsi="Times New Roman"/>
                <w:b w:val="0"/>
                <w:bCs w:val="0"/>
                <w:sz w:val="24"/>
                <w:szCs w:val="24"/>
              </w:rPr>
            </w:pPr>
            <w:r>
              <w:rPr>
                <w:rFonts w:hint="eastAsia" w:ascii="Times New Roman" w:hAnsi="Times New Roman"/>
                <w:b w:val="0"/>
                <w:bCs w:val="0"/>
                <w:sz w:val="24"/>
                <w:szCs w:val="24"/>
              </w:rPr>
              <w:t>2.近三年（2022年1月至2025年投标日前）内被财政部、省级财政部门给予警告两次以上；</w:t>
            </w:r>
          </w:p>
          <w:p>
            <w:pPr>
              <w:pStyle w:val="6"/>
              <w:spacing w:before="0" w:after="0"/>
              <w:ind w:firstLine="0" w:firstLineChars="0"/>
              <w:rPr>
                <w:rFonts w:hint="eastAsia" w:ascii="Times New Roman" w:hAnsi="Times New Roman"/>
                <w:b w:val="0"/>
                <w:bCs w:val="0"/>
                <w:sz w:val="24"/>
                <w:szCs w:val="24"/>
              </w:rPr>
            </w:pPr>
            <w:r>
              <w:rPr>
                <w:rFonts w:hint="eastAsia" w:ascii="Times New Roman" w:hAnsi="Times New Roman"/>
                <w:b w:val="0"/>
                <w:bCs w:val="0"/>
                <w:sz w:val="24"/>
                <w:szCs w:val="24"/>
              </w:rPr>
              <w:t>3.近三年（2022年1月至2025年投标日前）内负责审计的金融企业存在重大资产损失、重大财务造假行为、金融企业或其负责人存在重大违法违规行为，会计师事务所已发现但未按照《中国注册会计师审计准则》和《中国注册会计师职业道德守则》相关规定履行关注、识别、评价等审计程序，或未按上述规定履行向金融企业审计委员会、董事会、监事会，或股东、同级财政部门、金融监管部门报告的。</w:t>
            </w:r>
          </w:p>
          <w:p>
            <w:pPr>
              <w:pStyle w:val="6"/>
              <w:spacing w:before="0" w:after="0"/>
              <w:ind w:firstLine="0" w:firstLineChars="0"/>
              <w:rPr>
                <w:rFonts w:hint="eastAsia" w:ascii="Times New Roman" w:hAnsi="Times New Roman"/>
                <w:b w:val="0"/>
                <w:bCs w:val="0"/>
                <w:sz w:val="24"/>
                <w:szCs w:val="24"/>
              </w:rPr>
            </w:pPr>
            <w:r>
              <w:rPr>
                <w:rFonts w:hint="eastAsia" w:ascii="Times New Roman" w:hAnsi="Times New Roman"/>
                <w:b w:val="0"/>
                <w:bCs w:val="0"/>
                <w:sz w:val="24"/>
                <w:szCs w:val="24"/>
              </w:rPr>
              <w:t>4.近三年（2022年1月至2025年投标日前），拟投入本项目的签字注册会计师在资本市场提供审计服务的过程中曾受到过财政部、中国证券监督管理委员会等行政主管部门处罚，或者正在被财政部、中国证券监督管理委员会等行政主管部门立案调查尚未有明确结论意见的情形。</w:t>
            </w:r>
          </w:p>
          <w:p>
            <w:pPr>
              <w:pStyle w:val="6"/>
              <w:spacing w:before="0" w:after="0"/>
              <w:ind w:firstLine="0" w:firstLineChars="0"/>
              <w:rPr>
                <w:rFonts w:hint="eastAsia" w:ascii="Times New Roman" w:hAnsi="Times New Roman"/>
                <w:b w:val="0"/>
                <w:bCs w:val="0"/>
                <w:sz w:val="24"/>
                <w:szCs w:val="24"/>
              </w:rPr>
            </w:pPr>
            <w:r>
              <w:rPr>
                <w:rFonts w:hint="eastAsia" w:ascii="Times New Roman" w:hAnsi="Times New Roman"/>
                <w:b w:val="0"/>
                <w:bCs w:val="0"/>
                <w:sz w:val="24"/>
                <w:szCs w:val="24"/>
              </w:rPr>
              <w:t>5.财政部、省级财政部门根据会计师事务所执业质量，明确其不适合承担金融企业审计工作。</w:t>
            </w:r>
          </w:p>
          <w:p>
            <w:pPr>
              <w:spacing w:line="579" w:lineRule="exact"/>
              <w:ind w:firstLine="0" w:firstLineChars="0"/>
              <w:rPr>
                <w:rFonts w:ascii="Times New Roman" w:hAnsi="Times New Roman"/>
                <w:szCs w:val="24"/>
              </w:rPr>
            </w:pPr>
            <w:r>
              <w:rPr>
                <w:rFonts w:ascii="Times New Roman" w:hAnsi="Times New Roman"/>
                <w:b/>
                <w:bCs/>
                <w:sz w:val="24"/>
                <w:szCs w:val="24"/>
              </w:rPr>
              <w:t>【提供近三年（2022年1月至2025年投标日前）</w:t>
            </w:r>
            <w:r>
              <w:rPr>
                <w:rFonts w:hint="eastAsia" w:ascii="Times New Roman" w:hAnsi="Times New Roman"/>
                <w:b/>
                <w:bCs/>
                <w:sz w:val="24"/>
                <w:szCs w:val="24"/>
                <w:lang w:val="en-US" w:eastAsia="zh-CN"/>
              </w:rPr>
              <w:t>不存在以上情形的</w:t>
            </w:r>
            <w:r>
              <w:rPr>
                <w:rFonts w:ascii="Times New Roman" w:hAnsi="Times New Roman"/>
                <w:b/>
                <w:bCs/>
                <w:sz w:val="24"/>
                <w:szCs w:val="24"/>
              </w:rPr>
              <w:t>承诺函</w:t>
            </w:r>
            <w:r>
              <w:rPr>
                <w:rFonts w:hint="eastAsia" w:ascii="Times New Roman" w:hAnsi="Times New Roman"/>
                <w:b/>
                <w:bCs/>
                <w:szCs w:val="24"/>
              </w:rPr>
              <w:t>并加盖公章</w:t>
            </w:r>
            <w:r>
              <w:rPr>
                <w:rFonts w:ascii="Times New Roman" w:hAnsi="Times New Roman"/>
                <w:b/>
                <w:bCs/>
                <w:sz w:val="24"/>
                <w:szCs w:val="24"/>
              </w:rPr>
              <w:t>】</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00" w:hRule="atLeast"/>
        </w:trPr>
        <w:tc>
          <w:tcPr>
            <w:vAlign w:val="center"/>
          </w:tcPr>
          <w:p>
            <w:pPr>
              <w:spacing w:line="579" w:lineRule="exact"/>
              <w:ind w:firstLine="0" w:firstLineChars="0"/>
              <w:jc w:val="center"/>
              <w:rPr>
                <w:rFonts w:hint="eastAsia" w:ascii="Times New Roman" w:hAnsi="Times New Roman"/>
                <w:b w:val="0"/>
                <w:bCs w:val="0"/>
                <w:sz w:val="24"/>
                <w:szCs w:val="24"/>
              </w:rPr>
            </w:pPr>
            <w:r>
              <w:rPr>
                <w:rFonts w:hint="eastAsia" w:ascii="Times New Roman" w:hAnsi="Times New Roman"/>
              </w:rPr>
              <w:t>8</w:t>
            </w:r>
          </w:p>
        </w:tc>
        <w:tc>
          <w:tcPr>
            <w:tcW w:w="7455" w:type="dxa"/>
            <w:tcBorders>
              <w:top w:val="single" w:color="auto" w:sz="4" w:space="0"/>
              <w:left w:val="single" w:color="auto" w:sz="4" w:space="0"/>
              <w:right w:val="single" w:color="auto" w:sz="4" w:space="0"/>
            </w:tcBorders>
          </w:tcPr>
          <w:p>
            <w:pPr>
              <w:pStyle w:val="6"/>
              <w:spacing w:before="0" w:after="0"/>
              <w:ind w:firstLine="0" w:firstLineChars="0"/>
              <w:rPr>
                <w:rFonts w:hint="eastAsia" w:ascii="Times New Roman" w:hAnsi="Times New Roman" w:eastAsia="宋体"/>
                <w:b w:val="0"/>
                <w:bCs w:val="0"/>
                <w:sz w:val="24"/>
                <w:szCs w:val="24"/>
                <w:lang w:eastAsia="zh-CN"/>
              </w:rPr>
            </w:pPr>
            <w:r>
              <w:rPr>
                <w:rFonts w:ascii="Times New Roman" w:hAnsi="Times New Roman"/>
                <w:b w:val="0"/>
                <w:bCs w:val="0"/>
                <w:sz w:val="24"/>
                <w:szCs w:val="24"/>
              </w:rPr>
              <w:t>最近一期由中国证券监督管理委员会公布认可的《从事证券服务业务会计师事务所名录》；提供《从事证券服务业务会计师事务所名录》</w:t>
            </w:r>
            <w:r>
              <w:rPr>
                <w:rFonts w:hint="eastAsia" w:ascii="Times New Roman" w:hAnsi="Times New Roman"/>
                <w:b w:val="0"/>
                <w:bCs w:val="0"/>
                <w:sz w:val="24"/>
                <w:szCs w:val="24"/>
              </w:rPr>
              <w:t>；</w:t>
            </w:r>
            <w:r>
              <w:rPr>
                <w:rFonts w:hint="eastAsia" w:ascii="Times New Roman" w:hAnsi="Times New Roman"/>
                <w:b w:val="0"/>
                <w:bCs w:val="0"/>
                <w:sz w:val="24"/>
                <w:szCs w:val="24"/>
                <w:lang w:eastAsia="zh-CN"/>
              </w:rPr>
              <w:t>（提供《从事证券服务业务</w:t>
            </w:r>
            <w:bookmarkStart w:id="112" w:name="OLE_LINK5"/>
            <w:r>
              <w:rPr>
                <w:rFonts w:hint="eastAsia" w:ascii="Times New Roman" w:hAnsi="Times New Roman"/>
                <w:b w:val="0"/>
                <w:bCs w:val="0"/>
                <w:sz w:val="24"/>
                <w:szCs w:val="24"/>
                <w:lang w:eastAsia="zh-CN"/>
              </w:rPr>
              <w:t>会计师事务所</w:t>
            </w:r>
            <w:bookmarkEnd w:id="112"/>
            <w:r>
              <w:rPr>
                <w:rFonts w:hint="eastAsia" w:ascii="Times New Roman" w:hAnsi="Times New Roman"/>
                <w:b w:val="0"/>
                <w:bCs w:val="0"/>
                <w:sz w:val="24"/>
                <w:szCs w:val="24"/>
                <w:lang w:eastAsia="zh-CN"/>
              </w:rPr>
              <w:t>名录》并加盖公章）</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9</w:t>
            </w:r>
          </w:p>
        </w:tc>
        <w:tc>
          <w:tcPr>
            <w:tcW w:w="7455" w:type="dxa"/>
            <w:tcBorders>
              <w:top w:val="single" w:color="auto" w:sz="4" w:space="0"/>
              <w:left w:val="single" w:color="auto" w:sz="4" w:space="0"/>
              <w:right w:val="single" w:color="auto" w:sz="4" w:space="0"/>
            </w:tcBorders>
          </w:tcPr>
          <w:p>
            <w:pPr>
              <w:pStyle w:val="6"/>
              <w:spacing w:before="0" w:after="0"/>
              <w:ind w:firstLine="0" w:firstLineChars="0"/>
              <w:rPr>
                <w:rFonts w:ascii="Times New Roman" w:hAnsi="Times New Roman"/>
                <w:sz w:val="24"/>
                <w:szCs w:val="24"/>
              </w:rPr>
            </w:pPr>
            <w:r>
              <w:rPr>
                <w:rFonts w:ascii="Times New Roman" w:hAnsi="Times New Roman"/>
                <w:b w:val="0"/>
                <w:bCs w:val="0"/>
                <w:sz w:val="24"/>
                <w:szCs w:val="24"/>
              </w:rPr>
              <w:t>“信用中国”网页查询截图及“中国政府采购网”网站查询截图加盖公章（信用中国网页查询截图“失信被执行人”“重大税收违法失信主体”两项内容；中国政府采购网截图须包含“政府采购严重违法失信行为信息记录”，截图须体现无异常记录内容）；</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10</w:t>
            </w:r>
          </w:p>
        </w:tc>
        <w:tc>
          <w:tcPr>
            <w:tcW w:w="7455" w:type="dxa"/>
            <w:tcBorders>
              <w:top w:val="single" w:color="auto" w:sz="4" w:space="0"/>
              <w:left w:val="single" w:color="auto" w:sz="4" w:space="0"/>
              <w:right w:val="single" w:color="auto" w:sz="4" w:space="0"/>
            </w:tcBorders>
          </w:tcPr>
          <w:p>
            <w:pPr>
              <w:spacing w:line="579" w:lineRule="exact"/>
              <w:ind w:firstLine="0" w:firstLineChars="0"/>
              <w:rPr>
                <w:rFonts w:hint="eastAsia" w:ascii="Times New Roman" w:hAnsi="Times New Roman" w:eastAsia="宋体"/>
                <w:szCs w:val="24"/>
                <w:lang w:eastAsia="zh-CN"/>
              </w:rPr>
            </w:pPr>
            <w:r>
              <w:rPr>
                <w:rFonts w:hint="eastAsia" w:ascii="Times New Roman" w:hAnsi="Times New Roman"/>
                <w:szCs w:val="24"/>
              </w:rPr>
              <w:t>投标人近</w:t>
            </w:r>
            <w:r>
              <w:rPr>
                <w:rFonts w:ascii="Times New Roman" w:hAnsi="Times New Roman"/>
                <w:szCs w:val="24"/>
              </w:rPr>
              <w:t>5</w:t>
            </w:r>
            <w:r>
              <w:rPr>
                <w:rFonts w:hint="eastAsia" w:ascii="Times New Roman" w:hAnsi="Times New Roman"/>
                <w:szCs w:val="24"/>
              </w:rPr>
              <w:t>年内具有IPO成功</w:t>
            </w:r>
            <w:r>
              <w:rPr>
                <w:rFonts w:ascii="Times New Roman" w:hAnsi="Times New Roman"/>
                <w:szCs w:val="24"/>
              </w:rPr>
              <w:t>上市</w:t>
            </w:r>
            <w:r>
              <w:rPr>
                <w:sz w:val="24"/>
                <w:szCs w:val="24"/>
              </w:rPr>
              <w:t>、或投标日仍正常IPO审核中</w:t>
            </w:r>
            <w:r>
              <w:rPr>
                <w:rFonts w:hint="eastAsia" w:ascii="Times New Roman" w:hAnsi="Times New Roman"/>
                <w:szCs w:val="24"/>
              </w:rPr>
              <w:t>的</w:t>
            </w:r>
            <w:r>
              <w:rPr>
                <w:rFonts w:ascii="Times New Roman" w:hAnsi="Times New Roman"/>
                <w:szCs w:val="24"/>
              </w:rPr>
              <w:t>企业</w:t>
            </w:r>
            <w:r>
              <w:rPr>
                <w:rFonts w:hint="eastAsia" w:ascii="Times New Roman" w:hAnsi="Times New Roman"/>
                <w:szCs w:val="24"/>
              </w:rPr>
              <w:t>审计经验（以中国证监会发审委审核公告结果和招股说明书为准）。（提供中国证监会发审委审核公告结果和招股说明书并加盖公章）</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 w:hRule="atLeast"/>
        </w:trPr>
        <w:tc>
          <w:tcPr>
            <w:vAlign w:val="center"/>
          </w:tcPr>
          <w:p>
            <w:pPr>
              <w:spacing w:line="579" w:lineRule="exact"/>
              <w:ind w:firstLine="0" w:firstLineChars="0"/>
              <w:jc w:val="center"/>
              <w:rPr>
                <w:rFonts w:ascii="Times New Roman" w:hAnsi="Times New Roman"/>
              </w:rPr>
            </w:pPr>
            <w:r>
              <w:rPr>
                <w:rFonts w:ascii="Times New Roman" w:hAnsi="Times New Roman"/>
              </w:rPr>
              <w:t>11</w:t>
            </w:r>
          </w:p>
        </w:tc>
        <w:tc>
          <w:tcPr>
            <w:tcW w:w="7455" w:type="dxa"/>
            <w:tcBorders>
              <w:top w:val="single" w:color="auto" w:sz="4" w:space="0"/>
              <w:left w:val="single" w:color="auto" w:sz="4" w:space="0"/>
              <w:right w:val="single" w:color="auto" w:sz="4" w:space="0"/>
            </w:tcBorders>
          </w:tcPr>
          <w:p>
            <w:pPr>
              <w:spacing w:line="579" w:lineRule="exact"/>
              <w:ind w:firstLine="0" w:firstLineChars="0"/>
              <w:rPr>
                <w:rFonts w:ascii="Times New Roman" w:hAnsi="Times New Roman"/>
                <w:szCs w:val="24"/>
              </w:rPr>
            </w:pPr>
            <w:r>
              <w:rPr>
                <w:rFonts w:ascii="Times New Roman" w:hAnsi="Times New Roman"/>
                <w:szCs w:val="24"/>
              </w:rPr>
              <w:t>投标保证金凭证</w:t>
            </w:r>
            <w:r>
              <w:rPr>
                <w:rFonts w:ascii="Times New Roman" w:hAnsi="Times New Roman"/>
                <w:b/>
                <w:bCs/>
                <w:szCs w:val="24"/>
              </w:rPr>
              <w:t>（复印件加盖公章）</w:t>
            </w:r>
            <w:r>
              <w:rPr>
                <w:rFonts w:ascii="Times New Roman" w:hAnsi="Times New Roman"/>
                <w:szCs w:val="24"/>
              </w:rPr>
              <w:t>；</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 w:hRule="atLeast"/>
        </w:trPr>
        <w:tc>
          <w:tcPr>
            <w:vAlign w:val="center"/>
          </w:tcPr>
          <w:p>
            <w:pPr>
              <w:spacing w:line="579" w:lineRule="exact"/>
              <w:ind w:firstLine="0" w:firstLineChars="0"/>
              <w:jc w:val="center"/>
              <w:rPr>
                <w:rFonts w:ascii="Times New Roman" w:hAnsi="Times New Roman" w:eastAsia="宋体"/>
                <w:lang w:val="en-US" w:eastAsia="zh-CN"/>
              </w:rPr>
            </w:pPr>
            <w:r>
              <w:rPr>
                <w:rFonts w:hint="eastAsia" w:ascii="Times New Roman" w:hAnsi="Times New Roman"/>
                <w:lang w:val="en-US" w:eastAsia="zh-CN"/>
              </w:rPr>
              <w:t>12</w:t>
            </w:r>
          </w:p>
        </w:tc>
        <w:tc>
          <w:tcPr>
            <w:tcW w:w="7455" w:type="dxa"/>
            <w:tcBorders>
              <w:top w:val="single" w:color="auto" w:sz="4" w:space="0"/>
              <w:left w:val="single" w:color="auto" w:sz="4" w:space="0"/>
              <w:right w:val="single" w:color="auto" w:sz="4" w:space="0"/>
            </w:tcBorders>
          </w:tcPr>
          <w:p>
            <w:pPr>
              <w:spacing w:line="579" w:lineRule="exact"/>
              <w:ind w:firstLine="0" w:firstLineChars="0"/>
              <w:rPr>
                <w:rFonts w:ascii="Times New Roman" w:hAnsi="Times New Roman"/>
                <w:szCs w:val="24"/>
              </w:rPr>
            </w:pPr>
            <w:r>
              <w:rPr>
                <w:rFonts w:ascii="Times New Roman" w:hAnsi="Times New Roman"/>
                <w:szCs w:val="24"/>
              </w:rPr>
              <w:t>法定代表人/负责人身份证明书或法定代表人/负责人授权委托书</w:t>
            </w:r>
            <w:r>
              <w:rPr>
                <w:rFonts w:ascii="Times New Roman" w:hAnsi="Times New Roman"/>
                <w:b/>
                <w:bCs/>
                <w:szCs w:val="24"/>
              </w:rPr>
              <w:t>（原件加盖公章）</w:t>
            </w:r>
            <w:r>
              <w:rPr>
                <w:rFonts w:ascii="Times New Roman" w:hAnsi="Times New Roman"/>
                <w:szCs w:val="24"/>
              </w:rPr>
              <w:t>；</w:t>
            </w:r>
          </w:p>
        </w:tc>
        <w:tc>
          <w:tcPr>
            <w:tcBorders>
              <w:left w:val="single" w:color="auto" w:sz="4" w:space="0"/>
            </w:tcBorders>
            <w:vAlign w:val="center"/>
          </w:tcPr>
          <w:p>
            <w:pPr>
              <w:spacing w:line="579" w:lineRule="exact"/>
              <w:ind w:firstLine="0" w:firstLineChars="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 w:hRule="atLeast"/>
        </w:trPr>
        <w:tc>
          <w:tcPr>
            <w:tcW w:w="8155" w:type="dxa"/>
            <w:gridSpan w:val="2"/>
            <w:vAlign w:val="center"/>
          </w:tcPr>
          <w:p>
            <w:pPr>
              <w:widowControl/>
              <w:spacing w:line="579" w:lineRule="exact"/>
              <w:ind w:firstLine="0" w:firstLineChars="0"/>
              <w:jc w:val="center"/>
              <w:rPr>
                <w:rFonts w:ascii="Times New Roman" w:hAnsi="Times New Roman"/>
                <w:b/>
                <w:bCs/>
                <w:sz w:val="21"/>
                <w:szCs w:val="21"/>
              </w:rPr>
            </w:pPr>
            <w:r>
              <w:rPr>
                <w:rFonts w:ascii="Times New Roman" w:hAnsi="Times New Roman"/>
                <w:b/>
                <w:bCs/>
                <w:sz w:val="21"/>
                <w:szCs w:val="21"/>
              </w:rPr>
              <w:t>结论（通过/不通过）</w:t>
            </w:r>
          </w:p>
        </w:tc>
        <w:tc>
          <w:tcPr>
            <w:tcBorders>
              <w:left w:val="single" w:color="auto" w:sz="4" w:space="0"/>
            </w:tcBorders>
            <w:vAlign w:val="center"/>
          </w:tcPr>
          <w:p>
            <w:pPr>
              <w:widowControl/>
              <w:spacing w:line="579" w:lineRule="exact"/>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93" w:type="dxa"/>
            <w:gridSpan w:val="4"/>
            <w:vAlign w:val="center"/>
          </w:tcPr>
          <w:p>
            <w:pPr>
              <w:widowControl/>
              <w:spacing w:line="579" w:lineRule="exact"/>
              <w:ind w:firstLine="0" w:firstLineChars="0"/>
              <w:rPr>
                <w:rFonts w:ascii="Times New Roman" w:hAnsi="Times New Roman"/>
                <w:szCs w:val="24"/>
              </w:rPr>
            </w:pPr>
            <w:r>
              <w:rPr>
                <w:rFonts w:ascii="Times New Roman" w:hAnsi="Times New Roman"/>
                <w:szCs w:val="24"/>
              </w:rPr>
              <w:t>评标小组签字：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trPr>
        <w:tc>
          <w:tcPr>
            <w:tcW w:w="9593" w:type="dxa"/>
            <w:gridSpan w:val="4"/>
            <w:vAlign w:val="center"/>
          </w:tcPr>
          <w:p>
            <w:pPr>
              <w:widowControl/>
              <w:spacing w:line="579" w:lineRule="exact"/>
              <w:ind w:firstLine="0" w:firstLineChars="0"/>
              <w:rPr>
                <w:rFonts w:ascii="Times New Roman" w:hAnsi="Times New Roman"/>
                <w:szCs w:val="24"/>
              </w:rPr>
            </w:pPr>
            <w:r>
              <w:rPr>
                <w:rFonts w:ascii="Times New Roman" w:hAnsi="Times New Roman"/>
                <w:b/>
                <w:bCs/>
                <w:szCs w:val="24"/>
              </w:rPr>
              <w:t>1、评标小组对投标资格类文件按评审标准对上述内容评审，满足要求的在对应的框内打“√”，不满足要求的在对应的框内打“×”，资格审查内容有一项不合格即视为资格审查不通过。2、在结论栏中填写“通过”或“不通过”，资格审查由评标小组以记名方式过半数的表决结果决定。3、通过资格审查的投标人不足三家的，将重新采购。4、信用信息可通过互联网查询的信息，如投标人未提供，可由招标代理机构在评标当天现场查询，查询结果提交资格审查小组评审。5、不得因投标人提供信用信息、投标文件装订、纸张、文件排序等非实质性的格式、形式问题废除投标人投标（响应）。</w:t>
            </w:r>
          </w:p>
        </w:tc>
      </w:tr>
    </w:tbl>
    <w:p>
      <w:pPr>
        <w:spacing w:line="500" w:lineRule="exact"/>
        <w:rPr>
          <w:rFonts w:ascii="Times New Roman" w:hAnsi="Times New Roman"/>
        </w:rPr>
      </w:pPr>
      <w:bookmarkStart w:id="113" w:name="_Hlk53931039"/>
      <w:r>
        <w:rPr>
          <w:rFonts w:ascii="Times New Roman" w:hAnsi="Times New Roman"/>
          <w:szCs w:val="22"/>
        </w:rPr>
        <w:t>28.2  符合性审查表</w:t>
      </w:r>
      <w:bookmarkEnd w:id="113"/>
    </w:p>
    <w:tbl>
      <w:tblPr>
        <w:tblStyle w:val="20"/>
        <w:tblpPr w:leftFromText="180" w:rightFromText="180" w:vertAnchor="text" w:horzAnchor="margin" w:tblpXSpec="center" w:tblpY="55"/>
        <w:tblW w:w="56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19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5000" w:type="pct"/>
            <w:gridSpan w:val="3"/>
            <w:vAlign w:val="center"/>
          </w:tcPr>
          <w:p>
            <w:pPr>
              <w:widowControl/>
              <w:spacing w:line="500" w:lineRule="exact"/>
              <w:ind w:firstLine="0" w:firstLineChars="0"/>
              <w:jc w:val="center"/>
              <w:rPr>
                <w:rFonts w:ascii="Times New Roman" w:hAnsi="Times New Roman"/>
              </w:rPr>
            </w:pPr>
            <w:bookmarkStart w:id="114" w:name="_Hlk53996341"/>
            <w:r>
              <w:rPr>
                <w:rFonts w:ascii="Times New Roman" w:hAnsi="Times New Roman"/>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16" w:type="pct"/>
            <w:vAlign w:val="center"/>
          </w:tcPr>
          <w:p>
            <w:pPr>
              <w:widowControl/>
              <w:spacing w:line="500" w:lineRule="exact"/>
              <w:ind w:firstLine="0" w:firstLineChars="0"/>
              <w:rPr>
                <w:rFonts w:ascii="Times New Roman" w:hAnsi="Times New Roman"/>
              </w:rPr>
            </w:pPr>
            <w:r>
              <w:rPr>
                <w:rFonts w:ascii="Times New Roman" w:hAnsi="Times New Roman"/>
              </w:rPr>
              <w:t>序号</w:t>
            </w:r>
          </w:p>
        </w:tc>
        <w:tc>
          <w:tcPr>
            <w:tcW w:w="3767" w:type="pct"/>
            <w:tcBorders>
              <w:top w:val="single" w:color="auto" w:sz="4" w:space="0"/>
              <w:left w:val="single" w:color="auto" w:sz="4" w:space="0"/>
              <w:right w:val="single" w:color="auto" w:sz="4" w:space="0"/>
            </w:tcBorders>
            <w:vAlign w:val="center"/>
          </w:tcPr>
          <w:p>
            <w:pPr>
              <w:widowControl/>
              <w:spacing w:line="500" w:lineRule="exact"/>
              <w:ind w:firstLine="0" w:firstLineChars="0"/>
              <w:rPr>
                <w:rFonts w:ascii="Times New Roman" w:hAnsi="Times New Roman"/>
              </w:rPr>
            </w:pPr>
            <w:r>
              <w:rPr>
                <w:rFonts w:ascii="Times New Roman" w:hAnsi="Times New Roman"/>
              </w:rPr>
              <w:t>评  审  内  容</w:t>
            </w:r>
          </w:p>
        </w:tc>
        <w:tc>
          <w:tcPr>
            <w:tcW w:w="815" w:type="pct"/>
            <w:tcBorders>
              <w:left w:val="single" w:color="auto" w:sz="4" w:space="0"/>
            </w:tcBorders>
            <w:vAlign w:val="center"/>
          </w:tcPr>
          <w:p>
            <w:pPr>
              <w:widowControl/>
              <w:spacing w:line="500" w:lineRule="exact"/>
              <w:ind w:firstLine="0" w:firstLineChars="0"/>
              <w:rPr>
                <w:rFonts w:ascii="Times New Roman" w:hAnsi="Times New Roman"/>
              </w:rPr>
            </w:pPr>
            <w:r>
              <w:rPr>
                <w:rFonts w:ascii="Times New Roman" w:hAnsi="Times New Roma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16" w:type="pct"/>
            <w:vAlign w:val="center"/>
          </w:tcPr>
          <w:p>
            <w:pPr>
              <w:widowControl/>
              <w:spacing w:line="500" w:lineRule="exact"/>
              <w:ind w:firstLine="0" w:firstLineChars="0"/>
              <w:jc w:val="center"/>
              <w:rPr>
                <w:rFonts w:ascii="Times New Roman" w:hAnsi="Times New Roman"/>
              </w:rPr>
            </w:pPr>
            <w:r>
              <w:rPr>
                <w:rFonts w:ascii="Times New Roman" w:hAnsi="Times New Roman"/>
              </w:rPr>
              <w:t>1</w:t>
            </w:r>
          </w:p>
        </w:tc>
        <w:tc>
          <w:tcPr>
            <w:tcW w:w="3767" w:type="pct"/>
            <w:tcBorders>
              <w:top w:val="single" w:color="auto" w:sz="4" w:space="0"/>
              <w:left w:val="single" w:color="auto" w:sz="4" w:space="0"/>
              <w:right w:val="single" w:color="auto" w:sz="4" w:space="0"/>
            </w:tcBorders>
            <w:vAlign w:val="center"/>
          </w:tcPr>
          <w:p>
            <w:pPr>
              <w:widowControl/>
              <w:spacing w:line="440" w:lineRule="exact"/>
              <w:ind w:firstLine="0" w:firstLineChars="0"/>
              <w:rPr>
                <w:rFonts w:ascii="Times New Roman" w:hAnsi="Times New Roman"/>
                <w:szCs w:val="24"/>
              </w:rPr>
            </w:pPr>
            <w:r>
              <w:rPr>
                <w:rFonts w:ascii="Times New Roman" w:hAnsi="Times New Roman"/>
                <w:szCs w:val="24"/>
              </w:rPr>
              <w:t>投标文件按招标文件要求格式签字或盖章；</w:t>
            </w:r>
          </w:p>
        </w:tc>
        <w:tc>
          <w:tcPr>
            <w:tcW w:w="815" w:type="pct"/>
            <w:tcBorders>
              <w:left w:val="single" w:color="auto" w:sz="4" w:space="0"/>
            </w:tcBorders>
            <w:vAlign w:val="center"/>
          </w:tcPr>
          <w:p>
            <w:pPr>
              <w:widowControl/>
              <w:spacing w:line="500" w:lineRule="exact"/>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16" w:type="pct"/>
            <w:vAlign w:val="center"/>
          </w:tcPr>
          <w:p>
            <w:pPr>
              <w:widowControl/>
              <w:spacing w:line="500" w:lineRule="exact"/>
              <w:ind w:firstLine="0" w:firstLineChars="0"/>
              <w:jc w:val="center"/>
              <w:rPr>
                <w:rFonts w:ascii="Times New Roman" w:hAnsi="Times New Roman"/>
              </w:rPr>
            </w:pPr>
            <w:r>
              <w:rPr>
                <w:rFonts w:ascii="Times New Roman" w:hAnsi="Times New Roman"/>
              </w:rPr>
              <w:t>2</w:t>
            </w:r>
          </w:p>
        </w:tc>
        <w:tc>
          <w:tcPr>
            <w:tcW w:w="3767" w:type="pct"/>
            <w:tcBorders>
              <w:top w:val="single" w:color="auto" w:sz="4" w:space="0"/>
              <w:left w:val="single" w:color="auto" w:sz="4" w:space="0"/>
              <w:right w:val="single" w:color="auto" w:sz="4" w:space="0"/>
            </w:tcBorders>
            <w:vAlign w:val="center"/>
          </w:tcPr>
          <w:p>
            <w:pPr>
              <w:widowControl/>
              <w:spacing w:line="440" w:lineRule="exact"/>
              <w:ind w:firstLine="0" w:firstLineChars="0"/>
              <w:rPr>
                <w:rFonts w:ascii="Times New Roman" w:hAnsi="Times New Roman"/>
                <w:szCs w:val="24"/>
              </w:rPr>
            </w:pPr>
            <w:r>
              <w:rPr>
                <w:rFonts w:ascii="Times New Roman" w:hAnsi="Times New Roman"/>
                <w:szCs w:val="24"/>
              </w:rPr>
              <w:t>投标文件按照招标文件规定的正、副本份数；</w:t>
            </w:r>
          </w:p>
        </w:tc>
        <w:tc>
          <w:tcPr>
            <w:tcW w:w="815" w:type="pct"/>
            <w:tcBorders>
              <w:left w:val="single" w:color="auto" w:sz="4" w:space="0"/>
            </w:tcBorders>
            <w:vAlign w:val="center"/>
          </w:tcPr>
          <w:p>
            <w:pPr>
              <w:widowControl/>
              <w:spacing w:line="500" w:lineRule="exact"/>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16" w:type="pct"/>
            <w:vAlign w:val="center"/>
          </w:tcPr>
          <w:p>
            <w:pPr>
              <w:widowControl/>
              <w:spacing w:line="500" w:lineRule="exact"/>
              <w:ind w:firstLine="0" w:firstLineChars="0"/>
              <w:jc w:val="center"/>
              <w:rPr>
                <w:rFonts w:ascii="Times New Roman" w:hAnsi="Times New Roman"/>
              </w:rPr>
            </w:pPr>
            <w:r>
              <w:rPr>
                <w:rFonts w:ascii="Times New Roman" w:hAnsi="Times New Roman"/>
              </w:rPr>
              <w:t>3</w:t>
            </w:r>
          </w:p>
        </w:tc>
        <w:tc>
          <w:tcPr>
            <w:tcW w:w="3767" w:type="pct"/>
            <w:tcBorders>
              <w:top w:val="single" w:color="auto" w:sz="4" w:space="0"/>
              <w:left w:val="single" w:color="auto" w:sz="4" w:space="0"/>
              <w:right w:val="single" w:color="auto" w:sz="4" w:space="0"/>
            </w:tcBorders>
            <w:vAlign w:val="center"/>
          </w:tcPr>
          <w:p>
            <w:pPr>
              <w:widowControl/>
              <w:spacing w:line="440" w:lineRule="exact"/>
              <w:ind w:firstLine="0" w:firstLineChars="0"/>
              <w:rPr>
                <w:rFonts w:ascii="Times New Roman" w:hAnsi="Times New Roman"/>
                <w:szCs w:val="24"/>
              </w:rPr>
            </w:pPr>
            <w:r>
              <w:rPr>
                <w:rFonts w:ascii="Times New Roman" w:hAnsi="Times New Roman"/>
                <w:szCs w:val="24"/>
              </w:rPr>
              <w:t>投标报价未超过招标文件中规定的招标控制价；</w:t>
            </w:r>
          </w:p>
        </w:tc>
        <w:tc>
          <w:tcPr>
            <w:tcW w:w="815" w:type="pct"/>
            <w:tcBorders>
              <w:left w:val="single" w:color="auto" w:sz="4" w:space="0"/>
            </w:tcBorders>
            <w:vAlign w:val="center"/>
          </w:tcPr>
          <w:p>
            <w:pPr>
              <w:widowControl/>
              <w:spacing w:line="500" w:lineRule="exact"/>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16" w:type="pct"/>
            <w:vAlign w:val="center"/>
          </w:tcPr>
          <w:p>
            <w:pPr>
              <w:widowControl/>
              <w:spacing w:line="500" w:lineRule="exact"/>
              <w:ind w:firstLine="0" w:firstLineChars="0"/>
              <w:jc w:val="center"/>
              <w:rPr>
                <w:rFonts w:ascii="Times New Roman" w:hAnsi="Times New Roman"/>
              </w:rPr>
            </w:pPr>
            <w:r>
              <w:rPr>
                <w:rFonts w:ascii="Times New Roman" w:hAnsi="Times New Roman"/>
              </w:rPr>
              <w:t>4</w:t>
            </w:r>
          </w:p>
        </w:tc>
        <w:tc>
          <w:tcPr>
            <w:tcW w:w="3767" w:type="pct"/>
            <w:tcBorders>
              <w:top w:val="single" w:color="auto" w:sz="4" w:space="0"/>
              <w:left w:val="single" w:color="auto" w:sz="4" w:space="0"/>
              <w:right w:val="single" w:color="auto" w:sz="4" w:space="0"/>
            </w:tcBorders>
            <w:vAlign w:val="center"/>
          </w:tcPr>
          <w:p>
            <w:pPr>
              <w:widowControl/>
              <w:spacing w:line="440" w:lineRule="exact"/>
              <w:ind w:firstLine="0" w:firstLineChars="0"/>
              <w:rPr>
                <w:rFonts w:ascii="Times New Roman" w:hAnsi="Times New Roman"/>
                <w:szCs w:val="24"/>
              </w:rPr>
            </w:pPr>
            <w:r>
              <w:rPr>
                <w:rFonts w:ascii="Times New Roman" w:hAnsi="Times New Roman"/>
                <w:szCs w:val="24"/>
              </w:rPr>
              <w:t>投标有效期满足招标文件要求；</w:t>
            </w:r>
          </w:p>
        </w:tc>
        <w:tc>
          <w:tcPr>
            <w:tcW w:w="815" w:type="pct"/>
            <w:tcBorders>
              <w:left w:val="single" w:color="auto" w:sz="4" w:space="0"/>
            </w:tcBorders>
            <w:vAlign w:val="center"/>
          </w:tcPr>
          <w:p>
            <w:pPr>
              <w:widowControl/>
              <w:spacing w:line="500" w:lineRule="exact"/>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16" w:type="pct"/>
            <w:vAlign w:val="center"/>
          </w:tcPr>
          <w:p>
            <w:pPr>
              <w:widowControl/>
              <w:spacing w:line="500" w:lineRule="exact"/>
              <w:ind w:firstLine="0" w:firstLineChars="0"/>
              <w:jc w:val="center"/>
              <w:rPr>
                <w:rFonts w:ascii="Times New Roman" w:hAnsi="Times New Roman"/>
              </w:rPr>
            </w:pPr>
            <w:r>
              <w:rPr>
                <w:rFonts w:ascii="Times New Roman" w:hAnsi="Times New Roman"/>
              </w:rPr>
              <w:t>5</w:t>
            </w:r>
          </w:p>
        </w:tc>
        <w:tc>
          <w:tcPr>
            <w:tcW w:w="3767" w:type="pct"/>
            <w:tcBorders>
              <w:top w:val="single" w:color="auto" w:sz="4" w:space="0"/>
              <w:left w:val="single" w:color="auto" w:sz="4" w:space="0"/>
              <w:right w:val="single" w:color="auto" w:sz="4" w:space="0"/>
            </w:tcBorders>
            <w:vAlign w:val="center"/>
          </w:tcPr>
          <w:p>
            <w:pPr>
              <w:widowControl/>
              <w:spacing w:line="440" w:lineRule="exact"/>
              <w:ind w:firstLine="0" w:firstLineChars="0"/>
              <w:rPr>
                <w:rFonts w:ascii="Times New Roman" w:hAnsi="Times New Roman"/>
                <w:szCs w:val="24"/>
              </w:rPr>
            </w:pPr>
            <w:r>
              <w:rPr>
                <w:rFonts w:ascii="Times New Roman" w:hAnsi="Times New Roman"/>
                <w:szCs w:val="24"/>
              </w:rPr>
              <w:t>投标文件无采购人不能接受的条件；</w:t>
            </w:r>
          </w:p>
        </w:tc>
        <w:tc>
          <w:tcPr>
            <w:tcW w:w="815" w:type="pct"/>
            <w:tcBorders>
              <w:left w:val="single" w:color="auto" w:sz="4" w:space="0"/>
            </w:tcBorders>
            <w:vAlign w:val="center"/>
          </w:tcPr>
          <w:p>
            <w:pPr>
              <w:widowControl/>
              <w:spacing w:line="500" w:lineRule="exact"/>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16" w:type="pct"/>
            <w:vAlign w:val="center"/>
          </w:tcPr>
          <w:p>
            <w:pPr>
              <w:widowControl/>
              <w:spacing w:line="500" w:lineRule="exact"/>
              <w:ind w:firstLine="0" w:firstLineChars="0"/>
              <w:jc w:val="center"/>
              <w:rPr>
                <w:rFonts w:ascii="Times New Roman" w:hAnsi="Times New Roman"/>
              </w:rPr>
            </w:pPr>
            <w:r>
              <w:rPr>
                <w:rFonts w:ascii="Times New Roman" w:hAnsi="Times New Roman"/>
              </w:rPr>
              <w:t>6</w:t>
            </w:r>
          </w:p>
        </w:tc>
        <w:tc>
          <w:tcPr>
            <w:tcW w:w="3767" w:type="pct"/>
            <w:tcBorders>
              <w:top w:val="single" w:color="auto" w:sz="4" w:space="0"/>
              <w:left w:val="single" w:color="auto" w:sz="4" w:space="0"/>
              <w:right w:val="single" w:color="auto" w:sz="4" w:space="0"/>
            </w:tcBorders>
            <w:vAlign w:val="center"/>
          </w:tcPr>
          <w:p>
            <w:pPr>
              <w:widowControl/>
              <w:spacing w:line="500" w:lineRule="exact"/>
              <w:ind w:firstLine="0" w:firstLineChars="0"/>
              <w:rPr>
                <w:rFonts w:ascii="Times New Roman" w:hAnsi="Times New Roman"/>
              </w:rPr>
            </w:pPr>
            <w:r>
              <w:rPr>
                <w:rFonts w:ascii="Times New Roman" w:hAnsi="Times New Roman"/>
              </w:rPr>
              <w:t>符合法律、法规和招标文件中规定的其他实质性要求的。</w:t>
            </w:r>
          </w:p>
        </w:tc>
        <w:tc>
          <w:tcPr>
            <w:tcW w:w="815" w:type="pct"/>
            <w:tcBorders>
              <w:left w:val="single" w:color="auto" w:sz="4" w:space="0"/>
            </w:tcBorders>
            <w:vAlign w:val="center"/>
          </w:tcPr>
          <w:p>
            <w:pPr>
              <w:widowControl/>
              <w:spacing w:line="500" w:lineRule="exact"/>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184" w:type="pct"/>
            <w:gridSpan w:val="2"/>
            <w:vAlign w:val="center"/>
          </w:tcPr>
          <w:p>
            <w:pPr>
              <w:widowControl/>
              <w:spacing w:line="500" w:lineRule="exact"/>
              <w:ind w:firstLine="0" w:firstLineChars="0"/>
              <w:jc w:val="center"/>
              <w:rPr>
                <w:rFonts w:ascii="Times New Roman" w:hAnsi="Times New Roman"/>
                <w:b/>
                <w:bCs/>
              </w:rPr>
            </w:pPr>
            <w:r>
              <w:rPr>
                <w:rFonts w:ascii="Times New Roman" w:hAnsi="Times New Roman"/>
                <w:b/>
                <w:bCs/>
                <w:sz w:val="21"/>
                <w:szCs w:val="21"/>
              </w:rPr>
              <w:t>结论（通过/不通过）</w:t>
            </w:r>
          </w:p>
        </w:tc>
        <w:tc>
          <w:tcPr>
            <w:tcW w:w="815" w:type="pct"/>
            <w:tcBorders>
              <w:left w:val="single" w:color="auto" w:sz="4" w:space="0"/>
            </w:tcBorders>
            <w:vAlign w:val="center"/>
          </w:tcPr>
          <w:p>
            <w:pPr>
              <w:widowControl/>
              <w:spacing w:line="500" w:lineRule="exact"/>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5000" w:type="pct"/>
            <w:gridSpan w:val="3"/>
            <w:vAlign w:val="center"/>
          </w:tcPr>
          <w:p>
            <w:pPr>
              <w:widowControl/>
              <w:spacing w:line="500" w:lineRule="exact"/>
              <w:ind w:firstLine="0" w:firstLineChars="0"/>
              <w:rPr>
                <w:rFonts w:ascii="Times New Roman" w:hAnsi="Times New Roman"/>
                <w:szCs w:val="24"/>
              </w:rPr>
            </w:pPr>
            <w:r>
              <w:rPr>
                <w:rFonts w:ascii="Times New Roman" w:hAnsi="Times New Roman"/>
                <w:szCs w:val="24"/>
              </w:rPr>
              <w:t xml:space="preserve">评标小组签字：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5000" w:type="pct"/>
            <w:gridSpan w:val="3"/>
            <w:vAlign w:val="center"/>
          </w:tcPr>
          <w:p>
            <w:pPr>
              <w:widowControl/>
              <w:spacing w:line="500" w:lineRule="exact"/>
              <w:ind w:firstLine="0" w:firstLineChars="0"/>
              <w:rPr>
                <w:rFonts w:ascii="Times New Roman" w:hAnsi="Times New Roman"/>
              </w:rPr>
            </w:pPr>
            <w:r>
              <w:rPr>
                <w:rFonts w:ascii="Times New Roman" w:hAnsi="Times New Roman"/>
                <w:b/>
                <w:bCs/>
                <w:szCs w:val="24"/>
              </w:rPr>
              <w:t>1、如果投标文件中有一项未通过上述审查标准，评标小组将认定整个投标文件不响应招标文件而予以</w:t>
            </w:r>
            <w:r>
              <w:rPr>
                <w:rFonts w:hint="eastAsia" w:ascii="Times New Roman" w:hAnsi="Times New Roman"/>
                <w:b/>
                <w:bCs/>
                <w:szCs w:val="24"/>
                <w:lang w:eastAsia="zh-CN"/>
              </w:rPr>
              <w:t>否决投标</w:t>
            </w:r>
            <w:r>
              <w:rPr>
                <w:rFonts w:ascii="Times New Roman" w:hAnsi="Times New Roman"/>
                <w:b/>
                <w:bCs/>
                <w:szCs w:val="24"/>
              </w:rPr>
              <w:t>，并且不允许投标人通过修改或撤销其不符合要求的差异或保留，使之成为具有响应性的投标。2、评标小组对投标文件按评审标准对上述内容评审，满足要求的在对应的框内打“√”，不满足要求的在对应的框内打“×”。对可以进入详评的投标人，在该投标人所对应的“是否通过评审“栏中打“√”。3、通过符合审查的投标人不足三家的，将重新采购。</w:t>
            </w:r>
          </w:p>
        </w:tc>
      </w:tr>
      <w:bookmarkEnd w:id="114"/>
    </w:tbl>
    <w:p>
      <w:pPr>
        <w:spacing w:line="500" w:lineRule="exact"/>
        <w:ind w:firstLine="0" w:firstLineChars="0"/>
        <w:jc w:val="center"/>
        <w:rPr>
          <w:rFonts w:ascii="Times New Roman" w:hAnsi="Times New Roman"/>
          <w:b/>
          <w:sz w:val="32"/>
          <w:szCs w:val="32"/>
        </w:rPr>
      </w:pPr>
      <w:r>
        <w:rPr>
          <w:rFonts w:ascii="Times New Roman" w:hAnsi="Times New Roman"/>
          <w:b/>
          <w:sz w:val="32"/>
          <w:szCs w:val="32"/>
        </w:rPr>
        <w:br w:type="page"/>
      </w:r>
      <w:bookmarkStart w:id="115" w:name="_Hlk53937661"/>
      <w:r>
        <w:rPr>
          <w:rFonts w:ascii="Times New Roman" w:hAnsi="Times New Roman"/>
          <w:b/>
          <w:sz w:val="32"/>
          <w:szCs w:val="32"/>
        </w:rPr>
        <w:t>详细评审表</w:t>
      </w:r>
    </w:p>
    <w:tbl>
      <w:tblPr>
        <w:tblStyle w:val="20"/>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386"/>
        <w:gridCol w:w="6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88" w:type="dxa"/>
            <w:shd w:val="clear" w:color="auto" w:fill="D7D7D7"/>
            <w:vAlign w:val="center"/>
          </w:tcPr>
          <w:p>
            <w:pPr>
              <w:autoSpaceDE w:val="0"/>
              <w:spacing w:line="500" w:lineRule="exact"/>
              <w:ind w:firstLine="0" w:firstLineChars="0"/>
              <w:jc w:val="center"/>
              <w:rPr>
                <w:rFonts w:ascii="Times New Roman" w:hAnsi="Times New Roman"/>
                <w:b/>
                <w:bCs/>
                <w:szCs w:val="24"/>
              </w:rPr>
            </w:pPr>
            <w:r>
              <w:rPr>
                <w:rFonts w:ascii="Times New Roman" w:hAnsi="Times New Roman"/>
                <w:b/>
                <w:bCs/>
                <w:szCs w:val="24"/>
              </w:rPr>
              <w:t>评审项目</w:t>
            </w:r>
          </w:p>
        </w:tc>
        <w:tc>
          <w:tcPr>
            <w:tcW w:w="1386" w:type="dxa"/>
            <w:shd w:val="clear" w:color="auto" w:fill="D7D7D7"/>
            <w:vAlign w:val="center"/>
          </w:tcPr>
          <w:p>
            <w:pPr>
              <w:autoSpaceDE w:val="0"/>
              <w:spacing w:line="500" w:lineRule="exact"/>
              <w:ind w:firstLine="0" w:firstLineChars="0"/>
              <w:jc w:val="center"/>
              <w:rPr>
                <w:rFonts w:ascii="Times New Roman" w:hAnsi="Times New Roman"/>
                <w:b/>
                <w:bCs/>
                <w:szCs w:val="24"/>
              </w:rPr>
            </w:pPr>
            <w:r>
              <w:rPr>
                <w:rFonts w:ascii="Times New Roman" w:hAnsi="Times New Roman"/>
                <w:b/>
                <w:bCs/>
                <w:szCs w:val="24"/>
              </w:rPr>
              <w:t>分值</w:t>
            </w:r>
          </w:p>
        </w:tc>
        <w:tc>
          <w:tcPr>
            <w:tcW w:w="6842" w:type="dxa"/>
            <w:shd w:val="clear" w:color="auto" w:fill="D7D7D7"/>
            <w:vAlign w:val="center"/>
          </w:tcPr>
          <w:p>
            <w:pPr>
              <w:autoSpaceDE w:val="0"/>
              <w:spacing w:line="500" w:lineRule="exact"/>
              <w:ind w:firstLine="0" w:firstLineChars="0"/>
              <w:jc w:val="center"/>
              <w:rPr>
                <w:rFonts w:ascii="Times New Roman" w:hAnsi="Times New Roman"/>
                <w:b/>
                <w:bCs/>
                <w:szCs w:val="24"/>
              </w:rPr>
            </w:pPr>
            <w:r>
              <w:rPr>
                <w:rFonts w:ascii="Times New Roman" w:hAnsi="Times New Roman"/>
                <w:b/>
                <w:bCs/>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88" w:type="dxa"/>
            <w:vAlign w:val="center"/>
          </w:tcPr>
          <w:p>
            <w:pPr>
              <w:autoSpaceDE w:val="0"/>
              <w:spacing w:line="500" w:lineRule="exact"/>
              <w:ind w:firstLine="0" w:firstLineChars="0"/>
              <w:jc w:val="center"/>
              <w:rPr>
                <w:rFonts w:ascii="Times New Roman" w:hAnsi="Times New Roman"/>
                <w:szCs w:val="24"/>
              </w:rPr>
            </w:pPr>
            <w:r>
              <w:rPr>
                <w:rFonts w:ascii="Times New Roman" w:hAnsi="Times New Roman"/>
                <w:szCs w:val="24"/>
              </w:rPr>
              <w:t>投标报价</w:t>
            </w:r>
          </w:p>
        </w:tc>
        <w:tc>
          <w:tcPr>
            <w:tcW w:w="1386" w:type="dxa"/>
            <w:tcBorders>
              <w:top w:val="single" w:color="auto" w:sz="4" w:space="0"/>
              <w:left w:val="single" w:color="auto" w:sz="4" w:space="0"/>
              <w:right w:val="single" w:color="auto" w:sz="4" w:space="0"/>
            </w:tcBorders>
            <w:vAlign w:val="center"/>
          </w:tcPr>
          <w:p>
            <w:pPr>
              <w:autoSpaceDE w:val="0"/>
              <w:spacing w:line="500" w:lineRule="exact"/>
              <w:ind w:firstLine="0" w:firstLineChars="0"/>
              <w:jc w:val="center"/>
              <w:rPr>
                <w:rFonts w:ascii="Times New Roman" w:hAnsi="Times New Roman"/>
                <w:szCs w:val="24"/>
              </w:rPr>
            </w:pPr>
            <w:r>
              <w:rPr>
                <w:rFonts w:ascii="Times New Roman" w:hAnsi="Times New Roman"/>
                <w:szCs w:val="24"/>
              </w:rPr>
              <w:t>投标报价（15分）</w:t>
            </w:r>
          </w:p>
        </w:tc>
        <w:tc>
          <w:tcPr>
            <w:tcW w:w="6842" w:type="dxa"/>
            <w:tcBorders>
              <w:left w:val="single" w:color="auto" w:sz="4" w:space="0"/>
            </w:tcBorders>
            <w:vAlign w:val="center"/>
          </w:tcPr>
          <w:p>
            <w:pPr>
              <w:pStyle w:val="7"/>
              <w:spacing w:line="500" w:lineRule="exact"/>
              <w:ind w:firstLine="0" w:firstLineChars="0"/>
              <w:rPr>
                <w:sz w:val="24"/>
                <w:szCs w:val="24"/>
              </w:rPr>
            </w:pPr>
            <w:r>
              <w:rPr>
                <w:sz w:val="24"/>
                <w:szCs w:val="24"/>
              </w:rPr>
              <w:t>1.所有有效投标人（即满足招标文件要求）的</w:t>
            </w:r>
            <w:r>
              <w:rPr>
                <w:rFonts w:hint="eastAsia"/>
                <w:sz w:val="24"/>
                <w:szCs w:val="24"/>
                <w:lang w:val="en-US" w:eastAsia="zh-CN"/>
              </w:rPr>
              <w:t>投标总报价</w:t>
            </w:r>
            <w:r>
              <w:rPr>
                <w:sz w:val="24"/>
                <w:szCs w:val="24"/>
              </w:rPr>
              <w:t>平均值</w:t>
            </w:r>
            <w:r>
              <w:rPr>
                <w:rFonts w:hint="eastAsia"/>
                <w:sz w:val="24"/>
                <w:szCs w:val="24"/>
                <w:lang w:val="en-US" w:eastAsia="zh-CN"/>
              </w:rPr>
              <w:t>为选聘基准价</w:t>
            </w:r>
            <w:r>
              <w:rPr>
                <w:sz w:val="24"/>
                <w:szCs w:val="24"/>
              </w:rPr>
              <w:t>，对明显（50%及以上）低于市场正常报价、低于本次所有投标人平均报价（50%及以上）的不纳入基准价的计算。</w:t>
            </w:r>
          </w:p>
          <w:p>
            <w:pPr>
              <w:pStyle w:val="7"/>
              <w:spacing w:line="500" w:lineRule="exact"/>
              <w:ind w:firstLine="0" w:firstLineChars="0"/>
              <w:rPr>
                <w:sz w:val="24"/>
                <w:szCs w:val="24"/>
              </w:rPr>
            </w:pPr>
            <w:r>
              <w:rPr>
                <w:sz w:val="24"/>
                <w:szCs w:val="24"/>
              </w:rPr>
              <w:t>2.审计费用报价得分：</w:t>
            </w:r>
          </w:p>
          <w:p>
            <w:pPr>
              <w:pStyle w:val="7"/>
              <w:spacing w:line="500" w:lineRule="exact"/>
              <w:ind w:firstLine="0" w:firstLineChars="0"/>
              <w:rPr>
                <w:sz w:val="24"/>
                <w:szCs w:val="24"/>
              </w:rPr>
            </w:pPr>
            <w:r>
              <w:rPr>
                <w:sz w:val="24"/>
                <w:szCs w:val="24"/>
              </w:rPr>
              <w:t>审计费用报价得分=（1-</w:t>
            </w:r>
            <w:r>
              <w:rPr>
                <w:rFonts w:hint="eastAsia" w:ascii="宋体" w:hAnsi="宋体" w:cs="宋体"/>
                <w:sz w:val="24"/>
                <w:szCs w:val="24"/>
              </w:rPr>
              <w:t>∣</w:t>
            </w:r>
            <w:r>
              <w:rPr>
                <w:sz w:val="24"/>
                <w:szCs w:val="24"/>
              </w:rPr>
              <w:t>选聘基准价-审计费用报价</w:t>
            </w:r>
            <w:r>
              <w:rPr>
                <w:rFonts w:hint="eastAsia" w:ascii="宋体" w:hAnsi="宋体" w:cs="宋体"/>
                <w:sz w:val="24"/>
                <w:szCs w:val="24"/>
              </w:rPr>
              <w:t>∣</w:t>
            </w:r>
            <w:r>
              <w:rPr>
                <w:sz w:val="24"/>
                <w:szCs w:val="24"/>
              </w:rPr>
              <w:t>/选聘基准价）×15</w:t>
            </w:r>
          </w:p>
          <w:p>
            <w:pPr>
              <w:pStyle w:val="7"/>
              <w:spacing w:line="500" w:lineRule="exact"/>
              <w:ind w:firstLine="0" w:firstLineChars="0"/>
              <w:rPr>
                <w:sz w:val="24"/>
                <w:szCs w:val="24"/>
              </w:rPr>
            </w:pPr>
            <w:r>
              <w:rPr>
                <w:sz w:val="24"/>
                <w:szCs w:val="24"/>
              </w:rPr>
              <w:t>注：1.</w:t>
            </w:r>
            <w:r>
              <w:rPr>
                <w:rFonts w:hint="eastAsia"/>
                <w:sz w:val="24"/>
                <w:szCs w:val="24"/>
                <w:lang w:val="en-US" w:eastAsia="zh-CN"/>
              </w:rPr>
              <w:t>选聘基准价、</w:t>
            </w:r>
            <w:r>
              <w:rPr>
                <w:sz w:val="24"/>
                <w:szCs w:val="24"/>
              </w:rPr>
              <w:t>审计费用报价均为</w:t>
            </w:r>
            <w:r>
              <w:rPr>
                <w:rFonts w:hint="eastAsia" w:ascii="Times New Roman" w:hAnsi="Times New Roman" w:eastAsia="宋体" w:cs="Times New Roman"/>
                <w:color w:val="auto"/>
                <w:kern w:val="2"/>
                <w:sz w:val="24"/>
                <w:szCs w:val="24"/>
              </w:rPr>
              <w:t>《报价一览表》</w:t>
            </w:r>
            <w:r>
              <w:rPr>
                <w:rFonts w:hint="eastAsia" w:cs="Times New Roman"/>
                <w:color w:val="auto"/>
                <w:kern w:val="2"/>
                <w:sz w:val="24"/>
                <w:szCs w:val="24"/>
                <w:lang w:val="en-US" w:eastAsia="zh-CN"/>
              </w:rPr>
              <w:t>中的</w:t>
            </w:r>
            <w:r>
              <w:rPr>
                <w:rFonts w:hint="eastAsia"/>
                <w:sz w:val="24"/>
                <w:szCs w:val="24"/>
                <w:lang w:val="en-US" w:eastAsia="zh-CN"/>
              </w:rPr>
              <w:t>投标总报价（年度费用）或根据其计算而得</w:t>
            </w:r>
            <w:r>
              <w:rPr>
                <w:sz w:val="24"/>
                <w:szCs w:val="24"/>
              </w:rPr>
              <w:t>。</w:t>
            </w:r>
          </w:p>
          <w:p>
            <w:pPr>
              <w:pStyle w:val="7"/>
              <w:spacing w:line="500" w:lineRule="exact"/>
              <w:ind w:firstLine="480" w:firstLineChars="200"/>
              <w:rPr>
                <w:kern w:val="0"/>
                <w:sz w:val="24"/>
                <w:szCs w:val="24"/>
              </w:rPr>
            </w:pPr>
            <w:r>
              <w:rPr>
                <w:sz w:val="24"/>
                <w:szCs w:val="24"/>
              </w:rPr>
              <w:t>2.计算分数时四舍五入取小数点后两位。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1288" w:type="dxa"/>
            <w:vMerge w:val="restart"/>
            <w:vAlign w:val="center"/>
          </w:tcPr>
          <w:p>
            <w:pPr>
              <w:pStyle w:val="7"/>
              <w:spacing w:line="500" w:lineRule="exact"/>
              <w:ind w:firstLine="0" w:firstLineChars="0"/>
              <w:jc w:val="center"/>
              <w:rPr>
                <w:sz w:val="24"/>
                <w:szCs w:val="24"/>
              </w:rPr>
            </w:pPr>
            <w:r>
              <w:rPr>
                <w:sz w:val="24"/>
                <w:szCs w:val="24"/>
              </w:rPr>
              <w:t>商务</w:t>
            </w:r>
          </w:p>
          <w:p>
            <w:pPr>
              <w:pStyle w:val="7"/>
              <w:spacing w:line="500" w:lineRule="exact"/>
              <w:ind w:firstLine="0" w:firstLineChars="0"/>
              <w:jc w:val="center"/>
              <w:rPr>
                <w:sz w:val="24"/>
                <w:szCs w:val="24"/>
              </w:rPr>
            </w:pPr>
            <w:r>
              <w:rPr>
                <w:sz w:val="24"/>
                <w:szCs w:val="24"/>
              </w:rPr>
              <w:t>部分</w:t>
            </w:r>
          </w:p>
          <w:p>
            <w:pPr>
              <w:autoSpaceDE w:val="0"/>
              <w:spacing w:line="500" w:lineRule="exact"/>
              <w:ind w:firstLine="0" w:firstLineChars="0"/>
              <w:jc w:val="center"/>
              <w:rPr>
                <w:rFonts w:ascii="Times New Roman" w:hAnsi="Times New Roman"/>
                <w:szCs w:val="24"/>
              </w:rPr>
            </w:pPr>
            <w:r>
              <w:rPr>
                <w:rFonts w:ascii="Times New Roman" w:hAnsi="Times New Roman"/>
                <w:szCs w:val="24"/>
              </w:rPr>
              <w:t>（45分）</w:t>
            </w:r>
          </w:p>
        </w:tc>
        <w:tc>
          <w:tcPr>
            <w:tcW w:w="1386" w:type="dxa"/>
            <w:tcBorders>
              <w:top w:val="single" w:color="auto" w:sz="4" w:space="0"/>
              <w:left w:val="single" w:color="auto" w:sz="4" w:space="0"/>
              <w:right w:val="single" w:color="auto" w:sz="4" w:space="0"/>
            </w:tcBorders>
            <w:vAlign w:val="center"/>
          </w:tcPr>
          <w:p>
            <w:pPr>
              <w:autoSpaceDE w:val="0"/>
              <w:spacing w:line="500" w:lineRule="exact"/>
              <w:ind w:firstLine="0" w:firstLineChars="0"/>
              <w:rPr>
                <w:rFonts w:ascii="Times New Roman" w:hAnsi="Times New Roman"/>
                <w:szCs w:val="24"/>
              </w:rPr>
            </w:pPr>
            <w:r>
              <w:rPr>
                <w:rFonts w:ascii="Times New Roman" w:hAnsi="Times New Roman"/>
                <w:szCs w:val="24"/>
              </w:rPr>
              <w:t>综合实力及执业记录（10分）</w:t>
            </w:r>
          </w:p>
        </w:tc>
        <w:tc>
          <w:tcPr>
            <w:tcW w:w="6842" w:type="dxa"/>
            <w:tcBorders>
              <w:left w:val="single" w:color="auto" w:sz="4" w:space="0"/>
            </w:tcBorders>
            <w:vAlign w:val="center"/>
          </w:tcPr>
          <w:p>
            <w:pPr>
              <w:pStyle w:val="7"/>
              <w:numPr>
                <w:ilvl w:val="0"/>
                <w:numId w:val="2"/>
              </w:numPr>
              <w:spacing w:line="500" w:lineRule="exact"/>
              <w:ind w:left="0" w:firstLine="0" w:firstLineChars="0"/>
              <w:rPr>
                <w:b/>
                <w:bCs/>
                <w:sz w:val="24"/>
                <w:szCs w:val="24"/>
              </w:rPr>
            </w:pPr>
            <w:r>
              <w:rPr>
                <w:b/>
                <w:bCs/>
                <w:sz w:val="24"/>
                <w:szCs w:val="24"/>
              </w:rPr>
              <w:t>综合实力（满分6分）</w:t>
            </w:r>
          </w:p>
          <w:p>
            <w:pPr>
              <w:pStyle w:val="7"/>
              <w:spacing w:line="500" w:lineRule="exact"/>
              <w:rPr>
                <w:rFonts w:hint="eastAsia" w:eastAsia="宋体"/>
                <w:sz w:val="24"/>
                <w:szCs w:val="24"/>
                <w:lang w:eastAsia="zh-CN"/>
              </w:rPr>
            </w:pPr>
            <w:r>
              <w:rPr>
                <w:sz w:val="24"/>
                <w:szCs w:val="24"/>
              </w:rPr>
              <w:t>中国注册会计师协会官方最新公布（如2024年</w:t>
            </w:r>
            <w:bookmarkStart w:id="116" w:name="OLE_LINK4"/>
            <w:r>
              <w:rPr>
                <w:sz w:val="24"/>
                <w:szCs w:val="24"/>
              </w:rPr>
              <w:t>综合评价排名</w:t>
            </w:r>
            <w:bookmarkEnd w:id="116"/>
            <w:r>
              <w:rPr>
                <w:sz w:val="24"/>
                <w:szCs w:val="24"/>
              </w:rPr>
              <w:t>未公布，则以2023年综合评价排名为准）综合评价排名前五得6分，综合评价排名六至十得4分，综合评价排名十一至二十得2分，综合评价排名二十之后不得分。</w:t>
            </w:r>
            <w:r>
              <w:rPr>
                <w:rFonts w:hint="eastAsia"/>
                <w:sz w:val="24"/>
                <w:szCs w:val="24"/>
                <w:lang w:eastAsia="zh-CN"/>
              </w:rPr>
              <w:t>（</w:t>
            </w:r>
            <w:r>
              <w:rPr>
                <w:rFonts w:hint="eastAsia"/>
                <w:sz w:val="24"/>
                <w:szCs w:val="24"/>
                <w:lang w:val="en-US" w:eastAsia="zh-CN"/>
              </w:rPr>
              <w:t>提供中国注册会计师协会发布的《会计师事务所综合评价百家排名》截图证明文件并加盖公章</w:t>
            </w:r>
            <w:r>
              <w:rPr>
                <w:rFonts w:hint="eastAsia"/>
                <w:sz w:val="24"/>
                <w:szCs w:val="24"/>
                <w:lang w:eastAsia="zh-CN"/>
              </w:rPr>
              <w:t>）</w:t>
            </w:r>
          </w:p>
          <w:p>
            <w:pPr>
              <w:pStyle w:val="7"/>
              <w:numPr>
                <w:ilvl w:val="0"/>
                <w:numId w:val="2"/>
              </w:numPr>
              <w:spacing w:line="500" w:lineRule="exact"/>
              <w:ind w:left="0" w:firstLine="0" w:firstLineChars="0"/>
              <w:rPr>
                <w:b/>
                <w:bCs/>
                <w:sz w:val="24"/>
                <w:szCs w:val="24"/>
              </w:rPr>
            </w:pPr>
            <w:r>
              <w:rPr>
                <w:b/>
                <w:bCs/>
                <w:sz w:val="24"/>
                <w:szCs w:val="24"/>
              </w:rPr>
              <w:t>执业记录（满分4分）</w:t>
            </w:r>
          </w:p>
          <w:p>
            <w:pPr>
              <w:pStyle w:val="7"/>
              <w:spacing w:line="500" w:lineRule="exact"/>
              <w:rPr>
                <w:sz w:val="24"/>
                <w:szCs w:val="24"/>
              </w:rPr>
            </w:pPr>
            <w:r>
              <w:rPr>
                <w:sz w:val="24"/>
                <w:szCs w:val="24"/>
              </w:rPr>
              <w:t>2022年1月至投标截止时间未因违法违规行为被财政部、省级财政部门警告；未因违法违规行为被证监会暂停全部或部分执业资格得4分；在满分基础上，存在财政部警告或证监会暂停全部或部分执业资格情形，存在一次扣2分，直至扣至0分。</w:t>
            </w:r>
          </w:p>
          <w:p>
            <w:pPr>
              <w:pStyle w:val="7"/>
              <w:spacing w:line="500" w:lineRule="exact"/>
              <w:rPr>
                <w:b/>
                <w:bCs/>
                <w:sz w:val="24"/>
                <w:szCs w:val="24"/>
              </w:rPr>
            </w:pPr>
            <w:r>
              <w:rPr>
                <w:rFonts w:hint="eastAsia"/>
                <w:sz w:val="24"/>
                <w:szCs w:val="24"/>
              </w:rPr>
              <w:t>注：提供证明材料或承诺函并加盖公章。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1288" w:type="dxa"/>
            <w:vMerge w:val="continue"/>
            <w:vAlign w:val="center"/>
          </w:tcPr>
          <w:p/>
        </w:tc>
        <w:tc>
          <w:tcPr>
            <w:tcW w:w="1386" w:type="dxa"/>
            <w:tcBorders>
              <w:top w:val="single" w:color="auto" w:sz="4" w:space="0"/>
              <w:left w:val="single" w:color="auto" w:sz="4" w:space="0"/>
              <w:right w:val="single" w:color="auto" w:sz="4" w:space="0"/>
            </w:tcBorders>
            <w:vAlign w:val="center"/>
          </w:tcPr>
          <w:p>
            <w:pPr>
              <w:autoSpaceDE w:val="0"/>
              <w:spacing w:line="500" w:lineRule="exact"/>
              <w:ind w:firstLine="0" w:firstLineChars="0"/>
              <w:rPr>
                <w:rFonts w:ascii="Times New Roman" w:hAnsi="Times New Roman"/>
                <w:szCs w:val="24"/>
              </w:rPr>
            </w:pPr>
            <w:r>
              <w:rPr>
                <w:rFonts w:ascii="Times New Roman" w:hAnsi="Times New Roman"/>
                <w:szCs w:val="24"/>
              </w:rPr>
              <w:t>项目经验（20分）</w:t>
            </w:r>
          </w:p>
        </w:tc>
        <w:tc>
          <w:tcPr>
            <w:tcW w:w="6842" w:type="dxa"/>
            <w:tcBorders>
              <w:left w:val="single" w:color="auto" w:sz="4" w:space="0"/>
            </w:tcBorders>
            <w:vAlign w:val="center"/>
          </w:tcPr>
          <w:p>
            <w:pPr>
              <w:pStyle w:val="7"/>
              <w:spacing w:line="500" w:lineRule="exact"/>
              <w:ind w:firstLine="0" w:firstLineChars="0"/>
              <w:rPr>
                <w:sz w:val="24"/>
                <w:szCs w:val="24"/>
              </w:rPr>
            </w:pPr>
            <w:r>
              <w:rPr>
                <w:b/>
                <w:bCs/>
                <w:sz w:val="24"/>
                <w:szCs w:val="24"/>
              </w:rPr>
              <w:t>项目经验，投标人提供商业银行财务报告审计经验（满分20分）</w:t>
            </w:r>
            <w:r>
              <w:rPr>
                <w:sz w:val="24"/>
                <w:szCs w:val="24"/>
              </w:rPr>
              <w:t>：</w:t>
            </w:r>
          </w:p>
          <w:p>
            <w:pPr>
              <w:pStyle w:val="7"/>
              <w:spacing w:line="500" w:lineRule="exact"/>
              <w:ind w:firstLine="0" w:firstLineChars="0"/>
              <w:rPr>
                <w:sz w:val="24"/>
                <w:szCs w:val="24"/>
              </w:rPr>
            </w:pPr>
            <w:r>
              <w:rPr>
                <w:sz w:val="24"/>
                <w:szCs w:val="24"/>
              </w:rPr>
              <w:t>1.近三年（2022年1月至2025年投标日前）IPO成功上市、或投标日仍正常IPO审核中，每提供1个银行IPO财务报告审计案例得4分，最高得4分；</w:t>
            </w:r>
          </w:p>
          <w:p>
            <w:pPr>
              <w:ind w:firstLine="0" w:firstLineChars="0"/>
              <w:rPr>
                <w:rFonts w:ascii="Times New Roman" w:hAnsi="Times New Roman"/>
                <w:szCs w:val="24"/>
              </w:rPr>
            </w:pPr>
            <w:r>
              <w:rPr>
                <w:rFonts w:ascii="Times New Roman" w:hAnsi="Times New Roman"/>
                <w:szCs w:val="24"/>
              </w:rPr>
              <w:t>2.近三年（2022年1月至2025年投标日前）每提供1个上市城商银行年度财务报告审计案例得4分，最高得4分；</w:t>
            </w:r>
          </w:p>
          <w:p>
            <w:pPr>
              <w:pStyle w:val="7"/>
              <w:ind w:firstLine="0" w:firstLineChars="0"/>
            </w:pPr>
            <w:r>
              <w:rPr>
                <w:sz w:val="24"/>
                <w:szCs w:val="24"/>
              </w:rPr>
              <w:t>3.近三年（2022年1月至2025年投标日前）每提供1个银行年度财务报告审计案例，银行资产总额为5000亿以上的，每个案例得2分，银行资产总额为1000亿至5000亿的，每个案例得1分，银行资产总额1000亿以下的，不得分。最高得12分。</w:t>
            </w:r>
          </w:p>
          <w:p>
            <w:pPr>
              <w:pStyle w:val="7"/>
              <w:spacing w:line="500" w:lineRule="exact"/>
              <w:ind w:firstLine="0" w:firstLineChars="0"/>
              <w:rPr>
                <w:sz w:val="24"/>
                <w:szCs w:val="24"/>
              </w:rPr>
            </w:pPr>
            <w:r>
              <w:rPr>
                <w:b/>
                <w:bCs/>
                <w:sz w:val="24"/>
                <w:szCs w:val="24"/>
              </w:rPr>
              <w:t>注：1.同一家银行的审计案例不累计加分；2.证明材料提供审计报告首页、签字页及能够证明资产规模的材料；3.银行IPO案例由投标人提供交易所查询页面截屏记录或最新的IPO申报审计报告作为证明材料。4.证明材料复印件要求清晰可见、如模糊无法辨认的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5" w:hRule="atLeast"/>
          <w:jc w:val="center"/>
        </w:trPr>
        <w:tc>
          <w:tcPr>
            <w:tcW w:w="1288" w:type="dxa"/>
            <w:vMerge w:val="continue"/>
            <w:vAlign w:val="center"/>
          </w:tcP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ind w:left="0" w:firstLine="0" w:firstLineChars="0"/>
              <w:jc w:val="left"/>
            </w:pPr>
            <w:r>
              <w:rPr>
                <w:sz w:val="24"/>
                <w:szCs w:val="24"/>
              </w:rPr>
              <w:t>人员配备（15分）</w:t>
            </w:r>
          </w:p>
        </w:tc>
        <w:tc>
          <w:tcPr>
            <w:tcW w:w="6842" w:type="dxa"/>
            <w:tcBorders>
              <w:left w:val="single" w:color="auto" w:sz="4" w:space="0"/>
            </w:tcBorders>
            <w:shd w:val="clear" w:color="auto" w:fill="auto"/>
            <w:vAlign w:val="center"/>
          </w:tcPr>
          <w:p>
            <w:pPr>
              <w:pStyle w:val="7"/>
              <w:spacing w:line="500" w:lineRule="exact"/>
              <w:ind w:firstLine="0" w:firstLineChars="0"/>
              <w:jc w:val="left"/>
              <w:rPr>
                <w:b/>
                <w:bCs/>
                <w:sz w:val="24"/>
                <w:szCs w:val="24"/>
              </w:rPr>
            </w:pPr>
            <w:r>
              <w:rPr>
                <w:b/>
                <w:bCs/>
                <w:sz w:val="24"/>
                <w:szCs w:val="24"/>
              </w:rPr>
              <w:t>本项目人员工作经验（满分15分）：</w:t>
            </w:r>
          </w:p>
          <w:p>
            <w:pPr>
              <w:pStyle w:val="7"/>
              <w:spacing w:line="500" w:lineRule="exact"/>
              <w:ind w:firstLine="0" w:firstLineChars="0"/>
              <w:jc w:val="left"/>
              <w:rPr>
                <w:sz w:val="24"/>
                <w:szCs w:val="24"/>
              </w:rPr>
            </w:pPr>
            <w:r>
              <w:rPr>
                <w:b/>
                <w:bCs/>
                <w:sz w:val="24"/>
                <w:szCs w:val="24"/>
              </w:rPr>
              <w:t>项目合伙人：</w:t>
            </w:r>
            <w:r>
              <w:rPr>
                <w:sz w:val="24"/>
                <w:szCs w:val="24"/>
              </w:rPr>
              <w:t>每签署1家银行成功IPO申报审计报告，得2分，每签署1家资产规模5000亿以上银行年度审计报告的得1分，每签署1家资产规模1000亿以上银行年度审计报告的得0.5分，1000亿规模以下的不得分。最高7分。</w:t>
            </w:r>
          </w:p>
          <w:p>
            <w:pPr>
              <w:pStyle w:val="7"/>
              <w:spacing w:line="500" w:lineRule="exact"/>
              <w:ind w:firstLine="0" w:firstLineChars="0"/>
              <w:jc w:val="left"/>
              <w:rPr>
                <w:sz w:val="24"/>
                <w:szCs w:val="24"/>
              </w:rPr>
            </w:pPr>
            <w:r>
              <w:rPr>
                <w:b/>
                <w:bCs/>
                <w:sz w:val="24"/>
                <w:szCs w:val="24"/>
              </w:rPr>
              <w:t>项目经理：</w:t>
            </w:r>
            <w:r>
              <w:rPr>
                <w:sz w:val="24"/>
                <w:szCs w:val="24"/>
              </w:rPr>
              <w:t>每签署1家资产规模5000亿以上银行年度审计报告的得1分，每签署1家资产规模1000亿以上银行年度审计报告的得0.5分，1000亿规模以下的不得分。最高4分。</w:t>
            </w:r>
          </w:p>
          <w:p>
            <w:pPr>
              <w:pStyle w:val="7"/>
              <w:spacing w:line="500" w:lineRule="exact"/>
              <w:ind w:firstLine="0" w:firstLineChars="0"/>
              <w:jc w:val="left"/>
              <w:rPr>
                <w:sz w:val="24"/>
                <w:szCs w:val="24"/>
              </w:rPr>
            </w:pPr>
            <w:r>
              <w:rPr>
                <w:b/>
                <w:bCs/>
                <w:sz w:val="24"/>
                <w:szCs w:val="24"/>
              </w:rPr>
              <w:t>项目成员：</w:t>
            </w:r>
            <w:r>
              <w:rPr>
                <w:sz w:val="24"/>
                <w:szCs w:val="24"/>
              </w:rPr>
              <w:t>除项目合伙人、项目经理以外至少10人及以上，至少</w:t>
            </w:r>
            <w:r>
              <w:rPr>
                <w:rFonts w:hint="eastAsia"/>
                <w:sz w:val="24"/>
                <w:szCs w:val="24"/>
                <w:lang w:val="en-US" w:eastAsia="zh-CN"/>
              </w:rPr>
              <w:t>5</w:t>
            </w:r>
            <w:r>
              <w:rPr>
                <w:sz w:val="24"/>
                <w:szCs w:val="24"/>
              </w:rPr>
              <w:t>人具备注册会计师证书（CPA），至少5人有</w:t>
            </w:r>
            <w:r>
              <w:rPr>
                <w:rFonts w:hint="eastAsia"/>
                <w:sz w:val="24"/>
                <w:szCs w:val="24"/>
                <w:lang w:val="en-US" w:eastAsia="zh-CN"/>
              </w:rPr>
              <w:t>3</w:t>
            </w:r>
            <w:r>
              <w:rPr>
                <w:sz w:val="24"/>
                <w:szCs w:val="24"/>
              </w:rPr>
              <w:t>年（含）以上银行业金融机构审计经验，</w:t>
            </w:r>
            <w:r>
              <w:rPr>
                <w:rFonts w:hint="eastAsia"/>
                <w:sz w:val="24"/>
                <w:szCs w:val="24"/>
                <w:lang w:val="en-US" w:eastAsia="zh-CN"/>
              </w:rPr>
              <w:t>在此基础上，</w:t>
            </w:r>
            <w:r>
              <w:rPr>
                <w:sz w:val="24"/>
                <w:szCs w:val="24"/>
              </w:rPr>
              <w:t>每增加1名具备注册会计师证书（CPA），</w:t>
            </w:r>
            <w:r>
              <w:rPr>
                <w:rFonts w:hint="eastAsia"/>
                <w:sz w:val="24"/>
                <w:szCs w:val="24"/>
                <w:lang w:val="en-US" w:eastAsia="zh-CN"/>
              </w:rPr>
              <w:t>并有</w:t>
            </w:r>
            <w:r>
              <w:rPr>
                <w:sz w:val="24"/>
                <w:szCs w:val="24"/>
              </w:rPr>
              <w:t>且有3年（含）以上银行业金融机构审计经验的成员得1分，最高4分。</w:t>
            </w:r>
          </w:p>
          <w:p>
            <w:pPr>
              <w:pStyle w:val="7"/>
              <w:spacing w:line="500" w:lineRule="exact"/>
              <w:ind w:firstLine="0" w:firstLineChars="0"/>
              <w:jc w:val="left"/>
              <w:rPr>
                <w:b/>
                <w:bCs/>
                <w:sz w:val="24"/>
                <w:szCs w:val="24"/>
              </w:rPr>
            </w:pPr>
            <w:r>
              <w:rPr>
                <w:b/>
                <w:bCs/>
                <w:sz w:val="24"/>
                <w:szCs w:val="24"/>
              </w:rPr>
              <w:t>注：同一客户只计算一次得分。证明材料提供：1.项目合伙人、项目经理需提供已完成的审计报告首页、签字盖章页及能够证明资产规模的材料予以证明具备工作经验。否则不得分。</w:t>
            </w:r>
          </w:p>
          <w:p>
            <w:pPr>
              <w:pStyle w:val="7"/>
              <w:spacing w:line="500" w:lineRule="exact"/>
              <w:ind w:firstLine="0" w:firstLineChars="0"/>
              <w:jc w:val="left"/>
            </w:pPr>
            <w:r>
              <w:rPr>
                <w:b/>
                <w:bCs/>
                <w:sz w:val="24"/>
                <w:szCs w:val="24"/>
              </w:rPr>
              <w:t>2.项目成员需提供审计报告首页及签字盖章页，或者合同内容有相关人员姓名，或者用户说明，证明具备工作经验。否则不得分。</w:t>
            </w:r>
          </w:p>
        </w:tc>
      </w:tr>
      <w:bookmarkEnd w:id="1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288" w:type="dxa"/>
            <w:tcBorders>
              <w:right w:val="single" w:color="auto" w:sz="4" w:space="0"/>
            </w:tcBorders>
            <w:vAlign w:val="center"/>
          </w:tcPr>
          <w:p>
            <w:pPr>
              <w:pStyle w:val="7"/>
              <w:spacing w:line="500" w:lineRule="exact"/>
              <w:ind w:firstLine="0" w:firstLineChars="0"/>
              <w:jc w:val="center"/>
              <w:rPr>
                <w:sz w:val="24"/>
                <w:szCs w:val="24"/>
              </w:rPr>
            </w:pPr>
            <w:r>
              <w:rPr>
                <w:sz w:val="24"/>
                <w:szCs w:val="24"/>
              </w:rPr>
              <w:t>技术</w:t>
            </w:r>
          </w:p>
          <w:p>
            <w:pPr>
              <w:pStyle w:val="7"/>
              <w:spacing w:line="500" w:lineRule="exact"/>
              <w:ind w:firstLine="0" w:firstLineChars="0"/>
              <w:jc w:val="center"/>
              <w:rPr>
                <w:sz w:val="24"/>
                <w:szCs w:val="24"/>
              </w:rPr>
            </w:pPr>
            <w:r>
              <w:rPr>
                <w:sz w:val="24"/>
                <w:szCs w:val="24"/>
              </w:rPr>
              <w:t>部分</w:t>
            </w:r>
          </w:p>
          <w:p>
            <w:pPr>
              <w:pStyle w:val="7"/>
              <w:spacing w:line="500" w:lineRule="exact"/>
              <w:ind w:firstLine="0" w:firstLineChars="0"/>
              <w:jc w:val="center"/>
              <w:rPr>
                <w:sz w:val="24"/>
                <w:szCs w:val="24"/>
              </w:rPr>
            </w:pPr>
            <w:r>
              <w:rPr>
                <w:rFonts w:ascii="Times New Roman" w:hAnsi="Times New Roman"/>
                <w:szCs w:val="24"/>
              </w:rPr>
              <w:t>（40分）</w:t>
            </w:r>
          </w:p>
        </w:tc>
        <w:tc>
          <w:tcPr>
            <w:tcW w:w="1386" w:type="dxa"/>
            <w:tcBorders>
              <w:top w:val="single" w:color="auto" w:sz="4" w:space="0"/>
              <w:left w:val="single" w:color="auto" w:sz="4" w:space="0"/>
              <w:right w:val="single" w:color="auto" w:sz="4" w:space="0"/>
            </w:tcBorders>
            <w:shd w:val="clear" w:color="auto" w:fill="auto"/>
            <w:vAlign w:val="center"/>
          </w:tcPr>
          <w:p>
            <w:pPr>
              <w:pStyle w:val="7"/>
              <w:spacing w:line="500" w:lineRule="exact"/>
              <w:ind w:firstLine="0" w:firstLineChars="0"/>
              <w:jc w:val="center"/>
              <w:rPr>
                <w:sz w:val="24"/>
                <w:szCs w:val="24"/>
              </w:rPr>
            </w:pPr>
            <w:r>
              <w:rPr>
                <w:sz w:val="24"/>
                <w:szCs w:val="24"/>
              </w:rPr>
              <w:t>工作方案及质量管理水平（40分）</w:t>
            </w:r>
          </w:p>
        </w:tc>
        <w:tc>
          <w:tcPr>
            <w:tcW w:w="6842" w:type="dxa"/>
            <w:tcBorders>
              <w:left w:val="single" w:color="auto" w:sz="4" w:space="0"/>
            </w:tcBorders>
            <w:shd w:val="clear" w:color="auto" w:fill="auto"/>
            <w:vAlign w:val="center"/>
          </w:tcPr>
          <w:p>
            <w:pPr>
              <w:pStyle w:val="7"/>
              <w:spacing w:line="500" w:lineRule="exact"/>
              <w:ind w:firstLine="0" w:firstLineChars="0"/>
              <w:jc w:val="left"/>
              <w:rPr>
                <w:b/>
                <w:bCs/>
                <w:sz w:val="24"/>
                <w:szCs w:val="24"/>
              </w:rPr>
            </w:pPr>
            <w:r>
              <w:rPr>
                <w:b/>
                <w:bCs/>
                <w:sz w:val="24"/>
                <w:szCs w:val="24"/>
              </w:rPr>
              <w:t>1.工作方案（20分）：</w:t>
            </w:r>
          </w:p>
          <w:p>
            <w:pPr>
              <w:pStyle w:val="7"/>
              <w:spacing w:line="500" w:lineRule="exact"/>
              <w:ind w:firstLine="0" w:firstLineChars="0"/>
              <w:jc w:val="left"/>
              <w:rPr>
                <w:b/>
                <w:bCs/>
                <w:sz w:val="24"/>
                <w:szCs w:val="24"/>
              </w:rPr>
            </w:pPr>
            <w:r>
              <w:rPr>
                <w:b/>
                <w:bCs/>
                <w:sz w:val="24"/>
                <w:szCs w:val="24"/>
              </w:rPr>
              <w:t>根据对此项目的情况编制审计工作方案：内容包括但不限于：审计工作目标、审计内容与重点、审计程序及方法、审计组织与分工、审计时间安排、审计进度和审计质量记录、如何保障会计审计信息安全等。</w:t>
            </w:r>
          </w:p>
          <w:p>
            <w:pPr>
              <w:pStyle w:val="7"/>
              <w:spacing w:line="500" w:lineRule="exact"/>
              <w:ind w:firstLine="0" w:firstLineChars="0"/>
              <w:jc w:val="left"/>
              <w:rPr>
                <w:b/>
                <w:bCs/>
                <w:sz w:val="24"/>
                <w:szCs w:val="24"/>
              </w:rPr>
            </w:pPr>
            <w:r>
              <w:rPr>
                <w:b/>
                <w:bCs/>
                <w:sz w:val="24"/>
                <w:szCs w:val="24"/>
              </w:rPr>
              <w:t>一档（16-20分）：编制要素完备、方案完善、科学，质量管理水平高、管理措施利于项目推进，信息安全保护严密；</w:t>
            </w:r>
          </w:p>
          <w:p>
            <w:pPr>
              <w:pStyle w:val="7"/>
              <w:spacing w:line="500" w:lineRule="exact"/>
              <w:ind w:firstLine="0" w:firstLineChars="0"/>
              <w:jc w:val="left"/>
              <w:rPr>
                <w:b/>
                <w:bCs/>
                <w:sz w:val="24"/>
                <w:szCs w:val="24"/>
              </w:rPr>
            </w:pPr>
            <w:r>
              <w:rPr>
                <w:b/>
                <w:bCs/>
                <w:sz w:val="24"/>
                <w:szCs w:val="24"/>
              </w:rPr>
              <w:t>二档（11-15分）：编制要素较为完整、方案有重点但相对简单，质量管理水平一般、管理措施可满足项目需求，信息安全保护一般；</w:t>
            </w:r>
          </w:p>
          <w:p>
            <w:pPr>
              <w:pStyle w:val="7"/>
              <w:spacing w:line="500" w:lineRule="exact"/>
              <w:ind w:firstLine="0" w:firstLineChars="0"/>
              <w:jc w:val="left"/>
              <w:rPr>
                <w:b/>
                <w:bCs/>
                <w:sz w:val="24"/>
                <w:szCs w:val="24"/>
              </w:rPr>
            </w:pPr>
            <w:r>
              <w:rPr>
                <w:b/>
                <w:bCs/>
                <w:sz w:val="24"/>
                <w:szCs w:val="24"/>
              </w:rPr>
              <w:t>三档（6-10分）：方案编制要素存在缺项、方案缺少重点，质量管理水平差、有必要的质量管理措施，信息安全保护存在一般缺陷；</w:t>
            </w:r>
          </w:p>
          <w:p>
            <w:pPr>
              <w:pStyle w:val="7"/>
              <w:spacing w:line="500" w:lineRule="exact"/>
              <w:ind w:firstLine="0" w:firstLineChars="0"/>
              <w:jc w:val="left"/>
              <w:rPr>
                <w:b/>
                <w:bCs/>
                <w:sz w:val="24"/>
                <w:szCs w:val="24"/>
              </w:rPr>
            </w:pPr>
            <w:r>
              <w:rPr>
                <w:b/>
                <w:bCs/>
                <w:sz w:val="24"/>
                <w:szCs w:val="24"/>
              </w:rPr>
              <w:t>四档（0-5分）：方案编制要素存在缺项、方案无重点，质量管理水平较差、有必要的质量管理措施，信息安全保护存在缺陷。</w:t>
            </w:r>
          </w:p>
          <w:p>
            <w:pPr>
              <w:pStyle w:val="7"/>
              <w:spacing w:line="500" w:lineRule="exact"/>
              <w:ind w:firstLine="0" w:firstLineChars="0"/>
              <w:jc w:val="left"/>
              <w:rPr>
                <w:b/>
                <w:bCs/>
                <w:sz w:val="24"/>
                <w:szCs w:val="24"/>
              </w:rPr>
            </w:pPr>
            <w:r>
              <w:rPr>
                <w:b/>
                <w:bCs/>
                <w:sz w:val="24"/>
                <w:szCs w:val="24"/>
              </w:rPr>
              <w:t>2.质量控制（满分8分）：</w:t>
            </w:r>
          </w:p>
          <w:p>
            <w:pPr>
              <w:pStyle w:val="7"/>
              <w:spacing w:line="500" w:lineRule="exact"/>
              <w:ind w:firstLine="0" w:firstLineChars="0"/>
              <w:jc w:val="left"/>
              <w:rPr>
                <w:b/>
                <w:bCs/>
                <w:sz w:val="24"/>
                <w:szCs w:val="24"/>
              </w:rPr>
            </w:pPr>
            <w:r>
              <w:rPr>
                <w:b/>
                <w:bCs/>
                <w:sz w:val="24"/>
                <w:szCs w:val="24"/>
              </w:rPr>
              <w:t>根据项目特点提供科学、合理、计划可行的质量控制方案，进行综合评分：</w:t>
            </w:r>
          </w:p>
          <w:p>
            <w:pPr>
              <w:pStyle w:val="7"/>
              <w:spacing w:line="500" w:lineRule="exact"/>
              <w:ind w:firstLine="0" w:firstLineChars="0"/>
              <w:jc w:val="left"/>
              <w:rPr>
                <w:b/>
                <w:bCs/>
                <w:sz w:val="24"/>
                <w:szCs w:val="24"/>
              </w:rPr>
            </w:pPr>
            <w:r>
              <w:rPr>
                <w:b/>
                <w:bCs/>
                <w:sz w:val="24"/>
                <w:szCs w:val="24"/>
              </w:rPr>
              <w:t>一档（7-8分）：综合比较质量控制方案，可执行性高；</w:t>
            </w:r>
          </w:p>
          <w:p>
            <w:pPr>
              <w:pStyle w:val="7"/>
              <w:spacing w:line="500" w:lineRule="exact"/>
              <w:ind w:firstLine="0" w:firstLineChars="0"/>
              <w:jc w:val="left"/>
              <w:rPr>
                <w:b/>
                <w:bCs/>
                <w:sz w:val="24"/>
                <w:szCs w:val="24"/>
              </w:rPr>
            </w:pPr>
            <w:r>
              <w:rPr>
                <w:b/>
                <w:bCs/>
                <w:sz w:val="24"/>
                <w:szCs w:val="24"/>
              </w:rPr>
              <w:t>二档（5-6分）：综合比较质量控制方案，可执行性一般；</w:t>
            </w:r>
          </w:p>
          <w:p>
            <w:pPr>
              <w:pStyle w:val="7"/>
              <w:spacing w:line="500" w:lineRule="exact"/>
              <w:ind w:firstLine="0" w:firstLineChars="0"/>
              <w:jc w:val="left"/>
              <w:rPr>
                <w:b/>
                <w:bCs/>
                <w:sz w:val="24"/>
                <w:szCs w:val="24"/>
              </w:rPr>
            </w:pPr>
            <w:r>
              <w:rPr>
                <w:b/>
                <w:bCs/>
                <w:sz w:val="24"/>
                <w:szCs w:val="24"/>
              </w:rPr>
              <w:t>三档（3-4分）：综合比较质量控制方案，可执行差；</w:t>
            </w:r>
          </w:p>
          <w:p>
            <w:pPr>
              <w:pStyle w:val="7"/>
              <w:spacing w:line="500" w:lineRule="exact"/>
              <w:ind w:firstLine="0" w:firstLineChars="0"/>
              <w:jc w:val="left"/>
              <w:rPr>
                <w:b/>
                <w:bCs/>
                <w:sz w:val="24"/>
                <w:szCs w:val="24"/>
              </w:rPr>
            </w:pPr>
            <w:r>
              <w:rPr>
                <w:b/>
                <w:bCs/>
                <w:sz w:val="24"/>
                <w:szCs w:val="24"/>
              </w:rPr>
              <w:t>四档（0-2分）：综合比较质量控制方案，可执行较差。</w:t>
            </w:r>
          </w:p>
          <w:p>
            <w:pPr>
              <w:pStyle w:val="7"/>
              <w:spacing w:line="500" w:lineRule="exact"/>
              <w:ind w:firstLine="0" w:firstLineChars="0"/>
              <w:jc w:val="left"/>
              <w:rPr>
                <w:b/>
                <w:bCs/>
                <w:sz w:val="24"/>
                <w:szCs w:val="24"/>
              </w:rPr>
            </w:pPr>
            <w:r>
              <w:rPr>
                <w:b/>
                <w:bCs/>
                <w:sz w:val="24"/>
                <w:szCs w:val="24"/>
              </w:rPr>
              <w:t>3.项目经理现场答辩（满分8分）：</w:t>
            </w:r>
          </w:p>
          <w:p>
            <w:pPr>
              <w:pStyle w:val="7"/>
              <w:spacing w:line="500" w:lineRule="exact"/>
              <w:ind w:firstLine="0" w:firstLineChars="0"/>
              <w:jc w:val="left"/>
              <w:rPr>
                <w:b/>
                <w:bCs/>
                <w:sz w:val="24"/>
                <w:szCs w:val="24"/>
              </w:rPr>
            </w:pPr>
            <w:r>
              <w:rPr>
                <w:b/>
                <w:bCs/>
                <w:sz w:val="24"/>
                <w:szCs w:val="24"/>
              </w:rPr>
              <w:t>本项目的项目经理须结合本项目需求实际，围绕本项目方案、重点、质量控制等进行阐述，并回答评审委员会提问。评审委员会根据现场阐述情况及回答情况进行横向比较，综合评分。优秀（6-8）分；良好（3-5）分；一般（0-2）分</w:t>
            </w:r>
          </w:p>
          <w:p>
            <w:pPr>
              <w:pStyle w:val="7"/>
              <w:spacing w:line="500" w:lineRule="exact"/>
              <w:ind w:firstLine="0" w:firstLineChars="0"/>
              <w:jc w:val="left"/>
              <w:rPr>
                <w:b/>
                <w:bCs/>
                <w:sz w:val="24"/>
                <w:szCs w:val="24"/>
              </w:rPr>
            </w:pPr>
            <w:r>
              <w:rPr>
                <w:b/>
                <w:bCs/>
                <w:sz w:val="24"/>
                <w:szCs w:val="24"/>
              </w:rPr>
              <w:t>4.提供免费增值服务（满分4分）：</w:t>
            </w:r>
          </w:p>
          <w:p>
            <w:pPr>
              <w:pStyle w:val="7"/>
              <w:spacing w:line="500" w:lineRule="exact"/>
              <w:ind w:firstLine="0" w:firstLineChars="0"/>
              <w:jc w:val="left"/>
              <w:rPr>
                <w:b/>
                <w:bCs/>
                <w:sz w:val="24"/>
                <w:szCs w:val="24"/>
              </w:rPr>
            </w:pPr>
            <w:r>
              <w:rPr>
                <w:b/>
                <w:bCs/>
                <w:sz w:val="24"/>
                <w:szCs w:val="24"/>
              </w:rPr>
              <w:t>提供实质性增值服务，如研究结果分享、财会制度、财务相关咨询等，评标委员会根据提供的赠送增值服务内容综合比较进行打分，1-4分。</w:t>
            </w:r>
          </w:p>
        </w:tc>
      </w:tr>
    </w:tbl>
    <w:p>
      <w:pPr>
        <w:spacing w:line="460" w:lineRule="exact"/>
        <w:rPr>
          <w:rFonts w:ascii="Times New Roman" w:hAnsi="Times New Roman"/>
          <w:b/>
          <w:szCs w:val="24"/>
        </w:rPr>
      </w:pPr>
      <w:r>
        <w:rPr>
          <w:rFonts w:ascii="Times New Roman" w:hAnsi="Times New Roman"/>
          <w:szCs w:val="24"/>
        </w:rPr>
        <w:t>注：（1）本次评审采用综合评分法，投标人通过初审后，评标小组根据招标文件的评审标准以及投标文件对各投标人进行打分汇总，评审结束后综合得分情况由高到低排序推荐前三名作为项目中标候选人。</w:t>
      </w:r>
    </w:p>
    <w:p>
      <w:pPr>
        <w:spacing w:line="460" w:lineRule="exact"/>
        <w:rPr>
          <w:rFonts w:ascii="Times New Roman" w:hAnsi="Times New Roman"/>
          <w:kern w:val="44"/>
          <w:sz w:val="44"/>
        </w:rPr>
      </w:pPr>
      <w:r>
        <w:rPr>
          <w:rFonts w:ascii="Times New Roman" w:hAnsi="Times New Roman"/>
          <w:szCs w:val="24"/>
        </w:rPr>
        <w:t>（2）排名第一的中标候选人放弃中标、因不可抗力不能履行合同或者被查实存在影响招标结果的违法行为等情形，不符合中标条件的，采购人可按照评审委员会提出的投标人中标候选人名单排序依次确定其他投标人为拟中</w:t>
      </w:r>
      <w:r>
        <w:rPr>
          <w:rFonts w:ascii="Times New Roman" w:hAnsi="Times New Roman"/>
        </w:rPr>
        <w:t>标投标人，或重新组织招标。</w:t>
      </w:r>
    </w:p>
    <w:p>
      <w:pPr>
        <w:widowControl/>
        <w:spacing w:line="240" w:lineRule="auto"/>
        <w:ind w:firstLine="0" w:firstLineChars="0"/>
        <w:jc w:val="left"/>
        <w:rPr>
          <w:rFonts w:ascii="Times New Roman" w:hAnsi="Times New Roman"/>
          <w:b/>
          <w:kern w:val="44"/>
          <w:sz w:val="44"/>
        </w:rPr>
      </w:pPr>
      <w:r>
        <w:rPr>
          <w:rFonts w:ascii="Times New Roman" w:hAnsi="Times New Roman"/>
          <w:kern w:val="44"/>
          <w:sz w:val="44"/>
        </w:rPr>
        <w:br w:type="page"/>
      </w:r>
    </w:p>
    <w:p>
      <w:pPr>
        <w:pStyle w:val="3"/>
        <w:spacing w:before="0" w:after="0" w:line="360" w:lineRule="auto"/>
        <w:rPr>
          <w:rFonts w:ascii="Times New Roman" w:hAnsi="Times New Roman"/>
        </w:rPr>
      </w:pPr>
      <w:bookmarkStart w:id="117" w:name="_Toc13380"/>
      <w:r>
        <w:rPr>
          <w:rFonts w:ascii="Times New Roman" w:hAnsi="Times New Roman"/>
        </w:rPr>
        <w:t>第三部分  服务需求</w:t>
      </w:r>
      <w:bookmarkEnd w:id="117"/>
    </w:p>
    <w:p>
      <w:pPr>
        <w:pStyle w:val="4"/>
        <w:spacing w:before="0" w:after="0" w:line="579" w:lineRule="exact"/>
        <w:jc w:val="both"/>
        <w:rPr>
          <w:rFonts w:ascii="Times New Roman" w:hAnsi="Times New Roman"/>
          <w:sz w:val="24"/>
          <w:szCs w:val="24"/>
        </w:rPr>
      </w:pPr>
      <w:r>
        <w:rPr>
          <w:rFonts w:ascii="Times New Roman" w:hAnsi="Times New Roman"/>
          <w:sz w:val="24"/>
          <w:szCs w:val="24"/>
        </w:rPr>
        <w:t>一、项目概述</w:t>
      </w:r>
    </w:p>
    <w:p>
      <w:pPr>
        <w:pStyle w:val="4"/>
        <w:spacing w:before="0" w:after="0" w:line="579" w:lineRule="exact"/>
        <w:jc w:val="both"/>
        <w:rPr>
          <w:rFonts w:ascii="Times New Roman" w:hAnsi="Times New Roman"/>
          <w:b w:val="0"/>
          <w:sz w:val="24"/>
          <w:szCs w:val="24"/>
        </w:rPr>
      </w:pPr>
      <w:r>
        <w:rPr>
          <w:rFonts w:ascii="Times New Roman" w:hAnsi="Times New Roman"/>
          <w:b w:val="0"/>
          <w:sz w:val="24"/>
          <w:szCs w:val="24"/>
        </w:rPr>
        <w:t>1.</w:t>
      </w:r>
      <w:r>
        <w:rPr>
          <w:rFonts w:hint="eastAsia" w:ascii="Times New Roman" w:hAnsi="Times New Roman"/>
          <w:b w:val="0"/>
          <w:sz w:val="24"/>
          <w:szCs w:val="24"/>
        </w:rPr>
        <w:t>在三年的</w:t>
      </w:r>
      <w:r>
        <w:rPr>
          <w:rFonts w:ascii="Times New Roman" w:hAnsi="Times New Roman"/>
          <w:b w:val="0"/>
          <w:sz w:val="24"/>
          <w:szCs w:val="24"/>
        </w:rPr>
        <w:t>年报审计</w:t>
      </w:r>
      <w:r>
        <w:rPr>
          <w:rFonts w:hint="eastAsia" w:ascii="Times New Roman" w:hAnsi="Times New Roman"/>
          <w:b w:val="0"/>
          <w:sz w:val="24"/>
          <w:szCs w:val="24"/>
        </w:rPr>
        <w:t>期限内，</w:t>
      </w:r>
      <w:r>
        <w:rPr>
          <w:rFonts w:ascii="Times New Roman" w:hAnsi="Times New Roman"/>
          <w:b w:val="0"/>
          <w:sz w:val="24"/>
          <w:szCs w:val="24"/>
        </w:rPr>
        <w:t>对重庆三峡银行股份有限公司年度财务报表进行审计。出具《年度审计报告》《考核分配专项审计报告》《财务专项说明审计报告》《国有资产交易管理检查报告》《管理建议书》以及国资委要求会计师事务所出具的有关报告。</w:t>
      </w:r>
    </w:p>
    <w:p>
      <w:pPr>
        <w:pStyle w:val="4"/>
        <w:spacing w:before="0" w:after="0" w:line="579" w:lineRule="exact"/>
        <w:jc w:val="both"/>
        <w:rPr>
          <w:rFonts w:ascii="Times New Roman" w:hAnsi="Times New Roman"/>
          <w:b w:val="0"/>
          <w:sz w:val="24"/>
          <w:szCs w:val="24"/>
        </w:rPr>
      </w:pPr>
      <w:r>
        <w:rPr>
          <w:rFonts w:ascii="Times New Roman" w:hAnsi="Times New Roman"/>
          <w:b w:val="0"/>
          <w:sz w:val="24"/>
          <w:szCs w:val="24"/>
        </w:rPr>
        <w:t>2.</w:t>
      </w:r>
      <w:r>
        <w:rPr>
          <w:rFonts w:hint="eastAsia" w:ascii="Times New Roman" w:hAnsi="Times New Roman"/>
          <w:bCs/>
          <w:sz w:val="24"/>
          <w:szCs w:val="24"/>
        </w:rPr>
        <w:t>特别条款：在三年的年报审计期限内，若我行启动“A</w:t>
      </w:r>
      <w:r>
        <w:rPr>
          <w:rFonts w:ascii="Times New Roman" w:hAnsi="Times New Roman"/>
          <w:bCs/>
          <w:sz w:val="24"/>
          <w:szCs w:val="24"/>
        </w:rPr>
        <w:t>/H</w:t>
      </w:r>
      <w:r>
        <w:rPr>
          <w:rFonts w:hint="eastAsia" w:ascii="Times New Roman" w:hAnsi="Times New Roman"/>
          <w:bCs/>
          <w:sz w:val="24"/>
          <w:szCs w:val="24"/>
        </w:rPr>
        <w:t>股首次公开募股”项目，我行有权提前终止合同，启动招标程序，重新选聘会计</w:t>
      </w:r>
      <w:r>
        <w:rPr>
          <w:rFonts w:ascii="Times New Roman" w:hAnsi="Times New Roman"/>
          <w:bCs/>
          <w:sz w:val="24"/>
          <w:szCs w:val="24"/>
        </w:rPr>
        <w:t>师</w:t>
      </w:r>
      <w:r>
        <w:rPr>
          <w:rFonts w:hint="eastAsia" w:ascii="Times New Roman" w:hAnsi="Times New Roman"/>
          <w:bCs/>
          <w:sz w:val="24"/>
          <w:szCs w:val="24"/>
        </w:rPr>
        <w:t>事务所。</w:t>
      </w:r>
    </w:p>
    <w:p>
      <w:pPr>
        <w:pStyle w:val="4"/>
        <w:spacing w:before="0" w:after="0" w:line="579" w:lineRule="exact"/>
        <w:jc w:val="both"/>
        <w:rPr>
          <w:rFonts w:ascii="Times New Roman" w:hAnsi="Times New Roman"/>
          <w:sz w:val="24"/>
          <w:szCs w:val="24"/>
        </w:rPr>
      </w:pPr>
      <w:r>
        <w:rPr>
          <w:rFonts w:ascii="Times New Roman" w:hAnsi="Times New Roman"/>
          <w:sz w:val="24"/>
          <w:szCs w:val="24"/>
        </w:rPr>
        <w:t>二、项目要求</w:t>
      </w:r>
    </w:p>
    <w:p>
      <w:pPr>
        <w:pStyle w:val="7"/>
        <w:spacing w:line="579" w:lineRule="exact"/>
        <w:rPr>
          <w:kern w:val="0"/>
          <w:sz w:val="24"/>
          <w:szCs w:val="24"/>
        </w:rPr>
      </w:pPr>
      <w:r>
        <w:rPr>
          <w:kern w:val="0"/>
          <w:sz w:val="24"/>
          <w:szCs w:val="24"/>
        </w:rPr>
        <w:t>确立与重庆三峡银行经营战略保持一致的审计目标，保持对重庆三峡银行重大风险领域的评估，精准解读并分析最新会计、审计准则及中国银行业监管法律法规变动对重庆三峡银行的影响，保持最佳沟通方式，按照中国注册会计师审计准则执行审计工作，按时、高质量地完成所有服务工作，为重庆三峡银行在公司治理、内部控制、财务管理、税务管理等方面提供有价值的服务。</w:t>
      </w:r>
    </w:p>
    <w:p>
      <w:pPr>
        <w:pStyle w:val="4"/>
        <w:spacing w:before="0" w:after="0" w:line="579" w:lineRule="exact"/>
        <w:jc w:val="both"/>
        <w:rPr>
          <w:rFonts w:ascii="Times New Roman" w:hAnsi="Times New Roman"/>
          <w:sz w:val="24"/>
          <w:szCs w:val="24"/>
        </w:rPr>
      </w:pPr>
      <w:r>
        <w:rPr>
          <w:rFonts w:ascii="Times New Roman" w:hAnsi="Times New Roman"/>
          <w:sz w:val="24"/>
          <w:szCs w:val="24"/>
        </w:rPr>
        <w:t>三、服务地点</w:t>
      </w:r>
    </w:p>
    <w:p>
      <w:pPr>
        <w:spacing w:line="579" w:lineRule="exact"/>
        <w:rPr>
          <w:rFonts w:ascii="Times New Roman" w:hAnsi="Times New Roman"/>
          <w:szCs w:val="24"/>
        </w:rPr>
      </w:pPr>
      <w:r>
        <w:rPr>
          <w:rFonts w:ascii="Times New Roman" w:hAnsi="Times New Roman"/>
          <w:szCs w:val="24"/>
        </w:rPr>
        <w:t>重庆三峡银行总行及分支机构。</w:t>
      </w:r>
    </w:p>
    <w:p>
      <w:pPr>
        <w:pStyle w:val="4"/>
        <w:spacing w:before="0" w:after="0" w:line="579" w:lineRule="exact"/>
        <w:jc w:val="both"/>
        <w:rPr>
          <w:rFonts w:ascii="Times New Roman" w:hAnsi="Times New Roman"/>
          <w:sz w:val="24"/>
          <w:szCs w:val="24"/>
        </w:rPr>
      </w:pPr>
      <w:r>
        <w:rPr>
          <w:rFonts w:ascii="Times New Roman" w:hAnsi="Times New Roman"/>
          <w:sz w:val="24"/>
          <w:szCs w:val="24"/>
        </w:rPr>
        <w:t>四、项目时间要求</w:t>
      </w:r>
    </w:p>
    <w:p>
      <w:pPr>
        <w:pStyle w:val="7"/>
        <w:spacing w:line="579" w:lineRule="exact"/>
        <w:rPr>
          <w:kern w:val="0"/>
          <w:sz w:val="24"/>
          <w:szCs w:val="24"/>
        </w:rPr>
      </w:pPr>
      <w:r>
        <w:rPr>
          <w:rFonts w:hint="eastAsia"/>
          <w:kern w:val="0"/>
          <w:sz w:val="24"/>
          <w:szCs w:val="24"/>
        </w:rPr>
        <w:t>按照招标方规定时间形成审计报告、管理建议书</w:t>
      </w:r>
      <w:r>
        <w:rPr>
          <w:b/>
          <w:sz w:val="24"/>
          <w:szCs w:val="24"/>
        </w:rPr>
        <w:t>以及国资委要求会计师事务所出具的有关报告</w:t>
      </w:r>
      <w:r>
        <w:rPr>
          <w:rFonts w:hint="eastAsia"/>
          <w:kern w:val="0"/>
          <w:sz w:val="24"/>
          <w:szCs w:val="24"/>
        </w:rPr>
        <w:t>。</w:t>
      </w:r>
    </w:p>
    <w:p>
      <w:pPr>
        <w:pStyle w:val="4"/>
        <w:spacing w:before="0" w:after="0" w:line="579" w:lineRule="exact"/>
        <w:jc w:val="both"/>
        <w:rPr>
          <w:rFonts w:ascii="Times New Roman" w:hAnsi="Times New Roman"/>
          <w:sz w:val="24"/>
          <w:szCs w:val="24"/>
        </w:rPr>
      </w:pPr>
      <w:r>
        <w:rPr>
          <w:rFonts w:ascii="Times New Roman" w:hAnsi="Times New Roman"/>
          <w:sz w:val="24"/>
          <w:szCs w:val="24"/>
        </w:rPr>
        <w:t>五、服务期限相关要求</w:t>
      </w:r>
    </w:p>
    <w:p>
      <w:pPr>
        <w:spacing w:line="579" w:lineRule="exact"/>
        <w:rPr>
          <w:rFonts w:ascii="Times New Roman" w:hAnsi="Times New Roman"/>
          <w:szCs w:val="24"/>
        </w:rPr>
      </w:pPr>
      <w:r>
        <w:rPr>
          <w:rFonts w:ascii="Times New Roman" w:hAnsi="Times New Roman"/>
          <w:szCs w:val="24"/>
        </w:rPr>
        <w:t>本次选聘会计师事务所提供2025年至</w:t>
      </w:r>
      <w:r>
        <w:rPr>
          <w:rFonts w:hint="eastAsia" w:ascii="Times New Roman" w:hAnsi="Times New Roman"/>
          <w:szCs w:val="24"/>
        </w:rPr>
        <w:t>2</w:t>
      </w:r>
      <w:r>
        <w:rPr>
          <w:rFonts w:ascii="Times New Roman" w:hAnsi="Times New Roman"/>
          <w:szCs w:val="24"/>
        </w:rPr>
        <w:t>027年的年报审计相关服务，采用一次招标三年沿用，实行合同一年一签。采购人每年可以根据实际情况，在履行法人治理程序及内部决策程序后决定是否续聘。续聘期限内，服务项目价格由</w:t>
      </w:r>
      <w:r>
        <w:rPr>
          <w:rFonts w:hint="eastAsia" w:ascii="Times New Roman" w:hAnsi="Times New Roman"/>
          <w:szCs w:val="24"/>
        </w:rPr>
        <w:t>中标</w:t>
      </w:r>
      <w:r>
        <w:rPr>
          <w:rFonts w:ascii="Times New Roman" w:hAnsi="Times New Roman"/>
          <w:szCs w:val="24"/>
        </w:rPr>
        <w:t>价格确定。</w:t>
      </w:r>
    </w:p>
    <w:p>
      <w:pPr>
        <w:spacing w:line="579" w:lineRule="exact"/>
        <w:rPr>
          <w:rFonts w:ascii="Times New Roman" w:hAnsi="Times New Roman"/>
          <w:szCs w:val="24"/>
        </w:rPr>
      </w:pPr>
      <w:r>
        <w:rPr>
          <w:rFonts w:ascii="Times New Roman" w:hAnsi="Times New Roman"/>
          <w:szCs w:val="24"/>
        </w:rPr>
        <w:t>按照</w:t>
      </w:r>
      <w:r>
        <w:rPr>
          <w:rFonts w:ascii="Times New Roman" w:hAnsi="Times New Roman"/>
        </w:rPr>
        <w:t>财政部《国有金融企业选聘会计师事务所管理办法》（财金〔2020〕6号）</w:t>
      </w:r>
      <w:r>
        <w:rPr>
          <w:rFonts w:ascii="Times New Roman" w:hAnsi="Times New Roman"/>
          <w:szCs w:val="24"/>
        </w:rPr>
        <w:t>第三十一条规定：金融企业连续聘用同一会计师事务所(包括该会计师事务所的相关成员单位)原则上不超过 5 年。5 年期届满，根据会计师事务所前期审计质量情况、股东评价、金融监管部门的意见等，金融企业经履行本办法规定的决策程序后，可适当延长聘用年限，但连续聘用年限不超过 8 年，在上述年限内可以不再招标。</w:t>
      </w:r>
    </w:p>
    <w:p>
      <w:pPr>
        <w:pStyle w:val="4"/>
        <w:spacing w:before="0" w:after="0" w:line="579" w:lineRule="exact"/>
        <w:jc w:val="both"/>
        <w:rPr>
          <w:rFonts w:ascii="Times New Roman" w:hAnsi="Times New Roman"/>
          <w:sz w:val="24"/>
          <w:szCs w:val="24"/>
        </w:rPr>
      </w:pPr>
      <w:r>
        <w:rPr>
          <w:rFonts w:ascii="Times New Roman" w:hAnsi="Times New Roman"/>
          <w:sz w:val="24"/>
          <w:szCs w:val="24"/>
        </w:rPr>
        <w:t>六、项目工作成果</w:t>
      </w:r>
    </w:p>
    <w:p>
      <w:pPr>
        <w:spacing w:line="579" w:lineRule="exact"/>
        <w:rPr>
          <w:rFonts w:ascii="Times New Roman" w:hAnsi="Times New Roman"/>
          <w:szCs w:val="24"/>
        </w:rPr>
      </w:pPr>
      <w:r>
        <w:rPr>
          <w:rFonts w:hint="eastAsia" w:ascii="Times New Roman" w:hAnsi="Times New Roman"/>
          <w:szCs w:val="24"/>
        </w:rPr>
        <w:t>（</w:t>
      </w:r>
      <w:r>
        <w:rPr>
          <w:rFonts w:ascii="Times New Roman" w:hAnsi="Times New Roman"/>
          <w:szCs w:val="24"/>
        </w:rPr>
        <w:t>一</w:t>
      </w:r>
      <w:r>
        <w:rPr>
          <w:rFonts w:hint="eastAsia" w:ascii="Times New Roman" w:hAnsi="Times New Roman"/>
          <w:szCs w:val="24"/>
        </w:rPr>
        <w:t>）年度财务报表审计</w:t>
      </w:r>
    </w:p>
    <w:p>
      <w:pPr>
        <w:spacing w:line="579" w:lineRule="exact"/>
        <w:rPr>
          <w:rFonts w:ascii="Times New Roman" w:hAnsi="Times New Roman"/>
          <w:szCs w:val="24"/>
        </w:rPr>
      </w:pPr>
      <w:r>
        <w:rPr>
          <w:rFonts w:ascii="Times New Roman" w:hAnsi="Times New Roman"/>
          <w:szCs w:val="24"/>
        </w:rPr>
        <w:t>1.</w:t>
      </w:r>
      <w:r>
        <w:rPr>
          <w:rFonts w:hint="eastAsia" w:ascii="Times New Roman" w:hAnsi="Times New Roman"/>
          <w:szCs w:val="24"/>
        </w:rPr>
        <w:t>对我行财务报表（包括资产负债表、利润表、股东权益变动表、现金流量表以及相关财务报表附注等）提供审计服务，并分别出具审计报告。</w:t>
      </w:r>
    </w:p>
    <w:p>
      <w:pPr>
        <w:spacing w:line="579" w:lineRule="exact"/>
        <w:rPr>
          <w:rFonts w:ascii="Times New Roman" w:hAnsi="Times New Roman"/>
          <w:szCs w:val="24"/>
        </w:rPr>
      </w:pPr>
      <w:r>
        <w:rPr>
          <w:rFonts w:ascii="Times New Roman" w:hAnsi="Times New Roman"/>
          <w:szCs w:val="24"/>
        </w:rPr>
        <w:t>2.</w:t>
      </w:r>
      <w:r>
        <w:rPr>
          <w:rFonts w:hint="eastAsia" w:ascii="Times New Roman" w:hAnsi="Times New Roman"/>
          <w:szCs w:val="24"/>
        </w:rPr>
        <w:t>就审计过程中发现的问题向我行提出建议，并在充分交换意见的基础上，出具管理建议书。</w:t>
      </w:r>
    </w:p>
    <w:p>
      <w:pPr>
        <w:spacing w:line="579" w:lineRule="exact"/>
        <w:rPr>
          <w:rFonts w:ascii="Times New Roman" w:hAnsi="Times New Roman"/>
          <w:szCs w:val="24"/>
        </w:rPr>
      </w:pPr>
      <w:r>
        <w:rPr>
          <w:rFonts w:ascii="Times New Roman" w:hAnsi="Times New Roman"/>
          <w:szCs w:val="24"/>
        </w:rPr>
        <w:t>3.</w:t>
      </w:r>
      <w:r>
        <w:rPr>
          <w:rFonts w:hint="eastAsia" w:ascii="Times New Roman" w:hAnsi="Times New Roman"/>
          <w:szCs w:val="24"/>
        </w:rPr>
        <w:t>根据我行需要，就审计结果向我行治理层和管理层进行汇报；参加我行与监管机构等有关各方的沟通，包括参加三方会谈等。</w:t>
      </w:r>
    </w:p>
    <w:p>
      <w:pPr>
        <w:spacing w:line="579" w:lineRule="exact"/>
        <w:rPr>
          <w:rFonts w:ascii="Times New Roman" w:hAnsi="Times New Roman"/>
          <w:szCs w:val="24"/>
        </w:rPr>
      </w:pPr>
      <w:r>
        <w:rPr>
          <w:rFonts w:ascii="Times New Roman" w:hAnsi="Times New Roman"/>
          <w:szCs w:val="24"/>
        </w:rPr>
        <w:t>（二）根据国资委要求出具有关报告。</w:t>
      </w:r>
    </w:p>
    <w:p>
      <w:pPr>
        <w:pStyle w:val="4"/>
        <w:spacing w:before="0" w:after="0" w:line="579" w:lineRule="exact"/>
        <w:jc w:val="both"/>
        <w:rPr>
          <w:rFonts w:ascii="Times New Roman" w:hAnsi="Times New Roman"/>
          <w:sz w:val="24"/>
          <w:szCs w:val="24"/>
        </w:rPr>
      </w:pPr>
      <w:r>
        <w:rPr>
          <w:rFonts w:ascii="Times New Roman" w:hAnsi="Times New Roman"/>
          <w:sz w:val="24"/>
          <w:szCs w:val="24"/>
        </w:rPr>
        <w:t>七、服务要求</w:t>
      </w:r>
    </w:p>
    <w:p>
      <w:pPr>
        <w:spacing w:line="579" w:lineRule="exact"/>
        <w:rPr>
          <w:rFonts w:ascii="Times New Roman" w:hAnsi="Times New Roman"/>
          <w:szCs w:val="24"/>
        </w:rPr>
      </w:pPr>
      <w:r>
        <w:rPr>
          <w:rFonts w:ascii="Times New Roman" w:hAnsi="Times New Roman"/>
          <w:szCs w:val="24"/>
        </w:rPr>
        <w:t>（一）中标会计师事务所应当按照《中国注册会计师审计准则》《商业银行信息披露办法》等法律法规、部门规章开展相关工作，对违反法律法规、部门规章的行为采购人有权解聘会计师事务所并报告财政部门；</w:t>
      </w:r>
    </w:p>
    <w:p>
      <w:pPr>
        <w:spacing w:line="579" w:lineRule="exact"/>
        <w:rPr>
          <w:rFonts w:ascii="Times New Roman" w:hAnsi="Times New Roman"/>
          <w:szCs w:val="24"/>
        </w:rPr>
      </w:pPr>
      <w:r>
        <w:rPr>
          <w:rFonts w:ascii="Times New Roman" w:hAnsi="Times New Roman"/>
          <w:szCs w:val="24"/>
        </w:rPr>
        <w:t>（二）中标会计师事务所对采购人的审计信息负有保密责任，在审计过程中从获取的涉密敏感信息严格履行保密义务，强化涉密敏感信息流向管控，提升审计信息安全管理水平；聘用会计师事务所应当制定适用本项目的审计信息安全保障机制，建立审计底稿分级授权机制等，</w:t>
      </w:r>
      <w:r>
        <w:rPr>
          <w:rFonts w:ascii="Times New Roman" w:hAnsi="Times New Roman"/>
          <w:b/>
          <w:bCs/>
          <w:szCs w:val="24"/>
        </w:rPr>
        <w:t>从机制、方案、系统、流程</w:t>
      </w:r>
      <w:r>
        <w:rPr>
          <w:rFonts w:ascii="Times New Roman" w:hAnsi="Times New Roman"/>
          <w:szCs w:val="24"/>
        </w:rPr>
        <w:t>等方面，强化审计信息安全保障配套措施；</w:t>
      </w:r>
    </w:p>
    <w:p>
      <w:pPr>
        <w:spacing w:line="579" w:lineRule="exact"/>
        <w:rPr>
          <w:rFonts w:ascii="Times New Roman" w:hAnsi="Times New Roman"/>
          <w:szCs w:val="24"/>
        </w:rPr>
      </w:pPr>
      <w:r>
        <w:rPr>
          <w:rFonts w:ascii="Times New Roman" w:hAnsi="Times New Roman"/>
          <w:szCs w:val="24"/>
        </w:rPr>
        <w:t>（三）中标会计师事务所审计底稿及相关信息应存储在境内，不得在境外备份；中标单位的信息系统、数据库、网络设备、网络安全设备等，设置并启用完整的日志记录功能，日志应存储在境内，不得在境外备份；聘用会计师事务所对获取的涉密敏感电子文档和数据信息进行存储加密管理，存储加密相关设备、系统应设置在境内，由境内团队负责运行维护，秘钥由境内团队管理。聘用会计师事务所承担审计业务涉及涉密敏感信息的，不得有境外人员（包括在境内开展工作的境外团队人员）不得以任何方式接触涉密敏感信息；聘用会计师事务所应在合同履行完毕后，出具遵守本企业信息保密要求的确认函，确认销毁或归还所有从采购人获取的、以任何介质保存的涉密敏感信息；</w:t>
      </w:r>
    </w:p>
    <w:p>
      <w:pPr>
        <w:spacing w:line="579" w:lineRule="exact"/>
        <w:rPr>
          <w:rFonts w:ascii="Times New Roman" w:hAnsi="Times New Roman"/>
          <w:szCs w:val="24"/>
        </w:rPr>
      </w:pPr>
      <w:r>
        <w:rPr>
          <w:rFonts w:ascii="Times New Roman" w:hAnsi="Times New Roman"/>
          <w:szCs w:val="24"/>
        </w:rPr>
        <w:t>（四）中标会计师事务所应综合采取网络隔离、用户认证、访问控制、数据加密、病毒防范、非法入侵检测等技术手段，及时识别、监测、拦截和溯源相关网络攻击和非法访问，保障审计信息安全；聘用会计师事务所应加强审计信息安全风险监测，发现数据外泄、非法入侵等风险事件时，应立即采取补救和处置措施，并向采购人、监管部门和省级或以上财政部门报告。</w:t>
      </w:r>
    </w:p>
    <w:p>
      <w:pPr>
        <w:pStyle w:val="4"/>
        <w:spacing w:before="0" w:after="0" w:line="579" w:lineRule="exact"/>
        <w:jc w:val="both"/>
        <w:rPr>
          <w:rFonts w:ascii="Times New Roman" w:hAnsi="Times New Roman"/>
          <w:sz w:val="24"/>
          <w:szCs w:val="24"/>
        </w:rPr>
      </w:pPr>
      <w:r>
        <w:rPr>
          <w:rFonts w:ascii="Times New Roman" w:hAnsi="Times New Roman"/>
          <w:sz w:val="24"/>
          <w:szCs w:val="24"/>
        </w:rPr>
        <w:t>八、拟签订业务约定书的主要条款</w:t>
      </w:r>
    </w:p>
    <w:p>
      <w:pPr>
        <w:spacing w:line="579" w:lineRule="exact"/>
        <w:rPr>
          <w:rFonts w:ascii="Times New Roman" w:hAnsi="Times New Roman"/>
          <w:szCs w:val="24"/>
        </w:rPr>
      </w:pPr>
      <w:r>
        <w:rPr>
          <w:rFonts w:ascii="Times New Roman" w:hAnsi="Times New Roman"/>
          <w:szCs w:val="24"/>
        </w:rPr>
        <w:t>（一）付款时间及条件</w:t>
      </w:r>
    </w:p>
    <w:p>
      <w:pPr>
        <w:spacing w:line="579" w:lineRule="exact"/>
        <w:rPr>
          <w:rFonts w:ascii="Times New Roman" w:hAnsi="Times New Roman"/>
          <w:szCs w:val="24"/>
        </w:rPr>
      </w:pPr>
      <w:r>
        <w:rPr>
          <w:rFonts w:ascii="Times New Roman" w:hAnsi="Times New Roman"/>
          <w:szCs w:val="24"/>
        </w:rPr>
        <w:t>第一次付款：本业务协议书生效后，中标单位相关人员到现场，按照审计方案要求开展工作后，采购人签署确认书，采购人在收到中标单位出具的付款说明和本阶段增值税专用发票的30个工作日后，最迟于次年1月底前付款。付款比例（本年度审计服务费用的20%）；</w:t>
      </w:r>
    </w:p>
    <w:p>
      <w:pPr>
        <w:spacing w:line="579" w:lineRule="exact"/>
        <w:rPr>
          <w:rFonts w:ascii="Times New Roman" w:hAnsi="Times New Roman"/>
          <w:szCs w:val="24"/>
        </w:rPr>
      </w:pPr>
      <w:r>
        <w:rPr>
          <w:rFonts w:ascii="Times New Roman" w:hAnsi="Times New Roman"/>
          <w:szCs w:val="24"/>
        </w:rPr>
        <w:t>第二次付款：提交财务审计报告初稿后，采购人签署确认书，采购人在收到中标单位出具的付款说明和本阶段增值税专用发票的30个工作日内。付款比例（本年度审计服务费用的30%）；</w:t>
      </w:r>
    </w:p>
    <w:p>
      <w:pPr>
        <w:spacing w:line="579" w:lineRule="exact"/>
        <w:rPr>
          <w:rFonts w:ascii="Times New Roman" w:hAnsi="Times New Roman"/>
          <w:szCs w:val="24"/>
        </w:rPr>
      </w:pPr>
      <w:r>
        <w:rPr>
          <w:rFonts w:ascii="Times New Roman" w:hAnsi="Times New Roman"/>
          <w:szCs w:val="24"/>
        </w:rPr>
        <w:t>第三次付款：提交财务审计报告及其他专项报告终稿及项目实施过程中提交的相应材料，采购人在收到中标单位出具的付款说明和本阶段增值税专用发票的30个工作日内。付款比例（本年度审计服务费用的50%）；</w:t>
      </w:r>
    </w:p>
    <w:p>
      <w:pPr>
        <w:spacing w:line="579" w:lineRule="exact"/>
        <w:rPr>
          <w:rFonts w:ascii="Times New Roman" w:hAnsi="Times New Roman"/>
          <w:szCs w:val="24"/>
        </w:rPr>
      </w:pPr>
      <w:r>
        <w:rPr>
          <w:rFonts w:ascii="Times New Roman" w:hAnsi="Times New Roman"/>
          <w:szCs w:val="24"/>
        </w:rPr>
        <w:t>（二）本次项目签订财务审计业务约定书，约定书内容，双方可协商，最终格式及条款根据双方约定确定；</w:t>
      </w:r>
    </w:p>
    <w:p>
      <w:pPr>
        <w:spacing w:line="579" w:lineRule="exact"/>
        <w:rPr>
          <w:rFonts w:ascii="Times New Roman" w:hAnsi="Times New Roman"/>
          <w:szCs w:val="24"/>
        </w:rPr>
      </w:pPr>
      <w:r>
        <w:rPr>
          <w:rFonts w:ascii="Times New Roman" w:hAnsi="Times New Roman"/>
          <w:szCs w:val="24"/>
        </w:rPr>
        <w:t>（三）中标单位在合同期内违反国家有关信息安全法律法规，或存在失密泄密窃密行为，如未能保守采购人的商业秘密，违规复制、记录、存储、传递涉密敏感数据信息，未经有关部门批准向包括境外监管部门在内的第三方披露和提供任何信息的，构成违约，采购人有权终止与会计师事务所的业务约定，中标单位要按照合同约定退回前期发生的部分或全部审计费用并承担相关损失赔偿责任，违反法律法规规定的，依法依规追究相关机构和个人的责任。</w:t>
      </w:r>
    </w:p>
    <w:p>
      <w:pPr>
        <w:pStyle w:val="4"/>
        <w:spacing w:before="0" w:after="0" w:line="579" w:lineRule="exact"/>
        <w:jc w:val="both"/>
        <w:rPr>
          <w:rFonts w:ascii="Times New Roman" w:hAnsi="Times New Roman"/>
          <w:sz w:val="24"/>
          <w:szCs w:val="24"/>
        </w:rPr>
      </w:pPr>
      <w:r>
        <w:rPr>
          <w:rFonts w:ascii="Times New Roman" w:hAnsi="Times New Roman"/>
          <w:sz w:val="24"/>
          <w:szCs w:val="24"/>
        </w:rPr>
        <w:t>九、项目团队人员要求</w:t>
      </w:r>
    </w:p>
    <w:p>
      <w:pPr>
        <w:spacing w:line="579" w:lineRule="exact"/>
        <w:rPr>
          <w:rFonts w:ascii="Times New Roman" w:hAnsi="Times New Roman"/>
          <w:szCs w:val="24"/>
        </w:rPr>
      </w:pPr>
      <w:r>
        <w:rPr>
          <w:rFonts w:ascii="Times New Roman" w:hAnsi="Times New Roman"/>
          <w:szCs w:val="24"/>
        </w:rPr>
        <w:t>拟派项目团队人员应具有良好的专业素质和良好的职业道德，在近三年内（2022年1月至2025年投标日前）没有违法和违规执业行为。</w:t>
      </w:r>
    </w:p>
    <w:p>
      <w:pPr>
        <w:spacing w:line="579" w:lineRule="exact"/>
        <w:rPr>
          <w:rFonts w:ascii="Times New Roman" w:hAnsi="Times New Roman"/>
          <w:szCs w:val="24"/>
        </w:rPr>
      </w:pPr>
      <w:r>
        <w:rPr>
          <w:rFonts w:ascii="Times New Roman" w:hAnsi="Times New Roman"/>
          <w:szCs w:val="24"/>
        </w:rPr>
        <w:t>（一）拟派团队项目合伙人要求如下：</w:t>
      </w:r>
    </w:p>
    <w:p>
      <w:pPr>
        <w:spacing w:line="579" w:lineRule="exact"/>
        <w:rPr>
          <w:rFonts w:ascii="Times New Roman" w:hAnsi="Times New Roman"/>
          <w:szCs w:val="24"/>
        </w:rPr>
      </w:pPr>
      <w:r>
        <w:rPr>
          <w:rFonts w:ascii="Times New Roman" w:hAnsi="Times New Roman"/>
          <w:szCs w:val="24"/>
        </w:rPr>
        <w:t>1.必须是投标人在职人员（提供</w:t>
      </w:r>
      <w:bookmarkStart w:id="118" w:name="OLE_LINK1"/>
      <w:r>
        <w:rPr>
          <w:rFonts w:hint="eastAsia" w:hAnsi="宋体" w:cs="宋体"/>
          <w:szCs w:val="24"/>
        </w:rPr>
        <w:t>①</w:t>
      </w:r>
      <w:r>
        <w:rPr>
          <w:rFonts w:ascii="Times New Roman" w:hAnsi="Times New Roman"/>
          <w:szCs w:val="24"/>
        </w:rPr>
        <w:t>个人有效身份证以及</w:t>
      </w:r>
      <w:r>
        <w:rPr>
          <w:rFonts w:hint="eastAsia" w:hAnsi="宋体" w:cs="宋体"/>
          <w:szCs w:val="24"/>
        </w:rPr>
        <w:t>②</w:t>
      </w:r>
      <w:r>
        <w:rPr>
          <w:rFonts w:ascii="Times New Roman" w:hAnsi="Times New Roman"/>
          <w:szCs w:val="24"/>
        </w:rPr>
        <w:t>最近3个月单位为其缴纳的社保明细流水证明</w:t>
      </w:r>
      <w:bookmarkEnd w:id="118"/>
      <w:r>
        <w:rPr>
          <w:rFonts w:ascii="Times New Roman" w:hAnsi="Times New Roman"/>
          <w:szCs w:val="24"/>
        </w:rPr>
        <w:t>）。</w:t>
      </w:r>
    </w:p>
    <w:p>
      <w:pPr>
        <w:spacing w:line="579" w:lineRule="exact"/>
        <w:rPr>
          <w:rFonts w:ascii="Times New Roman" w:hAnsi="Times New Roman"/>
          <w:szCs w:val="24"/>
        </w:rPr>
      </w:pPr>
      <w:r>
        <w:rPr>
          <w:rFonts w:ascii="Times New Roman" w:hAnsi="Times New Roman"/>
          <w:szCs w:val="24"/>
        </w:rPr>
        <w:t>2.必须具有注册会计师证书（CPA）（提供处于有效期内的相关证书原版彩色清晰复印件）。</w:t>
      </w:r>
    </w:p>
    <w:p>
      <w:pPr>
        <w:spacing w:line="579" w:lineRule="exact"/>
        <w:rPr>
          <w:rFonts w:ascii="Times New Roman" w:hAnsi="Times New Roman"/>
          <w:szCs w:val="24"/>
        </w:rPr>
      </w:pPr>
      <w:r>
        <w:rPr>
          <w:rFonts w:ascii="Times New Roman" w:hAnsi="Times New Roman"/>
          <w:szCs w:val="24"/>
        </w:rPr>
        <w:t>3.经验要求：有10年以上具有银行机构总部（独立法人，不包括村镇银行）年报审计项目案例经验（</w:t>
      </w:r>
      <w:r>
        <w:rPr>
          <w:rFonts w:hint="eastAsia" w:hAnsi="宋体" w:cs="宋体"/>
          <w:szCs w:val="24"/>
        </w:rPr>
        <w:t>①</w:t>
      </w:r>
      <w:r>
        <w:rPr>
          <w:rFonts w:ascii="Times New Roman" w:hAnsi="Times New Roman"/>
          <w:szCs w:val="24"/>
        </w:rPr>
        <w:t>同一个法人机构及其辖属分支机构的项目案例、同一个项目合同续签等视为一个项目案例；</w:t>
      </w:r>
      <w:r>
        <w:rPr>
          <w:rFonts w:hint="eastAsia" w:hAnsi="宋体" w:cs="宋体"/>
          <w:szCs w:val="24"/>
        </w:rPr>
        <w:t>②</w:t>
      </w:r>
      <w:r>
        <w:rPr>
          <w:rFonts w:ascii="Times New Roman" w:hAnsi="Times New Roman"/>
          <w:szCs w:val="24"/>
        </w:rPr>
        <w:t>必须提供关键信息的最终版本审计报告等证明资料清晰复印件，其中证明资料必须体现项目合伙人个人姓名；</w:t>
      </w:r>
      <w:r>
        <w:rPr>
          <w:rFonts w:hint="eastAsia" w:hAnsi="宋体" w:cs="宋体"/>
          <w:szCs w:val="24"/>
        </w:rPr>
        <w:t>③</w:t>
      </w:r>
      <w:r>
        <w:rPr>
          <w:rFonts w:ascii="Times New Roman" w:hAnsi="Times New Roman"/>
          <w:szCs w:val="24"/>
        </w:rPr>
        <w:t>时间以年报审计年度为准）。</w:t>
      </w:r>
    </w:p>
    <w:p>
      <w:pPr>
        <w:spacing w:line="579" w:lineRule="exact"/>
        <w:rPr>
          <w:rFonts w:ascii="Times New Roman" w:hAnsi="Times New Roman"/>
          <w:szCs w:val="24"/>
        </w:rPr>
      </w:pPr>
      <w:r>
        <w:rPr>
          <w:rFonts w:ascii="Times New Roman" w:hAnsi="Times New Roman"/>
          <w:szCs w:val="24"/>
        </w:rPr>
        <w:t>（二）项目经理有3年（含）以上银行业金融机构审计经验，必须具有注册会计师证书（CPA）（提供处于有效期内的相关证书清晰复印件）；</w:t>
      </w:r>
    </w:p>
    <w:p>
      <w:pPr>
        <w:spacing w:line="579" w:lineRule="exact"/>
        <w:rPr>
          <w:rFonts w:ascii="Times New Roman" w:hAnsi="Times New Roman"/>
          <w:szCs w:val="24"/>
        </w:rPr>
      </w:pPr>
      <w:r>
        <w:rPr>
          <w:rFonts w:ascii="Times New Roman" w:hAnsi="Times New Roman"/>
          <w:szCs w:val="24"/>
        </w:rPr>
        <w:t>（三）团队成员：除项目合伙人、项目经理以外至少10人及以上，至少</w:t>
      </w:r>
      <w:r>
        <w:rPr>
          <w:rFonts w:hint="eastAsia" w:ascii="Times New Roman"/>
          <w:szCs w:val="24"/>
          <w:lang w:val="en-US" w:eastAsia="zh-CN"/>
        </w:rPr>
        <w:t>5</w:t>
      </w:r>
      <w:r>
        <w:rPr>
          <w:rFonts w:ascii="Times New Roman" w:hAnsi="Times New Roman"/>
          <w:szCs w:val="24"/>
        </w:rPr>
        <w:t>人具备注册会计师证书（CPA），至少</w:t>
      </w:r>
      <w:bookmarkStart w:id="119" w:name="突出显示"/>
      <w:r>
        <w:rPr>
          <w:rFonts w:ascii="Times New Roman" w:hAnsi="Times New Roman"/>
          <w:szCs w:val="24"/>
        </w:rPr>
        <w:t>5人</w:t>
      </w:r>
      <w:bookmarkEnd w:id="119"/>
      <w:r>
        <w:rPr>
          <w:rFonts w:ascii="Times New Roman" w:hAnsi="Times New Roman"/>
          <w:szCs w:val="24"/>
        </w:rPr>
        <w:t>有</w:t>
      </w:r>
      <w:r>
        <w:rPr>
          <w:rFonts w:hint="eastAsia" w:ascii="Times New Roman"/>
          <w:szCs w:val="24"/>
          <w:lang w:val="en-US" w:eastAsia="zh-CN"/>
        </w:rPr>
        <w:t>3</w:t>
      </w:r>
      <w:r>
        <w:rPr>
          <w:rFonts w:ascii="Times New Roman" w:hAnsi="Times New Roman"/>
          <w:szCs w:val="24"/>
        </w:rPr>
        <w:t>年（含）以上银行业金融机构审计经验；</w:t>
      </w:r>
    </w:p>
    <w:p>
      <w:pPr>
        <w:spacing w:line="579" w:lineRule="exact"/>
        <w:rPr>
          <w:rFonts w:ascii="Times New Roman" w:hAnsi="Times New Roman"/>
          <w:szCs w:val="24"/>
        </w:rPr>
      </w:pPr>
      <w:r>
        <w:rPr>
          <w:rFonts w:ascii="Times New Roman" w:hAnsi="Times New Roman"/>
          <w:szCs w:val="24"/>
        </w:rPr>
        <w:t>（四）签字注册会计师资格要求：近三年（2022年1月至2025年投标日前），在资本市场提供审计服务的过程中未曾受到过财政部、中国证券监督管理委员会等行政主管部门处罚，且不存在正被财政部、中国证券监督管理委员会等行政主管部门立案调查尚未有明确结论意见的情形。</w:t>
      </w:r>
    </w:p>
    <w:p>
      <w:pPr>
        <w:spacing w:line="579" w:lineRule="exact"/>
        <w:rPr>
          <w:rFonts w:ascii="Times New Roman" w:hAnsi="Times New Roman"/>
          <w:szCs w:val="24"/>
        </w:rPr>
      </w:pPr>
      <w:r>
        <w:rPr>
          <w:rFonts w:ascii="Times New Roman" w:hAnsi="Times New Roman"/>
          <w:szCs w:val="24"/>
        </w:rPr>
        <w:t>（五）其他要求：投标人若成为中标单位，则拟派项目经理必须在合作期限内保持固定不变。未经招标人同意，中标单位不得随意更换项目经理。</w:t>
      </w:r>
    </w:p>
    <w:p>
      <w:pPr>
        <w:pStyle w:val="4"/>
        <w:spacing w:before="0" w:after="0" w:line="579" w:lineRule="exact"/>
        <w:jc w:val="both"/>
        <w:rPr>
          <w:rFonts w:ascii="Times New Roman" w:hAnsi="Times New Roman"/>
          <w:sz w:val="24"/>
          <w:szCs w:val="24"/>
        </w:rPr>
      </w:pPr>
      <w:r>
        <w:rPr>
          <w:rFonts w:ascii="Times New Roman" w:hAnsi="Times New Roman"/>
          <w:sz w:val="24"/>
          <w:szCs w:val="24"/>
        </w:rPr>
        <w:t>十、投标人承诺和陈述</w:t>
      </w:r>
    </w:p>
    <w:p>
      <w:pPr>
        <w:spacing w:line="579" w:lineRule="exact"/>
        <w:rPr>
          <w:rFonts w:ascii="Times New Roman" w:hAnsi="Times New Roman"/>
          <w:szCs w:val="24"/>
        </w:rPr>
      </w:pPr>
      <w:r>
        <w:rPr>
          <w:rFonts w:ascii="Times New Roman" w:hAnsi="Times New Roman"/>
          <w:szCs w:val="24"/>
        </w:rPr>
        <w:t>（一）会计师事务所近三年（2022至2025年投标日前）受到财政部门行政处罚、处理情况（提供说明材料及陈述）；</w:t>
      </w:r>
    </w:p>
    <w:p>
      <w:pPr>
        <w:spacing w:line="579" w:lineRule="exact"/>
        <w:rPr>
          <w:rFonts w:ascii="Times New Roman" w:hAnsi="Times New Roman"/>
          <w:szCs w:val="24"/>
        </w:rPr>
      </w:pPr>
      <w:r>
        <w:rPr>
          <w:rFonts w:ascii="Times New Roman" w:hAnsi="Times New Roman"/>
          <w:szCs w:val="24"/>
        </w:rPr>
        <w:t>（二）会计事务所、项目小组已承接的金融企业审计项目（提供说明材料及陈述）；</w:t>
      </w:r>
    </w:p>
    <w:p>
      <w:pPr>
        <w:spacing w:line="579" w:lineRule="exact"/>
        <w:rPr>
          <w:rFonts w:ascii="Times New Roman" w:hAnsi="Times New Roman"/>
          <w:szCs w:val="24"/>
        </w:rPr>
      </w:pPr>
      <w:r>
        <w:rPr>
          <w:rFonts w:ascii="Times New Roman" w:hAnsi="Times New Roman"/>
          <w:szCs w:val="24"/>
        </w:rPr>
        <w:t>（三）会计师事务所应对金融企业业务能力复杂性的能力（提供说明材料及陈述），近三年内（2022年1月至2025年投标日前）负责审计金融企业名单（提供说明材料及陈述）；</w:t>
      </w:r>
    </w:p>
    <w:p>
      <w:pPr>
        <w:spacing w:line="579" w:lineRule="exact"/>
        <w:rPr>
          <w:rFonts w:ascii="Times New Roman" w:hAnsi="Times New Roman"/>
          <w:szCs w:val="24"/>
        </w:rPr>
      </w:pPr>
      <w:r>
        <w:rPr>
          <w:rFonts w:ascii="Times New Roman" w:hAnsi="Times New Roman"/>
          <w:szCs w:val="24"/>
        </w:rPr>
        <w:t>（四）审计工作方案及保证措施（提供方案及陈述）；</w:t>
      </w:r>
    </w:p>
    <w:p>
      <w:pPr>
        <w:spacing w:line="579" w:lineRule="exact"/>
        <w:rPr>
          <w:rFonts w:ascii="Times New Roman" w:hAnsi="Times New Roman"/>
          <w:szCs w:val="24"/>
        </w:rPr>
      </w:pPr>
      <w:r>
        <w:rPr>
          <w:rFonts w:ascii="Times New Roman" w:hAnsi="Times New Roman"/>
          <w:szCs w:val="24"/>
        </w:rPr>
        <w:t>（五）项目小组人员构成、项目合伙人及主要成员简介及相关资格证书（提供说明材料及陈述），项目小组近三年（2022年1月至2025年投标日前）受财政部门行政处罚、处理情况（提供说明材料及陈述）；</w:t>
      </w:r>
    </w:p>
    <w:p>
      <w:pPr>
        <w:spacing w:line="579" w:lineRule="exact"/>
        <w:rPr>
          <w:rFonts w:ascii="Times New Roman" w:hAnsi="Times New Roman"/>
          <w:szCs w:val="24"/>
        </w:rPr>
      </w:pPr>
      <w:r>
        <w:rPr>
          <w:rFonts w:ascii="Times New Roman" w:hAnsi="Times New Roman"/>
          <w:szCs w:val="24"/>
        </w:rPr>
        <w:t>（六）可提供的增值服务（提供说明材料及陈述）；</w:t>
      </w:r>
    </w:p>
    <w:p>
      <w:pPr>
        <w:spacing w:line="579" w:lineRule="exact"/>
        <w:rPr>
          <w:rFonts w:ascii="Times New Roman" w:hAnsi="Times New Roman"/>
          <w:szCs w:val="24"/>
        </w:rPr>
      </w:pPr>
      <w:r>
        <w:rPr>
          <w:rFonts w:ascii="Times New Roman" w:hAnsi="Times New Roman"/>
          <w:szCs w:val="24"/>
        </w:rPr>
        <w:t>（七）未经采购人书面同意，不得将审计工作底稿及审计过程中获得的有关被审计单位的相关信息在审计团队以外流传，接受被审计单位的保密措施，根据法律、法规、注册会计师审计准则、职业道德守则以及本办法规定向有关监管部门、股东单位提供或披露信息的除外（提供说明材料及陈述）。</w:t>
      </w:r>
    </w:p>
    <w:p>
      <w:pPr>
        <w:rPr>
          <w:rFonts w:ascii="Times New Roman" w:hAnsi="Times New Roman"/>
        </w:rPr>
      </w:pPr>
    </w:p>
    <w:p>
      <w:pPr>
        <w:pStyle w:val="7"/>
        <w:ind w:firstLine="0" w:firstLineChars="0"/>
      </w:pPr>
    </w:p>
    <w:p>
      <w:pPr>
        <w:rPr>
          <w:rFonts w:ascii="Times New Roman" w:hAnsi="Times New Roman"/>
        </w:rPr>
      </w:pPr>
      <w:r>
        <w:rPr>
          <w:rFonts w:ascii="Times New Roman" w:hAnsi="Times New Roman"/>
        </w:rPr>
        <w:br w:type="page"/>
      </w:r>
    </w:p>
    <w:p>
      <w:pPr>
        <w:pStyle w:val="3"/>
        <w:spacing w:line="500" w:lineRule="exact"/>
        <w:rPr>
          <w:rFonts w:ascii="Times New Roman" w:hAnsi="Times New Roman"/>
        </w:rPr>
      </w:pPr>
      <w:bookmarkStart w:id="120" w:name="_Toc19543"/>
      <w:r>
        <w:rPr>
          <w:rFonts w:ascii="Times New Roman" w:hAnsi="Times New Roman"/>
        </w:rPr>
        <w:t>第四部分  合同条款</w:t>
      </w:r>
      <w:bookmarkEnd w:id="120"/>
    </w:p>
    <w:p>
      <w:pPr>
        <w:spacing w:line="579" w:lineRule="exact"/>
        <w:rPr>
          <w:rFonts w:ascii="Times New Roman" w:hAnsi="Times New Roman"/>
          <w:b/>
          <w:sz w:val="36"/>
        </w:rPr>
      </w:pPr>
      <w:r>
        <w:rPr>
          <w:rFonts w:ascii="Times New Roman" w:hAnsi="Times New Roman"/>
          <w:b/>
          <w:sz w:val="28"/>
          <w:szCs w:val="32"/>
        </w:rPr>
        <w:t>注：本合同范本仅作为参考文本。合同签订时，采购人与成交人可按实际情况进行调整，但合同不得有与此招标文件及投标文件实质性背离的条款。</w:t>
      </w:r>
    </w:p>
    <w:p>
      <w:pPr>
        <w:snapToGrid w:val="0"/>
        <w:spacing w:line="320" w:lineRule="atLeast"/>
        <w:jc w:val="center"/>
        <w:rPr>
          <w:rFonts w:ascii="Times New Roman" w:hAnsi="Times New Roman"/>
        </w:rPr>
      </w:pPr>
    </w:p>
    <w:p>
      <w:pPr>
        <w:snapToGrid w:val="0"/>
        <w:spacing w:line="320" w:lineRule="atLeast"/>
        <w:jc w:val="center"/>
        <w:rPr>
          <w:rFonts w:ascii="Times New Roman" w:hAnsi="Times New Roman"/>
        </w:rPr>
      </w:pPr>
    </w:p>
    <w:p>
      <w:pPr>
        <w:snapToGrid w:val="0"/>
        <w:spacing w:line="320" w:lineRule="atLeast"/>
        <w:jc w:val="center"/>
        <w:rPr>
          <w:rFonts w:ascii="Times New Roman" w:hAnsi="Times New Roman"/>
        </w:rPr>
      </w:pPr>
    </w:p>
    <w:p>
      <w:pPr>
        <w:snapToGrid w:val="0"/>
        <w:spacing w:line="320" w:lineRule="atLeast"/>
        <w:jc w:val="center"/>
        <w:rPr>
          <w:rFonts w:ascii="Times New Roman" w:hAnsi="Times New Roman"/>
        </w:rPr>
      </w:pPr>
    </w:p>
    <w:p>
      <w:pPr>
        <w:snapToGrid w:val="0"/>
        <w:spacing w:line="320" w:lineRule="atLeast"/>
        <w:jc w:val="center"/>
        <w:rPr>
          <w:rFonts w:ascii="Times New Roman" w:hAnsi="Times New Roman"/>
        </w:rPr>
      </w:pPr>
    </w:p>
    <w:p>
      <w:pPr>
        <w:pStyle w:val="7"/>
      </w:pPr>
    </w:p>
    <w:p>
      <w:pPr>
        <w:snapToGrid w:val="0"/>
        <w:spacing w:line="320" w:lineRule="atLeast"/>
        <w:jc w:val="center"/>
        <w:rPr>
          <w:rFonts w:ascii="Times New Roman" w:hAnsi="Times New Roman"/>
        </w:rPr>
      </w:pPr>
    </w:p>
    <w:p>
      <w:pPr>
        <w:snapToGrid w:val="0"/>
        <w:spacing w:line="320" w:lineRule="atLeast"/>
        <w:jc w:val="center"/>
        <w:rPr>
          <w:rFonts w:ascii="Times New Roman" w:hAnsi="Times New Roman"/>
        </w:rPr>
      </w:pPr>
    </w:p>
    <w:p>
      <w:pPr>
        <w:tabs>
          <w:tab w:val="left" w:pos="720"/>
        </w:tabs>
        <w:snapToGrid w:val="0"/>
        <w:spacing w:line="320" w:lineRule="atLeast"/>
        <w:ind w:firstLine="0" w:firstLineChars="0"/>
        <w:jc w:val="center"/>
        <w:rPr>
          <w:rFonts w:ascii="Times New Roman" w:hAnsi="Times New Roman"/>
          <w:b/>
          <w:snapToGrid w:val="0"/>
          <w:spacing w:val="80"/>
          <w:sz w:val="72"/>
        </w:rPr>
      </w:pPr>
      <w:r>
        <w:rPr>
          <w:rFonts w:ascii="Times New Roman" w:hAnsi="Times New Roman"/>
          <w:b/>
          <w:snapToGrid w:val="0"/>
          <w:spacing w:val="80"/>
          <w:sz w:val="72"/>
        </w:rPr>
        <w:t>审计业务约定书</w:t>
      </w:r>
    </w:p>
    <w:p>
      <w:pPr>
        <w:tabs>
          <w:tab w:val="left" w:pos="720"/>
        </w:tabs>
        <w:snapToGrid w:val="0"/>
        <w:spacing w:line="320" w:lineRule="atLeast"/>
        <w:ind w:firstLine="0" w:firstLineChars="0"/>
        <w:rPr>
          <w:rFonts w:ascii="Times New Roman" w:hAnsi="Times New Roman"/>
          <w:snapToGrid w:val="0"/>
          <w:spacing w:val="60"/>
          <w:sz w:val="52"/>
        </w:rPr>
      </w:pPr>
    </w:p>
    <w:p>
      <w:pPr>
        <w:tabs>
          <w:tab w:val="left" w:pos="720"/>
        </w:tabs>
        <w:snapToGrid w:val="0"/>
        <w:spacing w:line="320" w:lineRule="atLeast"/>
        <w:ind w:firstLine="0" w:firstLineChars="0"/>
        <w:rPr>
          <w:rFonts w:ascii="Times New Roman" w:hAnsi="Times New Roman"/>
          <w:snapToGrid w:val="0"/>
          <w:spacing w:val="60"/>
          <w:sz w:val="52"/>
        </w:rPr>
      </w:pPr>
    </w:p>
    <w:p>
      <w:pPr>
        <w:tabs>
          <w:tab w:val="left" w:pos="720"/>
        </w:tabs>
        <w:snapToGrid w:val="0"/>
        <w:spacing w:line="320" w:lineRule="atLeast"/>
        <w:ind w:firstLine="0" w:firstLineChars="0"/>
        <w:rPr>
          <w:rFonts w:ascii="Times New Roman" w:hAnsi="Times New Roman"/>
          <w:snapToGrid w:val="0"/>
          <w:spacing w:val="60"/>
          <w:sz w:val="52"/>
        </w:rPr>
      </w:pPr>
    </w:p>
    <w:p>
      <w:pPr>
        <w:pStyle w:val="7"/>
        <w:ind w:firstLine="0" w:firstLineChars="0"/>
        <w:rPr>
          <w:snapToGrid w:val="0"/>
          <w:spacing w:val="60"/>
          <w:kern w:val="0"/>
          <w:sz w:val="52"/>
        </w:rPr>
      </w:pPr>
    </w:p>
    <w:p>
      <w:pPr>
        <w:ind w:firstLine="0" w:firstLineChars="0"/>
        <w:rPr>
          <w:rFonts w:ascii="Times New Roman" w:hAnsi="Times New Roman"/>
          <w:snapToGrid w:val="0"/>
          <w:spacing w:val="60"/>
          <w:sz w:val="52"/>
        </w:rPr>
      </w:pPr>
    </w:p>
    <w:p>
      <w:pPr>
        <w:pStyle w:val="7"/>
        <w:ind w:firstLine="0" w:firstLineChars="0"/>
      </w:pPr>
    </w:p>
    <w:p>
      <w:pPr>
        <w:widowControl/>
        <w:adjustRightInd w:val="0"/>
        <w:snapToGrid w:val="0"/>
        <w:spacing w:line="460" w:lineRule="atLeast"/>
        <w:ind w:firstLine="0" w:firstLineChars="0"/>
        <w:jc w:val="center"/>
        <w:rPr>
          <w:rFonts w:ascii="Times New Roman" w:hAnsi="Times New Roman"/>
          <w:spacing w:val="70"/>
          <w:szCs w:val="21"/>
        </w:rPr>
      </w:pPr>
      <w:r>
        <w:rPr>
          <w:rFonts w:ascii="Times New Roman" w:hAnsi="Times New Roman"/>
          <w:snapToGrid w:val="0"/>
          <w:sz w:val="36"/>
        </w:rPr>
        <w:t xml:space="preserve"> </w:t>
      </w:r>
      <w:r>
        <w:rPr>
          <w:rFonts w:ascii="Times New Roman" w:hAnsi="Times New Roman"/>
          <w:spacing w:val="70"/>
          <w:sz w:val="36"/>
          <w:szCs w:val="36"/>
        </w:rPr>
        <w:t>审计业务约定书</w:t>
      </w:r>
    </w:p>
    <w:p>
      <w:pPr>
        <w:adjustRightInd w:val="0"/>
        <w:snapToGrid w:val="0"/>
        <w:spacing w:line="460" w:lineRule="atLeast"/>
        <w:jc w:val="center"/>
        <w:rPr>
          <w:rFonts w:ascii="Times New Roman" w:hAnsi="Times New Roman"/>
          <w:b/>
          <w:szCs w:val="21"/>
        </w:rPr>
      </w:pPr>
    </w:p>
    <w:p>
      <w:pPr>
        <w:adjustRightInd w:val="0"/>
        <w:snapToGrid w:val="0"/>
        <w:spacing w:line="460" w:lineRule="atLeast"/>
        <w:jc w:val="center"/>
        <w:rPr>
          <w:rFonts w:ascii="Times New Roman" w:hAnsi="Times New Roman"/>
          <w:b/>
          <w:szCs w:val="21"/>
        </w:rPr>
      </w:pPr>
    </w:p>
    <w:p>
      <w:pPr>
        <w:rPr>
          <w:rFonts w:ascii="Times New Roman" w:hAnsi="Times New Roman"/>
          <w:b/>
          <w:spacing w:val="20"/>
          <w:szCs w:val="21"/>
        </w:rPr>
      </w:pPr>
      <w:r>
        <w:rPr>
          <w:rFonts w:ascii="Times New Roman" w:hAnsi="Times New Roman"/>
          <w:b/>
          <w:spacing w:val="20"/>
          <w:szCs w:val="21"/>
        </w:rPr>
        <w:br w:type="page"/>
      </w:r>
    </w:p>
    <w:p>
      <w:pPr>
        <w:widowControl/>
        <w:adjustRightInd w:val="0"/>
        <w:snapToGrid w:val="0"/>
        <w:spacing w:line="579" w:lineRule="exact"/>
        <w:jc w:val="left"/>
        <w:rPr>
          <w:rFonts w:ascii="Times New Roman" w:hAnsi="Times New Roman"/>
          <w:b/>
          <w:spacing w:val="20"/>
          <w:szCs w:val="24"/>
        </w:rPr>
      </w:pPr>
      <w:r>
        <w:rPr>
          <w:rFonts w:ascii="Times New Roman" w:hAnsi="Times New Roman"/>
          <w:b/>
          <w:spacing w:val="20"/>
          <w:szCs w:val="24"/>
        </w:rPr>
        <w:t>甲方：</w:t>
      </w:r>
    </w:p>
    <w:p>
      <w:pPr>
        <w:widowControl/>
        <w:adjustRightInd w:val="0"/>
        <w:snapToGrid w:val="0"/>
        <w:spacing w:line="579" w:lineRule="exact"/>
        <w:jc w:val="left"/>
        <w:rPr>
          <w:rFonts w:ascii="Times New Roman" w:hAnsi="Times New Roman"/>
          <w:b/>
          <w:spacing w:val="20"/>
          <w:szCs w:val="24"/>
        </w:rPr>
      </w:pPr>
      <w:r>
        <w:rPr>
          <w:rFonts w:ascii="Times New Roman" w:hAnsi="Times New Roman"/>
          <w:b/>
          <w:spacing w:val="20"/>
          <w:szCs w:val="24"/>
        </w:rPr>
        <w:t>乙方：</w:t>
      </w:r>
    </w:p>
    <w:p>
      <w:pPr>
        <w:widowControl/>
        <w:adjustRightInd w:val="0"/>
        <w:snapToGrid w:val="0"/>
        <w:spacing w:line="579" w:lineRule="exact"/>
        <w:jc w:val="left"/>
        <w:rPr>
          <w:rFonts w:ascii="Times New Roman" w:hAnsi="Times New Roman"/>
          <w:szCs w:val="24"/>
        </w:rPr>
      </w:pPr>
      <w:r>
        <w:rPr>
          <w:rFonts w:ascii="Times New Roman" w:hAnsi="Times New Roman"/>
          <w:szCs w:val="24"/>
        </w:rPr>
        <w:t xml:space="preserve">兹由甲方委托乙方对   年度会计报表进行审计，经双方协商，达成以下约定： </w:t>
      </w:r>
    </w:p>
    <w:p>
      <w:pPr>
        <w:widowControl/>
        <w:adjustRightInd w:val="0"/>
        <w:snapToGrid w:val="0"/>
        <w:spacing w:line="579" w:lineRule="exact"/>
        <w:jc w:val="left"/>
        <w:outlineLvl w:val="1"/>
        <w:rPr>
          <w:rFonts w:ascii="Times New Roman" w:hAnsi="Times New Roman"/>
          <w:szCs w:val="24"/>
        </w:rPr>
      </w:pPr>
      <w:r>
        <w:rPr>
          <w:rFonts w:ascii="Times New Roman" w:hAnsi="Times New Roman"/>
          <w:szCs w:val="24"/>
        </w:rPr>
        <w:t xml:space="preserve">一、审计的目标和范围 </w:t>
      </w:r>
    </w:p>
    <w:p>
      <w:pPr>
        <w:widowControl/>
        <w:adjustRightInd w:val="0"/>
        <w:snapToGrid w:val="0"/>
        <w:spacing w:line="579" w:lineRule="exact"/>
        <w:jc w:val="left"/>
        <w:outlineLvl w:val="1"/>
        <w:rPr>
          <w:rFonts w:ascii="Times New Roman" w:hAnsi="Times New Roman"/>
          <w:szCs w:val="24"/>
        </w:rPr>
      </w:pPr>
      <w:r>
        <w:rPr>
          <w:rFonts w:ascii="Times New Roman" w:hAnsi="Times New Roman"/>
          <w:szCs w:val="24"/>
        </w:rPr>
        <w:t xml:space="preserve">二、甲方的责任 </w:t>
      </w:r>
    </w:p>
    <w:p>
      <w:pPr>
        <w:widowControl/>
        <w:adjustRightInd w:val="0"/>
        <w:snapToGrid w:val="0"/>
        <w:spacing w:line="579" w:lineRule="exact"/>
        <w:jc w:val="left"/>
        <w:outlineLvl w:val="1"/>
        <w:rPr>
          <w:rFonts w:ascii="Times New Roman" w:hAnsi="Times New Roman"/>
          <w:szCs w:val="24"/>
        </w:rPr>
      </w:pPr>
      <w:r>
        <w:rPr>
          <w:rFonts w:ascii="Times New Roman" w:hAnsi="Times New Roman"/>
          <w:szCs w:val="24"/>
        </w:rPr>
        <w:t xml:space="preserve">三、乙方的责任 </w:t>
      </w:r>
    </w:p>
    <w:p>
      <w:pPr>
        <w:widowControl/>
        <w:adjustRightInd w:val="0"/>
        <w:snapToGrid w:val="0"/>
        <w:spacing w:line="579" w:lineRule="exact"/>
        <w:jc w:val="left"/>
        <w:outlineLvl w:val="1"/>
        <w:rPr>
          <w:rFonts w:ascii="Times New Roman" w:hAnsi="Times New Roman"/>
          <w:szCs w:val="24"/>
        </w:rPr>
      </w:pPr>
      <w:r>
        <w:rPr>
          <w:rFonts w:ascii="Times New Roman" w:hAnsi="Times New Roman"/>
          <w:szCs w:val="24"/>
        </w:rPr>
        <w:t>四、付款时间及要求</w:t>
      </w:r>
    </w:p>
    <w:p>
      <w:pPr>
        <w:widowControl/>
        <w:adjustRightInd w:val="0"/>
        <w:snapToGrid w:val="0"/>
        <w:spacing w:line="579" w:lineRule="exact"/>
        <w:jc w:val="left"/>
        <w:outlineLvl w:val="1"/>
        <w:rPr>
          <w:rFonts w:ascii="Times New Roman" w:hAnsi="Times New Roman"/>
          <w:szCs w:val="24"/>
        </w:rPr>
      </w:pPr>
      <w:r>
        <w:rPr>
          <w:rFonts w:ascii="Times New Roman" w:hAnsi="Times New Roman"/>
          <w:szCs w:val="24"/>
        </w:rPr>
        <w:t xml:space="preserve">五、审计报告和审计报告的使用 </w:t>
      </w:r>
    </w:p>
    <w:p>
      <w:pPr>
        <w:widowControl/>
        <w:adjustRightInd w:val="0"/>
        <w:snapToGrid w:val="0"/>
        <w:spacing w:line="579" w:lineRule="exact"/>
        <w:jc w:val="left"/>
        <w:outlineLvl w:val="1"/>
        <w:rPr>
          <w:rFonts w:ascii="Times New Roman" w:hAnsi="Times New Roman"/>
          <w:szCs w:val="24"/>
        </w:rPr>
      </w:pPr>
      <w:r>
        <w:rPr>
          <w:rFonts w:hint="eastAsia" w:ascii="Times New Roman" w:hAnsi="Times New Roman"/>
          <w:szCs w:val="24"/>
        </w:rPr>
        <w:t>六</w:t>
      </w:r>
      <w:r>
        <w:rPr>
          <w:rFonts w:ascii="Times New Roman" w:hAnsi="Times New Roman"/>
          <w:szCs w:val="24"/>
        </w:rPr>
        <w:t xml:space="preserve">、约定事项的变更 </w:t>
      </w:r>
    </w:p>
    <w:p>
      <w:pPr>
        <w:widowControl/>
        <w:adjustRightInd w:val="0"/>
        <w:snapToGrid w:val="0"/>
        <w:spacing w:line="579" w:lineRule="exact"/>
        <w:jc w:val="left"/>
        <w:outlineLvl w:val="1"/>
        <w:rPr>
          <w:rFonts w:ascii="Times New Roman" w:hAnsi="Times New Roman"/>
          <w:szCs w:val="24"/>
        </w:rPr>
      </w:pPr>
      <w:r>
        <w:rPr>
          <w:rFonts w:hint="eastAsia" w:ascii="Times New Roman" w:hAnsi="Times New Roman"/>
          <w:szCs w:val="24"/>
        </w:rPr>
        <w:t>七</w:t>
      </w:r>
      <w:r>
        <w:rPr>
          <w:rFonts w:ascii="Times New Roman" w:hAnsi="Times New Roman"/>
          <w:szCs w:val="24"/>
        </w:rPr>
        <w:t xml:space="preserve">、终止条款 </w:t>
      </w:r>
    </w:p>
    <w:p>
      <w:pPr>
        <w:widowControl/>
        <w:adjustRightInd w:val="0"/>
        <w:snapToGrid w:val="0"/>
        <w:spacing w:line="579" w:lineRule="exact"/>
        <w:jc w:val="left"/>
        <w:outlineLvl w:val="1"/>
        <w:rPr>
          <w:rFonts w:ascii="Times New Roman" w:hAnsi="Times New Roman"/>
          <w:szCs w:val="24"/>
        </w:rPr>
      </w:pPr>
      <w:r>
        <w:rPr>
          <w:rFonts w:hint="eastAsia" w:ascii="Times New Roman" w:hAnsi="Times New Roman"/>
          <w:szCs w:val="24"/>
        </w:rPr>
        <w:t>八</w:t>
      </w:r>
      <w:r>
        <w:rPr>
          <w:rFonts w:ascii="Times New Roman" w:hAnsi="Times New Roman"/>
          <w:szCs w:val="24"/>
        </w:rPr>
        <w:t>、保密条款</w:t>
      </w:r>
    </w:p>
    <w:p>
      <w:pPr>
        <w:widowControl/>
        <w:adjustRightInd w:val="0"/>
        <w:snapToGrid w:val="0"/>
        <w:spacing w:line="579" w:lineRule="exact"/>
        <w:jc w:val="left"/>
        <w:outlineLvl w:val="1"/>
        <w:rPr>
          <w:rFonts w:ascii="Times New Roman" w:hAnsi="Times New Roman"/>
          <w:szCs w:val="24"/>
        </w:rPr>
      </w:pPr>
      <w:r>
        <w:rPr>
          <w:rFonts w:ascii="Times New Roman" w:hAnsi="Times New Roman"/>
          <w:szCs w:val="24"/>
        </w:rPr>
        <w:t xml:space="preserve">九、违约责任 </w:t>
      </w:r>
    </w:p>
    <w:p>
      <w:pPr>
        <w:widowControl/>
        <w:adjustRightInd w:val="0"/>
        <w:snapToGrid w:val="0"/>
        <w:spacing w:line="579" w:lineRule="exact"/>
        <w:jc w:val="left"/>
        <w:outlineLvl w:val="1"/>
        <w:rPr>
          <w:rFonts w:ascii="Times New Roman" w:hAnsi="Times New Roman"/>
          <w:szCs w:val="24"/>
        </w:rPr>
      </w:pPr>
      <w:r>
        <w:rPr>
          <w:rFonts w:ascii="Times New Roman" w:hAnsi="Times New Roman"/>
          <w:szCs w:val="24"/>
        </w:rPr>
        <w:t xml:space="preserve">十、适用法律和争议解决 </w:t>
      </w:r>
    </w:p>
    <w:p>
      <w:pPr>
        <w:widowControl/>
        <w:adjustRightInd w:val="0"/>
        <w:snapToGrid w:val="0"/>
        <w:spacing w:line="579" w:lineRule="exact"/>
        <w:jc w:val="left"/>
        <w:outlineLvl w:val="1"/>
        <w:rPr>
          <w:rFonts w:ascii="Times New Roman" w:hAnsi="Times New Roman"/>
          <w:szCs w:val="24"/>
        </w:rPr>
      </w:pPr>
      <w:r>
        <w:rPr>
          <w:rFonts w:ascii="Times New Roman" w:hAnsi="Times New Roman"/>
          <w:szCs w:val="24"/>
        </w:rPr>
        <w:t xml:space="preserve">十一、双方对其他有关事项的约定 </w:t>
      </w:r>
    </w:p>
    <w:p>
      <w:pPr>
        <w:widowControl/>
        <w:adjustRightInd w:val="0"/>
        <w:snapToGrid w:val="0"/>
        <w:spacing w:line="579" w:lineRule="exact"/>
        <w:jc w:val="left"/>
        <w:rPr>
          <w:rFonts w:ascii="Times New Roman" w:hAnsi="Times New Roman"/>
          <w:szCs w:val="24"/>
        </w:rPr>
      </w:pPr>
      <w:r>
        <w:rPr>
          <w:rFonts w:ascii="Times New Roman" w:hAnsi="Times New Roman"/>
          <w:szCs w:val="24"/>
        </w:rPr>
        <w:t xml:space="preserve">本约定书一式四份，甲、乙方各执两份，具有同等法律效力。 </w:t>
      </w:r>
    </w:p>
    <w:p>
      <w:pPr>
        <w:widowControl/>
        <w:adjustRightInd w:val="0"/>
        <w:snapToGrid w:val="0"/>
        <w:spacing w:line="579" w:lineRule="exact"/>
        <w:jc w:val="left"/>
        <w:rPr>
          <w:rFonts w:ascii="Times New Roman" w:hAnsi="Times New Roman"/>
          <w:b/>
          <w:szCs w:val="24"/>
        </w:rPr>
      </w:pPr>
      <w:r>
        <w:rPr>
          <w:rFonts w:ascii="Times New Roman" w:hAnsi="Times New Roman"/>
          <w:b/>
          <w:szCs w:val="24"/>
        </w:rPr>
        <w:t xml:space="preserve">甲方：                                         乙方：  </w:t>
      </w:r>
    </w:p>
    <w:p>
      <w:pPr>
        <w:widowControl/>
        <w:adjustRightInd w:val="0"/>
        <w:snapToGrid w:val="0"/>
        <w:spacing w:line="579" w:lineRule="exact"/>
        <w:jc w:val="left"/>
        <w:rPr>
          <w:rFonts w:ascii="Times New Roman" w:hAnsi="Times New Roman"/>
          <w:szCs w:val="24"/>
        </w:rPr>
      </w:pPr>
      <w:r>
        <w:rPr>
          <w:rFonts w:ascii="Times New Roman" w:hAnsi="Times New Roman"/>
          <w:szCs w:val="24"/>
        </w:rPr>
        <w:t>（盖章）                                   （盖章）</w:t>
      </w:r>
    </w:p>
    <w:p>
      <w:pPr>
        <w:widowControl/>
        <w:adjustRightInd w:val="0"/>
        <w:snapToGrid w:val="0"/>
        <w:spacing w:line="579" w:lineRule="exact"/>
        <w:jc w:val="left"/>
        <w:rPr>
          <w:rFonts w:ascii="Times New Roman" w:hAnsi="Times New Roman"/>
          <w:szCs w:val="24"/>
        </w:rPr>
      </w:pPr>
    </w:p>
    <w:p>
      <w:pPr>
        <w:widowControl/>
        <w:adjustRightInd w:val="0"/>
        <w:snapToGrid w:val="0"/>
        <w:spacing w:line="579" w:lineRule="exact"/>
        <w:jc w:val="left"/>
        <w:rPr>
          <w:rFonts w:ascii="Times New Roman" w:hAnsi="Times New Roman"/>
          <w:szCs w:val="24"/>
        </w:rPr>
      </w:pPr>
      <w:r>
        <w:rPr>
          <w:rFonts w:ascii="Times New Roman" w:hAnsi="Times New Roman"/>
          <w:szCs w:val="24"/>
        </w:rPr>
        <w:t>授权代表：（签名并盖章）                    授权代表：（签名并盖章）</w:t>
      </w:r>
    </w:p>
    <w:p>
      <w:pPr>
        <w:widowControl/>
        <w:adjustRightInd w:val="0"/>
        <w:snapToGrid w:val="0"/>
        <w:spacing w:line="579" w:lineRule="exact"/>
        <w:jc w:val="left"/>
        <w:rPr>
          <w:rFonts w:ascii="Times New Roman" w:hAnsi="Times New Roman"/>
          <w:szCs w:val="24"/>
        </w:rPr>
      </w:pPr>
    </w:p>
    <w:p>
      <w:pPr>
        <w:widowControl/>
        <w:adjustRightInd w:val="0"/>
        <w:snapToGrid w:val="0"/>
        <w:spacing w:line="579" w:lineRule="exact"/>
        <w:jc w:val="left"/>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QUOTE "______" \* MERGEFORMAT</w:instrText>
      </w:r>
      <w:r>
        <w:rPr>
          <w:rFonts w:ascii="Times New Roman" w:hAnsi="Times New Roman"/>
          <w:szCs w:val="24"/>
        </w:rPr>
        <w:fldChar w:fldCharType="separate"/>
      </w:r>
      <w:r>
        <w:rPr>
          <w:rFonts w:ascii="Times New Roman" w:hAnsi="Times New Roman"/>
          <w:szCs w:val="24"/>
        </w:rPr>
        <w:t>______</w:t>
      </w:r>
      <w:r>
        <w:rPr>
          <w:rFonts w:ascii="Times New Roman" w:hAnsi="Times New Roman"/>
          <w:szCs w:val="24"/>
        </w:rPr>
        <w:fldChar w:fldCharType="end"/>
      </w:r>
      <w:r>
        <w:rPr>
          <w:rFonts w:ascii="Times New Roman" w:hAnsi="Times New Roman"/>
          <w:szCs w:val="24"/>
        </w:rPr>
        <w:t>年</w:t>
      </w:r>
      <w:r>
        <w:rPr>
          <w:rFonts w:ascii="Times New Roman" w:hAnsi="Times New Roman"/>
          <w:szCs w:val="24"/>
        </w:rPr>
        <w:fldChar w:fldCharType="begin"/>
      </w:r>
      <w:r>
        <w:rPr>
          <w:rFonts w:ascii="Times New Roman" w:hAnsi="Times New Roman"/>
          <w:szCs w:val="24"/>
        </w:rPr>
        <w:instrText xml:space="preserve">QUOTE "___" \* MERGEFORMAT</w:instrText>
      </w:r>
      <w:r>
        <w:rPr>
          <w:rFonts w:ascii="Times New Roman" w:hAnsi="Times New Roman"/>
          <w:szCs w:val="24"/>
        </w:rPr>
        <w:fldChar w:fldCharType="separate"/>
      </w:r>
      <w:r>
        <w:rPr>
          <w:rFonts w:ascii="Times New Roman" w:hAnsi="Times New Roman"/>
          <w:szCs w:val="24"/>
        </w:rPr>
        <w:t>___</w:t>
      </w:r>
      <w:r>
        <w:rPr>
          <w:rFonts w:ascii="Times New Roman" w:hAnsi="Times New Roman"/>
          <w:szCs w:val="24"/>
        </w:rPr>
        <w:fldChar w:fldCharType="end"/>
      </w:r>
      <w:r>
        <w:rPr>
          <w:rFonts w:ascii="Times New Roman" w:hAnsi="Times New Roman"/>
          <w:szCs w:val="24"/>
        </w:rPr>
        <w:t>月</w:t>
      </w:r>
      <w:r>
        <w:rPr>
          <w:rFonts w:ascii="Times New Roman" w:hAnsi="Times New Roman"/>
          <w:szCs w:val="24"/>
        </w:rPr>
        <w:fldChar w:fldCharType="begin"/>
      </w:r>
      <w:r>
        <w:rPr>
          <w:rFonts w:ascii="Times New Roman" w:hAnsi="Times New Roman"/>
          <w:szCs w:val="24"/>
        </w:rPr>
        <w:instrText xml:space="preserve">QUOTE "___" \* MERGEFORMAT</w:instrText>
      </w:r>
      <w:r>
        <w:rPr>
          <w:rFonts w:ascii="Times New Roman" w:hAnsi="Times New Roman"/>
          <w:szCs w:val="24"/>
        </w:rPr>
        <w:fldChar w:fldCharType="separate"/>
      </w:r>
      <w:r>
        <w:rPr>
          <w:rFonts w:ascii="Times New Roman" w:hAnsi="Times New Roman"/>
          <w:szCs w:val="24"/>
        </w:rPr>
        <w:t>___</w:t>
      </w:r>
      <w:r>
        <w:rPr>
          <w:rFonts w:ascii="Times New Roman" w:hAnsi="Times New Roman"/>
          <w:szCs w:val="24"/>
        </w:rPr>
        <w:fldChar w:fldCharType="end"/>
      </w:r>
      <w:r>
        <w:rPr>
          <w:rFonts w:ascii="Times New Roman" w:hAnsi="Times New Roman"/>
          <w:szCs w:val="24"/>
        </w:rPr>
        <w:t xml:space="preserve">日                    </w:t>
      </w:r>
      <w:r>
        <w:rPr>
          <w:rFonts w:ascii="Times New Roman" w:hAnsi="Times New Roman"/>
          <w:szCs w:val="24"/>
        </w:rPr>
        <w:fldChar w:fldCharType="begin"/>
      </w:r>
      <w:r>
        <w:rPr>
          <w:rFonts w:ascii="Times New Roman" w:hAnsi="Times New Roman"/>
          <w:szCs w:val="24"/>
        </w:rPr>
        <w:instrText xml:space="preserve">QUOTE "______" \* MERGEFORMAT</w:instrText>
      </w:r>
      <w:r>
        <w:rPr>
          <w:rFonts w:ascii="Times New Roman" w:hAnsi="Times New Roman"/>
          <w:szCs w:val="24"/>
        </w:rPr>
        <w:fldChar w:fldCharType="separate"/>
      </w:r>
      <w:r>
        <w:rPr>
          <w:rFonts w:ascii="Times New Roman" w:hAnsi="Times New Roman"/>
          <w:szCs w:val="24"/>
        </w:rPr>
        <w:t>______</w:t>
      </w:r>
      <w:r>
        <w:rPr>
          <w:rFonts w:ascii="Times New Roman" w:hAnsi="Times New Roman"/>
          <w:szCs w:val="24"/>
        </w:rPr>
        <w:fldChar w:fldCharType="end"/>
      </w:r>
      <w:r>
        <w:rPr>
          <w:rFonts w:ascii="Times New Roman" w:hAnsi="Times New Roman"/>
          <w:szCs w:val="24"/>
        </w:rPr>
        <w:t>年</w:t>
      </w:r>
      <w:r>
        <w:rPr>
          <w:rFonts w:ascii="Times New Roman" w:hAnsi="Times New Roman"/>
          <w:szCs w:val="24"/>
        </w:rPr>
        <w:fldChar w:fldCharType="begin"/>
      </w:r>
      <w:r>
        <w:rPr>
          <w:rFonts w:ascii="Times New Roman" w:hAnsi="Times New Roman"/>
          <w:szCs w:val="24"/>
        </w:rPr>
        <w:instrText xml:space="preserve">QUOTE "___" \* MERGEFORMAT</w:instrText>
      </w:r>
      <w:r>
        <w:rPr>
          <w:rFonts w:ascii="Times New Roman" w:hAnsi="Times New Roman"/>
          <w:szCs w:val="24"/>
        </w:rPr>
        <w:fldChar w:fldCharType="separate"/>
      </w:r>
      <w:r>
        <w:rPr>
          <w:rFonts w:ascii="Times New Roman" w:hAnsi="Times New Roman"/>
          <w:szCs w:val="24"/>
        </w:rPr>
        <w:t>___</w:t>
      </w:r>
      <w:r>
        <w:rPr>
          <w:rFonts w:ascii="Times New Roman" w:hAnsi="Times New Roman"/>
          <w:szCs w:val="24"/>
        </w:rPr>
        <w:fldChar w:fldCharType="end"/>
      </w:r>
      <w:r>
        <w:rPr>
          <w:rFonts w:ascii="Times New Roman" w:hAnsi="Times New Roman"/>
          <w:szCs w:val="24"/>
        </w:rPr>
        <w:t>月</w:t>
      </w:r>
      <w:r>
        <w:rPr>
          <w:rFonts w:ascii="Times New Roman" w:hAnsi="Times New Roman"/>
          <w:szCs w:val="24"/>
        </w:rPr>
        <w:fldChar w:fldCharType="begin"/>
      </w:r>
      <w:r>
        <w:rPr>
          <w:rFonts w:ascii="Times New Roman" w:hAnsi="Times New Roman"/>
          <w:szCs w:val="24"/>
        </w:rPr>
        <w:instrText xml:space="preserve">QUOTE "___" \* MERGEFORMAT</w:instrText>
      </w:r>
      <w:r>
        <w:rPr>
          <w:rFonts w:ascii="Times New Roman" w:hAnsi="Times New Roman"/>
          <w:szCs w:val="24"/>
        </w:rPr>
        <w:fldChar w:fldCharType="separate"/>
      </w:r>
      <w:r>
        <w:rPr>
          <w:rFonts w:ascii="Times New Roman" w:hAnsi="Times New Roman"/>
          <w:szCs w:val="24"/>
        </w:rPr>
        <w:t>___</w:t>
      </w:r>
      <w:r>
        <w:rPr>
          <w:rFonts w:ascii="Times New Roman" w:hAnsi="Times New Roman"/>
          <w:szCs w:val="24"/>
        </w:rPr>
        <w:fldChar w:fldCharType="end"/>
      </w:r>
      <w:r>
        <w:rPr>
          <w:rFonts w:ascii="Times New Roman" w:hAnsi="Times New Roman"/>
          <w:szCs w:val="24"/>
        </w:rPr>
        <w:t>日</w:t>
      </w:r>
    </w:p>
    <w:p>
      <w:pPr>
        <w:pStyle w:val="7"/>
        <w:spacing w:line="579" w:lineRule="exact"/>
        <w:rPr>
          <w:kern w:val="0"/>
          <w:sz w:val="24"/>
          <w:szCs w:val="24"/>
        </w:rPr>
      </w:pPr>
    </w:p>
    <w:p>
      <w:pPr>
        <w:spacing w:line="579" w:lineRule="exact"/>
        <w:rPr>
          <w:rFonts w:ascii="Times New Roman" w:hAnsi="Times New Roman"/>
          <w:szCs w:val="24"/>
        </w:rPr>
      </w:pPr>
      <w:r>
        <w:rPr>
          <w:rFonts w:ascii="Times New Roman" w:hAnsi="Times New Roman"/>
          <w:szCs w:val="24"/>
        </w:rPr>
        <w:br w:type="page"/>
      </w:r>
    </w:p>
    <w:p>
      <w:pPr>
        <w:pStyle w:val="3"/>
        <w:spacing w:line="500" w:lineRule="exact"/>
        <w:rPr>
          <w:rFonts w:ascii="Times New Roman" w:hAnsi="Times New Roman"/>
        </w:rPr>
      </w:pPr>
      <w:bookmarkStart w:id="121" w:name="_Toc12958"/>
      <w:r>
        <w:rPr>
          <w:rFonts w:ascii="Times New Roman" w:hAnsi="Times New Roman"/>
        </w:rPr>
        <w:t>第五部分  投标文件格式</w:t>
      </w:r>
      <w:bookmarkEnd w:id="121"/>
    </w:p>
    <w:p>
      <w:pPr>
        <w:pStyle w:val="28"/>
        <w:jc w:val="left"/>
        <w:rPr>
          <w:rFonts w:ascii="Times New Roman" w:hAnsi="Times New Roman" w:cs="Times New Roman"/>
          <w:b/>
          <w:color w:val="auto"/>
          <w:sz w:val="28"/>
        </w:rPr>
      </w:pPr>
      <w:bookmarkStart w:id="122" w:name="_Toc22554388"/>
      <w:bookmarkStart w:id="123" w:name="_Toc3891636"/>
      <w:bookmarkStart w:id="124" w:name="_Toc1721036"/>
      <w:bookmarkStart w:id="125" w:name="_Toc1719140"/>
      <w:r>
        <w:rPr>
          <w:rFonts w:ascii="Times New Roman" w:hAnsi="Times New Roman" w:cs="Times New Roman"/>
          <w:b/>
          <w:color w:val="auto"/>
          <w:sz w:val="28"/>
        </w:rPr>
        <mc:AlternateContent>
          <mc:Choice Requires="wps">
            <w:drawing>
              <wp:anchor distT="0" distB="0" distL="113030" distR="113030" simplePos="0" relativeHeight="251659264" behindDoc="0" locked="0" layoutInCell="1" allowOverlap="1">
                <wp:simplePos x="0" y="0"/>
                <wp:positionH relativeFrom="column">
                  <wp:posOffset>4090670</wp:posOffset>
                </wp:positionH>
                <wp:positionV relativeFrom="paragraph">
                  <wp:posOffset>125095</wp:posOffset>
                </wp:positionV>
                <wp:extent cx="1290955" cy="515620"/>
                <wp:effectExtent l="7620" t="7620" r="9525" b="10160"/>
                <wp:wrapNone/>
                <wp:docPr id="6" name="矩形 18"/>
                <wp:cNvGraphicFramePr/>
                <a:graphic xmlns:a="http://schemas.openxmlformats.org/drawingml/2006/main">
                  <a:graphicData uri="http://schemas.microsoft.com/office/word/2010/wordprocessingShape">
                    <wps:wsp>
                      <wps:cNvSpPr/>
                      <wps:spPr>
                        <a:xfrm>
                          <a:off x="0" y="0"/>
                          <a:ext cx="1290953" cy="515619"/>
                        </a:xfrm>
                        <a:prstGeom prst="rect">
                          <a:avLst/>
                        </a:prstGeom>
                        <a:gradFill rotWithShape="0">
                          <a:gsLst>
                            <a:gs pos="0">
                              <a:srgbClr val="FFFFFF">
                                <a:alpha val="100000"/>
                              </a:srgbClr>
                            </a:gs>
                            <a:gs pos="100000">
                              <a:srgbClr val="FFFFFF">
                                <a:alpha val="100000"/>
                              </a:srgbClr>
                            </a:gs>
                          </a:gsLst>
                          <a:lin ang="0" scaled="1"/>
                        </a:gradFill>
                        <a:ln w="15875" cap="flat" cmpd="sng">
                          <a:solidFill>
                            <a:srgbClr val="000000"/>
                          </a:solidFill>
                          <a:prstDash val="solid"/>
                          <a:miter/>
                        </a:ln>
                      </wps:spPr>
                      <wps:txbx>
                        <w:txbxContent>
                          <w:p>
                            <w:pPr>
                              <w:ind w:firstLine="0" w:firstLineChars="0"/>
                              <w:jc w:val="center"/>
                              <w:rPr>
                                <w:b/>
                                <w:bCs/>
                                <w:sz w:val="44"/>
                                <w:szCs w:val="44"/>
                              </w:rPr>
                            </w:pPr>
                            <w:r>
                              <w:rPr>
                                <w:rFonts w:hint="eastAsia"/>
                                <w:b/>
                                <w:bCs/>
                                <w:sz w:val="44"/>
                                <w:szCs w:val="44"/>
                              </w:rPr>
                              <w:t>正/副本</w:t>
                            </w:r>
                          </w:p>
                        </w:txbxContent>
                      </wps:txbx>
                      <wps:bodyPr vert="horz" wrap="square" lIns="91440" tIns="45720" rIns="91440" bIns="45720" anchor="t" anchorCtr="0" upright="1">
                        <a:noAutofit/>
                      </wps:bodyPr>
                    </wps:wsp>
                  </a:graphicData>
                </a:graphic>
              </wp:anchor>
            </w:drawing>
          </mc:Choice>
          <mc:Fallback>
            <w:pict>
              <v:rect id="矩形 18" o:spid="_x0000_s1026" o:spt="1" style="position:absolute;left:0pt;margin-left:322.1pt;margin-top:9.85pt;height:40.6pt;width:101.65pt;z-index:251659264;mso-width-relative:page;mso-height-relative:page;" fillcolor="#FFFFFF" filled="t" stroked="t" coordsize="21600,21600" o:gfxdata="UEsDBAoAAAAAAIdO4kAAAAAAAAAAAAAAAAAEAAAAZHJzL1BLAwQUAAAACACHTuJA9/JRc9YAAAAK&#10;AQAADwAAAGRycy9kb3ducmV2LnhtbE2Py07DMBBF90j8gzVI7KidEto6xOkCCSGxo+0HuPHkAfE4&#10;it0m/D3DCpYz9+jOmXK/+EFccYp9IAPZSoFAqoPrqTVwOr4+7EDEZMnZIRAa+MYI++r2prSFCzN9&#10;4PWQWsElFAtroEtpLKSMdYfexlUYkThrwuRt4nFqpZvszOV+kGulNtLbnvhCZ0d86bD+Oly8Ad1k&#10;p7mtO/0WmpiWTy3d43tjzP1dpp5BJFzSHwy/+qwOFTudw4VcFIOBTZ6vGeVAb0EwsMu3TyDOvFBK&#10;g6xK+f+F6gdQSwMEFAAAAAgAh07iQEUodVxoAgAAIQUAAA4AAABkcnMvZTJvRG9jLnhtbK1UzY7T&#10;MBC+I/EOlu80SdnuttWmK7TVIiQEKy2Is+s4iSX/4XGblpdB4sZD8DiI12BsZ7tluawEOSRjz/ib&#10;+T7P5PJqrxXZCQ/SmppWk5ISYbhtpOlq+vHDzYs5JRCYaZiyRtT0IIBerZ4/uxzcUkxtb1UjPEEQ&#10;A8vB1bQPwS2LAngvNIOJdcKgs7Ves4BL3xWNZwOia1VMy/K8GKxvnLdcAODuOjvpiOifAmjbVnKx&#10;tnyrhQkZ1QvFAlKCXjqgq1Rt2woe3rctiEBUTZFpSG9MgvYmvovVJVt2nrle8rEE9pQSHnHSTBpM&#10;eoRas8DI1su/oLTk3oJtw4RbXWQiSRFkUZWPtLnrmROJC0oN7ig6/D9Y/m5364lsanpOiWEaL/zX&#10;1+8/f3wj1TyKMzhYYsydu/XjCtCMTPet1/GLHMg+CXo4Cir2gXDcrKaLcjF7SQlH36yanVeLCFo8&#10;nHYewmthNYlGTT1eWNKR7d5CyKH3IaO8zY1UingbPsnQJ4Vi2uQEPJMN4iyKlLfBd5tr5cmOYQ/c&#10;pCenUK5nebcq4zOWNsanMjs4xRvD4ta/gqIE3X25ShrC4vRhUwJnSuBtVGMx2JqJcMypDBnQM5tf&#10;zFBRhrPXYs+jqR2eANMlWmCVPB75o8xE8sjyNCxKvGbQZzUSQszPlloG4fM1KIOKxHbIDRCtsN/s&#10;0RnNjW0O2Ej4X8Fb7K3/QsmAU4Vlfd4yLyhRbwzeyKI6O4tjmBZns4spLvypZ3PqYYYjVE2RYzav&#10;Qx7drfOy6zFTlSgb+2obbCtTwzxUM9aLk5PvMk95HM3TdYp6+LO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38lFz1gAAAAoBAAAPAAAAAAAAAAEAIAAAACIAAABkcnMvZG93bnJldi54bWxQSwEC&#10;FAAUAAAACACHTuJARSh1XGgCAAAhBQAADgAAAAAAAAABACAAAAAlAQAAZHJzL2Uyb0RvYy54bWxQ&#10;SwUGAAAAAAYABgBZAQAA/wUAAAAA&#10;">
                <v:fill type="gradient" on="t" color2="#FFFFFF" angle="90" focus="100%" focussize="0,0"/>
                <v:stroke weight="1.25pt" color="#000000" joinstyle="miter"/>
                <v:imagedata o:title=""/>
                <o:lock v:ext="edit" aspectratio="f"/>
                <v:textbox>
                  <w:txbxContent>
                    <w:p>
                      <w:pPr>
                        <w:ind w:firstLine="0" w:firstLineChars="0"/>
                        <w:jc w:val="center"/>
                        <w:rPr>
                          <w:b/>
                          <w:bCs/>
                          <w:sz w:val="44"/>
                          <w:szCs w:val="44"/>
                        </w:rPr>
                      </w:pPr>
                      <w:r>
                        <w:rPr>
                          <w:rFonts w:hint="eastAsia"/>
                          <w:b/>
                          <w:bCs/>
                          <w:sz w:val="44"/>
                          <w:szCs w:val="44"/>
                        </w:rPr>
                        <w:t>正/副本</w:t>
                      </w:r>
                    </w:p>
                  </w:txbxContent>
                </v:textbox>
              </v:rect>
            </w:pict>
          </mc:Fallback>
        </mc:AlternateContent>
      </w:r>
      <w:r>
        <w:rPr>
          <w:rFonts w:ascii="Times New Roman" w:hAnsi="Times New Roman" w:cs="Times New Roman"/>
          <w:b/>
          <w:color w:val="auto"/>
          <w:sz w:val="28"/>
        </w:rPr>
        <w:t>封面</w:t>
      </w:r>
      <w:bookmarkEnd w:id="122"/>
      <w:bookmarkEnd w:id="123"/>
      <w:bookmarkEnd w:id="124"/>
      <w:bookmarkEnd w:id="125"/>
    </w:p>
    <w:p>
      <w:pPr>
        <w:tabs>
          <w:tab w:val="left" w:pos="6831"/>
        </w:tabs>
        <w:spacing w:line="500" w:lineRule="exact"/>
        <w:jc w:val="left"/>
        <w:rPr>
          <w:rFonts w:ascii="Times New Roman" w:hAnsi="Times New Roman"/>
          <w:b/>
          <w:sz w:val="40"/>
          <w:bdr w:val="single" w:color="auto" w:sz="4" w:space="0"/>
        </w:rPr>
      </w:pPr>
    </w:p>
    <w:p>
      <w:pPr>
        <w:spacing w:line="500" w:lineRule="exact"/>
        <w:jc w:val="right"/>
        <w:rPr>
          <w:rFonts w:ascii="Times New Roman" w:hAnsi="Times New Roman"/>
          <w:b/>
        </w:rPr>
      </w:pPr>
    </w:p>
    <w:p>
      <w:pPr>
        <w:spacing w:line="500" w:lineRule="exact"/>
        <w:jc w:val="right"/>
        <w:rPr>
          <w:rFonts w:ascii="Times New Roman" w:hAnsi="Times New Roman"/>
          <w:b/>
        </w:rPr>
      </w:pPr>
    </w:p>
    <w:p>
      <w:pPr>
        <w:spacing w:line="500" w:lineRule="exact"/>
        <w:jc w:val="right"/>
        <w:rPr>
          <w:rFonts w:ascii="Times New Roman" w:hAnsi="Times New Roman"/>
          <w:b/>
        </w:rPr>
      </w:pPr>
    </w:p>
    <w:p>
      <w:pPr>
        <w:spacing w:line="240" w:lineRule="auto"/>
        <w:ind w:firstLine="0" w:firstLineChars="0"/>
        <w:jc w:val="center"/>
        <w:rPr>
          <w:rFonts w:ascii="Times New Roman" w:hAnsi="Times New Roman"/>
          <w:b/>
          <w:sz w:val="44"/>
          <w:szCs w:val="52"/>
        </w:rPr>
      </w:pPr>
      <w:bookmarkStart w:id="126" w:name="_Toc21517"/>
      <w:r>
        <w:rPr>
          <w:rFonts w:ascii="Times New Roman" w:hAnsi="Times New Roman"/>
          <w:b/>
          <w:sz w:val="44"/>
          <w:szCs w:val="52"/>
        </w:rPr>
        <w:t>重庆三峡银行选聘2025年至</w:t>
      </w:r>
      <w:r>
        <w:rPr>
          <w:rFonts w:hint="eastAsia" w:ascii="Times New Roman" w:hAnsi="Times New Roman"/>
          <w:b/>
          <w:sz w:val="44"/>
          <w:szCs w:val="52"/>
        </w:rPr>
        <w:t>2</w:t>
      </w:r>
      <w:r>
        <w:rPr>
          <w:rFonts w:ascii="Times New Roman" w:hAnsi="Times New Roman"/>
          <w:b/>
          <w:sz w:val="44"/>
          <w:szCs w:val="52"/>
        </w:rPr>
        <w:t>027年</w:t>
      </w:r>
    </w:p>
    <w:p>
      <w:pPr>
        <w:spacing w:line="240" w:lineRule="auto"/>
        <w:ind w:firstLine="0" w:firstLineChars="0"/>
        <w:jc w:val="center"/>
        <w:rPr>
          <w:rFonts w:ascii="Times New Roman" w:hAnsi="Times New Roman"/>
          <w:b/>
          <w:sz w:val="44"/>
          <w:szCs w:val="52"/>
        </w:rPr>
      </w:pPr>
      <w:r>
        <w:rPr>
          <w:rFonts w:ascii="Times New Roman" w:hAnsi="Times New Roman"/>
          <w:b/>
          <w:sz w:val="44"/>
          <w:szCs w:val="52"/>
        </w:rPr>
        <w:t>年报审计会计师事务所项目</w:t>
      </w:r>
    </w:p>
    <w:p>
      <w:pPr>
        <w:spacing w:line="240" w:lineRule="auto"/>
        <w:ind w:firstLine="0" w:firstLineChars="0"/>
        <w:jc w:val="center"/>
        <w:rPr>
          <w:rFonts w:ascii="Times New Roman" w:hAnsi="Times New Roman"/>
          <w:b/>
          <w:sz w:val="52"/>
          <w:szCs w:val="52"/>
        </w:rPr>
      </w:pPr>
      <w:r>
        <w:rPr>
          <w:rFonts w:ascii="Times New Roman" w:hAnsi="Times New Roman"/>
          <w:b/>
          <w:sz w:val="52"/>
          <w:szCs w:val="52"/>
        </w:rPr>
        <w:t>报 价 文 件</w:t>
      </w:r>
      <w:bookmarkEnd w:id="126"/>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r>
        <w:rPr>
          <w:rFonts w:ascii="Times New Roman" w:hAnsi="Times New Roman"/>
        </w:rPr>
        <w:t>项目名称：</w:t>
      </w:r>
    </w:p>
    <w:p>
      <w:pPr>
        <w:spacing w:line="500" w:lineRule="exact"/>
        <w:ind w:firstLine="0" w:firstLineChars="0"/>
        <w:rPr>
          <w:rFonts w:ascii="Times New Roman" w:hAnsi="Times New Roman"/>
        </w:rPr>
      </w:pPr>
      <w:r>
        <w:rPr>
          <w:rFonts w:ascii="Times New Roman" w:hAnsi="Times New Roman"/>
        </w:rPr>
        <w:t>项目编号：</w:t>
      </w:r>
    </w:p>
    <w:p>
      <w:pPr>
        <w:spacing w:line="500" w:lineRule="exact"/>
        <w:ind w:firstLine="0" w:firstLineChars="0"/>
        <w:rPr>
          <w:rFonts w:ascii="Times New Roman" w:hAnsi="Times New Roman"/>
        </w:rPr>
      </w:pPr>
      <w:r>
        <w:rPr>
          <w:rFonts w:ascii="Times New Roman" w:hAnsi="Times New Roman"/>
        </w:rPr>
        <w:t>投标人名称：（盖章）</w:t>
      </w:r>
    </w:p>
    <w:p>
      <w:pPr>
        <w:spacing w:line="500" w:lineRule="exact"/>
        <w:ind w:firstLine="0" w:firstLineChars="0"/>
        <w:rPr>
          <w:rFonts w:ascii="Times New Roman" w:hAnsi="Times New Roman"/>
        </w:rPr>
      </w:pPr>
      <w:r>
        <w:rPr>
          <w:rFonts w:ascii="Times New Roman" w:hAnsi="Times New Roman"/>
          <w:szCs w:val="24"/>
        </w:rPr>
        <w:t>法定代表人/负责人</w:t>
      </w:r>
      <w:r>
        <w:rPr>
          <w:rFonts w:ascii="Times New Roman" w:hAnsi="Times New Roman"/>
        </w:rPr>
        <w:t>或授权代理人：（签字或盖章）</w:t>
      </w:r>
    </w:p>
    <w:p>
      <w:pPr>
        <w:spacing w:line="500" w:lineRule="exact"/>
        <w:ind w:firstLine="0" w:firstLineChars="0"/>
        <w:rPr>
          <w:rFonts w:ascii="Times New Roman" w:hAnsi="Times New Roman"/>
        </w:rPr>
      </w:pPr>
      <w:r>
        <w:rPr>
          <w:rFonts w:ascii="Times New Roman" w:hAnsi="Times New Roman"/>
        </w:rPr>
        <w:t>投标人地址：</w:t>
      </w:r>
    </w:p>
    <w:p>
      <w:pPr>
        <w:spacing w:line="500" w:lineRule="exact"/>
        <w:ind w:firstLine="0" w:firstLineChars="0"/>
        <w:rPr>
          <w:rFonts w:ascii="Times New Roman" w:hAnsi="Times New Roman"/>
        </w:rPr>
      </w:pPr>
      <w:r>
        <w:rPr>
          <w:rFonts w:ascii="Times New Roman" w:hAnsi="Times New Roman"/>
        </w:rPr>
        <w:t>联系人姓名：</w:t>
      </w:r>
    </w:p>
    <w:p>
      <w:pPr>
        <w:spacing w:line="500" w:lineRule="exact"/>
        <w:ind w:firstLine="0" w:firstLineChars="0"/>
        <w:rPr>
          <w:rFonts w:ascii="Times New Roman" w:hAnsi="Times New Roman"/>
        </w:rPr>
      </w:pPr>
      <w:r>
        <w:rPr>
          <w:rFonts w:ascii="Times New Roman" w:hAnsi="Times New Roman"/>
        </w:rPr>
        <w:t>联系方式:</w:t>
      </w:r>
    </w:p>
    <w:p>
      <w:pPr>
        <w:ind w:firstLine="0" w:firstLineChars="0"/>
        <w:rPr>
          <w:rFonts w:ascii="Times New Roman" w:hAnsi="Times New Roman"/>
        </w:rPr>
      </w:pPr>
    </w:p>
    <w:p>
      <w:pPr>
        <w:pStyle w:val="4"/>
        <w:spacing w:line="500" w:lineRule="exact"/>
        <w:ind w:firstLine="0" w:firstLineChars="0"/>
        <w:rPr>
          <w:rFonts w:ascii="Times New Roman" w:hAnsi="Times New Roman"/>
          <w:sz w:val="24"/>
          <w:szCs w:val="24"/>
        </w:rPr>
      </w:pPr>
      <w:bookmarkStart w:id="127" w:name="_Toc22554390"/>
      <w:r>
        <w:rPr>
          <w:rFonts w:ascii="Times New Roman" w:hAnsi="Times New Roman"/>
        </w:rPr>
        <w:br w:type="page"/>
      </w:r>
      <w:r>
        <w:rPr>
          <w:rFonts w:ascii="Times New Roman" w:hAnsi="Times New Roman"/>
          <w:sz w:val="24"/>
          <w:szCs w:val="24"/>
        </w:rPr>
        <w:t>报价文件（密封袋一）</w:t>
      </w:r>
      <w:bookmarkEnd w:id="127"/>
      <w:bookmarkStart w:id="128" w:name="_Toc3891638"/>
      <w:bookmarkStart w:id="129" w:name="_Toc1719142"/>
      <w:bookmarkStart w:id="130" w:name="_Toc1721038"/>
    </w:p>
    <w:p>
      <w:pPr>
        <w:spacing w:line="500" w:lineRule="exact"/>
        <w:rPr>
          <w:rFonts w:ascii="Times New Roman" w:hAnsi="Times New Roman"/>
          <w:szCs w:val="24"/>
        </w:rPr>
      </w:pPr>
      <w:r>
        <w:rPr>
          <w:rFonts w:ascii="Times New Roman" w:hAnsi="Times New Roman"/>
          <w:szCs w:val="24"/>
        </w:rPr>
        <w:t>投标人应按下列顺序排序报价文件：</w:t>
      </w:r>
    </w:p>
    <w:p>
      <w:pPr>
        <w:numPr>
          <w:ilvl w:val="0"/>
          <w:numId w:val="3"/>
        </w:numPr>
        <w:spacing w:line="500" w:lineRule="exact"/>
        <w:ind w:firstLineChars="0"/>
        <w:rPr>
          <w:rFonts w:ascii="Times New Roman" w:hAnsi="Times New Roman"/>
          <w:szCs w:val="24"/>
        </w:rPr>
      </w:pPr>
      <w:r>
        <w:rPr>
          <w:rFonts w:ascii="Times New Roman" w:hAnsi="Times New Roman"/>
          <w:szCs w:val="24"/>
        </w:rPr>
        <w:t>投标函；</w:t>
      </w:r>
    </w:p>
    <w:p>
      <w:pPr>
        <w:numPr>
          <w:ilvl w:val="0"/>
          <w:numId w:val="3"/>
        </w:numPr>
        <w:spacing w:line="500" w:lineRule="exact"/>
        <w:ind w:firstLineChars="0"/>
        <w:rPr>
          <w:rFonts w:ascii="Times New Roman" w:hAnsi="Times New Roman"/>
          <w:szCs w:val="24"/>
        </w:rPr>
      </w:pPr>
      <w:r>
        <w:rPr>
          <w:rFonts w:ascii="Times New Roman" w:hAnsi="Times New Roman"/>
          <w:szCs w:val="24"/>
        </w:rPr>
        <w:t>报价一览表；</w:t>
      </w:r>
    </w:p>
    <w:p>
      <w:pPr>
        <w:numPr>
          <w:ilvl w:val="0"/>
          <w:numId w:val="3"/>
        </w:numPr>
        <w:spacing w:line="500" w:lineRule="exact"/>
        <w:ind w:firstLineChars="0"/>
        <w:rPr>
          <w:rFonts w:ascii="Times New Roman" w:hAnsi="Times New Roman"/>
        </w:rPr>
      </w:pPr>
      <w:r>
        <w:rPr>
          <w:rFonts w:ascii="Times New Roman" w:hAnsi="Times New Roman"/>
          <w:szCs w:val="24"/>
        </w:rPr>
        <w:t>报价明细表。</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408" w:lineRule="exact"/>
        <w:jc w:val="center"/>
        <w:outlineLvl w:val="2"/>
        <w:rPr>
          <w:rFonts w:ascii="Times New Roman" w:hAnsi="Times New Roman"/>
          <w:b/>
          <w:szCs w:val="24"/>
        </w:rPr>
      </w:pPr>
      <w:bookmarkStart w:id="131" w:name="_Toc22554391"/>
      <w:r>
        <w:rPr>
          <w:rFonts w:ascii="Times New Roman" w:hAnsi="Times New Roman"/>
          <w:b/>
          <w:szCs w:val="24"/>
        </w:rPr>
        <w:br w:type="page"/>
      </w:r>
      <w:bookmarkStart w:id="132" w:name="_Toc16002"/>
      <w:r>
        <w:rPr>
          <w:rFonts w:ascii="Times New Roman" w:hAnsi="Times New Roman"/>
          <w:b/>
          <w:szCs w:val="24"/>
        </w:rPr>
        <w:t>（一）投 标 函</w:t>
      </w:r>
      <w:bookmarkEnd w:id="131"/>
      <w:bookmarkEnd w:id="132"/>
    </w:p>
    <w:p>
      <w:pPr>
        <w:spacing w:line="500" w:lineRule="exact"/>
        <w:ind w:firstLine="0" w:firstLineChars="0"/>
        <w:rPr>
          <w:rFonts w:ascii="Times New Roman" w:hAnsi="Times New Roman"/>
          <w:szCs w:val="24"/>
        </w:rPr>
      </w:pPr>
      <w:r>
        <w:rPr>
          <w:rFonts w:ascii="Times New Roman" w:hAnsi="Times New Roman"/>
          <w:szCs w:val="24"/>
        </w:rPr>
        <w:t>致：</w:t>
      </w:r>
      <w:r>
        <w:rPr>
          <w:rFonts w:ascii="Times New Roman" w:hAnsi="Times New Roman"/>
          <w:szCs w:val="24"/>
          <w:u w:val="single"/>
        </w:rPr>
        <w:t xml:space="preserve">  （采购人名称）  </w:t>
      </w:r>
    </w:p>
    <w:p>
      <w:pPr>
        <w:spacing w:line="500" w:lineRule="exact"/>
        <w:rPr>
          <w:rFonts w:ascii="Times New Roman" w:hAnsi="Times New Roman"/>
          <w:szCs w:val="24"/>
        </w:rPr>
      </w:pPr>
      <w:r>
        <w:rPr>
          <w:rFonts w:ascii="Times New Roman" w:hAnsi="Times New Roman"/>
          <w:szCs w:val="24"/>
        </w:rPr>
        <w:t>根据贵方</w:t>
      </w:r>
      <w:r>
        <w:rPr>
          <w:rFonts w:ascii="Times New Roman" w:hAnsi="Times New Roman"/>
          <w:szCs w:val="24"/>
          <w:u w:val="single"/>
        </w:rPr>
        <w:t xml:space="preserve">  （项目名称、项目编号） </w:t>
      </w:r>
      <w:r>
        <w:rPr>
          <w:rFonts w:ascii="Times New Roman" w:hAnsi="Times New Roman"/>
          <w:szCs w:val="24"/>
        </w:rPr>
        <w:t>的招标文件，</w:t>
      </w:r>
      <w:r>
        <w:rPr>
          <w:rFonts w:ascii="Times New Roman" w:hAnsi="Times New Roman"/>
          <w:szCs w:val="24"/>
          <w:u w:val="single"/>
        </w:rPr>
        <w:t xml:space="preserve"> （投标人代表姓名） </w:t>
      </w:r>
      <w:r>
        <w:rPr>
          <w:rFonts w:ascii="Times New Roman" w:hAnsi="Times New Roman"/>
          <w:szCs w:val="24"/>
        </w:rPr>
        <w:t>经正式授权并代表投标人</w:t>
      </w:r>
      <w:r>
        <w:rPr>
          <w:rFonts w:ascii="Times New Roman" w:hAnsi="Times New Roman"/>
          <w:szCs w:val="24"/>
          <w:u w:val="single"/>
        </w:rPr>
        <w:t xml:space="preserve"> （投标人名称） </w:t>
      </w:r>
      <w:r>
        <w:rPr>
          <w:rFonts w:ascii="Times New Roman" w:hAnsi="Times New Roman"/>
          <w:szCs w:val="24"/>
        </w:rPr>
        <w:t>提交下述文件正本一式</w:t>
      </w:r>
      <w:r>
        <w:rPr>
          <w:rFonts w:ascii="Times New Roman" w:hAnsi="Times New Roman"/>
          <w:szCs w:val="24"/>
          <w:u w:val="single"/>
        </w:rPr>
        <w:t xml:space="preserve"> 壹 </w:t>
      </w:r>
      <w:r>
        <w:rPr>
          <w:rFonts w:ascii="Times New Roman" w:hAnsi="Times New Roman"/>
          <w:szCs w:val="24"/>
        </w:rPr>
        <w:t>份，副本</w:t>
      </w:r>
      <w:r>
        <w:rPr>
          <w:rFonts w:ascii="Times New Roman" w:hAnsi="Times New Roman"/>
          <w:szCs w:val="24"/>
          <w:u w:val="single"/>
        </w:rPr>
        <w:t xml:space="preserve"> 贰 </w:t>
      </w:r>
      <w:r>
        <w:rPr>
          <w:rFonts w:ascii="Times New Roman" w:hAnsi="Times New Roman"/>
          <w:szCs w:val="24"/>
        </w:rPr>
        <w:t>份，主要如下：</w:t>
      </w:r>
    </w:p>
    <w:p>
      <w:pPr>
        <w:spacing w:line="500" w:lineRule="exact"/>
        <w:rPr>
          <w:rFonts w:ascii="Times New Roman" w:hAnsi="Times New Roman"/>
          <w:szCs w:val="24"/>
        </w:rPr>
      </w:pPr>
      <w:r>
        <w:rPr>
          <w:rFonts w:ascii="Times New Roman" w:hAnsi="Times New Roman"/>
          <w:szCs w:val="24"/>
        </w:rPr>
        <w:t>1、报价文件正/副本</w:t>
      </w:r>
    </w:p>
    <w:p>
      <w:pPr>
        <w:spacing w:line="500" w:lineRule="exact"/>
        <w:rPr>
          <w:rFonts w:ascii="Times New Roman" w:hAnsi="Times New Roman"/>
          <w:szCs w:val="24"/>
        </w:rPr>
      </w:pPr>
      <w:r>
        <w:rPr>
          <w:rFonts w:ascii="Times New Roman" w:hAnsi="Times New Roman"/>
          <w:szCs w:val="24"/>
        </w:rPr>
        <w:t>2、商务技术文件正/副本</w:t>
      </w:r>
    </w:p>
    <w:p>
      <w:pPr>
        <w:spacing w:line="500" w:lineRule="exact"/>
        <w:rPr>
          <w:rFonts w:ascii="Times New Roman" w:hAnsi="Times New Roman"/>
          <w:szCs w:val="24"/>
        </w:rPr>
      </w:pPr>
      <w:r>
        <w:rPr>
          <w:rFonts w:ascii="Times New Roman" w:hAnsi="Times New Roman"/>
          <w:szCs w:val="24"/>
        </w:rPr>
        <w:t>3、资格证明文件正/副本</w:t>
      </w:r>
    </w:p>
    <w:p>
      <w:pPr>
        <w:spacing w:line="500" w:lineRule="exact"/>
        <w:rPr>
          <w:rFonts w:ascii="Times New Roman" w:hAnsi="Times New Roman"/>
          <w:szCs w:val="24"/>
        </w:rPr>
      </w:pPr>
      <w:r>
        <w:rPr>
          <w:rFonts w:ascii="Times New Roman" w:hAnsi="Times New Roman"/>
          <w:szCs w:val="24"/>
        </w:rPr>
        <w:t>4、电子版文件。</w:t>
      </w:r>
    </w:p>
    <w:p>
      <w:pPr>
        <w:spacing w:line="500" w:lineRule="exact"/>
        <w:rPr>
          <w:rFonts w:ascii="Times New Roman" w:hAnsi="Times New Roman"/>
          <w:szCs w:val="24"/>
        </w:rPr>
      </w:pPr>
      <w:r>
        <w:rPr>
          <w:rFonts w:ascii="Times New Roman" w:hAnsi="Times New Roman"/>
          <w:szCs w:val="24"/>
        </w:rPr>
        <w:t>据此函，签字人宣布并同意如下：</w:t>
      </w:r>
    </w:p>
    <w:p>
      <w:pPr>
        <w:spacing w:line="500" w:lineRule="exact"/>
        <w:rPr>
          <w:rFonts w:ascii="Times New Roman" w:hAnsi="Times New Roman"/>
          <w:szCs w:val="24"/>
        </w:rPr>
      </w:pPr>
      <w:r>
        <w:rPr>
          <w:rFonts w:ascii="Times New Roman" w:hAnsi="Times New Roman"/>
          <w:szCs w:val="24"/>
        </w:rPr>
        <w:t>（1）按招标文件规定提供交付服务价见报价一览表。</w:t>
      </w:r>
    </w:p>
    <w:p>
      <w:pPr>
        <w:spacing w:line="500" w:lineRule="exact"/>
        <w:rPr>
          <w:rFonts w:ascii="Times New Roman" w:hAnsi="Times New Roman"/>
          <w:szCs w:val="24"/>
        </w:rPr>
      </w:pPr>
      <w:r>
        <w:rPr>
          <w:rFonts w:ascii="Times New Roman" w:hAnsi="Times New Roman"/>
          <w:szCs w:val="24"/>
        </w:rPr>
        <w:t>（2）我们根据招标文件的规定，严格履行合同的责任和义务。</w:t>
      </w:r>
    </w:p>
    <w:p>
      <w:pPr>
        <w:spacing w:line="500" w:lineRule="exact"/>
        <w:rPr>
          <w:rFonts w:ascii="Times New Roman" w:hAnsi="Times New Roman"/>
          <w:szCs w:val="24"/>
        </w:rPr>
      </w:pPr>
      <w:r>
        <w:rPr>
          <w:rFonts w:ascii="Times New Roman" w:hAnsi="Times New Roman"/>
          <w:szCs w:val="24"/>
        </w:rPr>
        <w:t>（3）我们已详细审核全部招标文件，我们知道必须放弃提出含糊不清或误解的问题的权利。</w:t>
      </w:r>
    </w:p>
    <w:p>
      <w:pPr>
        <w:spacing w:line="500" w:lineRule="exact"/>
        <w:rPr>
          <w:rFonts w:ascii="Times New Roman" w:hAnsi="Times New Roman"/>
          <w:szCs w:val="24"/>
        </w:rPr>
      </w:pPr>
      <w:r>
        <w:rPr>
          <w:rFonts w:ascii="Times New Roman" w:hAnsi="Times New Roman"/>
          <w:szCs w:val="24"/>
        </w:rPr>
        <w:t>（4）我们同意从开标日期起遵循本投标文件，并在投标人须知中规定的投标有效期之前均具有约束力，并有可能中标。</w:t>
      </w:r>
    </w:p>
    <w:p>
      <w:pPr>
        <w:spacing w:line="500" w:lineRule="exact"/>
        <w:rPr>
          <w:rFonts w:ascii="Times New Roman" w:hAnsi="Times New Roman"/>
          <w:szCs w:val="24"/>
        </w:rPr>
      </w:pPr>
      <w:r>
        <w:rPr>
          <w:rFonts w:ascii="Times New Roman" w:hAnsi="Times New Roman"/>
          <w:szCs w:val="24"/>
        </w:rPr>
        <w:t>（5）如果在开标后规定的投标有效期内撤回投标，我们的投标保证金可被贵方没收。</w:t>
      </w:r>
    </w:p>
    <w:p>
      <w:pPr>
        <w:spacing w:line="500" w:lineRule="exact"/>
        <w:rPr>
          <w:rFonts w:ascii="Times New Roman" w:hAnsi="Times New Roman"/>
          <w:szCs w:val="24"/>
        </w:rPr>
      </w:pPr>
      <w:r>
        <w:rPr>
          <w:rFonts w:ascii="Times New Roman" w:hAnsi="Times New Roman"/>
          <w:szCs w:val="24"/>
        </w:rPr>
        <w:t>（6）同意向贵方提供贵方可能另外要求的与其投标有关的任何证据或资料。</w:t>
      </w:r>
    </w:p>
    <w:p>
      <w:pPr>
        <w:spacing w:line="500" w:lineRule="exact"/>
        <w:rPr>
          <w:rFonts w:ascii="Times New Roman" w:hAnsi="Times New Roman"/>
          <w:szCs w:val="24"/>
        </w:rPr>
      </w:pPr>
      <w:r>
        <w:rPr>
          <w:rFonts w:ascii="Times New Roman" w:hAnsi="Times New Roman"/>
          <w:szCs w:val="24"/>
        </w:rPr>
        <w:t>（7）我们完全理解贵方不一定要接受最低报价的投标或收到的任何投标。</w:t>
      </w:r>
    </w:p>
    <w:p>
      <w:pPr>
        <w:spacing w:line="500" w:lineRule="exact"/>
        <w:rPr>
          <w:rFonts w:ascii="Times New Roman" w:hAnsi="Times New Roman"/>
          <w:szCs w:val="24"/>
        </w:rPr>
      </w:pPr>
      <w:r>
        <w:rPr>
          <w:rFonts w:ascii="Times New Roman" w:hAnsi="Times New Roman"/>
          <w:szCs w:val="24"/>
        </w:rPr>
        <w:t>（8）我方同意理解招标方单方终止合同，所造成的所有损失均有我方承担。</w:t>
      </w:r>
    </w:p>
    <w:p>
      <w:pPr>
        <w:spacing w:line="500" w:lineRule="exact"/>
        <w:rPr>
          <w:rFonts w:ascii="Times New Roman" w:hAnsi="Times New Roman"/>
          <w:szCs w:val="24"/>
        </w:rPr>
      </w:pPr>
      <w:r>
        <w:rPr>
          <w:rFonts w:ascii="Times New Roman" w:hAnsi="Times New Roman"/>
          <w:szCs w:val="24"/>
        </w:rPr>
        <w:t>（9）本投标自开标之日起</w:t>
      </w:r>
      <w:r>
        <w:rPr>
          <w:rFonts w:ascii="Times New Roman" w:hAnsi="Times New Roman"/>
          <w:szCs w:val="24"/>
          <w:u w:val="single"/>
        </w:rPr>
        <w:t xml:space="preserve"> 90 </w:t>
      </w:r>
      <w:r>
        <w:rPr>
          <w:rFonts w:ascii="Times New Roman" w:hAnsi="Times New Roman"/>
          <w:szCs w:val="24"/>
        </w:rPr>
        <w:t>自然日内有效。</w:t>
      </w:r>
    </w:p>
    <w:p>
      <w:pPr>
        <w:spacing w:line="500" w:lineRule="exact"/>
        <w:rPr>
          <w:rFonts w:ascii="Times New Roman" w:hAnsi="Times New Roman"/>
          <w:szCs w:val="24"/>
        </w:rPr>
      </w:pPr>
      <w:r>
        <w:rPr>
          <w:rFonts w:ascii="Times New Roman" w:hAnsi="Times New Roman"/>
          <w:szCs w:val="24"/>
        </w:rPr>
        <w:t>与本投标有关的正式通讯地址为：</w:t>
      </w:r>
    </w:p>
    <w:p>
      <w:pPr>
        <w:pStyle w:val="7"/>
      </w:pPr>
    </w:p>
    <w:p>
      <w:pPr>
        <w:pStyle w:val="7"/>
      </w:pPr>
    </w:p>
    <w:p>
      <w:pPr>
        <w:pStyle w:val="7"/>
      </w:pPr>
    </w:p>
    <w:p>
      <w:pPr>
        <w:spacing w:line="500" w:lineRule="exact"/>
        <w:rPr>
          <w:rFonts w:ascii="Times New Roman" w:hAnsi="Times New Roman"/>
          <w:szCs w:val="24"/>
        </w:rPr>
      </w:pPr>
      <w:r>
        <w:rPr>
          <w:rFonts w:ascii="Times New Roman" w:hAnsi="Times New Roman"/>
          <w:szCs w:val="24"/>
        </w:rPr>
        <w:t xml:space="preserve">地   址：                             邮   编：           </w:t>
      </w:r>
    </w:p>
    <w:p>
      <w:pPr>
        <w:spacing w:line="500" w:lineRule="exact"/>
        <w:rPr>
          <w:rFonts w:ascii="Times New Roman" w:hAnsi="Times New Roman"/>
          <w:szCs w:val="24"/>
        </w:rPr>
      </w:pPr>
      <w:r>
        <w:rPr>
          <w:rFonts w:ascii="Times New Roman" w:hAnsi="Times New Roman"/>
          <w:szCs w:val="24"/>
        </w:rPr>
        <w:t xml:space="preserve">电    话：                            传   真：           </w:t>
      </w:r>
    </w:p>
    <w:p>
      <w:pPr>
        <w:spacing w:line="500" w:lineRule="exact"/>
        <w:rPr>
          <w:rFonts w:ascii="Times New Roman" w:hAnsi="Times New Roman"/>
          <w:szCs w:val="24"/>
        </w:rPr>
      </w:pPr>
      <w:r>
        <w:rPr>
          <w:rFonts w:ascii="Times New Roman" w:hAnsi="Times New Roman"/>
          <w:szCs w:val="24"/>
        </w:rPr>
        <w:t xml:space="preserve">投标人开户行:                               </w:t>
      </w:r>
    </w:p>
    <w:p>
      <w:pPr>
        <w:spacing w:line="500" w:lineRule="exact"/>
        <w:rPr>
          <w:rFonts w:ascii="Times New Roman" w:hAnsi="Times New Roman"/>
          <w:szCs w:val="24"/>
        </w:rPr>
      </w:pPr>
      <w:r>
        <w:rPr>
          <w:rFonts w:ascii="Times New Roman" w:hAnsi="Times New Roman"/>
          <w:szCs w:val="24"/>
        </w:rPr>
        <w:t xml:space="preserve">账    号: </w:t>
      </w:r>
    </w:p>
    <w:p>
      <w:pPr>
        <w:spacing w:line="500" w:lineRule="exact"/>
        <w:rPr>
          <w:rFonts w:ascii="Times New Roman" w:hAnsi="Times New Roman"/>
          <w:szCs w:val="24"/>
        </w:rPr>
      </w:pPr>
      <w:r>
        <w:rPr>
          <w:rFonts w:ascii="Times New Roman" w:hAnsi="Times New Roman"/>
          <w:szCs w:val="24"/>
        </w:rPr>
        <w:t xml:space="preserve">                                  </w:t>
      </w:r>
    </w:p>
    <w:bookmarkEnd w:id="128"/>
    <w:bookmarkEnd w:id="129"/>
    <w:bookmarkEnd w:id="130"/>
    <w:p>
      <w:pPr>
        <w:spacing w:line="500" w:lineRule="exact"/>
        <w:rPr>
          <w:rFonts w:ascii="Times New Roman" w:hAnsi="Times New Roman"/>
          <w:szCs w:val="24"/>
        </w:rPr>
      </w:pPr>
      <w:bookmarkStart w:id="133" w:name="_Toc22554392"/>
      <w:bookmarkStart w:id="134" w:name="_Toc3891639"/>
      <w:bookmarkStart w:id="135" w:name="_Toc17302"/>
      <w:bookmarkStart w:id="136" w:name="_Toc1719143"/>
      <w:bookmarkStart w:id="137" w:name="_Toc1721039"/>
      <w:r>
        <w:rPr>
          <w:rFonts w:ascii="Times New Roman" w:hAnsi="Times New Roman"/>
          <w:szCs w:val="24"/>
        </w:rPr>
        <w:t>投标人名称（盖章）：</w:t>
      </w:r>
    </w:p>
    <w:p>
      <w:pPr>
        <w:pStyle w:val="7"/>
      </w:pPr>
    </w:p>
    <w:p>
      <w:pPr>
        <w:spacing w:line="500" w:lineRule="exact"/>
        <w:rPr>
          <w:rFonts w:ascii="Times New Roman" w:hAnsi="Times New Roman"/>
          <w:szCs w:val="24"/>
        </w:rPr>
      </w:pPr>
      <w:r>
        <w:rPr>
          <w:rFonts w:ascii="Times New Roman" w:hAnsi="Times New Roman"/>
          <w:szCs w:val="24"/>
        </w:rPr>
        <w:t>法定代表人/负责人或授权代理人(签字或盖章)：</w:t>
      </w:r>
    </w:p>
    <w:p>
      <w:pPr>
        <w:pStyle w:val="7"/>
      </w:pPr>
    </w:p>
    <w:p>
      <w:pPr>
        <w:spacing w:line="500" w:lineRule="exact"/>
        <w:rPr>
          <w:rFonts w:ascii="Times New Roman" w:hAnsi="Times New Roman"/>
          <w:szCs w:val="24"/>
        </w:rPr>
      </w:pPr>
      <w:r>
        <w:rPr>
          <w:rFonts w:ascii="Times New Roman" w:hAnsi="Times New Roman"/>
          <w:szCs w:val="24"/>
        </w:rPr>
        <w:t>日期：</w:t>
      </w: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rPr>
          <w:sz w:val="24"/>
          <w:szCs w:val="24"/>
        </w:rPr>
      </w:pPr>
    </w:p>
    <w:p>
      <w:pPr>
        <w:pStyle w:val="7"/>
        <w:ind w:firstLine="0" w:firstLineChars="0"/>
        <w:rPr>
          <w:sz w:val="24"/>
          <w:szCs w:val="24"/>
        </w:rPr>
      </w:pPr>
    </w:p>
    <w:p>
      <w:pPr>
        <w:rPr>
          <w:rFonts w:ascii="Times New Roman" w:hAnsi="Times New Roman"/>
          <w:b/>
          <w:szCs w:val="24"/>
        </w:rPr>
      </w:pPr>
      <w:r>
        <w:rPr>
          <w:rFonts w:ascii="Times New Roman" w:hAnsi="Times New Roman"/>
          <w:b/>
          <w:szCs w:val="24"/>
        </w:rPr>
        <w:br w:type="page"/>
      </w:r>
    </w:p>
    <w:p>
      <w:pPr>
        <w:spacing w:line="500" w:lineRule="exact"/>
        <w:ind w:firstLine="0" w:firstLineChars="0"/>
        <w:jc w:val="center"/>
        <w:outlineLvl w:val="2"/>
        <w:rPr>
          <w:rFonts w:ascii="Times New Roman" w:hAnsi="Times New Roman"/>
          <w:b/>
          <w:szCs w:val="24"/>
        </w:rPr>
      </w:pPr>
      <w:r>
        <w:rPr>
          <w:rFonts w:ascii="Times New Roman" w:hAnsi="Times New Roman"/>
          <w:b/>
          <w:szCs w:val="24"/>
        </w:rPr>
        <w:t>（二）报价一览表</w:t>
      </w:r>
      <w:bookmarkEnd w:id="133"/>
      <w:bookmarkEnd w:id="134"/>
      <w:bookmarkEnd w:id="135"/>
      <w:bookmarkEnd w:id="136"/>
      <w:bookmarkEnd w:id="137"/>
    </w:p>
    <w:p>
      <w:pPr>
        <w:spacing w:line="500" w:lineRule="exact"/>
        <w:rPr>
          <w:rFonts w:ascii="Times New Roman" w:hAnsi="Times New Roman"/>
          <w:szCs w:val="24"/>
        </w:rPr>
      </w:pPr>
      <w:bookmarkStart w:id="138" w:name="_Hlt520356241"/>
      <w:bookmarkEnd w:id="138"/>
      <w:bookmarkStart w:id="139" w:name="_Toc1721040"/>
      <w:bookmarkStart w:id="140" w:name="_Toc1719144"/>
      <w:bookmarkStart w:id="141" w:name="_Toc3891640"/>
      <w:r>
        <w:rPr>
          <w:rFonts w:ascii="Times New Roman" w:hAnsi="Times New Roman"/>
          <w:szCs w:val="24"/>
        </w:rPr>
        <w:t xml:space="preserve">项目名称：      </w:t>
      </w:r>
    </w:p>
    <w:p>
      <w:pPr>
        <w:spacing w:line="500" w:lineRule="exact"/>
        <w:rPr>
          <w:rFonts w:ascii="Times New Roman" w:hAnsi="Times New Roman"/>
          <w:szCs w:val="24"/>
        </w:rPr>
      </w:pPr>
      <w:r>
        <w:rPr>
          <w:rFonts w:ascii="Times New Roman" w:hAnsi="Times New Roman"/>
          <w:szCs w:val="24"/>
        </w:rPr>
        <w:t xml:space="preserve">报价单位：             </w:t>
      </w:r>
      <w:r>
        <w:rPr>
          <w:rFonts w:ascii="Times New Roman" w:hAnsi="Times New Roman"/>
          <w:b/>
          <w:szCs w:val="24"/>
        </w:rPr>
        <w:t xml:space="preserve">            </w:t>
      </w:r>
      <w:r>
        <w:rPr>
          <w:rFonts w:ascii="Times New Roman" w:hAnsi="Times New Roman"/>
          <w:szCs w:val="24"/>
        </w:rPr>
        <w:t>项目编号：</w:t>
      </w:r>
    </w:p>
    <w:tbl>
      <w:tblPr>
        <w:tblStyle w:val="20"/>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2"/>
        <w:gridCol w:w="563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492" w:type="dxa"/>
            <w:vAlign w:val="center"/>
          </w:tcPr>
          <w:p>
            <w:pPr>
              <w:spacing w:line="300" w:lineRule="exact"/>
              <w:ind w:firstLine="0" w:firstLineChars="0"/>
              <w:jc w:val="center"/>
              <w:rPr>
                <w:rFonts w:ascii="Times New Roman" w:hAnsi="Times New Roman"/>
                <w:szCs w:val="24"/>
              </w:rPr>
            </w:pPr>
            <w:r>
              <w:rPr>
                <w:rFonts w:ascii="Times New Roman" w:hAnsi="Times New Roman"/>
                <w:szCs w:val="24"/>
              </w:rPr>
              <w:t>项目名称</w:t>
            </w:r>
          </w:p>
        </w:tc>
        <w:tc>
          <w:tcPr>
            <w:tcW w:w="5638" w:type="dxa"/>
            <w:vAlign w:val="center"/>
          </w:tcPr>
          <w:p>
            <w:pPr>
              <w:spacing w:line="300" w:lineRule="exact"/>
              <w:ind w:firstLine="0" w:firstLineChars="0"/>
              <w:jc w:val="center"/>
              <w:rPr>
                <w:rFonts w:ascii="Times New Roman" w:hAnsi="Times New Roman"/>
                <w:szCs w:val="24"/>
              </w:rPr>
            </w:pPr>
            <w:r>
              <w:rPr>
                <w:rFonts w:ascii="Times New Roman" w:hAnsi="Times New Roman"/>
                <w:szCs w:val="24"/>
              </w:rPr>
              <w:t>内容</w:t>
            </w:r>
          </w:p>
        </w:tc>
        <w:tc>
          <w:tcPr>
            <w:tcW w:w="1779" w:type="dxa"/>
            <w:vAlign w:val="center"/>
          </w:tcPr>
          <w:p>
            <w:pPr>
              <w:spacing w:line="300" w:lineRule="exact"/>
              <w:ind w:firstLine="0" w:firstLineChars="0"/>
              <w:jc w:val="center"/>
              <w:rPr>
                <w:rFonts w:ascii="Times New Roman" w:hAnsi="Times New Roman"/>
                <w:szCs w:val="24"/>
              </w:rPr>
            </w:pPr>
            <w:r>
              <w:rPr>
                <w:rFonts w:ascii="Times New Roman" w:hAnsi="Times New Roman"/>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43" w:hRule="atLeast"/>
          <w:jc w:val="center"/>
        </w:trPr>
        <w:tc>
          <w:tcPr>
            <w:tcW w:w="1492" w:type="dxa"/>
            <w:vAlign w:val="center"/>
          </w:tcPr>
          <w:p>
            <w:pPr>
              <w:spacing w:line="300" w:lineRule="exact"/>
              <w:ind w:firstLine="0" w:firstLineChars="0"/>
              <w:jc w:val="center"/>
              <w:rPr>
                <w:rFonts w:ascii="Times New Roman" w:hAnsi="Times New Roman"/>
                <w:szCs w:val="24"/>
              </w:rPr>
            </w:pPr>
            <w:r>
              <w:rPr>
                <w:rFonts w:ascii="Times New Roman" w:hAnsi="Times New Roman"/>
                <w:szCs w:val="24"/>
              </w:rPr>
              <w:t>投标总报价</w:t>
            </w:r>
          </w:p>
        </w:tc>
        <w:tc>
          <w:tcPr>
            <w:tcW w:w="5638" w:type="dxa"/>
            <w:tcBorders>
              <w:top w:val="single" w:color="auto" w:sz="4" w:space="0"/>
              <w:left w:val="single" w:color="auto" w:sz="4" w:space="0"/>
              <w:right w:val="single" w:color="auto" w:sz="4" w:space="0"/>
            </w:tcBorders>
            <w:vAlign w:val="center"/>
          </w:tcPr>
          <w:p>
            <w:pPr>
              <w:spacing w:line="300" w:lineRule="exact"/>
              <w:ind w:firstLine="0" w:firstLineChars="0"/>
              <w:jc w:val="left"/>
              <w:rPr>
                <w:rFonts w:ascii="Times New Roman" w:hAnsi="Times New Roman"/>
                <w:szCs w:val="24"/>
              </w:rPr>
            </w:pPr>
          </w:p>
          <w:p>
            <w:pPr>
              <w:spacing w:line="300" w:lineRule="exact"/>
              <w:ind w:firstLine="0" w:firstLineChars="0"/>
              <w:jc w:val="left"/>
              <w:rPr>
                <w:rFonts w:ascii="Times New Roman" w:hAnsi="Times New Roman"/>
                <w:szCs w:val="24"/>
              </w:rPr>
            </w:pPr>
            <w:r>
              <w:rPr>
                <w:rFonts w:ascii="Times New Roman" w:hAnsi="Times New Roman"/>
                <w:szCs w:val="24"/>
              </w:rPr>
              <w:t>小写：</w:t>
            </w:r>
          </w:p>
          <w:p>
            <w:pPr>
              <w:spacing w:line="300" w:lineRule="exact"/>
              <w:ind w:firstLine="0" w:firstLineChars="0"/>
              <w:jc w:val="left"/>
              <w:rPr>
                <w:rFonts w:ascii="Times New Roman" w:hAnsi="Times New Roman"/>
                <w:szCs w:val="24"/>
              </w:rPr>
            </w:pPr>
          </w:p>
          <w:p>
            <w:pPr>
              <w:spacing w:line="300" w:lineRule="exact"/>
              <w:ind w:firstLine="0" w:firstLineChars="0"/>
              <w:jc w:val="left"/>
              <w:rPr>
                <w:rFonts w:ascii="Times New Roman" w:hAnsi="Times New Roman"/>
                <w:szCs w:val="24"/>
              </w:rPr>
            </w:pPr>
            <w:r>
              <w:rPr>
                <w:rFonts w:ascii="Times New Roman" w:hAnsi="Times New Roman"/>
                <w:szCs w:val="24"/>
              </w:rPr>
              <w:t>大写：</w:t>
            </w:r>
          </w:p>
          <w:p>
            <w:pPr>
              <w:spacing w:line="300" w:lineRule="exact"/>
              <w:ind w:firstLine="0" w:firstLineChars="0"/>
              <w:jc w:val="left"/>
              <w:rPr>
                <w:rFonts w:ascii="Times New Roman" w:hAnsi="Times New Roman"/>
                <w:szCs w:val="24"/>
              </w:rPr>
            </w:pPr>
          </w:p>
        </w:tc>
        <w:tc>
          <w:tcPr>
            <w:tcW w:w="1779" w:type="dxa"/>
            <w:vMerge w:val="restart"/>
            <w:tcBorders>
              <w:left w:val="single" w:color="auto" w:sz="4" w:space="0"/>
            </w:tcBorders>
            <w:vAlign w:val="center"/>
          </w:tcPr>
          <w:p>
            <w:pPr>
              <w:spacing w:line="500" w:lineRule="exact"/>
              <w:ind w:firstLine="0" w:firstLineChars="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1" w:hRule="atLeast"/>
          <w:jc w:val="center"/>
        </w:trPr>
        <w:tc>
          <w:tcPr>
            <w:tcW w:w="1492" w:type="dxa"/>
            <w:vAlign w:val="center"/>
          </w:tcPr>
          <w:p>
            <w:pPr>
              <w:spacing w:line="300" w:lineRule="exact"/>
              <w:ind w:firstLine="0" w:firstLineChars="0"/>
              <w:jc w:val="center"/>
              <w:rPr>
                <w:rFonts w:ascii="Times New Roman" w:hAnsi="Times New Roman"/>
                <w:szCs w:val="24"/>
              </w:rPr>
            </w:pPr>
            <w:r>
              <w:rPr>
                <w:rFonts w:ascii="Times New Roman" w:hAnsi="Times New Roman"/>
                <w:szCs w:val="24"/>
              </w:rPr>
              <w:t>服务期限</w:t>
            </w:r>
          </w:p>
        </w:tc>
        <w:tc>
          <w:tcPr>
            <w:tcW w:w="5638" w:type="dxa"/>
            <w:tcBorders>
              <w:top w:val="single" w:color="auto" w:sz="4" w:space="0"/>
              <w:left w:val="single" w:color="auto" w:sz="4" w:space="0"/>
              <w:right w:val="single" w:color="auto" w:sz="4" w:space="0"/>
            </w:tcBorders>
            <w:vAlign w:val="center"/>
          </w:tcPr>
          <w:p>
            <w:pPr>
              <w:spacing w:line="300" w:lineRule="exact"/>
              <w:ind w:firstLine="0" w:firstLineChars="0"/>
              <w:jc w:val="left"/>
              <w:rPr>
                <w:rFonts w:ascii="Times New Roman" w:hAnsi="Times New Roman"/>
                <w:szCs w:val="24"/>
              </w:rPr>
            </w:pPr>
            <w:r>
              <w:rPr>
                <w:rFonts w:ascii="Times New Roman" w:hAnsi="Times New Roman"/>
                <w:szCs w:val="24"/>
              </w:rPr>
              <w:t>本次选聘会计师事务所提供2025年至2027年的年报审计相关服务，采用一次招标三年沿用，实行合同一年一签。采购人有权根据实际情况，在履行法人治理程序及内部决策程序后决定是否续聘。</w:t>
            </w:r>
          </w:p>
        </w:tc>
        <w:tc>
          <w:tcPr>
            <w:tcW w:w="1779" w:type="dxa"/>
            <w:vMerge w:val="continue"/>
            <w:tcBorders>
              <w:left w:val="single" w:color="auto" w:sz="4" w:space="0"/>
            </w:tcBorders>
            <w:vAlign w:val="center"/>
          </w:tcPr>
          <w:p/>
        </w:tc>
      </w:tr>
    </w:tbl>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注:1、此报价包含实施人员意外伤害保险费、人工费用、差旅费用、其他费用、税金、培训等与本项目相关的一切费用，招标人不必再支付其他任何费用。</w:t>
      </w:r>
    </w:p>
    <w:p>
      <w:pPr>
        <w:spacing w:line="500" w:lineRule="exact"/>
        <w:rPr>
          <w:rFonts w:ascii="Times New Roman" w:hAnsi="Times New Roman"/>
          <w:szCs w:val="24"/>
        </w:rPr>
      </w:pPr>
      <w:r>
        <w:rPr>
          <w:rFonts w:ascii="Times New Roman" w:hAnsi="Times New Roman"/>
          <w:szCs w:val="24"/>
        </w:rPr>
        <w:t>2、此表应按投标人须知的规定装订密封。</w:t>
      </w:r>
    </w:p>
    <w:p>
      <w:pPr>
        <w:spacing w:line="500" w:lineRule="exact"/>
        <w:rPr>
          <w:rFonts w:ascii="Times New Roman" w:hAnsi="Times New Roman"/>
          <w:szCs w:val="24"/>
        </w:rPr>
      </w:pPr>
      <w:r>
        <w:rPr>
          <w:rFonts w:ascii="Times New Roman" w:hAnsi="Times New Roman"/>
          <w:szCs w:val="24"/>
        </w:rPr>
        <w:t>3、此表中，投标总价应和投标分项报价表的总价相一致。</w:t>
      </w:r>
    </w:p>
    <w:p>
      <w:pPr>
        <w:spacing w:line="500" w:lineRule="exact"/>
        <w:rPr>
          <w:rFonts w:ascii="Times New Roman" w:hAnsi="Times New Roman"/>
          <w:szCs w:val="24"/>
        </w:rPr>
      </w:pPr>
      <w:r>
        <w:rPr>
          <w:rFonts w:ascii="Times New Roman" w:hAnsi="Times New Roman"/>
          <w:szCs w:val="24"/>
        </w:rPr>
        <w:t>4、如果有其他优惠条件，可以在开标一览表的备注中说明，也可以在一览表下另文说明（不允许有可供选择的报价）</w:t>
      </w:r>
    </w:p>
    <w:p>
      <w:pPr>
        <w:spacing w:line="500" w:lineRule="exact"/>
        <w:rPr>
          <w:rFonts w:ascii="Times New Roman" w:hAnsi="Times New Roman"/>
          <w:b/>
          <w:bCs/>
          <w:szCs w:val="24"/>
        </w:rPr>
      </w:pPr>
      <w:r>
        <w:rPr>
          <w:rFonts w:hint="eastAsia" w:ascii="Times New Roman" w:hAnsi="Times New Roman"/>
          <w:b/>
          <w:bCs/>
          <w:szCs w:val="24"/>
        </w:rPr>
        <w:t>5、报价参考格式</w:t>
      </w:r>
      <w:r>
        <w:rPr>
          <w:rFonts w:hint="eastAsia" w:ascii="Times New Roman"/>
          <w:b/>
          <w:bCs/>
          <w:szCs w:val="24"/>
          <w:lang w:val="en-US" w:eastAsia="zh-CN"/>
        </w:rPr>
        <w:t>为</w:t>
      </w:r>
      <w:r>
        <w:rPr>
          <w:rFonts w:ascii="Times New Roman" w:hAnsi="Times New Roman"/>
          <w:b/>
          <w:bCs/>
          <w:szCs w:val="24"/>
        </w:rPr>
        <w:t>年度单价X万元。</w:t>
      </w:r>
    </w:p>
    <w:p>
      <w:pPr>
        <w:spacing w:line="500" w:lineRule="exact"/>
        <w:rPr>
          <w:rFonts w:ascii="Times New Roman" w:hAnsi="Times New Roman"/>
          <w:szCs w:val="24"/>
        </w:rPr>
      </w:pP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投标人名称（盖章）：</w:t>
      </w: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法定代表人/负责人或授权代理人(签字或盖章)：</w:t>
      </w: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日期：</w:t>
      </w:r>
      <w:bookmarkStart w:id="142" w:name="_Toc22554393"/>
    </w:p>
    <w:p>
      <w:pPr>
        <w:pStyle w:val="7"/>
      </w:pPr>
    </w:p>
    <w:p>
      <w:pPr>
        <w:pStyle w:val="7"/>
      </w:pPr>
    </w:p>
    <w:p>
      <w:pPr>
        <w:spacing w:line="500" w:lineRule="exact"/>
        <w:ind w:firstLine="0" w:firstLineChars="0"/>
        <w:jc w:val="center"/>
        <w:outlineLvl w:val="2"/>
        <w:rPr>
          <w:rFonts w:ascii="Times New Roman" w:hAnsi="Times New Roman"/>
          <w:b/>
          <w:szCs w:val="24"/>
        </w:rPr>
      </w:pPr>
      <w:bookmarkStart w:id="143" w:name="_Toc3748"/>
      <w:bookmarkStart w:id="144" w:name="_Toc4093"/>
      <w:bookmarkStart w:id="145" w:name="_Toc24442"/>
      <w:bookmarkStart w:id="146" w:name="_Toc20725"/>
      <w:r>
        <w:rPr>
          <w:rFonts w:ascii="Times New Roman" w:hAnsi="Times New Roman"/>
          <w:b/>
          <w:szCs w:val="24"/>
        </w:rPr>
        <w:t>（三）报价明细表</w:t>
      </w:r>
      <w:bookmarkEnd w:id="143"/>
      <w:bookmarkEnd w:id="144"/>
      <w:bookmarkEnd w:id="145"/>
      <w:bookmarkEnd w:id="146"/>
    </w:p>
    <w:p>
      <w:pPr>
        <w:spacing w:line="579" w:lineRule="exact"/>
        <w:ind w:firstLine="0" w:firstLineChars="0"/>
        <w:rPr>
          <w:rFonts w:ascii="Times New Roman" w:hAnsi="Times New Roman"/>
        </w:rPr>
      </w:pPr>
      <w:r>
        <w:rPr>
          <w:rFonts w:ascii="Times New Roman" w:hAnsi="Times New Roman"/>
        </w:rPr>
        <w:t xml:space="preserve">项目名称：                           项目编号：                                           </w:t>
      </w:r>
    </w:p>
    <w:p>
      <w:pPr>
        <w:spacing w:line="579" w:lineRule="exact"/>
        <w:ind w:firstLine="0" w:firstLineChars="0"/>
        <w:jc w:val="left"/>
        <w:rPr>
          <w:rFonts w:ascii="Times New Roman" w:hAnsi="Times New Roman"/>
        </w:rPr>
      </w:pPr>
      <w:r>
        <w:rPr>
          <w:rFonts w:ascii="Times New Roman" w:hAnsi="Times New Roman"/>
        </w:rPr>
        <w:t>投 标 人：                           单位：人民币</w:t>
      </w:r>
    </w:p>
    <w:tbl>
      <w:tblPr>
        <w:tblStyle w:val="20"/>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8"/>
        <w:gridCol w:w="1635"/>
        <w:gridCol w:w="1309"/>
        <w:gridCol w:w="155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108" w:type="dxa"/>
            <w:vAlign w:val="center"/>
          </w:tcPr>
          <w:p>
            <w:pPr>
              <w:spacing w:line="579" w:lineRule="exact"/>
              <w:ind w:firstLine="0" w:firstLineChars="0"/>
              <w:jc w:val="center"/>
              <w:rPr>
                <w:rFonts w:ascii="Times New Roman" w:hAnsi="Times New Roman"/>
              </w:rPr>
            </w:pPr>
            <w:r>
              <w:rPr>
                <w:rFonts w:ascii="Times New Roman" w:hAnsi="Times New Roman"/>
              </w:rPr>
              <w:t>项目</w:t>
            </w:r>
          </w:p>
        </w:tc>
        <w:tc>
          <w:tcPr>
            <w:tcW w:w="1635" w:type="dxa"/>
            <w:vAlign w:val="center"/>
          </w:tcPr>
          <w:p>
            <w:pPr>
              <w:spacing w:line="579" w:lineRule="exact"/>
              <w:ind w:firstLine="0" w:firstLineChars="0"/>
              <w:jc w:val="center"/>
              <w:rPr>
                <w:rFonts w:ascii="Times New Roman" w:hAnsi="Times New Roman"/>
              </w:rPr>
            </w:pPr>
            <w:r>
              <w:rPr>
                <w:rFonts w:ascii="Times New Roman" w:hAnsi="Times New Roman"/>
              </w:rPr>
              <w:t>报价（元）</w:t>
            </w:r>
          </w:p>
        </w:tc>
        <w:tc>
          <w:tcPr>
            <w:tcW w:w="1309" w:type="dxa"/>
            <w:vAlign w:val="center"/>
          </w:tcPr>
          <w:p>
            <w:pPr>
              <w:spacing w:line="579" w:lineRule="exact"/>
              <w:ind w:firstLine="0" w:firstLineChars="0"/>
              <w:jc w:val="center"/>
              <w:rPr>
                <w:rFonts w:ascii="Times New Roman" w:hAnsi="Times New Roman"/>
              </w:rPr>
            </w:pPr>
            <w:r>
              <w:rPr>
                <w:rFonts w:ascii="Times New Roman" w:hAnsi="Times New Roman"/>
              </w:rPr>
              <w:t>数量</w:t>
            </w:r>
          </w:p>
        </w:tc>
        <w:tc>
          <w:tcPr>
            <w:tcW w:w="1557" w:type="dxa"/>
            <w:vAlign w:val="center"/>
          </w:tcPr>
          <w:p>
            <w:pPr>
              <w:spacing w:line="579" w:lineRule="exact"/>
              <w:ind w:firstLine="0" w:firstLineChars="0"/>
              <w:jc w:val="center"/>
              <w:rPr>
                <w:rFonts w:ascii="Times New Roman" w:hAnsi="Times New Roman"/>
              </w:rPr>
            </w:pPr>
            <w:r>
              <w:rPr>
                <w:rFonts w:ascii="Times New Roman" w:hAnsi="Times New Roman"/>
              </w:rPr>
              <w:t>合计（元）</w:t>
            </w:r>
          </w:p>
        </w:tc>
        <w:tc>
          <w:tcPr>
            <w:tcW w:w="1095" w:type="dxa"/>
            <w:vAlign w:val="center"/>
          </w:tcPr>
          <w:p>
            <w:pPr>
              <w:spacing w:line="579" w:lineRule="exact"/>
              <w:ind w:firstLine="0" w:firstLineChars="0"/>
              <w:jc w:val="center"/>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08" w:type="dxa"/>
            <w:vAlign w:val="center"/>
          </w:tcPr>
          <w:p>
            <w:pPr>
              <w:spacing w:line="579" w:lineRule="exact"/>
              <w:ind w:firstLine="240" w:firstLineChars="100"/>
              <w:rPr>
                <w:rFonts w:ascii="Times New Roman" w:hAnsi="Times New Roman"/>
              </w:rPr>
            </w:pPr>
            <w:r>
              <w:rPr>
                <w:rFonts w:ascii="Times New Roman" w:hAnsi="Times New Roman"/>
              </w:rPr>
              <w:t>1.服务内容1</w:t>
            </w:r>
          </w:p>
        </w:tc>
        <w:tc>
          <w:tcPr>
            <w:tcW w:w="1635" w:type="dxa"/>
            <w:tcBorders>
              <w:top w:val="single" w:color="auto" w:sz="4" w:space="0"/>
              <w:left w:val="single" w:color="auto" w:sz="4" w:space="0"/>
              <w:right w:val="single" w:color="auto" w:sz="4" w:space="0"/>
            </w:tcBorders>
          </w:tcPr>
          <w:p>
            <w:pPr>
              <w:spacing w:line="579" w:lineRule="exact"/>
              <w:jc w:val="center"/>
              <w:rPr>
                <w:rFonts w:ascii="Times New Roman" w:hAnsi="Times New Roman"/>
              </w:rPr>
            </w:pPr>
          </w:p>
        </w:tc>
        <w:tc>
          <w:tcPr>
            <w:tcW w:w="1309" w:type="dxa"/>
            <w:tcBorders>
              <w:top w:val="single" w:color="auto" w:sz="4" w:space="0"/>
              <w:left w:val="single" w:color="auto" w:sz="4" w:space="0"/>
              <w:right w:val="single" w:color="auto" w:sz="4" w:space="0"/>
            </w:tcBorders>
          </w:tcPr>
          <w:p>
            <w:pPr>
              <w:spacing w:line="579" w:lineRule="exact"/>
              <w:jc w:val="center"/>
              <w:rPr>
                <w:rFonts w:ascii="Times New Roman" w:hAnsi="Times New Roman"/>
              </w:rPr>
            </w:pPr>
          </w:p>
        </w:tc>
        <w:tc>
          <w:tcPr>
            <w:tcW w:w="1557" w:type="dxa"/>
            <w:tcBorders>
              <w:top w:val="single" w:color="auto" w:sz="4" w:space="0"/>
              <w:left w:val="single" w:color="auto" w:sz="4" w:space="0"/>
              <w:right w:val="single" w:color="auto" w:sz="4" w:space="0"/>
            </w:tcBorders>
          </w:tcPr>
          <w:p>
            <w:pPr>
              <w:spacing w:line="579" w:lineRule="exact"/>
              <w:jc w:val="center"/>
              <w:rPr>
                <w:rFonts w:ascii="Times New Roman" w:hAnsi="Times New Roman"/>
              </w:rPr>
            </w:pPr>
          </w:p>
        </w:tc>
        <w:tc>
          <w:tcPr>
            <w:tcW w:w="1095" w:type="dxa"/>
            <w:tcBorders>
              <w:left w:val="single" w:color="auto" w:sz="4" w:space="0"/>
            </w:tcBorders>
          </w:tcPr>
          <w:p>
            <w:pPr>
              <w:spacing w:line="579"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08" w:type="dxa"/>
            <w:vAlign w:val="center"/>
          </w:tcPr>
          <w:p>
            <w:pPr>
              <w:spacing w:line="579" w:lineRule="exact"/>
              <w:ind w:firstLine="240" w:firstLineChars="100"/>
              <w:rPr>
                <w:rFonts w:ascii="Times New Roman" w:hAnsi="Times New Roman"/>
              </w:rPr>
            </w:pPr>
            <w:r>
              <w:rPr>
                <w:rFonts w:ascii="Times New Roman" w:hAnsi="Times New Roman"/>
              </w:rPr>
              <w:t>2.服务内容2</w:t>
            </w:r>
          </w:p>
        </w:tc>
        <w:tc>
          <w:tcPr>
            <w:tcW w:w="1635"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309"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557"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095" w:type="dxa"/>
            <w:tcBorders>
              <w:left w:val="single" w:color="auto" w:sz="4" w:space="0"/>
            </w:tcBorders>
          </w:tcPr>
          <w:p>
            <w:pPr>
              <w:spacing w:line="579" w:lineRule="exact"/>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08" w:type="dxa"/>
            <w:vAlign w:val="center"/>
          </w:tcPr>
          <w:p>
            <w:pPr>
              <w:spacing w:line="579" w:lineRule="exact"/>
              <w:ind w:firstLine="240" w:firstLineChars="100"/>
              <w:rPr>
                <w:rFonts w:ascii="Times New Roman" w:hAnsi="Times New Roman"/>
              </w:rPr>
            </w:pPr>
          </w:p>
        </w:tc>
        <w:tc>
          <w:tcPr>
            <w:tcW w:w="1635"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309"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557"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095" w:type="dxa"/>
            <w:tcBorders>
              <w:left w:val="single" w:color="auto" w:sz="4" w:space="0"/>
            </w:tcBorders>
          </w:tcPr>
          <w:p>
            <w:pPr>
              <w:spacing w:line="579" w:lineRule="exact"/>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108" w:type="dxa"/>
            <w:vAlign w:val="center"/>
          </w:tcPr>
          <w:p>
            <w:pPr>
              <w:spacing w:line="579" w:lineRule="exact"/>
              <w:ind w:firstLine="240" w:firstLineChars="100"/>
              <w:rPr>
                <w:rFonts w:ascii="Times New Roman" w:hAnsi="Times New Roman"/>
              </w:rPr>
            </w:pPr>
            <w:r>
              <w:rPr>
                <w:rFonts w:ascii="Times New Roman" w:hAnsi="Times New Roman"/>
              </w:rPr>
              <w:t>......</w:t>
            </w:r>
          </w:p>
        </w:tc>
        <w:tc>
          <w:tcPr>
            <w:tcW w:w="1635"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309"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557" w:type="dxa"/>
            <w:tcBorders>
              <w:top w:val="single" w:color="auto" w:sz="4" w:space="0"/>
              <w:left w:val="single" w:color="auto" w:sz="4" w:space="0"/>
              <w:right w:val="single" w:color="auto" w:sz="4" w:space="0"/>
            </w:tcBorders>
          </w:tcPr>
          <w:p>
            <w:pPr>
              <w:spacing w:line="579" w:lineRule="exact"/>
              <w:jc w:val="center"/>
              <w:rPr>
                <w:rFonts w:ascii="Times New Roman" w:hAnsi="Times New Roman"/>
                <w:b/>
                <w:bCs/>
              </w:rPr>
            </w:pPr>
          </w:p>
        </w:tc>
        <w:tc>
          <w:tcPr>
            <w:tcW w:w="1095" w:type="dxa"/>
            <w:tcBorders>
              <w:left w:val="single" w:color="auto" w:sz="4" w:space="0"/>
            </w:tcBorders>
          </w:tcPr>
          <w:p>
            <w:pPr>
              <w:spacing w:line="579" w:lineRule="exact"/>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3" w:type="dxa"/>
            <w:gridSpan w:val="2"/>
            <w:vAlign w:val="center"/>
          </w:tcPr>
          <w:p>
            <w:pPr>
              <w:spacing w:line="579" w:lineRule="exact"/>
              <w:jc w:val="center"/>
              <w:rPr>
                <w:rFonts w:ascii="Times New Roman" w:hAnsi="Times New Roman"/>
                <w:b/>
                <w:bCs/>
              </w:rPr>
            </w:pPr>
            <w:r>
              <w:rPr>
                <w:rFonts w:ascii="Times New Roman" w:hAnsi="Times New Roman"/>
                <w:b/>
                <w:bCs/>
              </w:rPr>
              <w:t>总报价（元）</w:t>
            </w:r>
          </w:p>
        </w:tc>
        <w:tc>
          <w:tcPr>
            <w:tcW w:w="3961" w:type="dxa"/>
            <w:gridSpan w:val="3"/>
            <w:tcBorders>
              <w:left w:val="single" w:color="auto" w:sz="4" w:space="0"/>
            </w:tcBorders>
          </w:tcPr>
          <w:p>
            <w:pPr>
              <w:spacing w:line="579" w:lineRule="exact"/>
              <w:jc w:val="left"/>
              <w:rPr>
                <w:rFonts w:ascii="Times New Roman" w:hAnsi="Times New Roman"/>
                <w:b/>
                <w:bCs/>
                <w:u w:val="single"/>
              </w:rPr>
            </w:pPr>
            <w:r>
              <w:rPr>
                <w:rFonts w:ascii="Times New Roman" w:hAnsi="Times New Roman"/>
                <w:b/>
                <w:bCs/>
              </w:rPr>
              <w:t>小写：</w:t>
            </w:r>
            <w:r>
              <w:rPr>
                <w:rFonts w:ascii="Times New Roman" w:hAnsi="Times New Roman"/>
                <w:b/>
                <w:bCs/>
                <w:u w:val="single"/>
              </w:rPr>
              <w:t xml:space="preserve">          </w:t>
            </w:r>
            <w:r>
              <w:rPr>
                <w:rFonts w:ascii="Times New Roman" w:hAnsi="Times New Roman"/>
                <w:b/>
                <w:bCs/>
              </w:rPr>
              <w:t>元；</w:t>
            </w:r>
          </w:p>
          <w:p>
            <w:pPr>
              <w:spacing w:line="579" w:lineRule="exact"/>
              <w:jc w:val="left"/>
              <w:rPr>
                <w:rFonts w:ascii="Times New Roman" w:hAnsi="Times New Roman"/>
                <w:u w:val="single"/>
              </w:rPr>
            </w:pPr>
            <w:r>
              <w:rPr>
                <w:rFonts w:ascii="Times New Roman" w:hAnsi="Times New Roman"/>
                <w:b/>
                <w:bCs/>
              </w:rPr>
              <w:t>大写：</w:t>
            </w:r>
            <w:r>
              <w:rPr>
                <w:rFonts w:ascii="Times New Roman" w:hAnsi="Times New Roman"/>
                <w:b/>
                <w:bCs/>
                <w:u w:val="single"/>
              </w:rPr>
              <w:t xml:space="preserve">            </w:t>
            </w:r>
            <w:r>
              <w:rPr>
                <w:rFonts w:ascii="Times New Roman" w:hAnsi="Times New Roman"/>
                <w:b/>
                <w:bCs/>
              </w:rPr>
              <w:t>。</w:t>
            </w:r>
          </w:p>
        </w:tc>
      </w:tr>
    </w:tbl>
    <w:p>
      <w:pPr>
        <w:rPr>
          <w:rFonts w:ascii="Times New Roman" w:hAnsi="Times New Roman"/>
          <w:szCs w:val="24"/>
        </w:rPr>
      </w:pPr>
      <w:r>
        <w:rPr>
          <w:rFonts w:ascii="Times New Roman" w:hAnsi="Times New Roman"/>
          <w:szCs w:val="24"/>
        </w:rPr>
        <w:t>注：</w:t>
      </w:r>
      <w:r>
        <w:rPr>
          <w:rFonts w:ascii="Times New Roman" w:hAnsi="Times New Roman"/>
          <w:b/>
          <w:bCs/>
          <w:szCs w:val="24"/>
        </w:rPr>
        <w:t>投标人依据本次投标内容列明本次投标总价构成（年度总价）</w:t>
      </w:r>
      <w:r>
        <w:rPr>
          <w:rFonts w:ascii="Times New Roman" w:hAnsi="Times New Roman"/>
          <w:szCs w:val="24"/>
        </w:rPr>
        <w:t>，包括但不限于实施人员意外伤害保险费、人工费用、差旅费用、其他费用、税金、培训等，投标单位根据自身实际情况阐明投标总报价的构成，本表可以根据实际情况进行增行增内容。</w:t>
      </w:r>
    </w:p>
    <w:p>
      <w:pPr>
        <w:spacing w:line="500" w:lineRule="exact"/>
        <w:rPr>
          <w:rFonts w:ascii="Times New Roman" w:hAnsi="Times New Roman"/>
        </w:rPr>
      </w:pPr>
      <w:r>
        <w:rPr>
          <w:rFonts w:ascii="Times New Roman" w:hAnsi="Times New Roman"/>
        </w:rPr>
        <w:t>投标人名称（盖章）：</w:t>
      </w:r>
    </w:p>
    <w:p>
      <w:pPr>
        <w:spacing w:line="500" w:lineRule="exact"/>
        <w:rPr>
          <w:rFonts w:ascii="Times New Roman" w:hAnsi="Times New Roman"/>
        </w:rPr>
      </w:pPr>
      <w:r>
        <w:rPr>
          <w:rFonts w:ascii="Times New Roman" w:hAnsi="Times New Roman"/>
          <w:szCs w:val="24"/>
        </w:rPr>
        <w:t>法定代表人/负责人</w:t>
      </w:r>
      <w:r>
        <w:rPr>
          <w:rFonts w:ascii="Times New Roman" w:hAnsi="Times New Roman"/>
        </w:rPr>
        <w:t>或授权代理人(签字或盖章)：</w:t>
      </w:r>
    </w:p>
    <w:p>
      <w:pPr>
        <w:pStyle w:val="7"/>
        <w:rPr>
          <w:sz w:val="24"/>
          <w:szCs w:val="18"/>
        </w:rPr>
      </w:pPr>
      <w:r>
        <w:rPr>
          <w:sz w:val="24"/>
          <w:szCs w:val="18"/>
        </w:rPr>
        <w:t>日期：</w:t>
      </w:r>
    </w:p>
    <w:p>
      <w:pPr>
        <w:pStyle w:val="7"/>
        <w:ind w:firstLine="0" w:firstLineChars="0"/>
        <w:jc w:val="center"/>
      </w:pPr>
      <w:r>
        <w:br w:type="page"/>
      </w:r>
    </w:p>
    <w:bookmarkEnd w:id="139"/>
    <w:bookmarkEnd w:id="140"/>
    <w:bookmarkEnd w:id="141"/>
    <w:bookmarkEnd w:id="142"/>
    <w:p>
      <w:pPr>
        <w:pStyle w:val="28"/>
        <w:jc w:val="left"/>
        <w:rPr>
          <w:rFonts w:ascii="Times New Roman" w:hAnsi="Times New Roman" w:cs="Times New Roman"/>
          <w:b/>
          <w:color w:val="auto"/>
        </w:rPr>
      </w:pPr>
      <w:bookmarkStart w:id="147" w:name="_Toc1719145"/>
      <w:bookmarkStart w:id="148" w:name="_Toc3891641"/>
      <w:bookmarkStart w:id="149" w:name="_Toc1721041"/>
      <w:bookmarkStart w:id="150" w:name="_Toc22554394"/>
      <w:r>
        <w:rPr>
          <w:rFonts w:ascii="Times New Roman" w:hAnsi="Times New Roman" w:cs="Times New Roman"/>
          <w:b/>
          <w:color w:val="auto"/>
          <w:sz w:val="28"/>
        </w:rPr>
        <mc:AlternateContent>
          <mc:Choice Requires="wps">
            <w:drawing>
              <wp:anchor distT="0" distB="0" distL="113030" distR="113030" simplePos="0" relativeHeight="251659264" behindDoc="0" locked="0" layoutInCell="1" allowOverlap="1">
                <wp:simplePos x="0" y="0"/>
                <wp:positionH relativeFrom="column">
                  <wp:posOffset>4033520</wp:posOffset>
                </wp:positionH>
                <wp:positionV relativeFrom="paragraph">
                  <wp:posOffset>254000</wp:posOffset>
                </wp:positionV>
                <wp:extent cx="1290955" cy="515620"/>
                <wp:effectExtent l="7620" t="7620" r="9525" b="10160"/>
                <wp:wrapNone/>
                <wp:docPr id="9" name="矩形 17"/>
                <wp:cNvGraphicFramePr/>
                <a:graphic xmlns:a="http://schemas.openxmlformats.org/drawingml/2006/main">
                  <a:graphicData uri="http://schemas.microsoft.com/office/word/2010/wordprocessingShape">
                    <wps:wsp>
                      <wps:cNvSpPr/>
                      <wps:spPr>
                        <a:xfrm>
                          <a:off x="0" y="0"/>
                          <a:ext cx="1290953" cy="515620"/>
                        </a:xfrm>
                        <a:prstGeom prst="rect">
                          <a:avLst/>
                        </a:prstGeom>
                        <a:gradFill rotWithShape="0">
                          <a:gsLst>
                            <a:gs pos="0">
                              <a:srgbClr val="FFFFFF">
                                <a:alpha val="100000"/>
                              </a:srgbClr>
                            </a:gs>
                            <a:gs pos="100000">
                              <a:srgbClr val="FFFFFF">
                                <a:alpha val="100000"/>
                              </a:srgbClr>
                            </a:gs>
                          </a:gsLst>
                          <a:lin ang="0" scaled="1"/>
                        </a:gradFill>
                        <a:ln w="15875" cap="flat" cmpd="sng">
                          <a:solidFill>
                            <a:srgbClr val="000000"/>
                          </a:solidFill>
                          <a:prstDash val="solid"/>
                          <a:miter/>
                        </a:ln>
                      </wps:spPr>
                      <wps:txbx>
                        <w:txbxContent>
                          <w:p>
                            <w:pPr>
                              <w:ind w:firstLine="0" w:firstLineChars="0"/>
                              <w:jc w:val="center"/>
                              <w:rPr>
                                <w:b/>
                                <w:bCs/>
                                <w:sz w:val="44"/>
                                <w:szCs w:val="44"/>
                              </w:rPr>
                            </w:pPr>
                            <w:r>
                              <w:rPr>
                                <w:rFonts w:hint="eastAsia"/>
                                <w:b/>
                                <w:bCs/>
                                <w:sz w:val="44"/>
                                <w:szCs w:val="44"/>
                              </w:rPr>
                              <w:t>正/副本</w:t>
                            </w:r>
                          </w:p>
                        </w:txbxContent>
                      </wps:txbx>
                      <wps:bodyPr vert="horz" wrap="square" lIns="91440" tIns="45720" rIns="91440" bIns="45720" anchor="t" anchorCtr="0" upright="1">
                        <a:noAutofit/>
                      </wps:bodyPr>
                    </wps:wsp>
                  </a:graphicData>
                </a:graphic>
              </wp:anchor>
            </w:drawing>
          </mc:Choice>
          <mc:Fallback>
            <w:pict>
              <v:rect id="矩形 17" o:spid="_x0000_s1026" o:spt="1" style="position:absolute;left:0pt;margin-left:317.6pt;margin-top:20pt;height:40.6pt;width:101.65pt;z-index:251659264;mso-width-relative:page;mso-height-relative:page;" fillcolor="#FFFFFF" filled="t" stroked="t" coordsize="21600,21600" o:gfxdata="UEsDBAoAAAAAAIdO4kAAAAAAAAAAAAAAAAAEAAAAZHJzL1BLAwQUAAAACACHTuJAydZNqtYAAAAK&#10;AQAADwAAAGRycy9kb3ducmV2LnhtbE2Py07DMBBF90j9B2uQ2FHnQaskxOmiEkJiR+kHuPEkDsTj&#10;KHab8PcMK1iO5ujec+vD6kZxwzkMnhSk2wQEUuvNQL2C88fLYwEiRE1Gj55QwTcGODSbu1pXxi/0&#10;jrdT7AWHUKi0AhvjVEkZWotOh62fkPjX+dnpyOfcSzPrhcPdKLMk2UunB+IGqyc8Wmy/TlenoOzS&#10;89K3tnz1XYjrZylN/tYp9XCfJs8gIq7xD4ZffVaHhp0u/komiFHBPt9ljCp4SngTA0Ve7EBcmMzS&#10;DGRTy/8Tmh9QSwMEFAAAAAgAh07iQIAg6phqAgAAIQUAAA4AAABkcnMvZTJvRG9jLnhtbK1UzY7T&#10;MBC+I/EOlu80TdnubqNNV2irIiQEKy2Is+s4iSX/4XGbLi+DxI2H4HEQr8HYzrZluawEOSTjmfHM&#10;fN/M5Op6rxXZCQ/SmpqWkyklwnDbSNPV9OOH9YtLSiAw0zBljajpvQB6vXz+7GpwlZjZ3qpGeIJB&#10;DFSDq2kfgquKAngvNIOJdcKgsbVes4BH3xWNZwNG16qYTafnxWB947zlAgC1q2ykY0T/lIC2bSUX&#10;K8u3WpiQo3qhWEBI0EsHdJmqbVvBw/u2BRGIqikiDemNSVDexHexvGJV55nrJR9LYE8p4REmzaTB&#10;pIdQKxYY2Xr5Vygtubdg2zDhVhcZSGIEUZTTR9zc9cyJhAWpBncgHf5fWP5ud+uJbGq6oMQwjQ3/&#10;9fX7zx/fSHkRyRkcVOhz5279eAIUI9J963X8IgayT4TeHwgV+0A4KsvZYrqYv6SEo21ezs9nifHi&#10;eNt5CK+F1SQKNfXYsMQj272FgBnR9cFlpLdZS6WIt+GTDH1iKKZNRsA7WSDOIklZDb7b3ChPdgxn&#10;YJ2enEK5nmVtOY1PxIv5Rv8kd3Aab3SLqn8Ninm6h3KVNITF7cOhBM6UwG6UYzE4mglwzKkMGdAy&#10;v7yYI6MMd6/FmUdRO7wBpkuwwCp5uPJHmQnkAeWpW6R4xaDPbKQIMT+rtAwiNh7LVQY/cRzyAEQp&#10;7Dd7NEZxY5t7HCT8r2AXe+u/UDLgVmFZn7fMC0rUG4MdWZRnZ3EN0+FsfoHzQPypZXNqYYZjqJoi&#10;xizehLy6W+dl12OmMkE29tU22FamgTlWM9aLm5N7mbc8rubpOXkd/2z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nWTarWAAAACgEAAA8AAAAAAAAAAQAgAAAAIgAAAGRycy9kb3ducmV2LnhtbFBL&#10;AQIUABQAAAAIAIdO4kCAIOqYagIAACEFAAAOAAAAAAAAAAEAIAAAACUBAABkcnMvZTJvRG9jLnht&#10;bFBLBQYAAAAABgAGAFkBAAABBgAAAAA=&#10;">
                <v:fill type="gradient" on="t" color2="#FFFFFF" angle="90" focus="100%" focussize="0,0"/>
                <v:stroke weight="1.25pt" color="#000000" joinstyle="miter"/>
                <v:imagedata o:title=""/>
                <o:lock v:ext="edit" aspectratio="f"/>
                <v:textbox>
                  <w:txbxContent>
                    <w:p>
                      <w:pPr>
                        <w:ind w:firstLine="0" w:firstLineChars="0"/>
                        <w:jc w:val="center"/>
                        <w:rPr>
                          <w:b/>
                          <w:bCs/>
                          <w:sz w:val="44"/>
                          <w:szCs w:val="44"/>
                        </w:rPr>
                      </w:pPr>
                      <w:r>
                        <w:rPr>
                          <w:rFonts w:hint="eastAsia"/>
                          <w:b/>
                          <w:bCs/>
                          <w:sz w:val="44"/>
                          <w:szCs w:val="44"/>
                        </w:rPr>
                        <w:t>正/副本</w:t>
                      </w:r>
                    </w:p>
                  </w:txbxContent>
                </v:textbox>
              </v:rect>
            </w:pict>
          </mc:Fallback>
        </mc:AlternateContent>
      </w:r>
      <w:r>
        <w:rPr>
          <w:rFonts w:ascii="Times New Roman" w:hAnsi="Times New Roman" w:cs="Times New Roman"/>
          <w:b/>
          <w:color w:val="auto"/>
          <w:sz w:val="28"/>
        </w:rPr>
        <w:t>封面</w:t>
      </w:r>
    </w:p>
    <w:p>
      <w:pPr>
        <w:spacing w:line="500" w:lineRule="exact"/>
        <w:jc w:val="right"/>
        <w:rPr>
          <w:rFonts w:ascii="Times New Roman" w:hAnsi="Times New Roman"/>
          <w:b/>
          <w:sz w:val="40"/>
          <w:bdr w:val="single" w:color="auto" w:sz="4" w:space="0"/>
        </w:rPr>
      </w:pPr>
    </w:p>
    <w:p>
      <w:pPr>
        <w:spacing w:line="500" w:lineRule="exact"/>
        <w:jc w:val="right"/>
        <w:rPr>
          <w:rFonts w:ascii="Times New Roman" w:hAnsi="Times New Roman"/>
          <w:b/>
        </w:rPr>
      </w:pPr>
    </w:p>
    <w:p>
      <w:pPr>
        <w:spacing w:line="500" w:lineRule="exact"/>
        <w:jc w:val="right"/>
        <w:rPr>
          <w:rFonts w:ascii="Times New Roman" w:hAnsi="Times New Roman"/>
          <w:b/>
        </w:rPr>
      </w:pPr>
    </w:p>
    <w:p>
      <w:pPr>
        <w:spacing w:line="500" w:lineRule="exact"/>
        <w:jc w:val="right"/>
        <w:rPr>
          <w:rFonts w:ascii="Times New Roman" w:hAnsi="Times New Roman"/>
          <w:b/>
        </w:rPr>
      </w:pPr>
    </w:p>
    <w:p>
      <w:pPr>
        <w:spacing w:line="240" w:lineRule="auto"/>
        <w:ind w:firstLine="0" w:firstLineChars="0"/>
        <w:jc w:val="center"/>
        <w:rPr>
          <w:rFonts w:ascii="Times New Roman" w:hAnsi="Times New Roman"/>
          <w:b/>
          <w:bCs/>
          <w:sz w:val="44"/>
          <w:szCs w:val="44"/>
        </w:rPr>
      </w:pPr>
      <w:r>
        <w:rPr>
          <w:rFonts w:ascii="Times New Roman" w:hAnsi="Times New Roman"/>
          <w:b/>
          <w:bCs/>
          <w:sz w:val="44"/>
          <w:szCs w:val="44"/>
        </w:rPr>
        <w:t>重庆三峡银行选聘2025年至</w:t>
      </w:r>
      <w:r>
        <w:rPr>
          <w:rFonts w:hint="eastAsia" w:ascii="Times New Roman" w:hAnsi="Times New Roman"/>
          <w:b/>
          <w:bCs/>
          <w:sz w:val="44"/>
          <w:szCs w:val="44"/>
        </w:rPr>
        <w:t>2</w:t>
      </w:r>
      <w:r>
        <w:rPr>
          <w:rFonts w:ascii="Times New Roman" w:hAnsi="Times New Roman"/>
          <w:b/>
          <w:bCs/>
          <w:sz w:val="44"/>
          <w:szCs w:val="44"/>
        </w:rPr>
        <w:t>027年</w:t>
      </w:r>
    </w:p>
    <w:p>
      <w:pPr>
        <w:spacing w:line="240" w:lineRule="auto"/>
        <w:ind w:firstLine="0" w:firstLineChars="0"/>
        <w:jc w:val="center"/>
        <w:rPr>
          <w:rFonts w:ascii="Times New Roman" w:hAnsi="Times New Roman"/>
          <w:b/>
          <w:bCs/>
          <w:sz w:val="44"/>
          <w:szCs w:val="44"/>
        </w:rPr>
      </w:pPr>
      <w:r>
        <w:rPr>
          <w:rFonts w:ascii="Times New Roman" w:hAnsi="Times New Roman"/>
          <w:b/>
          <w:bCs/>
          <w:sz w:val="44"/>
          <w:szCs w:val="44"/>
        </w:rPr>
        <w:t>年报审计会计师事务所项目</w:t>
      </w:r>
    </w:p>
    <w:p>
      <w:pPr>
        <w:spacing w:line="240" w:lineRule="auto"/>
        <w:ind w:firstLine="0" w:firstLineChars="0"/>
        <w:jc w:val="center"/>
        <w:rPr>
          <w:rFonts w:ascii="Times New Roman" w:hAnsi="Times New Roman"/>
          <w:b/>
          <w:sz w:val="52"/>
          <w:szCs w:val="40"/>
        </w:rPr>
      </w:pPr>
      <w:r>
        <w:rPr>
          <w:rFonts w:ascii="Times New Roman" w:hAnsi="Times New Roman"/>
          <w:b/>
          <w:sz w:val="52"/>
          <w:szCs w:val="40"/>
        </w:rPr>
        <w:t>资 格 证 明 文 件</w:t>
      </w: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r>
        <w:rPr>
          <w:rFonts w:ascii="Times New Roman" w:hAnsi="Times New Roman"/>
        </w:rPr>
        <w:t>项目名称：</w:t>
      </w:r>
    </w:p>
    <w:p>
      <w:pPr>
        <w:spacing w:line="500" w:lineRule="exact"/>
        <w:ind w:firstLine="0" w:firstLineChars="0"/>
        <w:rPr>
          <w:rFonts w:ascii="Times New Roman" w:hAnsi="Times New Roman"/>
        </w:rPr>
      </w:pPr>
      <w:r>
        <w:rPr>
          <w:rFonts w:ascii="Times New Roman" w:hAnsi="Times New Roman"/>
        </w:rPr>
        <w:t>项目编号：</w:t>
      </w:r>
    </w:p>
    <w:p>
      <w:pPr>
        <w:spacing w:line="500" w:lineRule="exact"/>
        <w:ind w:firstLine="0" w:firstLineChars="0"/>
        <w:rPr>
          <w:rFonts w:ascii="Times New Roman" w:hAnsi="Times New Roman"/>
        </w:rPr>
      </w:pPr>
      <w:r>
        <w:rPr>
          <w:rFonts w:ascii="Times New Roman" w:hAnsi="Times New Roman"/>
        </w:rPr>
        <w:t>投标人名称：（盖章）</w:t>
      </w:r>
    </w:p>
    <w:p>
      <w:pPr>
        <w:spacing w:line="500" w:lineRule="exact"/>
        <w:ind w:firstLine="0" w:firstLineChars="0"/>
        <w:rPr>
          <w:rFonts w:ascii="Times New Roman" w:hAnsi="Times New Roman"/>
        </w:rPr>
      </w:pPr>
      <w:r>
        <w:rPr>
          <w:rFonts w:ascii="Times New Roman" w:hAnsi="Times New Roman"/>
          <w:szCs w:val="24"/>
        </w:rPr>
        <w:t>法定代表人/负责人</w:t>
      </w:r>
      <w:r>
        <w:rPr>
          <w:rFonts w:ascii="Times New Roman" w:hAnsi="Times New Roman"/>
        </w:rPr>
        <w:t>或授权代理人：（签字或盖章）</w:t>
      </w:r>
    </w:p>
    <w:p>
      <w:pPr>
        <w:spacing w:line="500" w:lineRule="exact"/>
        <w:ind w:firstLine="0" w:firstLineChars="0"/>
        <w:rPr>
          <w:rFonts w:ascii="Times New Roman" w:hAnsi="Times New Roman"/>
        </w:rPr>
      </w:pPr>
      <w:r>
        <w:rPr>
          <w:rFonts w:ascii="Times New Roman" w:hAnsi="Times New Roman"/>
        </w:rPr>
        <w:t>投标人地址：</w:t>
      </w:r>
    </w:p>
    <w:p>
      <w:pPr>
        <w:spacing w:line="500" w:lineRule="exact"/>
        <w:ind w:firstLine="0" w:firstLineChars="0"/>
        <w:rPr>
          <w:rFonts w:ascii="Times New Roman" w:hAnsi="Times New Roman"/>
        </w:rPr>
      </w:pPr>
      <w:r>
        <w:rPr>
          <w:rFonts w:ascii="Times New Roman" w:hAnsi="Times New Roman"/>
        </w:rPr>
        <w:t>联系人姓名：</w:t>
      </w:r>
    </w:p>
    <w:p>
      <w:pPr>
        <w:spacing w:line="500" w:lineRule="exact"/>
        <w:ind w:firstLine="0" w:firstLineChars="0"/>
        <w:rPr>
          <w:rFonts w:ascii="Times New Roman" w:hAnsi="Times New Roman"/>
        </w:rPr>
      </w:pPr>
      <w:r>
        <w:rPr>
          <w:rFonts w:ascii="Times New Roman" w:hAnsi="Times New Roman"/>
        </w:rPr>
        <w:t>联系方式:</w:t>
      </w:r>
    </w:p>
    <w:p>
      <w:pPr>
        <w:rPr>
          <w:rFonts w:ascii="Times New Roman" w:hAnsi="Times New Roman"/>
        </w:rPr>
      </w:pPr>
    </w:p>
    <w:p>
      <w:pPr>
        <w:rPr>
          <w:rFonts w:ascii="Times New Roman" w:hAnsi="Times New Roman"/>
        </w:rPr>
      </w:pPr>
    </w:p>
    <w:p>
      <w:pPr>
        <w:spacing w:before="120" w:after="120" w:line="500" w:lineRule="exact"/>
        <w:jc w:val="center"/>
        <w:outlineLvl w:val="1"/>
        <w:rPr>
          <w:rFonts w:ascii="Times New Roman" w:hAnsi="Times New Roman"/>
          <w:szCs w:val="24"/>
        </w:rPr>
      </w:pPr>
      <w:r>
        <w:rPr>
          <w:rFonts w:ascii="Times New Roman" w:hAnsi="Times New Roman"/>
          <w:b/>
          <w:sz w:val="32"/>
        </w:rPr>
        <w:br w:type="page"/>
      </w:r>
      <w:r>
        <w:rPr>
          <w:rFonts w:ascii="Times New Roman" w:hAnsi="Times New Roman"/>
          <w:b/>
          <w:szCs w:val="24"/>
        </w:rPr>
        <w:t>资格证明文件</w:t>
      </w:r>
      <w:bookmarkEnd w:id="147"/>
      <w:bookmarkEnd w:id="148"/>
      <w:bookmarkEnd w:id="149"/>
      <w:r>
        <w:rPr>
          <w:rFonts w:ascii="Times New Roman" w:hAnsi="Times New Roman"/>
          <w:b/>
          <w:szCs w:val="24"/>
        </w:rPr>
        <w:t>（密封袋二）</w:t>
      </w:r>
      <w:bookmarkEnd w:id="150"/>
    </w:p>
    <w:p>
      <w:pPr>
        <w:spacing w:line="500" w:lineRule="exact"/>
        <w:rPr>
          <w:rFonts w:ascii="Times New Roman" w:hAnsi="Times New Roman"/>
          <w:szCs w:val="24"/>
        </w:rPr>
      </w:pPr>
      <w:r>
        <w:rPr>
          <w:rFonts w:ascii="Times New Roman" w:hAnsi="Times New Roman"/>
          <w:szCs w:val="24"/>
        </w:rPr>
        <w:t>投标人应按下列顺序排序资格审查文件：</w:t>
      </w:r>
    </w:p>
    <w:p>
      <w:pPr>
        <w:spacing w:line="500" w:lineRule="exact"/>
        <w:rPr>
          <w:rFonts w:ascii="Times New Roman" w:hAnsi="Times New Roman"/>
          <w:szCs w:val="24"/>
        </w:rPr>
      </w:pPr>
      <w:r>
        <w:rPr>
          <w:rFonts w:ascii="Times New Roman" w:hAnsi="Times New Roman"/>
          <w:szCs w:val="24"/>
        </w:rPr>
        <w:t>一、提供有效的企业营业执照（复印件加盖公章）；</w:t>
      </w:r>
    </w:p>
    <w:p>
      <w:pPr>
        <w:spacing w:line="500" w:lineRule="exact"/>
        <w:rPr>
          <w:rFonts w:ascii="Times New Roman" w:hAnsi="Times New Roman"/>
          <w:szCs w:val="24"/>
        </w:rPr>
      </w:pPr>
      <w:r>
        <w:rPr>
          <w:rFonts w:ascii="Times New Roman" w:hAnsi="Times New Roman"/>
          <w:szCs w:val="24"/>
        </w:rPr>
        <w:t>二、提供国家行业主管部门颁发的有效的会计师事务所执业证书（复印件加盖公章）；</w:t>
      </w:r>
    </w:p>
    <w:p>
      <w:pPr>
        <w:spacing w:line="500" w:lineRule="exact"/>
        <w:rPr>
          <w:rFonts w:ascii="Times New Roman" w:hAnsi="Times New Roman"/>
          <w:szCs w:val="24"/>
        </w:rPr>
      </w:pPr>
      <w:r>
        <w:rPr>
          <w:rFonts w:ascii="Times New Roman" w:hAnsi="Times New Roman"/>
          <w:szCs w:val="24"/>
        </w:rPr>
        <w:t>三、法定代表人/负责人身份证明书</w:t>
      </w:r>
    </w:p>
    <w:p>
      <w:pPr>
        <w:spacing w:line="500" w:lineRule="exact"/>
        <w:rPr>
          <w:rFonts w:ascii="Times New Roman" w:hAnsi="Times New Roman"/>
          <w:szCs w:val="24"/>
        </w:rPr>
      </w:pPr>
      <w:r>
        <w:rPr>
          <w:rFonts w:ascii="Times New Roman" w:hAnsi="Times New Roman"/>
          <w:szCs w:val="24"/>
        </w:rPr>
        <w:t>四、法定代表人/负责人授权委托书（原件加盖公章）；</w:t>
      </w:r>
    </w:p>
    <w:p>
      <w:pPr>
        <w:pStyle w:val="7"/>
        <w:rPr>
          <w:kern w:val="0"/>
          <w:sz w:val="24"/>
          <w:szCs w:val="24"/>
        </w:rPr>
      </w:pPr>
      <w:r>
        <w:rPr>
          <w:kern w:val="0"/>
          <w:sz w:val="24"/>
          <w:szCs w:val="24"/>
        </w:rPr>
        <w:t>五、具有固定的工作场所，组织机构健全，内部管理和控制制度；</w:t>
      </w:r>
    </w:p>
    <w:p>
      <w:pPr>
        <w:pStyle w:val="7"/>
        <w:rPr>
          <w:sz w:val="24"/>
          <w:szCs w:val="24"/>
        </w:rPr>
      </w:pPr>
      <w:r>
        <w:rPr>
          <w:sz w:val="24"/>
          <w:szCs w:val="24"/>
        </w:rPr>
        <w:t>六、承诺函；</w:t>
      </w:r>
    </w:p>
    <w:p>
      <w:pPr>
        <w:pStyle w:val="7"/>
        <w:rPr>
          <w:sz w:val="24"/>
          <w:szCs w:val="24"/>
        </w:rPr>
      </w:pPr>
      <w:r>
        <w:rPr>
          <w:sz w:val="24"/>
          <w:szCs w:val="24"/>
        </w:rPr>
        <w:t>七、信用中国及中国政府采购网信用查询截图；</w:t>
      </w:r>
    </w:p>
    <w:p>
      <w:pPr>
        <w:rPr>
          <w:rFonts w:ascii="Times New Roman" w:hAnsi="Times New Roman"/>
          <w:szCs w:val="24"/>
        </w:rPr>
      </w:pPr>
      <w:r>
        <w:rPr>
          <w:rFonts w:ascii="Times New Roman" w:hAnsi="Times New Roman"/>
          <w:szCs w:val="24"/>
        </w:rPr>
        <w:t>八、《从事证券服务业务会计师事务所名录》</w:t>
      </w:r>
    </w:p>
    <w:p>
      <w:pPr>
        <w:rPr>
          <w:rFonts w:ascii="Times New Roman" w:hAnsi="Times New Roman"/>
        </w:rPr>
      </w:pPr>
      <w:r>
        <w:rPr>
          <w:rFonts w:hint="eastAsia" w:ascii="Times New Roman" w:hAnsi="Times New Roman"/>
          <w:szCs w:val="24"/>
          <w:lang w:val="en-US" w:eastAsia="zh-CN"/>
        </w:rPr>
        <w:t>九</w:t>
      </w:r>
      <w:r>
        <w:rPr>
          <w:rFonts w:ascii="Times New Roman" w:hAnsi="Times New Roman"/>
          <w:szCs w:val="24"/>
        </w:rPr>
        <w:t>、</w:t>
      </w:r>
      <w:r>
        <w:rPr>
          <w:rFonts w:hint="eastAsia" w:ascii="Times New Roman" w:hAnsi="Times New Roman"/>
          <w:szCs w:val="24"/>
        </w:rPr>
        <w:t>中国证监会发审委审核公告结果和招股说明书</w:t>
      </w:r>
    </w:p>
    <w:p>
      <w:pPr>
        <w:pStyle w:val="7"/>
        <w:rPr>
          <w:sz w:val="24"/>
          <w:szCs w:val="24"/>
        </w:rPr>
      </w:pPr>
      <w:r>
        <w:rPr>
          <w:rFonts w:hint="eastAsia"/>
          <w:sz w:val="24"/>
          <w:szCs w:val="24"/>
          <w:lang w:val="en-US" w:eastAsia="zh-CN"/>
        </w:rPr>
        <w:t>十</w:t>
      </w:r>
      <w:r>
        <w:rPr>
          <w:sz w:val="24"/>
          <w:szCs w:val="24"/>
        </w:rPr>
        <w:t>、投标保证金凭证（复印件加盖公章）；</w:t>
      </w:r>
    </w:p>
    <w:p>
      <w:pPr>
        <w:spacing w:line="500" w:lineRule="exact"/>
        <w:ind w:firstLine="0" w:firstLineChars="0"/>
        <w:rPr>
          <w:rFonts w:ascii="Times New Roman" w:hAnsi="Times New Roman"/>
          <w:szCs w:val="24"/>
        </w:rPr>
      </w:pPr>
    </w:p>
    <w:p>
      <w:pPr>
        <w:spacing w:line="500" w:lineRule="exact"/>
        <w:ind w:firstLine="0" w:firstLineChars="0"/>
        <w:jc w:val="center"/>
        <w:outlineLvl w:val="2"/>
        <w:rPr>
          <w:rFonts w:ascii="Times New Roman" w:hAnsi="Times New Roman"/>
          <w:szCs w:val="24"/>
        </w:rPr>
      </w:pPr>
      <w:r>
        <w:rPr>
          <w:rFonts w:ascii="Times New Roman" w:hAnsi="Times New Roman"/>
          <w:szCs w:val="24"/>
        </w:rPr>
        <w:br w:type="page"/>
      </w:r>
      <w:bookmarkStart w:id="151" w:name="_Toc22554395"/>
      <w:r>
        <w:rPr>
          <w:rFonts w:ascii="Times New Roman" w:hAnsi="Times New Roman"/>
          <w:b/>
          <w:szCs w:val="24"/>
        </w:rPr>
        <w:t>（一）提供有效的企业营业执照</w:t>
      </w:r>
      <w:bookmarkEnd w:id="151"/>
    </w:p>
    <w:p>
      <w:pPr>
        <w:spacing w:line="500" w:lineRule="exact"/>
        <w:rPr>
          <w:rFonts w:ascii="Times New Roman" w:hAnsi="Times New Roman"/>
          <w:szCs w:val="24"/>
        </w:rPr>
      </w:pPr>
      <w:r>
        <w:rPr>
          <w:rFonts w:ascii="Times New Roman" w:hAnsi="Times New Roman"/>
          <w:szCs w:val="24"/>
        </w:rPr>
        <w:t>提供投标人的企业营业执照复印件并加盖投标人公章。</w:t>
      </w:r>
    </w:p>
    <w:p>
      <w:pPr>
        <w:pStyle w:val="28"/>
        <w:rPr>
          <w:rFonts w:ascii="Times New Roman" w:hAnsi="Times New Roman" w:cs="Times New Roman"/>
          <w:color w:val="auto"/>
        </w:rPr>
      </w:pPr>
      <w:bookmarkStart w:id="152" w:name="_Toc22554397"/>
      <w:bookmarkStart w:id="153" w:name="_Toc3891644"/>
    </w:p>
    <w:p>
      <w:pPr>
        <w:rPr>
          <w:rFonts w:ascii="Times New Roman" w:hAnsi="Times New Roman" w:cs="Times New Roman"/>
          <w:color w:val="auto"/>
        </w:rPr>
      </w:pPr>
      <w:r>
        <w:rPr>
          <w:rFonts w:ascii="Times New Roman" w:hAnsi="Times New Roman" w:cs="Times New Roman"/>
          <w:color w:val="auto"/>
        </w:rPr>
        <w:br w:type="page"/>
      </w:r>
    </w:p>
    <w:p>
      <w:pPr>
        <w:pStyle w:val="28"/>
        <w:rPr>
          <w:rFonts w:ascii="Times New Roman" w:hAnsi="Times New Roman" w:cs="Times New Roman"/>
          <w:color w:val="auto"/>
        </w:rPr>
      </w:pPr>
    </w:p>
    <w:p>
      <w:pPr>
        <w:spacing w:line="500" w:lineRule="exact"/>
        <w:ind w:firstLine="0" w:firstLineChars="0"/>
        <w:jc w:val="center"/>
        <w:outlineLvl w:val="2"/>
        <w:rPr>
          <w:rFonts w:ascii="Times New Roman" w:hAnsi="Times New Roman"/>
          <w:b/>
          <w:szCs w:val="24"/>
        </w:rPr>
      </w:pPr>
      <w:r>
        <w:rPr>
          <w:rFonts w:ascii="Times New Roman" w:hAnsi="Times New Roman"/>
          <w:b/>
          <w:szCs w:val="24"/>
        </w:rPr>
        <w:t>（二）提供国家行业主管部门颁发的有效的会计师事务所执业证书</w:t>
      </w:r>
    </w:p>
    <w:p>
      <w:pPr>
        <w:spacing w:line="500" w:lineRule="exact"/>
        <w:rPr>
          <w:rFonts w:ascii="Times New Roman" w:hAnsi="Times New Roman"/>
          <w:szCs w:val="24"/>
        </w:rPr>
      </w:pPr>
      <w:r>
        <w:rPr>
          <w:rFonts w:ascii="Times New Roman" w:hAnsi="Times New Roman"/>
          <w:szCs w:val="24"/>
        </w:rPr>
        <w:t>提供投标人的有效的会计师事务所执业证书复印件并加盖投标人公章。</w:t>
      </w:r>
    </w:p>
    <w:p>
      <w:pPr>
        <w:pStyle w:val="28"/>
        <w:jc w:val="center"/>
        <w:rPr>
          <w:rFonts w:ascii="Times New Roman" w:hAnsi="Times New Roman" w:cs="Times New Roman"/>
          <w:b/>
          <w:bCs/>
          <w:color w:val="auto"/>
        </w:rPr>
      </w:pPr>
    </w:p>
    <w:p>
      <w:pPr>
        <w:pStyle w:val="28"/>
        <w:rPr>
          <w:rFonts w:ascii="Times New Roman" w:hAnsi="Times New Roman" w:cs="Times New Roman"/>
          <w:color w:val="auto"/>
        </w:rPr>
      </w:pPr>
    </w:p>
    <w:p>
      <w:pPr>
        <w:ind w:left="480" w:firstLine="0" w:firstLineChars="0"/>
        <w:rPr>
          <w:rFonts w:ascii="Times New Roman" w:hAnsi="Times New Roman"/>
        </w:rPr>
      </w:pPr>
    </w:p>
    <w:p>
      <w:pPr>
        <w:ind w:left="480" w:firstLine="0" w:firstLineChars="0"/>
        <w:rPr>
          <w:rFonts w:ascii="Times New Roman" w:hAnsi="Times New Roman"/>
        </w:rPr>
      </w:pPr>
    </w:p>
    <w:p>
      <w:pPr>
        <w:rPr>
          <w:rFonts w:ascii="Times New Roman" w:hAnsi="Times New Roman"/>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pStyle w:val="7"/>
        <w:rPr>
          <w:kern w:val="0"/>
          <w:sz w:val="24"/>
          <w:szCs w:val="24"/>
        </w:rPr>
      </w:pPr>
    </w:p>
    <w:p>
      <w:pPr>
        <w:rPr>
          <w:kern w:val="0"/>
          <w:sz w:val="24"/>
          <w:szCs w:val="24"/>
        </w:rPr>
      </w:pPr>
      <w:r>
        <w:rPr>
          <w:kern w:val="0"/>
          <w:sz w:val="24"/>
          <w:szCs w:val="24"/>
        </w:rPr>
        <w:br w:type="page"/>
      </w:r>
    </w:p>
    <w:p/>
    <w:p>
      <w:pPr>
        <w:pStyle w:val="5"/>
        <w:spacing w:before="0" w:after="0" w:line="500" w:lineRule="exact"/>
        <w:jc w:val="center"/>
        <w:rPr>
          <w:rFonts w:ascii="Times New Roman" w:hAnsi="Times New Roman"/>
          <w:sz w:val="24"/>
          <w:szCs w:val="24"/>
        </w:rPr>
      </w:pPr>
      <w:r>
        <w:rPr>
          <w:rFonts w:ascii="Times New Roman" w:hAnsi="Times New Roman"/>
          <w:kern w:val="0"/>
          <w:sz w:val="24"/>
          <w:szCs w:val="24"/>
        </w:rPr>
        <w:t>（三）法定代表人/负责人身份证明书</w:t>
      </w:r>
      <w:bookmarkEnd w:id="152"/>
      <w:bookmarkEnd w:id="153"/>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 xml:space="preserve">企业名称：                                                   </w:t>
      </w:r>
    </w:p>
    <w:p>
      <w:pPr>
        <w:spacing w:line="500" w:lineRule="exact"/>
        <w:rPr>
          <w:rFonts w:ascii="Times New Roman" w:hAnsi="Times New Roman"/>
          <w:szCs w:val="24"/>
        </w:rPr>
      </w:pPr>
      <w:r>
        <w:rPr>
          <w:rFonts w:ascii="Times New Roman" w:hAnsi="Times New Roman"/>
          <w:szCs w:val="24"/>
        </w:rPr>
        <w:t xml:space="preserve">企业类型：                                                   </w:t>
      </w:r>
    </w:p>
    <w:p>
      <w:pPr>
        <w:spacing w:line="500" w:lineRule="exact"/>
        <w:rPr>
          <w:rFonts w:ascii="Times New Roman" w:hAnsi="Times New Roman"/>
          <w:szCs w:val="24"/>
        </w:rPr>
      </w:pPr>
      <w:r>
        <w:rPr>
          <w:rFonts w:ascii="Times New Roman" w:hAnsi="Times New Roman"/>
          <w:szCs w:val="24"/>
        </w:rPr>
        <w:t xml:space="preserve">地    址：                                                   </w:t>
      </w:r>
    </w:p>
    <w:p>
      <w:pPr>
        <w:spacing w:line="500" w:lineRule="exact"/>
        <w:rPr>
          <w:rFonts w:ascii="Times New Roman" w:hAnsi="Times New Roman"/>
          <w:szCs w:val="24"/>
        </w:rPr>
      </w:pPr>
      <w:r>
        <w:rPr>
          <w:rFonts w:ascii="Times New Roman" w:hAnsi="Times New Roman"/>
          <w:szCs w:val="24"/>
        </w:rPr>
        <w:t xml:space="preserve">成立时间：                                                   </w:t>
      </w:r>
    </w:p>
    <w:p>
      <w:pPr>
        <w:spacing w:line="500" w:lineRule="exact"/>
        <w:rPr>
          <w:rFonts w:ascii="Times New Roman" w:hAnsi="Times New Roman"/>
          <w:szCs w:val="24"/>
        </w:rPr>
      </w:pPr>
      <w:r>
        <w:rPr>
          <w:rFonts w:ascii="Times New Roman" w:hAnsi="Times New Roman"/>
          <w:szCs w:val="24"/>
        </w:rPr>
        <w:t xml:space="preserve">姓名：                  性别：            年龄：             </w:t>
      </w:r>
    </w:p>
    <w:p>
      <w:pPr>
        <w:spacing w:line="500" w:lineRule="exact"/>
        <w:rPr>
          <w:rFonts w:ascii="Times New Roman" w:hAnsi="Times New Roman"/>
          <w:szCs w:val="24"/>
        </w:rPr>
      </w:pPr>
      <w:r>
        <w:rPr>
          <w:rFonts w:ascii="Times New Roman" w:hAnsi="Times New Roman"/>
          <w:szCs w:val="24"/>
        </w:rPr>
        <w:t xml:space="preserve">职务：                </w:t>
      </w:r>
    </w:p>
    <w:p>
      <w:pPr>
        <w:spacing w:line="500" w:lineRule="exact"/>
        <w:rPr>
          <w:rFonts w:ascii="Times New Roman" w:hAnsi="Times New Roman"/>
          <w:szCs w:val="24"/>
        </w:rPr>
      </w:pPr>
      <w:r>
        <w:rPr>
          <w:rFonts w:ascii="Times New Roman" w:hAnsi="Times New Roman"/>
          <w:szCs w:val="24"/>
        </w:rPr>
        <w:t>系</w:t>
      </w:r>
      <w:r>
        <w:rPr>
          <w:rFonts w:ascii="Times New Roman" w:hAnsi="Times New Roman"/>
          <w:szCs w:val="24"/>
          <w:u w:val="single"/>
        </w:rPr>
        <w:t xml:space="preserve">        （投标人名称）          </w:t>
      </w:r>
      <w:r>
        <w:rPr>
          <w:rFonts w:ascii="Times New Roman" w:hAnsi="Times New Roman"/>
          <w:szCs w:val="24"/>
        </w:rPr>
        <w:t>的法定代表人/负责人。</w:t>
      </w:r>
    </w:p>
    <w:p>
      <w:pPr>
        <w:spacing w:line="500" w:lineRule="exact"/>
        <w:rPr>
          <w:rFonts w:ascii="Times New Roman" w:hAnsi="Times New Roman"/>
          <w:szCs w:val="24"/>
        </w:rPr>
      </w:pPr>
      <w:r>
        <w:rPr>
          <w:rFonts w:ascii="Times New Roman" w:hAnsi="Times New Roman"/>
          <w:szCs w:val="24"/>
        </w:rPr>
        <w:t>特此证明。</w:t>
      </w:r>
    </w:p>
    <w:p>
      <w:pPr>
        <w:spacing w:line="500" w:lineRule="exact"/>
        <w:rPr>
          <w:rFonts w:ascii="Times New Roman" w:hAnsi="Times New Roman"/>
          <w:szCs w:val="24"/>
        </w:rPr>
      </w:pPr>
    </w:p>
    <w:p>
      <w:pPr>
        <w:spacing w:line="500" w:lineRule="exact"/>
        <w:rPr>
          <w:rFonts w:ascii="Times New Roman" w:hAnsi="Times New Roman"/>
          <w:b/>
          <w:bCs/>
          <w:szCs w:val="24"/>
        </w:rPr>
      </w:pPr>
      <w:r>
        <w:rPr>
          <w:rFonts w:ascii="Times New Roman" w:hAnsi="Times New Roman"/>
          <w:b/>
          <w:bCs/>
          <w:szCs w:val="24"/>
        </w:rPr>
        <w:t>法定代表人/负责人身份证复印件（正反面）：</w:t>
      </w:r>
    </w:p>
    <w:p>
      <w:pPr>
        <w:spacing w:line="500" w:lineRule="exact"/>
        <w:rPr>
          <w:rFonts w:ascii="Times New Roman" w:hAnsi="Times New Roman"/>
          <w:szCs w:val="24"/>
        </w:rPr>
      </w:pPr>
    </w:p>
    <w:p>
      <w:pPr>
        <w:spacing w:line="500" w:lineRule="exact"/>
        <w:rPr>
          <w:rFonts w:ascii="Times New Roman" w:hAnsi="Times New Roman"/>
          <w:szCs w:val="24"/>
        </w:rPr>
      </w:pP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投标人名称（盖章）：</w:t>
      </w:r>
    </w:p>
    <w:p>
      <w:pPr>
        <w:spacing w:line="500" w:lineRule="exact"/>
        <w:rPr>
          <w:rFonts w:ascii="Times New Roman" w:hAnsi="Times New Roman"/>
          <w:szCs w:val="24"/>
        </w:rPr>
      </w:pPr>
      <w:r>
        <w:rPr>
          <w:rFonts w:ascii="Times New Roman" w:hAnsi="Times New Roman"/>
          <w:szCs w:val="24"/>
        </w:rPr>
        <w:t>法定代表人/负责人 (签字或盖章)：</w:t>
      </w:r>
    </w:p>
    <w:p>
      <w:pPr>
        <w:spacing w:line="500" w:lineRule="exact"/>
        <w:rPr>
          <w:rFonts w:ascii="Times New Roman" w:hAnsi="Times New Roman"/>
          <w:szCs w:val="24"/>
        </w:rPr>
      </w:pPr>
      <w:r>
        <w:rPr>
          <w:rFonts w:ascii="Times New Roman" w:hAnsi="Times New Roman"/>
          <w:szCs w:val="24"/>
        </w:rPr>
        <w:t>日  期：        年        月        日</w:t>
      </w: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注：本证明书为法定代表人/负责人本人作为公司代理人参与投标的，提供此项证明书。</w:t>
      </w:r>
      <w:bookmarkStart w:id="154" w:name="_Toc22554396"/>
      <w:bookmarkStart w:id="155" w:name="_Toc1719147"/>
      <w:bookmarkStart w:id="156" w:name="_Toc3891643"/>
    </w:p>
    <w:p>
      <w:pPr>
        <w:ind w:left="480" w:firstLine="0" w:firstLineChars="0"/>
        <w:rPr>
          <w:rFonts w:ascii="Times New Roman" w:hAnsi="Times New Roman"/>
        </w:rPr>
      </w:pPr>
    </w:p>
    <w:p>
      <w:pPr>
        <w:ind w:left="480" w:firstLine="0" w:firstLineChars="0"/>
        <w:rPr>
          <w:rFonts w:ascii="Times New Roman" w:hAnsi="Times New Roman"/>
        </w:rPr>
      </w:pPr>
    </w:p>
    <w:p>
      <w:pPr>
        <w:ind w:left="480" w:firstLine="0" w:firstLineChars="0"/>
        <w:rPr>
          <w:rFonts w:ascii="Times New Roman" w:hAnsi="Times New Roman"/>
        </w:rPr>
      </w:pPr>
    </w:p>
    <w:p>
      <w:pPr>
        <w:ind w:left="480" w:firstLine="0" w:firstLineChars="0"/>
        <w:rPr>
          <w:rFonts w:ascii="Times New Roman" w:hAnsi="Times New Roman"/>
        </w:rPr>
      </w:pPr>
    </w:p>
    <w:p>
      <w:pPr>
        <w:ind w:left="480" w:firstLine="0" w:firstLineChars="0"/>
        <w:rPr>
          <w:rFonts w:ascii="Times New Roman" w:hAnsi="Times New Roman"/>
        </w:rPr>
      </w:pPr>
    </w:p>
    <w:p>
      <w:pPr>
        <w:rPr>
          <w:rFonts w:ascii="Times New Roman" w:hAnsi="Times New Roman"/>
        </w:rPr>
      </w:pPr>
    </w:p>
    <w:p>
      <w:pPr>
        <w:pStyle w:val="5"/>
        <w:spacing w:before="0" w:after="0" w:line="500" w:lineRule="exact"/>
        <w:jc w:val="center"/>
        <w:rPr>
          <w:rFonts w:ascii="Times New Roman" w:hAnsi="Times New Roman"/>
          <w:kern w:val="0"/>
          <w:sz w:val="24"/>
          <w:szCs w:val="24"/>
        </w:rPr>
      </w:pPr>
      <w:r>
        <w:rPr>
          <w:rFonts w:ascii="Times New Roman" w:hAnsi="Times New Roman"/>
          <w:kern w:val="0"/>
          <w:sz w:val="24"/>
          <w:szCs w:val="24"/>
        </w:rPr>
        <w:t>（四）法定代表人/负责人授权委托书</w:t>
      </w:r>
      <w:bookmarkEnd w:id="154"/>
      <w:bookmarkEnd w:id="155"/>
      <w:bookmarkEnd w:id="156"/>
    </w:p>
    <w:p>
      <w:pPr>
        <w:rPr>
          <w:rFonts w:ascii="Times New Roman" w:hAnsi="Times New Roman"/>
        </w:rPr>
      </w:pPr>
    </w:p>
    <w:p>
      <w:pPr>
        <w:spacing w:line="500" w:lineRule="exact"/>
        <w:rPr>
          <w:rFonts w:ascii="Times New Roman" w:hAnsi="Times New Roman"/>
          <w:szCs w:val="24"/>
        </w:rPr>
      </w:pPr>
      <w:r>
        <w:rPr>
          <w:rFonts w:ascii="Times New Roman" w:hAnsi="Times New Roman"/>
          <w:szCs w:val="24"/>
        </w:rPr>
        <w:t>本授权委托书声明：我</w:t>
      </w:r>
      <w:r>
        <w:rPr>
          <w:rFonts w:ascii="Times New Roman" w:hAnsi="Times New Roman"/>
          <w:szCs w:val="24"/>
          <w:u w:val="single"/>
        </w:rPr>
        <w:t>（姓名）</w:t>
      </w:r>
      <w:r>
        <w:rPr>
          <w:rFonts w:ascii="Times New Roman" w:hAnsi="Times New Roman"/>
          <w:szCs w:val="24"/>
        </w:rPr>
        <w:t>系</w:t>
      </w:r>
      <w:r>
        <w:rPr>
          <w:rFonts w:ascii="Times New Roman" w:hAnsi="Times New Roman"/>
          <w:szCs w:val="24"/>
          <w:u w:val="single"/>
        </w:rPr>
        <w:t xml:space="preserve"> （投标人名称）</w:t>
      </w:r>
      <w:r>
        <w:rPr>
          <w:rFonts w:ascii="Times New Roman" w:hAnsi="Times New Roman"/>
          <w:szCs w:val="24"/>
        </w:rPr>
        <w:t>的法</w:t>
      </w:r>
      <w:r>
        <w:rPr>
          <w:rFonts w:hint="eastAsia" w:ascii="Times New Roman"/>
          <w:szCs w:val="24"/>
          <w:lang w:val="en-US" w:eastAsia="zh-CN"/>
        </w:rPr>
        <w:t>定</w:t>
      </w:r>
      <w:r>
        <w:rPr>
          <w:rFonts w:ascii="Times New Roman" w:hAnsi="Times New Roman"/>
          <w:szCs w:val="24"/>
        </w:rPr>
        <w:t>代表人/负责人，现授权委托</w:t>
      </w:r>
      <w:r>
        <w:rPr>
          <w:rFonts w:ascii="Times New Roman" w:hAnsi="Times New Roman"/>
          <w:szCs w:val="24"/>
          <w:u w:val="single"/>
        </w:rPr>
        <w:t xml:space="preserve">   （投标人名称）  </w:t>
      </w:r>
      <w:r>
        <w:rPr>
          <w:rFonts w:ascii="Times New Roman" w:hAnsi="Times New Roman"/>
          <w:szCs w:val="24"/>
        </w:rPr>
        <w:t>的</w:t>
      </w:r>
      <w:r>
        <w:rPr>
          <w:rFonts w:ascii="Times New Roman" w:hAnsi="Times New Roman"/>
          <w:szCs w:val="24"/>
          <w:u w:val="single"/>
        </w:rPr>
        <w:t>（姓名）</w:t>
      </w:r>
      <w:r>
        <w:rPr>
          <w:rFonts w:ascii="Times New Roman" w:hAnsi="Times New Roman"/>
          <w:szCs w:val="24"/>
        </w:rPr>
        <w:t>为我公司代理人，以本公司的名义参加</w:t>
      </w:r>
      <w:r>
        <w:rPr>
          <w:rFonts w:ascii="Times New Roman" w:hAnsi="Times New Roman"/>
          <w:szCs w:val="24"/>
          <w:u w:val="single"/>
        </w:rPr>
        <w:t>（采购人）</w:t>
      </w:r>
      <w:r>
        <w:rPr>
          <w:rFonts w:ascii="Times New Roman" w:hAnsi="Times New Roman"/>
          <w:szCs w:val="24"/>
        </w:rPr>
        <w:t>的</w:t>
      </w:r>
      <w:r>
        <w:rPr>
          <w:rFonts w:ascii="Times New Roman" w:hAnsi="Times New Roman"/>
          <w:szCs w:val="24"/>
          <w:u w:val="single"/>
        </w:rPr>
        <w:t xml:space="preserve"> 项目名称  、项目编号  </w:t>
      </w:r>
      <w:r>
        <w:rPr>
          <w:rFonts w:ascii="Times New Roman" w:hAnsi="Times New Roman"/>
          <w:szCs w:val="24"/>
        </w:rPr>
        <w:t>的投标活动。代理人在参加整个项目招标活动、合同签署过程中所签署的一切文件和处理与之有关的一切事</w:t>
      </w:r>
      <w:r>
        <w:rPr>
          <w:rFonts w:hint="eastAsia" w:ascii="Times New Roman"/>
          <w:szCs w:val="24"/>
          <w:lang w:val="en-US" w:eastAsia="zh-CN"/>
        </w:rPr>
        <w:t>务</w:t>
      </w:r>
      <w:r>
        <w:rPr>
          <w:rFonts w:ascii="Times New Roman" w:hAnsi="Times New Roman"/>
          <w:szCs w:val="24"/>
        </w:rPr>
        <w:t>，我单位均予以承认。</w:t>
      </w:r>
    </w:p>
    <w:p>
      <w:pPr>
        <w:spacing w:line="500" w:lineRule="exact"/>
        <w:rPr>
          <w:rFonts w:ascii="Times New Roman" w:hAnsi="Times New Roman"/>
          <w:szCs w:val="24"/>
        </w:rPr>
      </w:pPr>
      <w:r>
        <w:rPr>
          <w:rFonts w:ascii="Times New Roman" w:hAnsi="Times New Roman"/>
          <w:szCs w:val="24"/>
        </w:rPr>
        <w:t xml:space="preserve">代理人：              性别：         年龄：       </w:t>
      </w:r>
    </w:p>
    <w:p>
      <w:pPr>
        <w:spacing w:line="500" w:lineRule="exact"/>
        <w:rPr>
          <w:rFonts w:ascii="Times New Roman" w:hAnsi="Times New Roman"/>
          <w:szCs w:val="24"/>
        </w:rPr>
      </w:pPr>
      <w:r>
        <w:rPr>
          <w:rFonts w:ascii="Times New Roman" w:hAnsi="Times New Roman"/>
          <w:szCs w:val="24"/>
        </w:rPr>
        <w:t xml:space="preserve">单  位：              部门：         职务：       </w:t>
      </w:r>
    </w:p>
    <w:p>
      <w:pPr>
        <w:spacing w:line="500" w:lineRule="exact"/>
        <w:rPr>
          <w:rFonts w:ascii="Times New Roman" w:hAnsi="Times New Roman"/>
          <w:szCs w:val="24"/>
        </w:rPr>
      </w:pPr>
      <w:r>
        <w:rPr>
          <w:rFonts w:ascii="Times New Roman" w:hAnsi="Times New Roman"/>
          <w:szCs w:val="24"/>
        </w:rPr>
        <w:t xml:space="preserve">联系电话：            邮箱：                   </w:t>
      </w:r>
    </w:p>
    <w:p>
      <w:pPr>
        <w:spacing w:line="500" w:lineRule="exact"/>
        <w:rPr>
          <w:rFonts w:ascii="Times New Roman" w:hAnsi="Times New Roman"/>
          <w:szCs w:val="24"/>
        </w:rPr>
      </w:pPr>
      <w:r>
        <w:rPr>
          <w:rFonts w:ascii="Times New Roman" w:hAnsi="Times New Roman"/>
          <w:szCs w:val="24"/>
        </w:rPr>
        <w:t>代理人无转委权。特此委托。</w:t>
      </w:r>
    </w:p>
    <w:p>
      <w:pPr>
        <w:spacing w:line="500" w:lineRule="exact"/>
        <w:rPr>
          <w:rFonts w:ascii="Times New Roman" w:hAnsi="Times New Roman"/>
          <w:b/>
          <w:bCs/>
          <w:szCs w:val="24"/>
        </w:rPr>
      </w:pPr>
      <w:r>
        <w:rPr>
          <w:rFonts w:ascii="Times New Roman" w:hAnsi="Times New Roman"/>
          <w:b/>
          <w:bCs/>
          <w:szCs w:val="24"/>
        </w:rPr>
        <w:t>授权人身份证复印件（正反面）：</w:t>
      </w:r>
    </w:p>
    <w:p>
      <w:pPr>
        <w:spacing w:line="500" w:lineRule="exact"/>
        <w:rPr>
          <w:rFonts w:ascii="Times New Roman" w:hAnsi="Times New Roman"/>
          <w:szCs w:val="24"/>
        </w:rPr>
      </w:pPr>
    </w:p>
    <w:p>
      <w:pPr>
        <w:spacing w:line="500" w:lineRule="exact"/>
        <w:rPr>
          <w:rFonts w:ascii="Times New Roman" w:hAnsi="Times New Roman"/>
          <w:b/>
          <w:bCs/>
          <w:szCs w:val="24"/>
        </w:rPr>
      </w:pPr>
      <w:r>
        <w:rPr>
          <w:rFonts w:ascii="Times New Roman" w:hAnsi="Times New Roman"/>
          <w:b/>
          <w:bCs/>
          <w:szCs w:val="24"/>
        </w:rPr>
        <w:t>被授权人身份证复印件（正反面）：</w:t>
      </w: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投标人名称（盖章）：</w:t>
      </w:r>
    </w:p>
    <w:p>
      <w:pPr>
        <w:spacing w:line="500" w:lineRule="exact"/>
        <w:rPr>
          <w:rFonts w:ascii="Times New Roman" w:hAnsi="Times New Roman"/>
          <w:szCs w:val="24"/>
        </w:rPr>
      </w:pPr>
      <w:r>
        <w:rPr>
          <w:rFonts w:ascii="Times New Roman" w:hAnsi="Times New Roman"/>
          <w:szCs w:val="24"/>
        </w:rPr>
        <w:t>法定代表人/负责人(签字或盖章)：</w:t>
      </w:r>
    </w:p>
    <w:p>
      <w:pPr>
        <w:spacing w:line="500" w:lineRule="exact"/>
        <w:rPr>
          <w:rFonts w:ascii="Times New Roman" w:hAnsi="Times New Roman"/>
          <w:szCs w:val="24"/>
        </w:rPr>
      </w:pPr>
      <w:r>
        <w:rPr>
          <w:rFonts w:ascii="Times New Roman" w:hAnsi="Times New Roman"/>
          <w:szCs w:val="24"/>
        </w:rPr>
        <w:t>被授权人(签字或盖章)：</w:t>
      </w:r>
    </w:p>
    <w:p>
      <w:pPr>
        <w:spacing w:line="500" w:lineRule="exact"/>
        <w:rPr>
          <w:rFonts w:ascii="Times New Roman" w:hAnsi="Times New Roman"/>
          <w:szCs w:val="24"/>
        </w:rPr>
      </w:pPr>
      <w:r>
        <w:rPr>
          <w:rFonts w:ascii="Times New Roman" w:hAnsi="Times New Roman"/>
          <w:szCs w:val="24"/>
        </w:rPr>
        <w:t>日期：        年    月    日</w:t>
      </w:r>
    </w:p>
    <w:p>
      <w:pPr>
        <w:spacing w:line="500" w:lineRule="exact"/>
        <w:rPr>
          <w:rFonts w:ascii="Times New Roman" w:hAnsi="Times New Roman"/>
          <w:szCs w:val="24"/>
        </w:rPr>
      </w:pPr>
    </w:p>
    <w:p>
      <w:pPr>
        <w:spacing w:line="500" w:lineRule="exact"/>
        <w:rPr>
          <w:rFonts w:ascii="Times New Roman" w:hAnsi="Times New Roman"/>
          <w:szCs w:val="24"/>
        </w:rPr>
      </w:pPr>
    </w:p>
    <w:p>
      <w:pPr>
        <w:spacing w:line="500" w:lineRule="exact"/>
        <w:rPr>
          <w:rFonts w:ascii="Times New Roman" w:hAnsi="Times New Roman"/>
          <w:b/>
          <w:szCs w:val="24"/>
        </w:rPr>
      </w:pPr>
    </w:p>
    <w:p>
      <w:pPr>
        <w:spacing w:line="500" w:lineRule="exact"/>
        <w:rPr>
          <w:rFonts w:ascii="Times New Roman" w:hAnsi="Times New Roman"/>
          <w:szCs w:val="24"/>
        </w:rPr>
      </w:pPr>
      <w:r>
        <w:rPr>
          <w:rFonts w:ascii="Times New Roman" w:hAnsi="Times New Roman"/>
          <w:szCs w:val="24"/>
        </w:rPr>
        <w:t>注：1、法定代表人/负责人本人作为公司代理人前来参与投标的，不提供此项证明文件。</w:t>
      </w:r>
    </w:p>
    <w:p>
      <w:pPr>
        <w:spacing w:line="500" w:lineRule="exact"/>
        <w:rPr>
          <w:rFonts w:ascii="Times New Roman" w:hAnsi="Times New Roman"/>
          <w:szCs w:val="24"/>
        </w:rPr>
      </w:pPr>
      <w:r>
        <w:rPr>
          <w:rFonts w:ascii="Times New Roman" w:hAnsi="Times New Roman"/>
          <w:szCs w:val="24"/>
        </w:rPr>
        <w:t xml:space="preserve">    2、授权书上应当附有授权人和被授权人的居民身份证复印件（正反面）。</w:t>
      </w:r>
    </w:p>
    <w:p>
      <w:pPr>
        <w:pStyle w:val="7"/>
        <w:rPr>
          <w:sz w:val="24"/>
          <w:szCs w:val="24"/>
        </w:rPr>
      </w:pPr>
    </w:p>
    <w:p>
      <w:pPr>
        <w:rPr>
          <w:rFonts w:ascii="Times New Roman" w:hAnsi="Times New Roman"/>
          <w:szCs w:val="24"/>
        </w:rPr>
      </w:pPr>
      <w:r>
        <w:rPr>
          <w:rFonts w:ascii="Times New Roman" w:hAnsi="Times New Roman"/>
          <w:szCs w:val="24"/>
        </w:rPr>
        <w:br w:type="page"/>
      </w:r>
    </w:p>
    <w:p>
      <w:pPr>
        <w:pStyle w:val="5"/>
        <w:spacing w:before="0" w:after="0" w:line="500" w:lineRule="exact"/>
        <w:jc w:val="center"/>
        <w:rPr>
          <w:rFonts w:ascii="Times New Roman" w:hAnsi="Times New Roman"/>
          <w:kern w:val="0"/>
          <w:sz w:val="24"/>
          <w:szCs w:val="24"/>
        </w:rPr>
      </w:pPr>
      <w:r>
        <w:rPr>
          <w:rFonts w:ascii="Times New Roman" w:hAnsi="Times New Roman"/>
          <w:kern w:val="0"/>
          <w:sz w:val="24"/>
          <w:szCs w:val="24"/>
        </w:rPr>
        <w:t>（五）具有固定的工作场所，组织机构健全，内部管理和控制制度</w:t>
      </w:r>
    </w:p>
    <w:p>
      <w:pPr>
        <w:spacing w:line="500" w:lineRule="exact"/>
        <w:rPr>
          <w:rFonts w:ascii="Times New Roman" w:hAnsi="Times New Roman"/>
          <w:szCs w:val="24"/>
        </w:rPr>
      </w:pPr>
      <w:r>
        <w:rPr>
          <w:rFonts w:ascii="Times New Roman" w:hAnsi="Times New Roman"/>
          <w:szCs w:val="24"/>
        </w:rPr>
        <w:t>1.提供固定的工作场所照片；</w:t>
      </w:r>
    </w:p>
    <w:p>
      <w:pPr>
        <w:spacing w:line="500" w:lineRule="exact"/>
        <w:rPr>
          <w:rFonts w:ascii="Times New Roman" w:hAnsi="Times New Roman"/>
          <w:szCs w:val="24"/>
        </w:rPr>
      </w:pPr>
      <w:r>
        <w:rPr>
          <w:rFonts w:ascii="Times New Roman" w:hAnsi="Times New Roman"/>
          <w:szCs w:val="24"/>
        </w:rPr>
        <w:t>2.工作场所属于自有房产提供房产证复印件，属于租赁场所提供租赁合同复印件；</w:t>
      </w:r>
    </w:p>
    <w:p>
      <w:pPr>
        <w:spacing w:line="500" w:lineRule="exact"/>
        <w:rPr>
          <w:rFonts w:ascii="Times New Roman" w:hAnsi="Times New Roman"/>
          <w:szCs w:val="24"/>
        </w:rPr>
      </w:pPr>
      <w:r>
        <w:rPr>
          <w:rFonts w:ascii="Times New Roman" w:hAnsi="Times New Roman"/>
          <w:szCs w:val="24"/>
        </w:rPr>
        <w:t>3.单位组织机构说明及内部管理和控制制度材料。</w:t>
      </w:r>
    </w:p>
    <w:p>
      <w:pPr>
        <w:rPr>
          <w:rFonts w:ascii="Times New Roman" w:hAnsi="Times New Roman"/>
          <w:szCs w:val="24"/>
        </w:rPr>
      </w:pPr>
      <w:r>
        <w:rPr>
          <w:rFonts w:ascii="Times New Roman" w:hAnsi="Times New Roman"/>
          <w:szCs w:val="24"/>
        </w:rPr>
        <w:br w:type="page"/>
      </w:r>
    </w:p>
    <w:p>
      <w:pPr>
        <w:pStyle w:val="5"/>
        <w:spacing w:before="0" w:after="0" w:line="500" w:lineRule="exact"/>
        <w:jc w:val="center"/>
        <w:rPr>
          <w:rFonts w:ascii="Times New Roman" w:hAnsi="Times New Roman"/>
          <w:kern w:val="0"/>
          <w:sz w:val="24"/>
          <w:szCs w:val="24"/>
        </w:rPr>
      </w:pPr>
      <w:r>
        <w:rPr>
          <w:rFonts w:ascii="Times New Roman" w:hAnsi="Times New Roman"/>
          <w:kern w:val="0"/>
          <w:sz w:val="24"/>
          <w:szCs w:val="24"/>
        </w:rPr>
        <w:t>（六）承诺函</w:t>
      </w:r>
    </w:p>
    <w:p>
      <w:pPr>
        <w:spacing w:line="500" w:lineRule="exact"/>
        <w:ind w:firstLine="0" w:firstLineChars="0"/>
        <w:rPr>
          <w:rFonts w:ascii="Times New Roman" w:hAnsi="Times New Roman"/>
          <w:szCs w:val="24"/>
        </w:rPr>
      </w:pPr>
      <w:r>
        <w:rPr>
          <w:rFonts w:ascii="Times New Roman" w:hAnsi="Times New Roman"/>
          <w:szCs w:val="24"/>
        </w:rPr>
        <w:t>致：（招标人）</w:t>
      </w:r>
    </w:p>
    <w:p>
      <w:pPr>
        <w:spacing w:line="500" w:lineRule="exact"/>
        <w:rPr>
          <w:rFonts w:ascii="Times New Roman" w:hAnsi="Times New Roman"/>
          <w:szCs w:val="24"/>
        </w:rPr>
      </w:pPr>
      <w:r>
        <w:rPr>
          <w:rFonts w:ascii="Times New Roman" w:hAnsi="Times New Roman"/>
          <w:szCs w:val="24"/>
          <w:u w:val="single"/>
        </w:rPr>
        <w:t xml:space="preserve">   （投标人名称）  </w:t>
      </w:r>
      <w:r>
        <w:rPr>
          <w:rFonts w:ascii="Times New Roman" w:hAnsi="Times New Roman"/>
          <w:szCs w:val="24"/>
        </w:rPr>
        <w:t xml:space="preserve"> 系中华人民共和国合法企业，经营地址</w:t>
      </w:r>
      <w:r>
        <w:rPr>
          <w:rFonts w:ascii="Times New Roman" w:hAnsi="Times New Roman"/>
          <w:szCs w:val="24"/>
          <w:u w:val="single"/>
        </w:rPr>
        <w:t xml:space="preserve">        </w:t>
      </w:r>
      <w:r>
        <w:rPr>
          <w:rFonts w:ascii="Times New Roman" w:hAnsi="Times New Roman"/>
          <w:szCs w:val="24"/>
        </w:rPr>
        <w:t>。</w:t>
      </w:r>
    </w:p>
    <w:p>
      <w:pPr>
        <w:spacing w:line="500" w:lineRule="exact"/>
        <w:rPr>
          <w:rFonts w:ascii="Times New Roman" w:hAnsi="Times New Roman"/>
          <w:szCs w:val="24"/>
        </w:rPr>
      </w:pPr>
      <w:r>
        <w:rPr>
          <w:rFonts w:ascii="Times New Roman" w:hAnsi="Times New Roman"/>
          <w:szCs w:val="24"/>
        </w:rPr>
        <w:t>我</w:t>
      </w:r>
      <w:r>
        <w:rPr>
          <w:rFonts w:ascii="Times New Roman" w:hAnsi="Times New Roman"/>
          <w:szCs w:val="24"/>
          <w:u w:val="single"/>
        </w:rPr>
        <w:t>（姓名）</w:t>
      </w:r>
      <w:r>
        <w:rPr>
          <w:rFonts w:ascii="Times New Roman" w:hAnsi="Times New Roman"/>
          <w:szCs w:val="24"/>
        </w:rPr>
        <w:t>系</w:t>
      </w:r>
      <w:r>
        <w:rPr>
          <w:rFonts w:ascii="Times New Roman" w:hAnsi="Times New Roman"/>
          <w:szCs w:val="24"/>
          <w:u w:val="single"/>
        </w:rPr>
        <w:t>（投标人名称）</w:t>
      </w:r>
      <w:r>
        <w:rPr>
          <w:rFonts w:ascii="Times New Roman" w:hAnsi="Times New Roman"/>
          <w:szCs w:val="24"/>
        </w:rPr>
        <w:t>的法定代表人，我方愿意参加贵方组织的</w:t>
      </w:r>
      <w:r>
        <w:rPr>
          <w:rFonts w:ascii="Times New Roman" w:hAnsi="Times New Roman"/>
          <w:szCs w:val="24"/>
          <w:u w:val="single"/>
        </w:rPr>
        <w:t xml:space="preserve">    （项目名称、项目编号）     </w:t>
      </w:r>
      <w:r>
        <w:rPr>
          <w:rFonts w:ascii="Times New Roman" w:hAnsi="Times New Roman"/>
          <w:szCs w:val="24"/>
        </w:rPr>
        <w:t>的投标，为此，我方就本次投标有关事项承诺如下：</w:t>
      </w:r>
    </w:p>
    <w:p>
      <w:pPr>
        <w:rPr>
          <w:rFonts w:ascii="Times New Roman" w:hAnsi="Times New Roman"/>
        </w:rPr>
      </w:pPr>
      <w:r>
        <w:rPr>
          <w:rFonts w:ascii="Times New Roman" w:hAnsi="Times New Roman"/>
          <w:szCs w:val="24"/>
        </w:rPr>
        <w:t>一、具有固定的工作场所，组织机构健全，内部管理和控制制度较为完善并且执行有效；</w:t>
      </w:r>
    </w:p>
    <w:p>
      <w:pPr>
        <w:spacing w:line="500" w:lineRule="exact"/>
        <w:rPr>
          <w:rFonts w:ascii="Times New Roman" w:hAnsi="Times New Roman"/>
          <w:szCs w:val="24"/>
        </w:rPr>
      </w:pPr>
      <w:r>
        <w:rPr>
          <w:rFonts w:ascii="Times New Roman" w:hAnsi="Times New Roman"/>
          <w:szCs w:val="24"/>
        </w:rPr>
        <w:t>二、近三年（2022年1月至2025年投标日前）具有良好的执业质量记录，按时保质完成审计工作任务，在审计工作中没有出现重大审计质量问题和不良记录，具备承担相应审计风险的能力</w:t>
      </w:r>
    </w:p>
    <w:p>
      <w:pPr>
        <w:pStyle w:val="7"/>
        <w:rPr>
          <w:sz w:val="24"/>
          <w:szCs w:val="24"/>
        </w:rPr>
      </w:pPr>
      <w:r>
        <w:rPr>
          <w:sz w:val="24"/>
          <w:szCs w:val="24"/>
        </w:rPr>
        <w:t>三、具有良好的职业记录和社会声誉，认真执行有关财务审计的法律、法规和政策规定；</w:t>
      </w:r>
    </w:p>
    <w:p>
      <w:pPr>
        <w:pStyle w:val="7"/>
        <w:rPr>
          <w:sz w:val="24"/>
          <w:szCs w:val="24"/>
        </w:rPr>
      </w:pPr>
      <w:r>
        <w:rPr>
          <w:sz w:val="24"/>
          <w:szCs w:val="24"/>
        </w:rPr>
        <w:t>四、能够保守被审计金融企业的商业秘密，维护国家金融信息安全；</w:t>
      </w:r>
    </w:p>
    <w:p>
      <w:pPr>
        <w:pStyle w:val="7"/>
        <w:rPr>
          <w:sz w:val="24"/>
          <w:szCs w:val="24"/>
        </w:rPr>
      </w:pPr>
      <w:r>
        <w:rPr>
          <w:sz w:val="24"/>
          <w:szCs w:val="24"/>
        </w:rPr>
        <w:t>五、近三年（2022年1月至2025年投标日前）不存在下列情形：</w:t>
      </w:r>
    </w:p>
    <w:p>
      <w:pPr>
        <w:pStyle w:val="7"/>
        <w:rPr>
          <w:sz w:val="24"/>
          <w:szCs w:val="24"/>
        </w:rPr>
      </w:pPr>
      <w:r>
        <w:rPr>
          <w:sz w:val="24"/>
          <w:szCs w:val="24"/>
        </w:rPr>
        <w:t>1.违法违规行为被财政部、省级财政部门给予没收违法所得、罚款、暂停执行部分业务等行政处罚，</w:t>
      </w:r>
      <w:r>
        <w:rPr>
          <w:rFonts w:hint="eastAsia"/>
          <w:sz w:val="24"/>
          <w:szCs w:val="24"/>
        </w:rPr>
        <w:t>或者因涉嫌犯罪正在被司法机关立案侦查</w:t>
      </w:r>
      <w:r>
        <w:rPr>
          <w:sz w:val="24"/>
          <w:szCs w:val="24"/>
        </w:rPr>
        <w:t>；</w:t>
      </w:r>
    </w:p>
    <w:p>
      <w:pPr>
        <w:pStyle w:val="7"/>
        <w:rPr>
          <w:sz w:val="24"/>
          <w:szCs w:val="24"/>
        </w:rPr>
      </w:pPr>
      <w:r>
        <w:rPr>
          <w:sz w:val="24"/>
          <w:szCs w:val="24"/>
        </w:rPr>
        <w:t>2.被财政部、省级财政部门给予警告两次以上；</w:t>
      </w:r>
    </w:p>
    <w:p>
      <w:pPr>
        <w:pStyle w:val="7"/>
        <w:rPr>
          <w:sz w:val="24"/>
          <w:szCs w:val="24"/>
        </w:rPr>
      </w:pPr>
      <w:r>
        <w:rPr>
          <w:sz w:val="24"/>
          <w:szCs w:val="24"/>
        </w:rPr>
        <w:t>3.负责审计的金融企业存在重大资产损失、重大财务造假行为、金融企业或其负责人存在重大违法违规行为，会计师事务所已发现但未按照《中国注册会计师审计准则》和《中国注册会计师职业道德守则》相关规定履行关注、识别、评价等审计程序，或未按上述规定履行向金融企业审计委员会、董事会、监事会，或股东、同级财政部门、金融监管部门报告的。</w:t>
      </w:r>
    </w:p>
    <w:p>
      <w:pPr>
        <w:pStyle w:val="7"/>
        <w:rPr>
          <w:sz w:val="24"/>
          <w:szCs w:val="24"/>
        </w:rPr>
      </w:pPr>
      <w:r>
        <w:rPr>
          <w:sz w:val="24"/>
          <w:szCs w:val="24"/>
        </w:rPr>
        <w:t>4.财政部、省级财政部门根据会计师事务所执业质量，明确其不适合承担金融企业审计工作。</w:t>
      </w:r>
    </w:p>
    <w:p>
      <w:r>
        <w:t>5.拟投入本项目的签字注册会计师在资本市场提供审计服务的过程中曾受到过财政部、中国证券监督管理委员会等行政主管部门处罚，或者正在被财政部、中国证券监督管理委员会等行政主管部门立案调查尚未有明确结论意见的情形。</w:t>
      </w:r>
    </w:p>
    <w:p>
      <w:pPr>
        <w:rPr>
          <w:rFonts w:ascii="Times New Roman" w:hAnsi="Times New Roman"/>
          <w:kern w:val="2"/>
          <w:szCs w:val="24"/>
        </w:rPr>
      </w:pPr>
      <w:r>
        <w:rPr>
          <w:rFonts w:ascii="Times New Roman" w:hAnsi="Times New Roman"/>
          <w:kern w:val="2"/>
          <w:szCs w:val="24"/>
        </w:rPr>
        <w:t>六、无论在任何阶段如发现存在上述情形之一的，将取消投标人参与本项目的权利，已签订合同的取消合同签订，同时将相关情况报送财政部门处理。</w:t>
      </w:r>
    </w:p>
    <w:p>
      <w:pPr>
        <w:pStyle w:val="8"/>
        <w:spacing w:before="0" w:line="360" w:lineRule="auto"/>
        <w:rPr>
          <w:rFonts w:ascii="Times New Roman" w:hAnsi="Times New Roman" w:cs="Times New Roman"/>
          <w:kern w:val="2"/>
          <w:szCs w:val="24"/>
        </w:rPr>
      </w:pPr>
      <w:r>
        <w:rPr>
          <w:rFonts w:ascii="Times New Roman" w:hAnsi="Times New Roman" w:cs="Times New Roman"/>
          <w:kern w:val="2"/>
          <w:szCs w:val="24"/>
        </w:rPr>
        <w:t>七、如中标不得将本项目采购内容以任何方式进行分包、转包。如发现出现转让标的行为，招标人将直接终止合同，取消其中标资格、没收投标保证金（或履约保证金，如有）并追究投标人违约责任、由我单位赔偿招标人相应损失等。</w:t>
      </w:r>
    </w:p>
    <w:p>
      <w:pPr>
        <w:rPr>
          <w:rFonts w:ascii="Times New Roman" w:hAnsi="Times New Roman"/>
        </w:rPr>
      </w:pPr>
    </w:p>
    <w:p>
      <w:pPr>
        <w:spacing w:line="500" w:lineRule="exact"/>
        <w:rPr>
          <w:rFonts w:ascii="Times New Roman" w:hAnsi="Times New Roman"/>
          <w:szCs w:val="24"/>
        </w:rPr>
      </w:pPr>
      <w:r>
        <w:rPr>
          <w:rFonts w:ascii="Times New Roman" w:hAnsi="Times New Roman"/>
          <w:szCs w:val="24"/>
        </w:rPr>
        <w:t>投标人名称（盖章）：</w:t>
      </w:r>
    </w:p>
    <w:p>
      <w:pPr>
        <w:spacing w:line="500" w:lineRule="exact"/>
        <w:rPr>
          <w:rFonts w:ascii="Times New Roman" w:hAnsi="Times New Roman"/>
          <w:szCs w:val="24"/>
        </w:rPr>
      </w:pPr>
      <w:r>
        <w:rPr>
          <w:rFonts w:ascii="Times New Roman" w:hAnsi="Times New Roman"/>
          <w:szCs w:val="24"/>
        </w:rPr>
        <w:t>法定代表人/负责人 (签字或盖章)：</w:t>
      </w:r>
    </w:p>
    <w:p>
      <w:pPr>
        <w:spacing w:line="500" w:lineRule="exact"/>
        <w:rPr>
          <w:rFonts w:ascii="Times New Roman" w:hAnsi="Times New Roman"/>
          <w:szCs w:val="24"/>
        </w:rPr>
      </w:pPr>
      <w:r>
        <w:rPr>
          <w:rFonts w:ascii="Times New Roman" w:hAnsi="Times New Roman"/>
          <w:szCs w:val="24"/>
        </w:rPr>
        <w:t>日  期：        年        月        日</w:t>
      </w:r>
    </w:p>
    <w:p>
      <w:pPr>
        <w:pStyle w:val="5"/>
        <w:spacing w:line="500" w:lineRule="exact"/>
        <w:jc w:val="center"/>
        <w:rPr>
          <w:rFonts w:ascii="Times New Roman" w:hAnsi="Times New Roman"/>
          <w:sz w:val="24"/>
          <w:szCs w:val="24"/>
        </w:rPr>
      </w:pPr>
      <w:r>
        <w:rPr>
          <w:rFonts w:ascii="Times New Roman" w:hAnsi="Times New Roman"/>
          <w:sz w:val="24"/>
          <w:szCs w:val="24"/>
        </w:rPr>
        <w:br w:type="page"/>
      </w:r>
      <w:bookmarkStart w:id="157" w:name="_Toc22554399"/>
      <w:bookmarkStart w:id="158" w:name="_Toc3891646"/>
      <w:r>
        <w:rPr>
          <w:rFonts w:ascii="Times New Roman" w:hAnsi="Times New Roman"/>
          <w:kern w:val="0"/>
          <w:sz w:val="24"/>
          <w:szCs w:val="24"/>
        </w:rPr>
        <w:t>（七）信用中国及中国政府采购网信用查询截图</w:t>
      </w:r>
      <w:bookmarkEnd w:id="157"/>
      <w:bookmarkEnd w:id="158"/>
    </w:p>
    <w:p>
      <w:pPr>
        <w:spacing w:line="500" w:lineRule="exact"/>
        <w:rPr>
          <w:rFonts w:ascii="Times New Roman" w:hAnsi="Times New Roman"/>
          <w:szCs w:val="24"/>
        </w:rPr>
      </w:pPr>
      <w:r>
        <w:rPr>
          <w:rFonts w:ascii="Times New Roman" w:hAnsi="Times New Roman"/>
          <w:szCs w:val="24"/>
        </w:rPr>
        <w:t>“信用中国”、“ 中国政府采购网”网站信用查询（信用中国查询：进入信用中国首页，点击信用服务，查询失信被执行人、重大税收违法案件当事人名单保存完整网页截图；中国政府采购网查询：进入中国政府采购网首页，点击政府采购严重违法失信行为记录名单，输入单位名称，查询时间为2022年1月1日至今，截图须体现无异常记录内容，保存完整网页截图。）。</w:t>
      </w:r>
    </w:p>
    <w:p>
      <w:pPr>
        <w:spacing w:line="500" w:lineRule="exact"/>
        <w:rPr>
          <w:rFonts w:ascii="Times New Roman" w:hAnsi="Times New Roman"/>
          <w:szCs w:val="24"/>
        </w:rPr>
      </w:pPr>
    </w:p>
    <w:p>
      <w:pPr>
        <w:jc w:val="center"/>
        <w:rPr>
          <w:rFonts w:ascii="Times New Roman" w:hAnsi="Times New Roman"/>
          <w:b/>
          <w:bCs/>
          <w:szCs w:val="24"/>
        </w:rPr>
      </w:pPr>
      <w:bookmarkStart w:id="159" w:name="_Hlk53936680"/>
      <w:bookmarkStart w:id="160" w:name="_Hlk53936691"/>
      <w:r>
        <w:rPr>
          <w:rFonts w:ascii="Times New Roman" w:hAnsi="Times New Roman"/>
          <w:b/>
          <w:bCs/>
          <w:szCs w:val="24"/>
        </w:rPr>
        <w:t>示  例</w:t>
      </w:r>
    </w:p>
    <w:p>
      <w:pPr>
        <w:pStyle w:val="7"/>
        <w:rPr>
          <w:sz w:val="24"/>
          <w:szCs w:val="24"/>
        </w:rPr>
      </w:pPr>
      <w:r>
        <w:rPr>
          <w:sz w:val="24"/>
          <w:szCs w:val="24"/>
        </w:rPr>
        <w:drawing>
          <wp:inline distT="0" distB="0" distL="0" distR="0">
            <wp:extent cx="5530215" cy="4092575"/>
            <wp:effectExtent l="0" t="0" r="6984" b="8889"/>
            <wp:docPr id="22" name="图片 15" descr="7d2217cea415c6d917bc92c41391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7d2217cea415c6d917bc92c41391c41"/>
                    <pic:cNvPicPr>
                      <a:picLocks noChangeAspect="1"/>
                    </pic:cNvPicPr>
                  </pic:nvPicPr>
                  <pic:blipFill>
                    <a:blip r:embed="rId15"/>
                    <a:stretch>
                      <a:fillRect/>
                    </a:stretch>
                  </pic:blipFill>
                  <pic:spPr>
                    <a:xfrm>
                      <a:off x="0" y="0"/>
                      <a:ext cx="5530215" cy="4092575"/>
                    </a:xfrm>
                    <a:prstGeom prst="rect">
                      <a:avLst/>
                    </a:prstGeom>
                    <a:noFill/>
                    <a:ln w="9525" cap="flat" cmpd="sng">
                      <a:noFill/>
                      <a:prstDash val="solid"/>
                      <a:round/>
                    </a:ln>
                  </pic:spPr>
                </pic:pic>
              </a:graphicData>
            </a:graphic>
          </wp:inline>
        </w:drawing>
      </w:r>
    </w:p>
    <w:bookmarkEnd w:id="159"/>
    <w:bookmarkEnd w:id="160"/>
    <w:p>
      <w:pPr>
        <w:pStyle w:val="29"/>
        <w:rPr>
          <w:rFonts w:ascii="Times New Roman" w:hAnsi="Times New Roman"/>
        </w:rPr>
      </w:pPr>
    </w:p>
    <w:p>
      <w:pPr>
        <w:rPr>
          <w:rFonts w:ascii="Times New Roman" w:hAnsi="Times New Roman"/>
        </w:rPr>
      </w:pPr>
    </w:p>
    <w:p>
      <w:pPr>
        <w:pStyle w:val="19"/>
        <w:jc w:val="center"/>
        <w:rPr>
          <w:rFonts w:ascii="Times New Roman" w:hAnsi="Times New Roman"/>
        </w:rPr>
      </w:pPr>
    </w:p>
    <w:p>
      <w:pPr>
        <w:pStyle w:val="19"/>
        <w:rPr>
          <w:rFonts w:ascii="Times New Roman" w:hAnsi="Times New Roman"/>
        </w:rPr>
      </w:pPr>
    </w:p>
    <w:p>
      <w:pPr>
        <w:pStyle w:val="19"/>
        <w:rPr>
          <w:rFonts w:ascii="Times New Roman" w:hAnsi="Times New Roman"/>
        </w:rPr>
      </w:pPr>
    </w:p>
    <w:p>
      <w:pPr>
        <w:pStyle w:val="19"/>
        <w:rPr>
          <w:rFonts w:ascii="Times New Roman" w:hAnsi="Times New Roman"/>
        </w:rPr>
      </w:pPr>
    </w:p>
    <w:p>
      <w:pPr>
        <w:pStyle w:val="19"/>
        <w:rPr>
          <w:rFonts w:ascii="Times New Roman" w:hAnsi="Times New Roman"/>
        </w:rPr>
      </w:pPr>
    </w:p>
    <w:p>
      <w:pPr>
        <w:pStyle w:val="19"/>
        <w:rPr>
          <w:rFonts w:ascii="Times New Roman" w:hAnsi="Times New Roman"/>
        </w:rPr>
      </w:pPr>
      <w:r>
        <w:rPr>
          <w:rFonts w:ascii="Times New Roman" w:hAnsi="Times New Roman"/>
        </w:rPr>
        <w:drawing>
          <wp:anchor distT="0" distB="0" distL="114300" distR="114300" simplePos="0" relativeHeight="251659264" behindDoc="0" locked="0" layoutInCell="1" allowOverlap="1">
            <wp:simplePos x="0" y="0"/>
            <wp:positionH relativeFrom="column">
              <wp:posOffset>191135</wp:posOffset>
            </wp:positionH>
            <wp:positionV relativeFrom="paragraph">
              <wp:posOffset>3733165</wp:posOffset>
            </wp:positionV>
            <wp:extent cx="5324475" cy="2441575"/>
            <wp:effectExtent l="0" t="0" r="9525" b="9525"/>
            <wp:wrapSquare wrapText="bothSides"/>
            <wp:docPr id="23" name="图片 2" descr="微信图片_2020060214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微信图片_20200602144731"/>
                    <pic:cNvPicPr>
                      <a:picLocks noChangeAspect="1"/>
                    </pic:cNvPicPr>
                  </pic:nvPicPr>
                  <pic:blipFill>
                    <a:blip r:embed="rId16"/>
                    <a:stretch>
                      <a:fillRect/>
                    </a:stretch>
                  </pic:blipFill>
                  <pic:spPr>
                    <a:xfrm>
                      <a:off x="0" y="0"/>
                      <a:ext cx="5324475" cy="2441575"/>
                    </a:xfrm>
                    <a:prstGeom prst="rect">
                      <a:avLst/>
                    </a:prstGeom>
                    <a:noFill/>
                    <a:ln w="9525" cap="flat" cmpd="sng">
                      <a:noFill/>
                      <a:prstDash val="solid"/>
                      <a:round/>
                    </a:ln>
                  </pic:spPr>
                </pic:pic>
              </a:graphicData>
            </a:graphic>
          </wp:anchor>
        </w:drawing>
      </w:r>
      <w:r>
        <w:rPr>
          <w:rFonts w:ascii="Times New Roman" w:hAnsi="Times New Roman"/>
        </w:rPr>
        <w:drawing>
          <wp:anchor distT="0" distB="0" distL="114300" distR="114300" simplePos="0" relativeHeight="251659264" behindDoc="0" locked="0" layoutInCell="1" allowOverlap="1">
            <wp:simplePos x="0" y="0"/>
            <wp:positionH relativeFrom="column">
              <wp:posOffset>170815</wp:posOffset>
            </wp:positionH>
            <wp:positionV relativeFrom="paragraph">
              <wp:posOffset>279400</wp:posOffset>
            </wp:positionV>
            <wp:extent cx="5265420" cy="3260090"/>
            <wp:effectExtent l="0" t="0" r="5080" b="3810"/>
            <wp:wrapSquare wrapText="bothSides"/>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7"/>
                    <a:stretch>
                      <a:fillRect/>
                    </a:stretch>
                  </pic:blipFill>
                  <pic:spPr>
                    <a:xfrm>
                      <a:off x="0" y="0"/>
                      <a:ext cx="5265420" cy="3260090"/>
                    </a:xfrm>
                    <a:prstGeom prst="rect">
                      <a:avLst/>
                    </a:prstGeom>
                    <a:noFill/>
                    <a:ln w="9525" cap="flat" cmpd="sng">
                      <a:noFill/>
                      <a:prstDash val="solid"/>
                      <a:round/>
                    </a:ln>
                  </pic:spPr>
                </pic:pic>
              </a:graphicData>
            </a:graphic>
          </wp:anchor>
        </w:drawing>
      </w:r>
    </w:p>
    <w:p>
      <w:pPr>
        <w:pStyle w:val="19"/>
        <w:ind w:firstLine="0" w:firstLineChars="0"/>
        <w:rPr>
          <w:rFonts w:ascii="Times New Roman" w:hAnsi="Times New Roman"/>
        </w:rPr>
      </w:pPr>
    </w:p>
    <w:p>
      <w:pPr>
        <w:pStyle w:val="5"/>
        <w:spacing w:line="500" w:lineRule="exact"/>
        <w:jc w:val="center"/>
        <w:rPr>
          <w:rFonts w:ascii="Times New Roman" w:hAnsi="Times New Roman"/>
          <w:sz w:val="24"/>
          <w:szCs w:val="24"/>
        </w:rPr>
      </w:pPr>
      <w:r>
        <w:rPr>
          <w:rFonts w:ascii="Times New Roman" w:hAnsi="Times New Roman"/>
          <w:sz w:val="24"/>
          <w:szCs w:val="24"/>
        </w:rPr>
        <w:br w:type="page"/>
      </w:r>
      <w:bookmarkStart w:id="161" w:name="_Toc22554400"/>
      <w:bookmarkStart w:id="162" w:name="_Toc3891647"/>
    </w:p>
    <w:p>
      <w:pPr>
        <w:pStyle w:val="5"/>
        <w:spacing w:line="500" w:lineRule="exact"/>
        <w:jc w:val="center"/>
        <w:rPr>
          <w:rFonts w:ascii="Times New Roman" w:hAnsi="Times New Roman"/>
          <w:sz w:val="24"/>
          <w:szCs w:val="24"/>
        </w:rPr>
      </w:pPr>
      <w:r>
        <w:rPr>
          <w:rFonts w:ascii="Times New Roman" w:hAnsi="Times New Roman"/>
          <w:sz w:val="24"/>
          <w:szCs w:val="24"/>
        </w:rPr>
        <w:t>（八）《从事证券服务业务会计师事务所名录》</w:t>
      </w:r>
    </w:p>
    <w:p>
      <w:pPr>
        <w:rPr>
          <w:rFonts w:ascii="Times New Roman" w:hAnsi="Times New Roman"/>
          <w:sz w:val="24"/>
          <w:szCs w:val="24"/>
        </w:rPr>
      </w:pPr>
      <w:r>
        <w:rPr>
          <w:rFonts w:ascii="Times New Roman" w:hAnsi="Times New Roman"/>
          <w:sz w:val="24"/>
          <w:szCs w:val="24"/>
        </w:rPr>
        <w:br w:type="page"/>
      </w:r>
    </w:p>
    <w:p>
      <w:pPr>
        <w:pStyle w:val="5"/>
        <w:spacing w:line="500" w:lineRule="exact"/>
        <w:jc w:val="center"/>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九</w:t>
      </w:r>
      <w:r>
        <w:rPr>
          <w:rFonts w:ascii="Times New Roman" w:hAnsi="Times New Roman"/>
          <w:sz w:val="24"/>
          <w:szCs w:val="24"/>
        </w:rPr>
        <w:t>）</w:t>
      </w:r>
      <w:r>
        <w:rPr>
          <w:rFonts w:hint="eastAsia" w:ascii="Times New Roman" w:hAnsi="Times New Roman"/>
          <w:sz w:val="24"/>
          <w:szCs w:val="24"/>
        </w:rPr>
        <w:t>中国证监会发审委审核公告结果和招股说明书</w:t>
      </w:r>
    </w:p>
    <w:p>
      <w:r>
        <w:rPr>
          <w:rFonts w:ascii="Times New Roman" w:hAnsi="Times New Roman"/>
        </w:rPr>
        <w:br w:type="page"/>
      </w:r>
    </w:p>
    <w:p>
      <w:pPr>
        <w:pStyle w:val="5"/>
        <w:spacing w:line="500" w:lineRule="exact"/>
        <w:jc w:val="center"/>
        <w:rPr>
          <w:rFonts w:ascii="Times New Roman" w:hAnsi="Times New Roman"/>
          <w:kern w:val="0"/>
          <w:sz w:val="24"/>
          <w:szCs w:val="24"/>
        </w:rPr>
      </w:pPr>
      <w:r>
        <w:rPr>
          <w:rFonts w:ascii="Times New Roman" w:hAnsi="Times New Roman"/>
          <w:kern w:val="0"/>
          <w:sz w:val="24"/>
          <w:szCs w:val="24"/>
        </w:rPr>
        <w:t>（</w:t>
      </w:r>
      <w:r>
        <w:rPr>
          <w:rFonts w:hint="eastAsia" w:ascii="Times New Roman" w:hAnsi="Times New Roman"/>
          <w:kern w:val="0"/>
          <w:sz w:val="24"/>
          <w:szCs w:val="24"/>
          <w:lang w:val="en-US" w:eastAsia="zh-CN"/>
        </w:rPr>
        <w:t>十</w:t>
      </w:r>
      <w:r>
        <w:rPr>
          <w:rFonts w:ascii="Times New Roman" w:hAnsi="Times New Roman"/>
          <w:kern w:val="0"/>
          <w:sz w:val="24"/>
          <w:szCs w:val="24"/>
        </w:rPr>
        <w:t>）投标保证金凭证</w:t>
      </w:r>
    </w:p>
    <w:p>
      <w:pPr>
        <w:pStyle w:val="7"/>
        <w:rPr>
          <w:sz w:val="24"/>
          <w:szCs w:val="24"/>
        </w:rPr>
      </w:pPr>
    </w:p>
    <w:p>
      <w:pPr>
        <w:pStyle w:val="7"/>
        <w:rPr>
          <w:kern w:val="0"/>
          <w:sz w:val="24"/>
          <w:szCs w:val="24"/>
        </w:rPr>
      </w:pPr>
      <w:r>
        <w:rPr>
          <w:kern w:val="0"/>
          <w:sz w:val="24"/>
          <w:szCs w:val="24"/>
        </w:rPr>
        <w:t>附：投标保证金凭证复印件加盖公章</w:t>
      </w:r>
    </w:p>
    <w:bookmarkEnd w:id="161"/>
    <w:bookmarkEnd w:id="162"/>
    <w:p>
      <w:pPr>
        <w:pStyle w:val="19"/>
        <w:rPr>
          <w:rFonts w:ascii="Times New Roman" w:hAnsi="Times New Roman"/>
        </w:rPr>
      </w:pPr>
    </w:p>
    <w:p>
      <w:pPr>
        <w:pStyle w:val="19"/>
        <w:rPr>
          <w:rFonts w:ascii="Times New Roman" w:hAnsi="Times New Roman"/>
        </w:rPr>
      </w:pPr>
    </w:p>
    <w:p>
      <w:pPr>
        <w:pStyle w:val="19"/>
        <w:rPr>
          <w:rFonts w:ascii="Times New Roman" w:hAnsi="Times New Roman"/>
        </w:rPr>
      </w:pPr>
    </w:p>
    <w:p>
      <w:pPr>
        <w:pStyle w:val="19"/>
        <w:rPr>
          <w:rFonts w:ascii="Times New Roman" w:hAnsi="Times New Roman"/>
        </w:rPr>
      </w:pPr>
    </w:p>
    <w:p>
      <w:pPr>
        <w:widowControl/>
        <w:spacing w:line="240" w:lineRule="auto"/>
        <w:ind w:firstLine="0" w:firstLineChars="0"/>
        <w:jc w:val="left"/>
        <w:rPr>
          <w:rFonts w:ascii="Times New Roman" w:hAnsi="Times New Roman"/>
          <w:b/>
          <w:kern w:val="2"/>
          <w:sz w:val="28"/>
          <w:szCs w:val="28"/>
        </w:rPr>
      </w:pPr>
      <w:bookmarkStart w:id="163" w:name="_Toc3891648"/>
      <w:bookmarkStart w:id="164" w:name="_Toc1721042"/>
      <w:bookmarkStart w:id="165" w:name="_Toc1719148"/>
      <w:bookmarkStart w:id="166" w:name="_Toc22554401"/>
      <w:r>
        <w:rPr>
          <w:rFonts w:ascii="Times New Roman" w:hAnsi="Times New Roman"/>
          <w:b/>
          <w:sz w:val="28"/>
        </w:rPr>
        <w:br w:type="page"/>
      </w:r>
    </w:p>
    <w:p>
      <w:pPr>
        <w:pStyle w:val="28"/>
        <w:jc w:val="left"/>
        <w:rPr>
          <w:rFonts w:ascii="Times New Roman" w:hAnsi="Times New Roman" w:cs="Times New Roman"/>
          <w:b/>
          <w:color w:val="auto"/>
          <w:sz w:val="28"/>
        </w:rPr>
      </w:pPr>
      <w:r>
        <w:rPr>
          <w:rFonts w:ascii="Times New Roman" w:hAnsi="Times New Roman" w:cs="Times New Roman"/>
          <w:b/>
          <w:color w:val="auto"/>
          <w:sz w:val="28"/>
        </w:rPr>
        <mc:AlternateContent>
          <mc:Choice Requires="wps">
            <w:drawing>
              <wp:anchor distT="0" distB="0" distL="113030" distR="113030" simplePos="0" relativeHeight="251659264" behindDoc="0" locked="0" layoutInCell="1" allowOverlap="1">
                <wp:simplePos x="0" y="0"/>
                <wp:positionH relativeFrom="column">
                  <wp:posOffset>4055745</wp:posOffset>
                </wp:positionH>
                <wp:positionV relativeFrom="paragraph">
                  <wp:posOffset>311150</wp:posOffset>
                </wp:positionV>
                <wp:extent cx="1290955" cy="515620"/>
                <wp:effectExtent l="7620" t="7620" r="9525" b="10160"/>
                <wp:wrapNone/>
                <wp:docPr id="21" name="矩形 16"/>
                <wp:cNvGraphicFramePr/>
                <a:graphic xmlns:a="http://schemas.openxmlformats.org/drawingml/2006/main">
                  <a:graphicData uri="http://schemas.microsoft.com/office/word/2010/wordprocessingShape">
                    <wps:wsp>
                      <wps:cNvSpPr/>
                      <wps:spPr>
                        <a:xfrm>
                          <a:off x="0" y="0"/>
                          <a:ext cx="1290955" cy="515620"/>
                        </a:xfrm>
                        <a:prstGeom prst="rect">
                          <a:avLst/>
                        </a:prstGeom>
                        <a:gradFill rotWithShape="0">
                          <a:gsLst>
                            <a:gs pos="0">
                              <a:srgbClr val="FFFFFF">
                                <a:alpha val="100000"/>
                              </a:srgbClr>
                            </a:gs>
                            <a:gs pos="100000">
                              <a:srgbClr val="FFFFFF">
                                <a:alpha val="100000"/>
                              </a:srgbClr>
                            </a:gs>
                          </a:gsLst>
                          <a:lin ang="0" scaled="1"/>
                        </a:gradFill>
                        <a:ln w="15875" cap="flat" cmpd="sng">
                          <a:solidFill>
                            <a:srgbClr val="000000"/>
                          </a:solidFill>
                          <a:prstDash val="solid"/>
                          <a:miter/>
                        </a:ln>
                      </wps:spPr>
                      <wps:txbx>
                        <w:txbxContent>
                          <w:p>
                            <w:pPr>
                              <w:ind w:firstLine="0" w:firstLineChars="0"/>
                              <w:jc w:val="center"/>
                              <w:rPr>
                                <w:b/>
                                <w:bCs/>
                                <w:sz w:val="44"/>
                                <w:szCs w:val="44"/>
                              </w:rPr>
                            </w:pPr>
                            <w:r>
                              <w:rPr>
                                <w:rFonts w:hint="eastAsia"/>
                                <w:b/>
                                <w:bCs/>
                                <w:sz w:val="44"/>
                                <w:szCs w:val="44"/>
                              </w:rPr>
                              <w:t>正/副本</w:t>
                            </w:r>
                          </w:p>
                        </w:txbxContent>
                      </wps:txbx>
                      <wps:bodyPr vert="horz" wrap="square" lIns="91440" tIns="45720" rIns="91440" bIns="45720" anchor="t" anchorCtr="0" upright="1">
                        <a:noAutofit/>
                      </wps:bodyPr>
                    </wps:wsp>
                  </a:graphicData>
                </a:graphic>
              </wp:anchor>
            </w:drawing>
          </mc:Choice>
          <mc:Fallback>
            <w:pict>
              <v:rect id="矩形 16" o:spid="_x0000_s1026" o:spt="1" style="position:absolute;left:0pt;margin-left:319.35pt;margin-top:24.5pt;height:40.6pt;width:101.65pt;z-index:251659264;mso-width-relative:page;mso-height-relative:page;" fillcolor="#FFFFFF" filled="t" stroked="t" coordsize="21600,21600" o:gfxdata="UEsDBAoAAAAAAIdO4kAAAAAAAAAAAAAAAAAEAAAAZHJzL1BLAwQUAAAACACHTuJA5R7n49YAAAAK&#10;AQAADwAAAGRycy9kb3ducmV2LnhtbE2Py07DMBBF90j8gzVI7KjzqEoS4nSBhJDYUfoBbjyJ08bj&#10;KHab8PcMK9jNaI7unFvvVzeKG85h8KQg3SQgkFpvBuoVHL/engoQIWoyevSECr4xwL65v6t1ZfxC&#10;n3g7xF5wCIVKK7AxTpWUobXodNj4CYlvnZ+djrzOvTSzXjjcjTJLkp10eiD+YPWErxbby+HqFJRd&#10;elz61pbvvgtxPZfS5B+dUo8PafICIuIa/2D41Wd1aNjp5K9kghgV7PLimVEF25I7MVBsMx5OTOZJ&#10;BrKp5f8KzQ9QSwMEFAAAAAgAh07iQGgK5JRqAgAAIgUAAA4AAABkcnMvZTJvRG9jLnhtbK1UzW7b&#10;MAy+D9g7CLqvtoOkbYI4xdCgw4BhK9ANOyuybAvQ30QlTvcyA3bbQ+xxir3GKMlNsu5SYPPBpkiK&#10;5PeR9PJqrxXZCQ/SmppWZyUlwnDbSNPV9NPHm1eXlEBgpmHKGlHTewH0avXyxXJwCzGxvVWN8ASD&#10;GFgMrqZ9CG5RFMB7oRmcWScMGlvrNQt49F3ReDZgdK2KSVmeF4P1jfOWCwDUrrORjhH9cwLatpVc&#10;rC3famFCjuqFYgEhQS8d0FWqtm0FDx/aFkQgqqaINKQ3JkF5E9/FaskWnWeul3wsgT2nhCeYNJMG&#10;kx5CrVlgZOvlX6G05N6CbcMZt7rIQBIjiKIqn3Bz1zMnEhakGtyBdPh/Yfn73a0nsqnppKLEMI0d&#10;//Xtx8PP76Q6j+wMDhbodOdu/XgCFCPUfet1/CIIsk+M3h8YFftAOCqrybycz2aUcLTNqtn5JFFe&#10;HG87D+GNsJpEoaYeO5aIZLt3EDAjuj66jPw2N1Ip4m34LEOfKIppkxHwThaIs8hSVoPvNtfKkx3D&#10;IbhJT06hXM+ytirjE/FivtE/yR2cxhvdoupfg2Ke7rFcJQ1hcf1wKoEzJbAd1VgMzmYCHHMqQwa0&#10;zC4vIqMMl6/FoUdRO7wBpkuwwCp5uPJHmQnkAeWpW6R4zaDPbKQIMT9baBlEbDyWqwx+4jjkAYhS&#10;2G/2aIzixjb3OEn4Y8Eu9tZ/pWTAtcKyvmyZF5SotwY7Mq+m07iH6TCdXeA8EH9q2ZxamOEYqqaI&#10;MYvXIe/u1nnZ9ZipSpCNfb0NtpVpYI7VjPXi6uRe5jWPu3l6Tl7HX9v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Ue5+PWAAAACgEAAA8AAAAAAAAAAQAgAAAAIgAAAGRycy9kb3ducmV2LnhtbFBL&#10;AQIUABQAAAAIAIdO4kBoCuSUagIAACIFAAAOAAAAAAAAAAEAIAAAACUBAABkcnMvZTJvRG9jLnht&#10;bFBLBQYAAAAABgAGAFkBAAABBgAAAAA=&#10;">
                <v:fill type="gradient" on="t" color2="#FFFFFF" angle="90" focus="100%" focussize="0,0"/>
                <v:stroke weight="1.25pt" color="#000000" joinstyle="miter"/>
                <v:imagedata o:title=""/>
                <o:lock v:ext="edit" aspectratio="f"/>
                <v:textbox>
                  <w:txbxContent>
                    <w:p>
                      <w:pPr>
                        <w:ind w:firstLine="0" w:firstLineChars="0"/>
                        <w:jc w:val="center"/>
                        <w:rPr>
                          <w:b/>
                          <w:bCs/>
                          <w:sz w:val="44"/>
                          <w:szCs w:val="44"/>
                        </w:rPr>
                      </w:pPr>
                      <w:r>
                        <w:rPr>
                          <w:rFonts w:hint="eastAsia"/>
                          <w:b/>
                          <w:bCs/>
                          <w:sz w:val="44"/>
                          <w:szCs w:val="44"/>
                        </w:rPr>
                        <w:t>正/副本</w:t>
                      </w:r>
                    </w:p>
                  </w:txbxContent>
                </v:textbox>
              </v:rect>
            </w:pict>
          </mc:Fallback>
        </mc:AlternateContent>
      </w:r>
      <w:r>
        <w:rPr>
          <w:rFonts w:ascii="Times New Roman" w:hAnsi="Times New Roman" w:cs="Times New Roman"/>
          <w:b/>
          <w:color w:val="auto"/>
          <w:sz w:val="28"/>
        </w:rPr>
        <w:t>封面</w:t>
      </w:r>
    </w:p>
    <w:p>
      <w:pPr>
        <w:spacing w:line="500" w:lineRule="exact"/>
        <w:jc w:val="right"/>
        <w:rPr>
          <w:rFonts w:ascii="Times New Roman" w:hAnsi="Times New Roman"/>
          <w:b/>
          <w:sz w:val="40"/>
          <w:bdr w:val="single" w:color="auto" w:sz="4" w:space="0"/>
        </w:rPr>
      </w:pPr>
    </w:p>
    <w:p>
      <w:pPr>
        <w:spacing w:line="500" w:lineRule="exact"/>
        <w:jc w:val="right"/>
        <w:rPr>
          <w:rFonts w:ascii="Times New Roman" w:hAnsi="Times New Roman"/>
          <w:b/>
        </w:rPr>
      </w:pPr>
    </w:p>
    <w:p>
      <w:pPr>
        <w:spacing w:line="500" w:lineRule="exact"/>
        <w:jc w:val="right"/>
        <w:rPr>
          <w:rFonts w:ascii="Times New Roman" w:hAnsi="Times New Roman"/>
          <w:b/>
        </w:rPr>
      </w:pPr>
    </w:p>
    <w:p>
      <w:pPr>
        <w:spacing w:line="500" w:lineRule="exact"/>
        <w:jc w:val="right"/>
        <w:rPr>
          <w:rFonts w:ascii="Times New Roman" w:hAnsi="Times New Roman"/>
          <w:b/>
        </w:rPr>
      </w:pPr>
    </w:p>
    <w:p>
      <w:pPr>
        <w:ind w:firstLine="0" w:firstLineChars="0"/>
        <w:jc w:val="center"/>
        <w:rPr>
          <w:rFonts w:ascii="Times New Roman" w:hAnsi="Times New Roman"/>
          <w:b/>
          <w:bCs/>
          <w:sz w:val="44"/>
          <w:szCs w:val="44"/>
        </w:rPr>
      </w:pPr>
      <w:r>
        <w:rPr>
          <w:rFonts w:ascii="Times New Roman" w:hAnsi="Times New Roman"/>
          <w:b/>
          <w:bCs/>
          <w:sz w:val="44"/>
          <w:szCs w:val="44"/>
        </w:rPr>
        <w:t>重庆三峡银行选聘2025年至</w:t>
      </w:r>
      <w:r>
        <w:rPr>
          <w:rFonts w:hint="eastAsia" w:ascii="Times New Roman" w:hAnsi="Times New Roman"/>
          <w:b/>
          <w:bCs/>
          <w:sz w:val="44"/>
          <w:szCs w:val="44"/>
        </w:rPr>
        <w:t>2</w:t>
      </w:r>
      <w:r>
        <w:rPr>
          <w:rFonts w:ascii="Times New Roman" w:hAnsi="Times New Roman"/>
          <w:b/>
          <w:bCs/>
          <w:sz w:val="44"/>
          <w:szCs w:val="44"/>
        </w:rPr>
        <w:t>027年</w:t>
      </w:r>
    </w:p>
    <w:p>
      <w:pPr>
        <w:ind w:firstLine="0" w:firstLineChars="0"/>
        <w:jc w:val="center"/>
        <w:rPr>
          <w:rFonts w:ascii="Times New Roman" w:hAnsi="Times New Roman"/>
          <w:b/>
          <w:bCs/>
          <w:sz w:val="44"/>
          <w:szCs w:val="44"/>
        </w:rPr>
      </w:pPr>
      <w:r>
        <w:rPr>
          <w:rFonts w:ascii="Times New Roman" w:hAnsi="Times New Roman"/>
          <w:b/>
          <w:bCs/>
          <w:sz w:val="44"/>
          <w:szCs w:val="44"/>
        </w:rPr>
        <w:t>年报审计会计师事务所项目</w:t>
      </w:r>
    </w:p>
    <w:p>
      <w:pPr>
        <w:ind w:firstLine="0" w:firstLineChars="0"/>
        <w:jc w:val="center"/>
        <w:rPr>
          <w:rFonts w:ascii="Times New Roman" w:hAnsi="Times New Roman"/>
          <w:b/>
          <w:bCs/>
          <w:sz w:val="52"/>
          <w:szCs w:val="52"/>
        </w:rPr>
      </w:pPr>
      <w:r>
        <w:rPr>
          <w:rFonts w:ascii="Times New Roman" w:hAnsi="Times New Roman"/>
          <w:b/>
          <w:bCs/>
          <w:sz w:val="52"/>
          <w:szCs w:val="52"/>
        </w:rPr>
        <w:t>商 务 技 术 文 件</w:t>
      </w: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p>
    <w:p>
      <w:pPr>
        <w:spacing w:line="500" w:lineRule="exact"/>
        <w:ind w:firstLine="0" w:firstLineChars="0"/>
        <w:rPr>
          <w:rFonts w:ascii="Times New Roman" w:hAnsi="Times New Roman"/>
        </w:rPr>
      </w:pPr>
      <w:r>
        <w:rPr>
          <w:rFonts w:ascii="Times New Roman" w:hAnsi="Times New Roman"/>
        </w:rPr>
        <w:t>项目名称：</w:t>
      </w:r>
    </w:p>
    <w:p>
      <w:pPr>
        <w:spacing w:line="500" w:lineRule="exact"/>
        <w:ind w:firstLine="0" w:firstLineChars="0"/>
        <w:rPr>
          <w:rFonts w:ascii="Times New Roman" w:hAnsi="Times New Roman"/>
        </w:rPr>
      </w:pPr>
      <w:r>
        <w:rPr>
          <w:rFonts w:ascii="Times New Roman" w:hAnsi="Times New Roman"/>
        </w:rPr>
        <w:t>项目编号：</w:t>
      </w:r>
    </w:p>
    <w:p>
      <w:pPr>
        <w:spacing w:line="500" w:lineRule="exact"/>
        <w:ind w:firstLine="0" w:firstLineChars="0"/>
        <w:rPr>
          <w:rFonts w:ascii="Times New Roman" w:hAnsi="Times New Roman"/>
        </w:rPr>
      </w:pPr>
      <w:r>
        <w:rPr>
          <w:rFonts w:ascii="Times New Roman" w:hAnsi="Times New Roman"/>
        </w:rPr>
        <w:t>投标人名称：（盖章）</w:t>
      </w:r>
    </w:p>
    <w:p>
      <w:pPr>
        <w:spacing w:line="500" w:lineRule="exact"/>
        <w:ind w:firstLine="0" w:firstLineChars="0"/>
        <w:rPr>
          <w:rFonts w:ascii="Times New Roman" w:hAnsi="Times New Roman"/>
        </w:rPr>
      </w:pPr>
      <w:r>
        <w:rPr>
          <w:rFonts w:ascii="Times New Roman" w:hAnsi="Times New Roman"/>
          <w:szCs w:val="24"/>
        </w:rPr>
        <w:t>法定代表人/负责人</w:t>
      </w:r>
      <w:r>
        <w:rPr>
          <w:rFonts w:ascii="Times New Roman" w:hAnsi="Times New Roman"/>
        </w:rPr>
        <w:t>或授权代理人：（签字或盖章）</w:t>
      </w:r>
    </w:p>
    <w:p>
      <w:pPr>
        <w:spacing w:line="500" w:lineRule="exact"/>
        <w:ind w:firstLine="0" w:firstLineChars="0"/>
        <w:rPr>
          <w:rFonts w:ascii="Times New Roman" w:hAnsi="Times New Roman"/>
        </w:rPr>
      </w:pPr>
      <w:r>
        <w:rPr>
          <w:rFonts w:ascii="Times New Roman" w:hAnsi="Times New Roman"/>
        </w:rPr>
        <w:t>投标人地址：</w:t>
      </w:r>
    </w:p>
    <w:p>
      <w:pPr>
        <w:spacing w:line="500" w:lineRule="exact"/>
        <w:ind w:firstLine="0" w:firstLineChars="0"/>
        <w:rPr>
          <w:rFonts w:ascii="Times New Roman" w:hAnsi="Times New Roman"/>
        </w:rPr>
      </w:pPr>
      <w:r>
        <w:rPr>
          <w:rFonts w:ascii="Times New Roman" w:hAnsi="Times New Roman"/>
        </w:rPr>
        <w:t>联系人姓名：</w:t>
      </w:r>
    </w:p>
    <w:p>
      <w:pPr>
        <w:spacing w:line="500" w:lineRule="exact"/>
        <w:ind w:firstLine="0" w:firstLineChars="0"/>
        <w:rPr>
          <w:rFonts w:ascii="Times New Roman" w:hAnsi="Times New Roman"/>
        </w:rPr>
      </w:pPr>
      <w:r>
        <w:rPr>
          <w:rFonts w:ascii="Times New Roman" w:hAnsi="Times New Roman"/>
        </w:rPr>
        <w:t>联系方式:</w:t>
      </w:r>
    </w:p>
    <w:p>
      <w:pPr>
        <w:rPr>
          <w:rFonts w:ascii="Times New Roman" w:hAnsi="Times New Roman"/>
        </w:rPr>
      </w:pPr>
    </w:p>
    <w:p>
      <w:pPr>
        <w:rPr>
          <w:rFonts w:ascii="Times New Roman" w:hAnsi="Times New Roman"/>
        </w:rPr>
      </w:pPr>
    </w:p>
    <w:p>
      <w:pPr>
        <w:pStyle w:val="4"/>
        <w:spacing w:line="500" w:lineRule="exact"/>
        <w:rPr>
          <w:rFonts w:ascii="Times New Roman" w:hAnsi="Times New Roman"/>
          <w:szCs w:val="24"/>
        </w:rPr>
      </w:pPr>
      <w:r>
        <w:rPr>
          <w:rFonts w:ascii="Times New Roman" w:hAnsi="Times New Roman"/>
        </w:rPr>
        <w:br w:type="page"/>
      </w:r>
      <w:bookmarkEnd w:id="163"/>
      <w:bookmarkEnd w:id="164"/>
      <w:bookmarkEnd w:id="165"/>
      <w:bookmarkEnd w:id="166"/>
      <w:r>
        <w:rPr>
          <w:rFonts w:ascii="Times New Roman" w:hAnsi="Times New Roman"/>
        </w:rPr>
        <w:t>商务及技术部分（密封袋三）</w:t>
      </w:r>
      <w:bookmarkStart w:id="167" w:name="_Toc28691"/>
      <w:bookmarkStart w:id="168" w:name="_Toc266870446"/>
      <w:bookmarkStart w:id="169" w:name="_Toc203355741"/>
      <w:bookmarkStart w:id="170" w:name="_Toc254790914"/>
      <w:bookmarkStart w:id="171" w:name="_Toc236021462"/>
      <w:bookmarkStart w:id="172" w:name="_Toc259692754"/>
      <w:bookmarkStart w:id="173" w:name="_Toc192996454"/>
      <w:bookmarkStart w:id="174" w:name="_Toc253066629"/>
      <w:bookmarkStart w:id="175" w:name="_Toc259692661"/>
      <w:bookmarkStart w:id="176" w:name="_Toc191783230"/>
      <w:bookmarkStart w:id="177" w:name="_Toc267060080"/>
      <w:bookmarkStart w:id="178" w:name="_Toc182805225"/>
      <w:bookmarkStart w:id="179" w:name="_Toc169332957"/>
      <w:bookmarkStart w:id="180" w:name="_Toc181436469"/>
      <w:bookmarkStart w:id="181" w:name="_Toc267060465"/>
      <w:bookmarkStart w:id="182" w:name="_Toc193160456"/>
      <w:bookmarkStart w:id="183" w:name="_Toc192663843"/>
      <w:bookmarkStart w:id="184" w:name="_Toc193165742"/>
      <w:bookmarkStart w:id="185" w:name="_Toc235438357"/>
      <w:bookmarkStart w:id="186" w:name="_Toc255975021"/>
      <w:bookmarkStart w:id="187" w:name="_Toc177985477"/>
      <w:bookmarkStart w:id="188" w:name="_Toc249325725"/>
      <w:bookmarkStart w:id="189" w:name="_Toc235438003"/>
      <w:bookmarkStart w:id="190" w:name="_Toc192663694"/>
      <w:bookmarkStart w:id="191" w:name="_Toc211917124"/>
      <w:bookmarkStart w:id="192" w:name="_Toc251613844"/>
      <w:bookmarkStart w:id="193" w:name="_Toc235438286"/>
      <w:bookmarkStart w:id="194" w:name="_Toc192996346"/>
      <w:bookmarkStart w:id="195" w:name="_Toc191802698"/>
      <w:bookmarkStart w:id="196" w:name="_Toc160880537"/>
      <w:bookmarkStart w:id="197" w:name="_Toc182372790"/>
      <w:bookmarkStart w:id="198" w:name="_Toc232302127"/>
      <w:bookmarkStart w:id="199" w:name="_Toc192664161"/>
      <w:bookmarkStart w:id="200" w:name="_Toc267060220"/>
      <w:bookmarkStart w:id="201" w:name="_Toc180302921"/>
      <w:bookmarkStart w:id="202" w:name="_Toc191789337"/>
      <w:bookmarkStart w:id="203" w:name="_Toc266870921"/>
      <w:bookmarkStart w:id="204" w:name="_Toc160880168"/>
      <w:bookmarkStart w:id="205" w:name="_Toc181436573"/>
      <w:bookmarkStart w:id="206" w:name="_Toc191803634"/>
      <w:bookmarkStart w:id="207" w:name="_Toc169332846"/>
      <w:bookmarkStart w:id="208" w:name="_Toc170798801"/>
      <w:bookmarkStart w:id="209" w:name="_Toc258401270"/>
      <w:bookmarkStart w:id="210" w:name="_Toc251586246"/>
      <w:bookmarkStart w:id="211" w:name="_Toc266868684"/>
      <w:bookmarkStart w:id="212" w:name="_Toc259520879"/>
    </w:p>
    <w:p>
      <w:pPr>
        <w:spacing w:line="500" w:lineRule="exact"/>
        <w:ind w:firstLine="0" w:firstLineChars="0"/>
        <w:rPr>
          <w:rFonts w:ascii="Times New Roman" w:hAnsi="Times New Roman"/>
          <w:szCs w:val="24"/>
        </w:rPr>
      </w:pPr>
      <w:r>
        <w:rPr>
          <w:rFonts w:ascii="Times New Roman" w:hAnsi="Times New Roman"/>
          <w:szCs w:val="24"/>
        </w:rPr>
        <w:t>投标文件按下列顺序排列和装订投标文件：（未提供格式的内容自拟）</w:t>
      </w:r>
    </w:p>
    <w:p>
      <w:pPr>
        <w:numPr>
          <w:ilvl w:val="0"/>
          <w:numId w:val="4"/>
        </w:numPr>
        <w:spacing w:line="500" w:lineRule="exact"/>
        <w:ind w:firstLineChars="0"/>
        <w:rPr>
          <w:rFonts w:ascii="Times New Roman" w:hAnsi="Times New Roman"/>
          <w:szCs w:val="24"/>
        </w:rPr>
      </w:pPr>
      <w:r>
        <w:rPr>
          <w:rFonts w:ascii="Times New Roman" w:hAnsi="Times New Roman"/>
          <w:szCs w:val="24"/>
        </w:rPr>
        <w:fldChar w:fldCharType="begin"/>
      </w:r>
      <w:r>
        <w:instrText xml:space="preserve">HYPERLINK  \l "_Toc10772"</w:instrText>
      </w:r>
      <w:r>
        <w:rPr>
          <w:rFonts w:ascii="Times New Roman" w:hAnsi="Times New Roman"/>
          <w:szCs w:val="24"/>
        </w:rPr>
        <w:fldChar w:fldCharType="separate"/>
      </w:r>
      <w:bookmarkStart w:id="213" w:name="_Hlk85673235"/>
      <w:r>
        <w:rPr>
          <w:rFonts w:ascii="Times New Roman" w:hAnsi="Times New Roman"/>
          <w:szCs w:val="24"/>
        </w:rPr>
        <w:t>资格声明文件</w:t>
      </w:r>
      <w:r>
        <w:rPr>
          <w:rFonts w:ascii="Times New Roman" w:hAnsi="Times New Roman"/>
          <w:szCs w:val="24"/>
        </w:rPr>
        <w:fldChar w:fldCharType="end"/>
      </w:r>
    </w:p>
    <w:p>
      <w:pPr>
        <w:numPr>
          <w:ilvl w:val="0"/>
          <w:numId w:val="4"/>
        </w:numPr>
        <w:spacing w:line="500" w:lineRule="exact"/>
        <w:ind w:firstLineChars="0"/>
        <w:rPr>
          <w:rFonts w:ascii="Times New Roman" w:hAnsi="Times New Roman"/>
          <w:szCs w:val="24"/>
        </w:rPr>
      </w:pPr>
      <w:r>
        <w:rPr>
          <w:rFonts w:ascii="Times New Roman" w:hAnsi="Times New Roman"/>
          <w:szCs w:val="24"/>
        </w:rPr>
        <w:fldChar w:fldCharType="begin"/>
      </w:r>
      <w:r>
        <w:instrText xml:space="preserve">HYPERLINK  \l "_Toc18058"</w:instrText>
      </w:r>
      <w:r>
        <w:rPr>
          <w:rFonts w:ascii="Times New Roman" w:hAnsi="Times New Roman"/>
          <w:szCs w:val="24"/>
        </w:rPr>
        <w:fldChar w:fldCharType="separate"/>
      </w:r>
      <w:r>
        <w:rPr>
          <w:rFonts w:ascii="Times New Roman" w:hAnsi="Times New Roman"/>
          <w:szCs w:val="24"/>
        </w:rPr>
        <w:t>投标人简介</w:t>
      </w:r>
      <w:r>
        <w:rPr>
          <w:rFonts w:ascii="Times New Roman" w:hAnsi="Times New Roman"/>
          <w:szCs w:val="24"/>
        </w:rPr>
        <w:fldChar w:fldCharType="end"/>
      </w:r>
    </w:p>
    <w:p>
      <w:pPr>
        <w:numPr>
          <w:ilvl w:val="0"/>
          <w:numId w:val="4"/>
        </w:numPr>
        <w:spacing w:line="500" w:lineRule="exact"/>
        <w:ind w:firstLineChars="0"/>
        <w:rPr>
          <w:rFonts w:ascii="Times New Roman" w:hAnsi="Times New Roman"/>
          <w:szCs w:val="24"/>
        </w:rPr>
      </w:pPr>
      <w:r>
        <w:rPr>
          <w:rFonts w:ascii="Times New Roman" w:hAnsi="Times New Roman"/>
          <w:szCs w:val="24"/>
        </w:rPr>
        <w:t>综合实力及执业记录</w:t>
      </w:r>
    </w:p>
    <w:p>
      <w:pPr>
        <w:numPr>
          <w:ilvl w:val="0"/>
          <w:numId w:val="4"/>
        </w:numPr>
        <w:spacing w:line="500" w:lineRule="exact"/>
        <w:ind w:firstLineChars="0"/>
        <w:rPr>
          <w:rFonts w:ascii="Times New Roman" w:hAnsi="Times New Roman"/>
          <w:szCs w:val="24"/>
        </w:rPr>
      </w:pPr>
      <w:r>
        <w:rPr>
          <w:rFonts w:ascii="Times New Roman" w:hAnsi="Times New Roman"/>
          <w:szCs w:val="24"/>
        </w:rPr>
        <w:t>项目经验汇总表</w:t>
      </w:r>
    </w:p>
    <w:p>
      <w:pPr>
        <w:numPr>
          <w:ilvl w:val="0"/>
          <w:numId w:val="4"/>
        </w:numPr>
        <w:spacing w:line="500" w:lineRule="exact"/>
        <w:ind w:firstLineChars="0"/>
        <w:rPr>
          <w:rFonts w:ascii="Times New Roman" w:hAnsi="Times New Roman"/>
          <w:szCs w:val="24"/>
        </w:rPr>
      </w:pPr>
      <w:r>
        <w:rPr>
          <w:rFonts w:ascii="Times New Roman" w:hAnsi="Times New Roman"/>
          <w:szCs w:val="24"/>
        </w:rPr>
        <w:t>本项目人员相关资料</w:t>
      </w:r>
    </w:p>
    <w:p>
      <w:pPr>
        <w:numPr>
          <w:ilvl w:val="0"/>
          <w:numId w:val="4"/>
        </w:numPr>
        <w:spacing w:line="500" w:lineRule="exact"/>
        <w:ind w:firstLineChars="0"/>
        <w:rPr>
          <w:rFonts w:ascii="Times New Roman" w:hAnsi="Times New Roman"/>
          <w:szCs w:val="24"/>
        </w:rPr>
      </w:pPr>
      <w:r>
        <w:rPr>
          <w:rFonts w:ascii="Times New Roman" w:hAnsi="Times New Roman"/>
          <w:szCs w:val="24"/>
        </w:rPr>
        <w:t>质量控制方案</w:t>
      </w:r>
    </w:p>
    <w:p>
      <w:pPr>
        <w:numPr>
          <w:ilvl w:val="0"/>
          <w:numId w:val="4"/>
        </w:numPr>
        <w:spacing w:line="500" w:lineRule="exact"/>
        <w:ind w:firstLineChars="0"/>
        <w:rPr>
          <w:rFonts w:ascii="Times New Roman" w:hAnsi="Times New Roman"/>
          <w:szCs w:val="24"/>
        </w:rPr>
      </w:pPr>
      <w:r>
        <w:rPr>
          <w:rFonts w:ascii="Times New Roman" w:hAnsi="Times New Roman"/>
          <w:szCs w:val="24"/>
        </w:rPr>
        <w:t>工作方案</w:t>
      </w:r>
    </w:p>
    <w:p>
      <w:pPr>
        <w:numPr>
          <w:ilvl w:val="0"/>
          <w:numId w:val="4"/>
        </w:numPr>
        <w:spacing w:line="500" w:lineRule="exact"/>
        <w:ind w:firstLineChars="0"/>
        <w:rPr>
          <w:rFonts w:ascii="Times New Roman" w:hAnsi="Times New Roman"/>
          <w:szCs w:val="24"/>
        </w:rPr>
      </w:pPr>
      <w:r>
        <w:rPr>
          <w:rFonts w:ascii="Times New Roman" w:hAnsi="Times New Roman"/>
          <w:szCs w:val="24"/>
        </w:rPr>
        <w:t>增值服务方案</w:t>
      </w:r>
    </w:p>
    <w:p>
      <w:pPr>
        <w:numPr>
          <w:ilvl w:val="0"/>
          <w:numId w:val="4"/>
        </w:numPr>
        <w:spacing w:line="500" w:lineRule="exact"/>
        <w:ind w:firstLineChars="0"/>
        <w:rPr>
          <w:rFonts w:ascii="Times New Roman" w:hAnsi="Times New Roman"/>
          <w:szCs w:val="24"/>
        </w:rPr>
      </w:pPr>
      <w:r>
        <w:rPr>
          <w:rFonts w:ascii="Times New Roman" w:hAnsi="Times New Roman"/>
          <w:szCs w:val="24"/>
        </w:rPr>
        <w:t>商务响应程度</w:t>
      </w:r>
    </w:p>
    <w:p>
      <w:pPr>
        <w:numPr>
          <w:ilvl w:val="0"/>
          <w:numId w:val="4"/>
        </w:numPr>
        <w:spacing w:line="500" w:lineRule="exact"/>
        <w:ind w:firstLineChars="0"/>
        <w:rPr>
          <w:rFonts w:ascii="Times New Roman" w:hAnsi="Times New Roman"/>
          <w:szCs w:val="24"/>
        </w:rPr>
      </w:pPr>
      <w:r>
        <w:rPr>
          <w:rFonts w:ascii="Times New Roman" w:hAnsi="Times New Roman"/>
          <w:szCs w:val="24"/>
        </w:rPr>
        <w:t>合同条款偏离表</w:t>
      </w:r>
    </w:p>
    <w:p>
      <w:pPr>
        <w:numPr>
          <w:ilvl w:val="0"/>
          <w:numId w:val="4"/>
        </w:numPr>
        <w:spacing w:line="500" w:lineRule="exact"/>
        <w:ind w:firstLineChars="0"/>
        <w:rPr>
          <w:rFonts w:ascii="Times New Roman" w:hAnsi="Times New Roman"/>
          <w:szCs w:val="24"/>
        </w:rPr>
      </w:pPr>
      <w:r>
        <w:rPr>
          <w:rFonts w:ascii="Times New Roman" w:hAnsi="Times New Roman"/>
          <w:szCs w:val="24"/>
        </w:rPr>
        <w:fldChar w:fldCharType="begin"/>
      </w:r>
      <w:r>
        <w:instrText xml:space="preserve">HYPERLINK  \l "_Toc27025"</w:instrText>
      </w:r>
      <w:r>
        <w:rPr>
          <w:rFonts w:ascii="Times New Roman" w:hAnsi="Times New Roman"/>
          <w:szCs w:val="24"/>
        </w:rPr>
        <w:fldChar w:fldCharType="separate"/>
      </w:r>
      <w:r>
        <w:rPr>
          <w:rFonts w:ascii="Times New Roman" w:hAnsi="Times New Roman"/>
          <w:szCs w:val="24"/>
        </w:rPr>
        <w:t>投标人认为有必要提交的其他资料</w:t>
      </w:r>
      <w:r>
        <w:rPr>
          <w:rFonts w:ascii="Times New Roman" w:hAnsi="Times New Roman"/>
          <w:szCs w:val="24"/>
        </w:rPr>
        <w:fldChar w:fldCharType="end"/>
      </w:r>
      <w:bookmarkEnd w:id="213"/>
    </w:p>
    <w:p>
      <w:pPr>
        <w:pStyle w:val="10"/>
        <w:spacing w:line="500" w:lineRule="exact"/>
        <w:ind w:left="0" w:leftChars="0" w:firstLine="600" w:firstLineChars="250"/>
        <w:rPr>
          <w:rFonts w:ascii="Times New Roman" w:hAnsi="Times New Roman"/>
          <w:szCs w:val="24"/>
        </w:rPr>
      </w:pPr>
      <w:r>
        <w:rPr>
          <w:rFonts w:ascii="Times New Roman" w:hAnsi="Times New Roman"/>
          <w:szCs w:val="24"/>
        </w:rPr>
        <w:t>投标人提供的以上材料、证书必须真实有效，任何一项的虚假或提交的投标文件资料不全，或未对投标文件做出实质性响应，将可能导致投标文件被</w:t>
      </w:r>
      <w:r>
        <w:rPr>
          <w:rFonts w:hint="eastAsia" w:ascii="Times New Roman"/>
          <w:szCs w:val="24"/>
          <w:lang w:val="en-US" w:eastAsia="zh-CN"/>
        </w:rPr>
        <w:t>否决</w:t>
      </w:r>
      <w:r>
        <w:rPr>
          <w:rFonts w:ascii="Times New Roman" w:hAnsi="Times New Roman"/>
          <w:szCs w:val="24"/>
        </w:rPr>
        <w:t>。</w:t>
      </w:r>
    </w:p>
    <w:p>
      <w:pPr>
        <w:rPr>
          <w:rFonts w:ascii="Times New Roman" w:hAnsi="Times New Roman"/>
          <w:b/>
          <w:sz w:val="32"/>
          <w:szCs w:val="22"/>
        </w:rPr>
      </w:pPr>
      <w:r>
        <w:rPr>
          <w:rFonts w:ascii="Times New Roman" w:hAnsi="Times New Roman"/>
          <w:b/>
          <w:sz w:val="32"/>
          <w:szCs w:val="22"/>
        </w:rPr>
        <w:br w:type="page"/>
      </w:r>
    </w:p>
    <w:p>
      <w:pPr>
        <w:spacing w:line="579" w:lineRule="exact"/>
        <w:jc w:val="center"/>
        <w:rPr>
          <w:rFonts w:ascii="Times New Roman" w:hAnsi="Times New Roman"/>
          <w:b/>
          <w:bCs/>
        </w:rPr>
      </w:pPr>
      <w:r>
        <w:rPr>
          <w:rFonts w:ascii="Times New Roman" w:hAnsi="Times New Roman"/>
          <w:b/>
          <w:bCs/>
          <w:sz w:val="28"/>
          <w:szCs w:val="21"/>
        </w:rPr>
        <w:t>商务及技术部分评分索引表：</w:t>
      </w:r>
      <w:r>
        <w:rPr>
          <w:rFonts w:ascii="Times New Roman" w:hAnsi="Times New Roman"/>
          <w:b/>
          <w:bCs/>
        </w:rPr>
        <w:t xml:space="preserve"> </w:t>
      </w:r>
    </w:p>
    <w:p>
      <w:pPr>
        <w:spacing w:line="579" w:lineRule="exact"/>
        <w:ind w:firstLine="0" w:firstLineChars="0"/>
        <w:rPr>
          <w:rFonts w:ascii="Times New Roman" w:hAnsi="Times New Roman"/>
        </w:rPr>
      </w:pPr>
      <w:r>
        <w:rPr>
          <w:rFonts w:ascii="Times New Roman" w:hAnsi="Times New Roman"/>
        </w:rPr>
        <w:t>请根据评分表内容自行编制。</w:t>
      </w:r>
    </w:p>
    <w:tbl>
      <w:tblPr>
        <w:tblStyle w:val="20"/>
        <w:tblW w:w="0" w:type="auto"/>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5"/>
        <w:gridCol w:w="5587"/>
        <w:gridCol w:w="1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atLeast"/>
        </w:trPr>
        <w:tc>
          <w:tcPr>
            <w:tcW w:w="1365" w:type="dxa"/>
            <w:shd w:val="clear" w:color="auto" w:fill="ACB9CA"/>
            <w:vAlign w:val="center"/>
          </w:tcPr>
          <w:p>
            <w:pPr>
              <w:spacing w:line="579" w:lineRule="exact"/>
              <w:ind w:firstLine="0" w:firstLineChars="0"/>
              <w:jc w:val="center"/>
              <w:rPr>
                <w:rFonts w:ascii="Times New Roman" w:hAnsi="Times New Roman"/>
                <w:b/>
                <w:kern w:val="2"/>
                <w:sz w:val="21"/>
                <w:szCs w:val="21"/>
              </w:rPr>
            </w:pPr>
            <w:r>
              <w:rPr>
                <w:rFonts w:ascii="Times New Roman" w:hAnsi="Times New Roman"/>
                <w:b/>
                <w:kern w:val="2"/>
                <w:sz w:val="21"/>
                <w:szCs w:val="21"/>
              </w:rPr>
              <w:t>评审项目</w:t>
            </w:r>
          </w:p>
        </w:tc>
        <w:tc>
          <w:tcPr>
            <w:tcW w:w="5587" w:type="dxa"/>
            <w:shd w:val="clear" w:color="auto" w:fill="ACB9CA"/>
            <w:vAlign w:val="center"/>
          </w:tcPr>
          <w:p>
            <w:pPr>
              <w:spacing w:line="579" w:lineRule="exact"/>
              <w:ind w:firstLine="0" w:firstLineChars="0"/>
              <w:jc w:val="center"/>
              <w:rPr>
                <w:rFonts w:ascii="Times New Roman" w:hAnsi="Times New Roman"/>
                <w:b/>
                <w:kern w:val="2"/>
                <w:sz w:val="21"/>
                <w:szCs w:val="21"/>
              </w:rPr>
            </w:pPr>
            <w:r>
              <w:rPr>
                <w:rFonts w:ascii="Times New Roman" w:hAnsi="Times New Roman"/>
                <w:b/>
                <w:kern w:val="2"/>
                <w:sz w:val="21"/>
                <w:szCs w:val="21"/>
              </w:rPr>
              <w:t>评审内容</w:t>
            </w:r>
          </w:p>
        </w:tc>
        <w:tc>
          <w:tcPr>
            <w:tcW w:w="1362" w:type="dxa"/>
            <w:shd w:val="clear" w:color="auto" w:fill="ACB9CA"/>
            <w:vAlign w:val="center"/>
          </w:tcPr>
          <w:p>
            <w:pPr>
              <w:spacing w:line="579" w:lineRule="exact"/>
              <w:ind w:firstLine="0" w:firstLineChars="0"/>
              <w:jc w:val="center"/>
              <w:rPr>
                <w:rFonts w:ascii="Times New Roman" w:hAnsi="Times New Roman"/>
                <w:b/>
                <w:kern w:val="2"/>
                <w:sz w:val="21"/>
                <w:szCs w:val="21"/>
              </w:rPr>
            </w:pPr>
            <w:r>
              <w:rPr>
                <w:rFonts w:ascii="Times New Roman" w:hAnsi="Times New Roman"/>
                <w:b/>
                <w:kern w:val="2"/>
                <w:sz w:val="21"/>
                <w:szCs w:val="21"/>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365" w:type="dxa"/>
            <w:vAlign w:val="center"/>
          </w:tcPr>
          <w:p>
            <w:pPr>
              <w:spacing w:line="360" w:lineRule="exact"/>
              <w:ind w:firstLine="0" w:firstLineChars="0"/>
              <w:jc w:val="center"/>
              <w:rPr>
                <w:rFonts w:ascii="Times New Roman" w:hAnsi="Times New Roman"/>
                <w:sz w:val="28"/>
                <w:szCs w:val="28"/>
              </w:rPr>
            </w:pPr>
          </w:p>
        </w:tc>
        <w:tc>
          <w:tcPr>
            <w:tcW w:w="5587" w:type="dxa"/>
            <w:tcBorders>
              <w:top w:val="single" w:color="000000" w:sz="4" w:space="0"/>
              <w:left w:val="single" w:color="000000" w:sz="4" w:space="0"/>
              <w:right w:val="single" w:color="000000" w:sz="4" w:space="0"/>
            </w:tcBorders>
            <w:vAlign w:val="center"/>
          </w:tcPr>
          <w:p>
            <w:pPr>
              <w:spacing w:line="360" w:lineRule="exact"/>
              <w:ind w:firstLine="0" w:firstLineChars="0"/>
              <w:jc w:val="left"/>
              <w:rPr>
                <w:rFonts w:ascii="Times New Roman" w:hAnsi="Times New Roman"/>
                <w:sz w:val="28"/>
                <w:szCs w:val="28"/>
              </w:rPr>
            </w:pPr>
          </w:p>
        </w:tc>
        <w:tc>
          <w:tcPr>
            <w:tcW w:w="1362" w:type="dxa"/>
            <w:tcBorders>
              <w:left w:val="single" w:color="000000" w:sz="4" w:space="0"/>
            </w:tcBorders>
          </w:tcPr>
          <w:p>
            <w:pPr>
              <w:tabs>
                <w:tab w:val="left" w:pos="345"/>
              </w:tabs>
              <w:spacing w:line="240" w:lineRule="atLeast"/>
              <w:ind w:firstLine="0" w:firstLineChars="0"/>
              <w:jc w:val="left"/>
              <w:rPr>
                <w:rFonts w:ascii="Times New Roman" w:hAnsi="Times New Roman"/>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365" w:type="dxa"/>
            <w:vAlign w:val="center"/>
          </w:tcPr>
          <w:p>
            <w:pPr>
              <w:spacing w:line="360" w:lineRule="exact"/>
              <w:ind w:firstLine="0" w:firstLineChars="0"/>
              <w:jc w:val="center"/>
              <w:rPr>
                <w:rFonts w:ascii="Times New Roman" w:hAnsi="Times New Roman"/>
                <w:sz w:val="28"/>
                <w:szCs w:val="28"/>
              </w:rPr>
            </w:pPr>
          </w:p>
        </w:tc>
        <w:tc>
          <w:tcPr>
            <w:tcW w:w="5587" w:type="dxa"/>
            <w:tcBorders>
              <w:top w:val="single" w:color="000000" w:sz="4" w:space="0"/>
              <w:left w:val="single" w:color="000000" w:sz="4" w:space="0"/>
              <w:right w:val="single" w:color="000000" w:sz="4" w:space="0"/>
            </w:tcBorders>
            <w:vAlign w:val="center"/>
          </w:tcPr>
          <w:p>
            <w:pPr>
              <w:spacing w:line="360" w:lineRule="exact"/>
              <w:ind w:firstLine="0" w:firstLineChars="0"/>
              <w:jc w:val="left"/>
              <w:rPr>
                <w:rFonts w:ascii="Times New Roman" w:hAnsi="Times New Roman"/>
                <w:sz w:val="28"/>
                <w:szCs w:val="28"/>
              </w:rPr>
            </w:pPr>
          </w:p>
        </w:tc>
        <w:tc>
          <w:tcPr>
            <w:tcW w:w="1362" w:type="dxa"/>
            <w:tcBorders>
              <w:left w:val="single" w:color="000000" w:sz="4" w:space="0"/>
            </w:tcBorders>
          </w:tcPr>
          <w:p>
            <w:pPr>
              <w:tabs>
                <w:tab w:val="left" w:pos="345"/>
              </w:tabs>
              <w:spacing w:line="240" w:lineRule="atLeast"/>
              <w:ind w:firstLine="210" w:firstLineChars="100"/>
              <w:jc w:val="left"/>
              <w:rPr>
                <w:rFonts w:ascii="Times New Roman" w:hAnsi="Times New Roman"/>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65" w:type="dxa"/>
            <w:vAlign w:val="center"/>
          </w:tcPr>
          <w:p>
            <w:pPr>
              <w:spacing w:line="360" w:lineRule="exact"/>
              <w:ind w:firstLine="0" w:firstLineChars="0"/>
              <w:jc w:val="center"/>
              <w:rPr>
                <w:rFonts w:ascii="Times New Roman" w:hAnsi="Times New Roman"/>
                <w:sz w:val="28"/>
                <w:szCs w:val="28"/>
              </w:rPr>
            </w:pPr>
          </w:p>
        </w:tc>
        <w:tc>
          <w:tcPr>
            <w:tcW w:w="5587" w:type="dxa"/>
            <w:tcBorders>
              <w:top w:val="single" w:color="auto" w:sz="4" w:space="0"/>
            </w:tcBorders>
            <w:vAlign w:val="center"/>
          </w:tcPr>
          <w:p>
            <w:pPr>
              <w:spacing w:line="360" w:lineRule="exact"/>
              <w:ind w:firstLine="0" w:firstLineChars="0"/>
              <w:jc w:val="left"/>
              <w:rPr>
                <w:rFonts w:ascii="Times New Roman" w:hAnsi="Times New Roman"/>
                <w:sz w:val="28"/>
                <w:szCs w:val="28"/>
              </w:rPr>
            </w:pPr>
          </w:p>
        </w:tc>
        <w:tc>
          <w:tcPr>
            <w:tcW w:w="1362" w:type="dxa"/>
            <w:tcBorders>
              <w:left w:val="single" w:color="000000" w:sz="4" w:space="0"/>
            </w:tcBorders>
          </w:tcPr>
          <w:p>
            <w:pPr>
              <w:spacing w:line="240" w:lineRule="atLeast"/>
              <w:ind w:firstLine="210" w:firstLineChars="100"/>
              <w:rPr>
                <w:rFonts w:ascii="Times New Roman" w:hAnsi="Times New Roman"/>
                <w:kern w:val="2"/>
                <w:sz w:val="21"/>
                <w:szCs w:val="21"/>
              </w:rPr>
            </w:pPr>
          </w:p>
        </w:tc>
      </w:tr>
    </w:tbl>
    <w:p>
      <w:pPr>
        <w:spacing w:line="579" w:lineRule="exact"/>
        <w:rPr>
          <w:rFonts w:ascii="Times New Roman" w:hAnsi="Times New Roman"/>
          <w:b/>
        </w:rPr>
      </w:pPr>
      <w:r>
        <w:rPr>
          <w:rFonts w:ascii="Times New Roman" w:hAnsi="Times New Roman"/>
          <w:b/>
        </w:rPr>
        <w:t>注：投标文件编制可适当按需求扩展，但应按招标文件要求的内容编制，请勿多余编制与本项目无关的内容或多余放置与本项目实质内容无关的以影响专家评审。</w:t>
      </w:r>
    </w:p>
    <w:p>
      <w:pPr>
        <w:pStyle w:val="7"/>
      </w:pPr>
    </w:p>
    <w:p>
      <w:pPr>
        <w:spacing w:line="240" w:lineRule="auto"/>
        <w:ind w:firstLine="0" w:firstLineChars="0"/>
        <w:jc w:val="center"/>
        <w:rPr>
          <w:rFonts w:ascii="Times New Roman" w:hAnsi="Times New Roman"/>
          <w:b/>
          <w:sz w:val="32"/>
          <w:szCs w:val="22"/>
        </w:rPr>
      </w:pPr>
    </w:p>
    <w:p>
      <w:pPr>
        <w:spacing w:line="240" w:lineRule="auto"/>
        <w:ind w:firstLine="0" w:firstLineChars="0"/>
        <w:jc w:val="center"/>
        <w:rPr>
          <w:rFonts w:ascii="Times New Roman" w:hAnsi="Times New Roman"/>
          <w:b/>
          <w:sz w:val="32"/>
          <w:szCs w:val="22"/>
        </w:rPr>
      </w:pPr>
    </w:p>
    <w:p>
      <w:pPr>
        <w:pStyle w:val="19"/>
        <w:tabs>
          <w:tab w:val="left" w:pos="630"/>
        </w:tabs>
        <w:ind w:firstLine="0" w:firstLineChars="0"/>
        <w:rPr>
          <w:rFonts w:ascii="Times New Roman" w:hAnsi="Times New Roman"/>
          <w:b/>
          <w:sz w:val="32"/>
          <w:szCs w:val="22"/>
        </w:rPr>
      </w:pPr>
    </w:p>
    <w:p>
      <w:pPr>
        <w:pStyle w:val="28"/>
        <w:ind w:firstLine="0" w:firstLineChars="0"/>
        <w:rPr>
          <w:rFonts w:ascii="Times New Roman" w:hAnsi="Times New Roman" w:cs="Times New Roman"/>
          <w:color w:val="auto"/>
        </w:rPr>
      </w:pPr>
    </w:p>
    <w:p>
      <w:pPr>
        <w:rPr>
          <w:rFonts w:ascii="Times New Roman" w:hAnsi="Times New Roman"/>
        </w:rPr>
      </w:pPr>
      <w:bookmarkStart w:id="214" w:name="_Toc3891649"/>
      <w:bookmarkStart w:id="215" w:name="_Toc1719149"/>
      <w:bookmarkStart w:id="216" w:name="_Toc22554402"/>
      <w:r>
        <w:rPr>
          <w:rFonts w:ascii="Times New Roman" w:hAnsi="Times New Roman"/>
        </w:rPr>
        <w:br w:type="page"/>
      </w:r>
    </w:p>
    <w:p>
      <w:pPr>
        <w:pStyle w:val="5"/>
        <w:numPr>
          <w:ilvl w:val="0"/>
          <w:numId w:val="5"/>
        </w:numPr>
        <w:spacing w:line="500" w:lineRule="exact"/>
        <w:jc w:val="center"/>
        <w:rPr>
          <w:rFonts w:ascii="Times New Roman" w:hAnsi="Times New Roman"/>
        </w:rPr>
      </w:pPr>
      <w:r>
        <w:rPr>
          <w:rFonts w:ascii="Times New Roman" w:hAnsi="Times New Roman"/>
        </w:rPr>
        <w:t>资格声明文件</w:t>
      </w:r>
      <w:bookmarkEnd w:id="214"/>
      <w:bookmarkEnd w:id="215"/>
      <w:bookmarkEnd w:id="216"/>
    </w:p>
    <w:p>
      <w:pPr>
        <w:spacing w:line="500" w:lineRule="exact"/>
        <w:rPr>
          <w:rFonts w:ascii="Times New Roman" w:hAnsi="Times New Roman"/>
          <w:szCs w:val="24"/>
        </w:rPr>
      </w:pPr>
      <w:r>
        <w:rPr>
          <w:rFonts w:ascii="Times New Roman" w:hAnsi="Times New Roman"/>
          <w:szCs w:val="24"/>
        </w:rPr>
        <w:t>致：（招标人）</w:t>
      </w:r>
    </w:p>
    <w:p>
      <w:pPr>
        <w:spacing w:line="500" w:lineRule="exact"/>
        <w:rPr>
          <w:rFonts w:ascii="Times New Roman" w:hAnsi="Times New Roman"/>
          <w:szCs w:val="24"/>
        </w:rPr>
      </w:pPr>
      <w:r>
        <w:rPr>
          <w:rFonts w:ascii="Times New Roman" w:hAnsi="Times New Roman"/>
          <w:szCs w:val="24"/>
        </w:rPr>
        <w:t xml:space="preserve">   </w:t>
      </w:r>
      <w:r>
        <w:rPr>
          <w:rFonts w:ascii="Times New Roman" w:hAnsi="Times New Roman"/>
          <w:szCs w:val="24"/>
          <w:u w:val="single"/>
        </w:rPr>
        <w:t xml:space="preserve">   （投标人名称）  </w:t>
      </w:r>
      <w:r>
        <w:rPr>
          <w:rFonts w:ascii="Times New Roman" w:hAnsi="Times New Roman"/>
          <w:szCs w:val="24"/>
        </w:rPr>
        <w:t xml:space="preserve"> 系中华人民共和国合法企业，经营地址</w:t>
      </w:r>
      <w:r>
        <w:rPr>
          <w:rFonts w:ascii="Times New Roman" w:hAnsi="Times New Roman"/>
          <w:szCs w:val="24"/>
          <w:u w:val="single"/>
        </w:rPr>
        <w:t xml:space="preserve">        </w:t>
      </w:r>
      <w:r>
        <w:rPr>
          <w:rFonts w:ascii="Times New Roman" w:hAnsi="Times New Roman"/>
          <w:szCs w:val="24"/>
        </w:rPr>
        <w:t>。</w:t>
      </w:r>
    </w:p>
    <w:p>
      <w:pPr>
        <w:spacing w:line="500" w:lineRule="exact"/>
        <w:rPr>
          <w:rFonts w:ascii="Times New Roman" w:hAnsi="Times New Roman"/>
          <w:szCs w:val="24"/>
        </w:rPr>
      </w:pPr>
      <w:r>
        <w:rPr>
          <w:rFonts w:ascii="Times New Roman" w:hAnsi="Times New Roman"/>
          <w:szCs w:val="24"/>
        </w:rPr>
        <w:t>我</w:t>
      </w:r>
      <w:r>
        <w:rPr>
          <w:rFonts w:ascii="Times New Roman" w:hAnsi="Times New Roman"/>
          <w:szCs w:val="24"/>
          <w:u w:val="single"/>
        </w:rPr>
        <w:t>（姓名）</w:t>
      </w:r>
      <w:r>
        <w:rPr>
          <w:rFonts w:ascii="Times New Roman" w:hAnsi="Times New Roman"/>
          <w:szCs w:val="24"/>
        </w:rPr>
        <w:t>系</w:t>
      </w:r>
      <w:r>
        <w:rPr>
          <w:rFonts w:ascii="Times New Roman" w:hAnsi="Times New Roman"/>
          <w:szCs w:val="24"/>
          <w:u w:val="single"/>
        </w:rPr>
        <w:t>（投标人名称）</w:t>
      </w:r>
      <w:r>
        <w:rPr>
          <w:rFonts w:ascii="Times New Roman" w:hAnsi="Times New Roman"/>
          <w:szCs w:val="24"/>
        </w:rPr>
        <w:t>的法定代表人，我方愿意参加贵方组织的</w:t>
      </w:r>
      <w:r>
        <w:rPr>
          <w:rFonts w:ascii="Times New Roman" w:hAnsi="Times New Roman"/>
          <w:szCs w:val="24"/>
          <w:u w:val="single"/>
        </w:rPr>
        <w:t xml:space="preserve">    （项目名称、项目编号）     </w:t>
      </w:r>
      <w:r>
        <w:rPr>
          <w:rFonts w:ascii="Times New Roman" w:hAnsi="Times New Roman"/>
          <w:szCs w:val="24"/>
        </w:rPr>
        <w:t>的投标，为此，我方就本次投标有关事项郑重声明如下：</w:t>
      </w:r>
    </w:p>
    <w:p>
      <w:pPr>
        <w:spacing w:line="500" w:lineRule="exact"/>
        <w:rPr>
          <w:rFonts w:ascii="Times New Roman" w:hAnsi="Times New Roman"/>
          <w:szCs w:val="24"/>
        </w:rPr>
      </w:pPr>
      <w:r>
        <w:rPr>
          <w:rFonts w:ascii="Times New Roman" w:hAnsi="Times New Roman"/>
          <w:szCs w:val="24"/>
        </w:rPr>
        <w:t>1、投标人已详细审查全部招标文件，同意投标文件的各项要求。</w:t>
      </w:r>
    </w:p>
    <w:p>
      <w:pPr>
        <w:spacing w:line="500" w:lineRule="exact"/>
        <w:rPr>
          <w:rFonts w:ascii="Times New Roman" w:hAnsi="Times New Roman"/>
          <w:szCs w:val="24"/>
        </w:rPr>
      </w:pPr>
      <w:r>
        <w:rPr>
          <w:rFonts w:ascii="Times New Roman" w:hAnsi="Times New Roman"/>
          <w:szCs w:val="24"/>
        </w:rPr>
        <w:t>2、我方向贵方提交的所有投标文件、资料都是准确的和真实的。</w:t>
      </w:r>
    </w:p>
    <w:p>
      <w:pPr>
        <w:spacing w:line="500" w:lineRule="exact"/>
        <w:rPr>
          <w:rFonts w:ascii="Times New Roman" w:hAnsi="Times New Roman"/>
          <w:szCs w:val="24"/>
        </w:rPr>
      </w:pPr>
      <w:r>
        <w:rPr>
          <w:rFonts w:ascii="Times New Roman" w:hAnsi="Times New Roman"/>
          <w:szCs w:val="24"/>
        </w:rPr>
        <w:t>3、若中标，我方将按招标文件规定履行合同责任和义务。</w:t>
      </w:r>
    </w:p>
    <w:p>
      <w:pPr>
        <w:spacing w:line="500" w:lineRule="exact"/>
        <w:rPr>
          <w:rFonts w:ascii="Times New Roman" w:hAnsi="Times New Roman"/>
          <w:szCs w:val="24"/>
        </w:rPr>
      </w:pPr>
      <w:r>
        <w:rPr>
          <w:rFonts w:ascii="Times New Roman" w:hAnsi="Times New Roman"/>
          <w:szCs w:val="24"/>
        </w:rPr>
        <w:t>4、以上事项如有虚假或隐瞒，我方愿意承担一切后果，并不再寻求任何旨在减轻或免除法律责任的辩解。</w:t>
      </w:r>
    </w:p>
    <w:p>
      <w:pPr>
        <w:spacing w:line="500" w:lineRule="exact"/>
        <w:rPr>
          <w:rFonts w:ascii="Times New Roman" w:hAnsi="Times New Roman"/>
          <w:szCs w:val="24"/>
        </w:rPr>
      </w:pP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投标人名称（盖章）：</w:t>
      </w:r>
    </w:p>
    <w:p>
      <w:pPr>
        <w:spacing w:line="500" w:lineRule="exact"/>
        <w:rPr>
          <w:rFonts w:ascii="Times New Roman" w:hAnsi="Times New Roman"/>
          <w:szCs w:val="24"/>
        </w:rPr>
      </w:pPr>
      <w:r>
        <w:rPr>
          <w:rFonts w:ascii="Times New Roman" w:hAnsi="Times New Roman"/>
          <w:szCs w:val="24"/>
        </w:rPr>
        <w:t>法定代表人/负责人或授权代理人(签字或盖章)：</w:t>
      </w:r>
    </w:p>
    <w:p>
      <w:pPr>
        <w:spacing w:line="500" w:lineRule="exact"/>
        <w:rPr>
          <w:rFonts w:ascii="Times New Roman" w:hAnsi="Times New Roman"/>
          <w:szCs w:val="24"/>
        </w:rPr>
      </w:pPr>
      <w:r>
        <w:rPr>
          <w:rFonts w:ascii="Times New Roman" w:hAnsi="Times New Roman"/>
          <w:szCs w:val="24"/>
        </w:rPr>
        <w:t>日 期：</w:t>
      </w:r>
    </w:p>
    <w:p>
      <w:pPr>
        <w:pStyle w:val="30"/>
        <w:ind w:firstLine="480"/>
        <w:rPr>
          <w:color w:val="auto"/>
        </w:rPr>
      </w:pPr>
      <w:bookmarkStart w:id="217" w:name="_Toc3891650"/>
      <w:bookmarkStart w:id="218" w:name="_Toc1719150"/>
    </w:p>
    <w:p>
      <w:r>
        <w:br w:type="page"/>
      </w:r>
    </w:p>
    <w:bookmarkEnd w:id="217"/>
    <w:bookmarkEnd w:id="218"/>
    <w:p>
      <w:pPr>
        <w:pStyle w:val="5"/>
        <w:numPr>
          <w:ilvl w:val="0"/>
          <w:numId w:val="5"/>
        </w:numPr>
        <w:spacing w:line="500" w:lineRule="exact"/>
        <w:jc w:val="center"/>
        <w:rPr>
          <w:rFonts w:ascii="Times New Roman" w:hAnsi="Times New Roman"/>
        </w:rPr>
      </w:pPr>
      <w:bookmarkStart w:id="219" w:name="_Toc3891652"/>
      <w:bookmarkStart w:id="220" w:name="_Toc1719152"/>
      <w:bookmarkStart w:id="221" w:name="_Toc22554406"/>
      <w:r>
        <w:rPr>
          <w:rFonts w:ascii="Times New Roman" w:hAnsi="Times New Roman"/>
        </w:rPr>
        <w:t>投标人简介</w:t>
      </w:r>
      <w:bookmarkEnd w:id="219"/>
      <w:bookmarkEnd w:id="220"/>
      <w:bookmarkEnd w:id="221"/>
    </w:p>
    <w:p>
      <w:pPr>
        <w:spacing w:line="500" w:lineRule="exact"/>
        <w:rPr>
          <w:rFonts w:ascii="Times New Roman" w:hAnsi="Times New Roman"/>
          <w:szCs w:val="24"/>
        </w:rPr>
      </w:pPr>
      <w:r>
        <w:rPr>
          <w:rFonts w:ascii="Times New Roman" w:hAnsi="Times New Roman"/>
          <w:szCs w:val="24"/>
        </w:rPr>
        <w:t>简要叙述投标人概况：包括企业概况、提供的主要服务或经营业务范围，服务能力，技术人员组成，组织机构、所属集（财）团等内容。</w:t>
      </w:r>
    </w:p>
    <w:p>
      <w:pPr>
        <w:spacing w:line="500" w:lineRule="exact"/>
        <w:jc w:val="left"/>
        <w:rPr>
          <w:rFonts w:ascii="Times New Roman" w:hAnsi="Times New Roman"/>
        </w:rPr>
      </w:pPr>
    </w:p>
    <w:p>
      <w:pPr>
        <w:spacing w:line="500" w:lineRule="exact"/>
        <w:jc w:val="left"/>
        <w:rPr>
          <w:rFonts w:ascii="Times New Roman" w:hAnsi="Times New Roman"/>
        </w:rPr>
      </w:pPr>
    </w:p>
    <w:p>
      <w:pPr>
        <w:spacing w:line="500" w:lineRule="exact"/>
        <w:jc w:val="center"/>
        <w:rPr>
          <w:rFonts w:ascii="Times New Roman" w:hAnsi="Times New Roman"/>
        </w:rPr>
      </w:pPr>
    </w:p>
    <w:p>
      <w:pPr>
        <w:spacing w:line="500" w:lineRule="exact"/>
        <w:jc w:val="center"/>
        <w:rPr>
          <w:rFonts w:ascii="Times New Roman" w:hAnsi="Times New Roman"/>
        </w:rPr>
      </w:pPr>
    </w:p>
    <w:p>
      <w:r>
        <w:rPr>
          <w:rFonts w:ascii="Times New Roman" w:hAnsi="Times New Roman"/>
        </w:rPr>
        <w:br w:type="page"/>
      </w:r>
    </w:p>
    <w:p>
      <w:pPr>
        <w:pStyle w:val="5"/>
        <w:numPr>
          <w:ilvl w:val="0"/>
          <w:numId w:val="5"/>
        </w:numPr>
        <w:spacing w:line="500" w:lineRule="exact"/>
        <w:jc w:val="center"/>
        <w:rPr>
          <w:rFonts w:ascii="Times New Roman" w:hAnsi="Times New Roman"/>
        </w:rPr>
      </w:pPr>
      <w:r>
        <w:rPr>
          <w:rFonts w:ascii="Times New Roman" w:hAnsi="Times New Roman"/>
          <w:szCs w:val="24"/>
        </w:rPr>
        <w:t>综合实力及执业记录</w:t>
      </w:r>
    </w:p>
    <w:p>
      <w:pPr>
        <w:rPr>
          <w:rFonts w:ascii="Times New Roman" w:hAnsi="Times New Roman"/>
        </w:rPr>
      </w:pPr>
      <w:r>
        <w:rPr>
          <w:rFonts w:ascii="Times New Roman" w:hAnsi="Times New Roman"/>
        </w:rPr>
        <w:br w:type="page"/>
      </w:r>
    </w:p>
    <w:p/>
    <w:p>
      <w:pPr>
        <w:pStyle w:val="5"/>
        <w:numPr>
          <w:ilvl w:val="0"/>
          <w:numId w:val="5"/>
        </w:numPr>
        <w:spacing w:line="500" w:lineRule="exact"/>
        <w:jc w:val="center"/>
        <w:rPr>
          <w:rFonts w:ascii="Times New Roman" w:hAnsi="Times New Roman"/>
        </w:rPr>
      </w:pPr>
      <w:r>
        <w:rPr>
          <w:rFonts w:ascii="Times New Roman" w:hAnsi="Times New Roman"/>
        </w:rPr>
        <w:t>项目经验汇总表投标人简介</w:t>
      </w:r>
    </w:p>
    <w:p>
      <w:pPr>
        <w:spacing w:line="500" w:lineRule="exact"/>
        <w:rPr>
          <w:rFonts w:ascii="Times New Roman" w:hAnsi="Times New Roman"/>
          <w:szCs w:val="24"/>
        </w:rPr>
      </w:pPr>
      <w:r>
        <w:rPr>
          <w:rFonts w:ascii="Times New Roman" w:hAnsi="Times New Roman"/>
          <w:szCs w:val="24"/>
        </w:rPr>
        <w:t xml:space="preserve">项目名称： </w:t>
      </w:r>
    </w:p>
    <w:p>
      <w:pPr>
        <w:spacing w:line="500" w:lineRule="exact"/>
        <w:rPr>
          <w:rFonts w:ascii="Times New Roman" w:hAnsi="Times New Roman"/>
          <w:szCs w:val="24"/>
        </w:rPr>
      </w:pPr>
      <w:r>
        <w:rPr>
          <w:rFonts w:ascii="Times New Roman" w:hAnsi="Times New Roman"/>
          <w:szCs w:val="24"/>
        </w:rPr>
        <w:t>项目编号：</w:t>
      </w:r>
    </w:p>
    <w:tbl>
      <w:tblPr>
        <w:tblStyle w:val="2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377"/>
        <w:gridCol w:w="1764"/>
        <w:gridCol w:w="1519"/>
        <w:gridCol w:w="1153"/>
        <w:gridCol w:w="124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23" w:type="dxa"/>
            <w:vAlign w:val="center"/>
          </w:tcPr>
          <w:p>
            <w:pPr>
              <w:pStyle w:val="11"/>
              <w:ind w:firstLine="0" w:firstLineChars="0"/>
              <w:rPr>
                <w:rFonts w:ascii="Times New Roman" w:hAnsi="Times New Roman"/>
                <w:b/>
                <w:bCs/>
                <w:lang w:val="zh-CN"/>
              </w:rPr>
            </w:pPr>
            <w:r>
              <w:rPr>
                <w:rFonts w:ascii="Times New Roman" w:hAnsi="Times New Roman"/>
                <w:b/>
                <w:bCs/>
              </w:rPr>
              <w:t>序号</w:t>
            </w:r>
          </w:p>
        </w:tc>
        <w:tc>
          <w:tcPr>
            <w:tcW w:w="1377" w:type="dxa"/>
            <w:vAlign w:val="center"/>
          </w:tcPr>
          <w:p>
            <w:pPr>
              <w:pStyle w:val="11"/>
              <w:ind w:firstLine="0" w:firstLineChars="0"/>
              <w:jc w:val="center"/>
              <w:rPr>
                <w:rFonts w:ascii="Times New Roman" w:hAnsi="Times New Roman"/>
                <w:b/>
                <w:bCs/>
                <w:lang w:val="zh-CN"/>
              </w:rPr>
            </w:pPr>
            <w:r>
              <w:rPr>
                <w:rFonts w:ascii="Times New Roman" w:hAnsi="Times New Roman"/>
                <w:b/>
                <w:bCs/>
              </w:rPr>
              <w:t>项目</w:t>
            </w:r>
            <w:r>
              <w:rPr>
                <w:rFonts w:ascii="Times New Roman" w:hAnsi="Times New Roman"/>
                <w:b/>
                <w:bCs/>
                <w:lang w:val="zh-CN"/>
              </w:rPr>
              <w:t>名称</w:t>
            </w:r>
          </w:p>
        </w:tc>
        <w:tc>
          <w:tcPr>
            <w:tcW w:w="1764" w:type="dxa"/>
            <w:vAlign w:val="center"/>
          </w:tcPr>
          <w:p>
            <w:pPr>
              <w:pStyle w:val="11"/>
              <w:ind w:firstLine="0" w:firstLineChars="0"/>
              <w:jc w:val="center"/>
              <w:rPr>
                <w:rFonts w:ascii="Times New Roman" w:hAnsi="Times New Roman"/>
                <w:b/>
                <w:bCs/>
              </w:rPr>
            </w:pPr>
            <w:r>
              <w:rPr>
                <w:rFonts w:ascii="Times New Roman" w:hAnsi="Times New Roman"/>
                <w:b/>
                <w:bCs/>
                <w:lang w:val="zh-CN"/>
              </w:rPr>
              <w:t>委托单位</w:t>
            </w:r>
            <w:r>
              <w:rPr>
                <w:rFonts w:ascii="Times New Roman" w:hAnsi="Times New Roman"/>
                <w:b/>
                <w:bCs/>
              </w:rPr>
              <w:t>名称</w:t>
            </w:r>
          </w:p>
        </w:tc>
        <w:tc>
          <w:tcPr>
            <w:tcW w:w="1519" w:type="dxa"/>
            <w:vAlign w:val="center"/>
          </w:tcPr>
          <w:p>
            <w:pPr>
              <w:pStyle w:val="11"/>
              <w:ind w:firstLine="0" w:firstLineChars="0"/>
              <w:rPr>
                <w:rFonts w:ascii="Times New Roman" w:hAnsi="Times New Roman"/>
                <w:b/>
                <w:bCs/>
              </w:rPr>
            </w:pPr>
            <w:r>
              <w:rPr>
                <w:rFonts w:ascii="Times New Roman" w:hAnsi="Times New Roman"/>
                <w:b/>
                <w:bCs/>
              </w:rPr>
              <w:t>资产总额（亿元）</w:t>
            </w:r>
          </w:p>
        </w:tc>
        <w:tc>
          <w:tcPr>
            <w:tcW w:w="1153" w:type="dxa"/>
            <w:vAlign w:val="center"/>
          </w:tcPr>
          <w:p>
            <w:pPr>
              <w:pStyle w:val="11"/>
              <w:spacing w:line="240" w:lineRule="auto"/>
              <w:ind w:firstLine="0" w:firstLineChars="0"/>
              <w:jc w:val="center"/>
              <w:rPr>
                <w:rFonts w:ascii="Times New Roman" w:hAnsi="Times New Roman"/>
                <w:b/>
                <w:bCs/>
              </w:rPr>
            </w:pPr>
            <w:r>
              <w:rPr>
                <w:rFonts w:ascii="Times New Roman" w:hAnsi="Times New Roman"/>
                <w:b/>
                <w:bCs/>
              </w:rPr>
              <w:t>报告日期</w:t>
            </w:r>
          </w:p>
        </w:tc>
        <w:tc>
          <w:tcPr>
            <w:tcW w:w="1245" w:type="dxa"/>
            <w:vAlign w:val="center"/>
          </w:tcPr>
          <w:p>
            <w:pPr>
              <w:pStyle w:val="11"/>
              <w:spacing w:line="240" w:lineRule="auto"/>
              <w:ind w:firstLine="0" w:firstLineChars="0"/>
              <w:jc w:val="center"/>
              <w:rPr>
                <w:rFonts w:ascii="Times New Roman" w:hAnsi="Times New Roman"/>
                <w:b/>
                <w:bCs/>
              </w:rPr>
            </w:pPr>
            <w:r>
              <w:rPr>
                <w:rFonts w:ascii="Times New Roman" w:hAnsi="Times New Roman"/>
                <w:b/>
                <w:bCs/>
              </w:rPr>
              <w:t>招标文件页码</w:t>
            </w:r>
          </w:p>
        </w:tc>
        <w:tc>
          <w:tcPr>
            <w:tcW w:w="1245" w:type="dxa"/>
            <w:vAlign w:val="center"/>
          </w:tcPr>
          <w:p>
            <w:pPr>
              <w:pStyle w:val="11"/>
              <w:spacing w:line="240" w:lineRule="auto"/>
              <w:ind w:firstLine="0" w:firstLineChars="0"/>
              <w:jc w:val="center"/>
              <w:rPr>
                <w:rFonts w:ascii="Times New Roman" w:hAnsi="Times New Roman"/>
                <w:b/>
                <w:bCs/>
              </w:rPr>
            </w:pPr>
            <w:r>
              <w:rPr>
                <w:rFonts w:ascii="Times New Roman" w:hAnsi="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1</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2</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3</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4</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5</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6</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7</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8</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9</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10</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23" w:type="dxa"/>
            <w:vAlign w:val="center"/>
          </w:tcPr>
          <w:p>
            <w:pPr>
              <w:pStyle w:val="11"/>
              <w:ind w:firstLine="0" w:firstLineChars="0"/>
              <w:jc w:val="center"/>
              <w:rPr>
                <w:rFonts w:ascii="Times New Roman" w:hAnsi="Times New Roman"/>
              </w:rPr>
            </w:pPr>
            <w:r>
              <w:rPr>
                <w:rFonts w:ascii="Times New Roman" w:hAnsi="Times New Roman"/>
              </w:rPr>
              <w:t>...</w:t>
            </w:r>
          </w:p>
        </w:tc>
        <w:tc>
          <w:tcPr>
            <w:tcW w:w="1377"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764"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519"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153"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top w:val="single" w:color="auto" w:sz="4" w:space="0"/>
              <w:left w:val="single" w:color="auto" w:sz="4" w:space="0"/>
              <w:right w:val="single" w:color="auto" w:sz="4" w:space="0"/>
            </w:tcBorders>
          </w:tcPr>
          <w:p>
            <w:pPr>
              <w:pStyle w:val="11"/>
              <w:rPr>
                <w:rFonts w:ascii="Times New Roman" w:hAnsi="Times New Roman"/>
                <w:b/>
                <w:bCs/>
              </w:rPr>
            </w:pPr>
          </w:p>
        </w:tc>
        <w:tc>
          <w:tcPr>
            <w:tcW w:w="1245" w:type="dxa"/>
            <w:tcBorders>
              <w:left w:val="single" w:color="auto" w:sz="4" w:space="0"/>
            </w:tcBorders>
          </w:tcPr>
          <w:p>
            <w:pPr>
              <w:pStyle w:val="11"/>
              <w:rPr>
                <w:rFonts w:ascii="Times New Roman" w:hAnsi="Times New Roman"/>
                <w:b/>
                <w:bCs/>
              </w:rPr>
            </w:pPr>
          </w:p>
        </w:tc>
      </w:tr>
    </w:tbl>
    <w:p>
      <w:pPr>
        <w:spacing w:line="500" w:lineRule="exact"/>
        <w:rPr>
          <w:rFonts w:ascii="Times New Roman" w:hAnsi="Times New Roman"/>
        </w:rPr>
      </w:pPr>
      <w:r>
        <w:rPr>
          <w:rFonts w:ascii="Times New Roman" w:hAnsi="Times New Roman"/>
          <w:lang w:val="zh-CN"/>
        </w:rPr>
        <w:t>注：1.请按序提供业绩复印件材料。上述表格内容须完整进行提供，</w:t>
      </w:r>
      <w:r>
        <w:rPr>
          <w:rFonts w:ascii="Times New Roman" w:hAnsi="Times New Roman"/>
        </w:rPr>
        <w:t>资产总额填写该审计项目期末客户资产总额</w:t>
      </w:r>
      <w:r>
        <w:rPr>
          <w:rFonts w:ascii="Times New Roman" w:hAnsi="Times New Roman"/>
          <w:lang w:val="zh-CN"/>
        </w:rPr>
        <w:t>；</w:t>
      </w:r>
      <w:r>
        <w:rPr>
          <w:rFonts w:ascii="Times New Roman" w:hAnsi="Times New Roman"/>
        </w:rPr>
        <w:t>报告日期填写审计报告出具日。</w:t>
      </w:r>
    </w:p>
    <w:p>
      <w:pPr>
        <w:spacing w:line="500" w:lineRule="exact"/>
        <w:rPr>
          <w:rFonts w:ascii="Times New Roman" w:hAnsi="Times New Roman"/>
        </w:rPr>
      </w:pPr>
      <w:r>
        <w:rPr>
          <w:rFonts w:ascii="Times New Roman" w:hAnsi="Times New Roman"/>
          <w:lang w:val="zh-CN"/>
        </w:rPr>
        <w:t>2.</w:t>
      </w:r>
      <w:r>
        <w:rPr>
          <w:rFonts w:ascii="Times New Roman" w:hAnsi="Times New Roman"/>
        </w:rPr>
        <w:t>按评分表要求提供材料；</w:t>
      </w:r>
    </w:p>
    <w:p>
      <w:pPr>
        <w:pStyle w:val="17"/>
        <w:widowControl w:val="0"/>
        <w:spacing w:before="0" w:beforeAutospacing="0" w:after="0" w:afterAutospacing="0"/>
        <w:jc w:val="both"/>
        <w:rPr>
          <w:rFonts w:ascii="Times New Roman" w:hAnsi="Times New Roman" w:cs="Times New Roman"/>
          <w:b/>
          <w:lang w:val="zh-CN"/>
        </w:rPr>
      </w:pPr>
      <w:r>
        <w:rPr>
          <w:rFonts w:ascii="Times New Roman" w:hAnsi="Times New Roman" w:cs="Times New Roman"/>
          <w:b/>
        </w:rPr>
        <w:t>3.</w:t>
      </w:r>
      <w:r>
        <w:rPr>
          <w:rFonts w:ascii="Times New Roman" w:hAnsi="Times New Roman" w:cs="Times New Roman"/>
          <w:b/>
          <w:lang w:val="zh-CN"/>
        </w:rPr>
        <w:t>我公司承诺：以上业绩均真实有效。若有虚假，同意</w:t>
      </w:r>
      <w:r>
        <w:rPr>
          <w:rFonts w:hint="eastAsia" w:ascii="Times New Roman" w:hAnsi="Times New Roman" w:cs="Times New Roman"/>
          <w:b/>
          <w:lang w:val="en-US" w:eastAsia="zh-CN"/>
        </w:rPr>
        <w:t>否决投标</w:t>
      </w:r>
      <w:r>
        <w:rPr>
          <w:rFonts w:ascii="Times New Roman" w:hAnsi="Times New Roman" w:cs="Times New Roman"/>
          <w:b/>
          <w:lang w:val="zh-CN"/>
        </w:rPr>
        <w:t>处理。</w:t>
      </w:r>
    </w:p>
    <w:p>
      <w:pPr>
        <w:spacing w:line="500" w:lineRule="exact"/>
        <w:rPr>
          <w:rFonts w:ascii="Times New Roman" w:hAnsi="Times New Roman"/>
          <w:szCs w:val="24"/>
        </w:rPr>
      </w:pPr>
      <w:r>
        <w:rPr>
          <w:rFonts w:ascii="Times New Roman" w:hAnsi="Times New Roman"/>
          <w:szCs w:val="24"/>
        </w:rPr>
        <w:t>投标人名称（盖章）：</w:t>
      </w:r>
    </w:p>
    <w:p>
      <w:pPr>
        <w:spacing w:line="500" w:lineRule="exact"/>
        <w:rPr>
          <w:rFonts w:ascii="Times New Roman" w:hAnsi="Times New Roman"/>
          <w:szCs w:val="24"/>
        </w:rPr>
      </w:pPr>
      <w:r>
        <w:rPr>
          <w:rFonts w:ascii="Times New Roman" w:hAnsi="Times New Roman"/>
          <w:szCs w:val="24"/>
        </w:rPr>
        <w:t>法定代表人/负责人或授权代理人(签字或盖章)：</w:t>
      </w:r>
    </w:p>
    <w:p>
      <w:pPr>
        <w:spacing w:line="500" w:lineRule="exact"/>
        <w:rPr>
          <w:rFonts w:ascii="Times New Roman" w:hAnsi="Times New Roman"/>
          <w:szCs w:val="24"/>
        </w:rPr>
      </w:pPr>
      <w:r>
        <w:rPr>
          <w:rFonts w:ascii="Times New Roman" w:hAnsi="Times New Roman"/>
          <w:szCs w:val="24"/>
        </w:rPr>
        <w:t>日 期：</w:t>
      </w:r>
    </w:p>
    <w:p>
      <w:pPr>
        <w:spacing w:line="500" w:lineRule="exact"/>
        <w:ind w:firstLine="0" w:firstLineChars="0"/>
        <w:rPr>
          <w:rFonts w:ascii="Times New Roman" w:hAnsi="Times New Roman"/>
          <w:szCs w:val="24"/>
        </w:rPr>
      </w:pPr>
      <w:r>
        <w:rPr>
          <w:rFonts w:ascii="Times New Roman" w:hAnsi="Times New Roman"/>
          <w:szCs w:val="24"/>
        </w:rPr>
        <w:t xml:space="preserve"> </w:t>
      </w:r>
    </w:p>
    <w:p>
      <w:pPr>
        <w:pStyle w:val="5"/>
        <w:numPr>
          <w:ilvl w:val="0"/>
          <w:numId w:val="5"/>
        </w:numPr>
        <w:spacing w:line="500" w:lineRule="exact"/>
        <w:jc w:val="center"/>
        <w:rPr>
          <w:rFonts w:ascii="Times New Roman" w:hAnsi="Times New Roman"/>
        </w:rPr>
      </w:pPr>
      <w:r>
        <w:rPr>
          <w:rFonts w:ascii="Times New Roman" w:hAnsi="Times New Roman"/>
        </w:rPr>
        <w:t>本项目人员相关资料</w:t>
      </w:r>
    </w:p>
    <w:p>
      <w:pPr>
        <w:jc w:val="center"/>
        <w:rPr>
          <w:rFonts w:ascii="Times New Roman" w:hAnsi="Times New Roman"/>
          <w:b/>
        </w:rPr>
      </w:pPr>
      <w:bookmarkStart w:id="222" w:name="_Hlk88211285"/>
      <w:r>
        <w:rPr>
          <w:rFonts w:ascii="Times New Roman" w:hAnsi="Times New Roman"/>
          <w:b/>
        </w:rPr>
        <w:t>1.</w:t>
      </w:r>
      <w:bookmarkEnd w:id="222"/>
      <w:r>
        <w:rPr>
          <w:rFonts w:ascii="Times New Roman" w:hAnsi="Times New Roman"/>
          <w:b/>
        </w:rPr>
        <w:t>人员一览表</w:t>
      </w:r>
    </w:p>
    <w:tbl>
      <w:tblPr>
        <w:tblStyle w:val="20"/>
        <w:tblW w:w="839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25"/>
        <w:gridCol w:w="790"/>
        <w:gridCol w:w="699"/>
        <w:gridCol w:w="1443"/>
        <w:gridCol w:w="1297"/>
        <w:gridCol w:w="1139"/>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序号</w:t>
            </w:r>
          </w:p>
        </w:tc>
        <w:tc>
          <w:tcPr>
            <w:tcW w:w="925"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姓名</w:t>
            </w:r>
          </w:p>
        </w:tc>
        <w:tc>
          <w:tcPr>
            <w:tcW w:w="790"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性别</w:t>
            </w:r>
          </w:p>
        </w:tc>
        <w:tc>
          <w:tcPr>
            <w:tcW w:w="699"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年龄</w:t>
            </w:r>
          </w:p>
        </w:tc>
        <w:tc>
          <w:tcPr>
            <w:tcW w:w="1443"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团队角色</w:t>
            </w:r>
          </w:p>
        </w:tc>
        <w:tc>
          <w:tcPr>
            <w:tcW w:w="129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资格</w:t>
            </w:r>
          </w:p>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证书</w:t>
            </w:r>
          </w:p>
        </w:tc>
        <w:tc>
          <w:tcPr>
            <w:tcW w:w="1139"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类似工作年限</w:t>
            </w:r>
          </w:p>
        </w:tc>
        <w:tc>
          <w:tcPr>
            <w:tcW w:w="1286" w:type="dxa"/>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1</w:t>
            </w:r>
          </w:p>
        </w:tc>
        <w:tc>
          <w:tcPr>
            <w:tcW w:w="925"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790"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69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443"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rPr>
            </w:pPr>
            <w:r>
              <w:rPr>
                <w:rFonts w:ascii="Times New Roman" w:hAnsi="Times New Roman"/>
                <w:szCs w:val="24"/>
              </w:rPr>
              <w:t>项目合伙人/项目经理/成员</w:t>
            </w:r>
          </w:p>
        </w:tc>
        <w:tc>
          <w:tcPr>
            <w:tcW w:w="1297"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13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86" w:type="dxa"/>
            <w:tcBorders>
              <w:left w:val="single" w:color="auto" w:sz="4" w:space="0"/>
            </w:tcBorders>
          </w:tcPr>
          <w:p>
            <w:pPr>
              <w:adjustRightInd w:val="0"/>
              <w:snapToGrid w:val="0"/>
              <w:spacing w:line="44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2</w:t>
            </w:r>
          </w:p>
        </w:tc>
        <w:tc>
          <w:tcPr>
            <w:tcW w:w="925"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790"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69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443"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97"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13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86" w:type="dxa"/>
            <w:tcBorders>
              <w:left w:val="single" w:color="auto" w:sz="4" w:space="0"/>
            </w:tcBorders>
          </w:tcPr>
          <w:p>
            <w:pPr>
              <w:adjustRightInd w:val="0"/>
              <w:snapToGrid w:val="0"/>
              <w:spacing w:line="44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3</w:t>
            </w:r>
          </w:p>
        </w:tc>
        <w:tc>
          <w:tcPr>
            <w:tcW w:w="925"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790"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69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443"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97"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13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86" w:type="dxa"/>
            <w:tcBorders>
              <w:left w:val="single" w:color="auto" w:sz="4" w:space="0"/>
            </w:tcBorders>
          </w:tcPr>
          <w:p>
            <w:pPr>
              <w:adjustRightInd w:val="0"/>
              <w:snapToGrid w:val="0"/>
              <w:spacing w:line="44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4</w:t>
            </w:r>
          </w:p>
        </w:tc>
        <w:tc>
          <w:tcPr>
            <w:tcW w:w="925"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790"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69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443"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97"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13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86" w:type="dxa"/>
            <w:tcBorders>
              <w:left w:val="single" w:color="auto" w:sz="4" w:space="0"/>
            </w:tcBorders>
          </w:tcPr>
          <w:p>
            <w:pPr>
              <w:adjustRightInd w:val="0"/>
              <w:snapToGrid w:val="0"/>
              <w:spacing w:line="44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5</w:t>
            </w:r>
          </w:p>
        </w:tc>
        <w:tc>
          <w:tcPr>
            <w:tcW w:w="925"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790"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69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443"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97"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13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86" w:type="dxa"/>
            <w:tcBorders>
              <w:left w:val="single" w:color="auto" w:sz="4" w:space="0"/>
            </w:tcBorders>
          </w:tcPr>
          <w:p>
            <w:pPr>
              <w:adjustRightInd w:val="0"/>
              <w:snapToGrid w:val="0"/>
              <w:spacing w:line="44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6</w:t>
            </w:r>
          </w:p>
        </w:tc>
        <w:tc>
          <w:tcPr>
            <w:tcW w:w="925"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790"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69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443"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97"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13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86" w:type="dxa"/>
            <w:tcBorders>
              <w:left w:val="single" w:color="auto" w:sz="4" w:space="0"/>
            </w:tcBorders>
          </w:tcPr>
          <w:p>
            <w:pPr>
              <w:adjustRightInd w:val="0"/>
              <w:snapToGrid w:val="0"/>
              <w:spacing w:line="440" w:lineRule="exact"/>
              <w:ind w:firstLine="0" w:firstLineChars="0"/>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djustRightInd w:val="0"/>
              <w:snapToGrid w:val="0"/>
              <w:spacing w:line="440" w:lineRule="exact"/>
              <w:ind w:firstLine="0" w:firstLineChars="0"/>
              <w:jc w:val="center"/>
              <w:rPr>
                <w:rFonts w:ascii="Times New Roman" w:hAnsi="Times New Roman"/>
                <w:szCs w:val="24"/>
              </w:rPr>
            </w:pPr>
            <w:r>
              <w:rPr>
                <w:rFonts w:ascii="Times New Roman" w:hAnsi="Times New Roman"/>
                <w:szCs w:val="24"/>
              </w:rPr>
              <w:t>7</w:t>
            </w:r>
          </w:p>
        </w:tc>
        <w:tc>
          <w:tcPr>
            <w:tcW w:w="925"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790"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69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443"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97"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139" w:type="dxa"/>
            <w:tcBorders>
              <w:top w:val="single" w:color="auto" w:sz="4" w:space="0"/>
              <w:left w:val="single" w:color="auto" w:sz="4" w:space="0"/>
              <w:right w:val="single" w:color="auto" w:sz="4" w:space="0"/>
            </w:tcBorders>
            <w:vAlign w:val="center"/>
          </w:tcPr>
          <w:p>
            <w:pPr>
              <w:adjustRightInd w:val="0"/>
              <w:snapToGrid w:val="0"/>
              <w:spacing w:line="440" w:lineRule="exact"/>
              <w:ind w:firstLine="0" w:firstLineChars="0"/>
              <w:jc w:val="center"/>
              <w:rPr>
                <w:rFonts w:ascii="Times New Roman" w:hAnsi="Times New Roman"/>
                <w:szCs w:val="24"/>
              </w:rPr>
            </w:pPr>
          </w:p>
        </w:tc>
        <w:tc>
          <w:tcPr>
            <w:tcW w:w="1286" w:type="dxa"/>
            <w:tcBorders>
              <w:left w:val="single" w:color="auto" w:sz="4" w:space="0"/>
            </w:tcBorders>
          </w:tcPr>
          <w:p>
            <w:pPr>
              <w:adjustRightInd w:val="0"/>
              <w:snapToGrid w:val="0"/>
              <w:spacing w:line="440" w:lineRule="exact"/>
              <w:ind w:firstLine="0" w:firstLineChars="0"/>
              <w:jc w:val="center"/>
              <w:rPr>
                <w:rFonts w:ascii="Times New Roman" w:hAnsi="Times New Roman"/>
                <w:szCs w:val="24"/>
              </w:rPr>
            </w:pPr>
          </w:p>
        </w:tc>
      </w:tr>
    </w:tbl>
    <w:p>
      <w:pPr>
        <w:ind w:firstLine="0" w:firstLineChars="0"/>
        <w:rPr>
          <w:rFonts w:ascii="Times New Roman" w:hAnsi="Times New Roman"/>
          <w:b/>
        </w:rPr>
      </w:pPr>
      <w:r>
        <w:rPr>
          <w:rFonts w:ascii="Times New Roman" w:hAnsi="Times New Roman"/>
          <w:b/>
        </w:rPr>
        <w:t>备注：根据上述表格按序提供人员相关资料，</w:t>
      </w:r>
      <w:r>
        <w:rPr>
          <w:rFonts w:ascii="Times New Roman" w:hAnsi="Times New Roman"/>
          <w:b/>
          <w:bCs/>
        </w:rPr>
        <w:t>详细标明投标文件中人员信息的起始页至结束页页码，方便评审专家翻阅</w:t>
      </w:r>
    </w:p>
    <w:p>
      <w:pPr>
        <w:ind w:firstLine="759" w:firstLineChars="315"/>
        <w:rPr>
          <w:rFonts w:ascii="Times New Roman" w:hAnsi="Times New Roman"/>
          <w:b/>
          <w:bCs/>
        </w:rPr>
      </w:pPr>
    </w:p>
    <w:p>
      <w:pPr>
        <w:ind w:firstLine="759" w:firstLineChars="315"/>
        <w:rPr>
          <w:rFonts w:ascii="Times New Roman" w:hAnsi="Times New Roman"/>
          <w:b/>
          <w:bCs/>
        </w:rPr>
      </w:pPr>
    </w:p>
    <w:p>
      <w:pPr>
        <w:pStyle w:val="7"/>
      </w:pPr>
    </w:p>
    <w:p>
      <w:pPr>
        <w:ind w:firstLine="759" w:firstLineChars="315"/>
        <w:rPr>
          <w:rFonts w:ascii="Times New Roman" w:hAnsi="Times New Roman"/>
          <w:b/>
          <w:bCs/>
        </w:rPr>
      </w:pPr>
    </w:p>
    <w:p>
      <w:pPr>
        <w:ind w:firstLine="759" w:firstLineChars="315"/>
        <w:rPr>
          <w:rFonts w:ascii="Times New Roman" w:hAnsi="Times New Roman"/>
          <w:b/>
          <w:bCs/>
        </w:rPr>
      </w:pPr>
    </w:p>
    <w:p>
      <w:pPr>
        <w:ind w:firstLine="759" w:firstLineChars="315"/>
        <w:rPr>
          <w:rFonts w:ascii="Times New Roman" w:hAnsi="Times New Roman"/>
          <w:b/>
          <w:bCs/>
        </w:rPr>
      </w:pPr>
    </w:p>
    <w:p>
      <w:pPr>
        <w:widowControl/>
        <w:spacing w:line="240" w:lineRule="auto"/>
        <w:ind w:firstLine="0" w:firstLineChars="0"/>
        <w:jc w:val="left"/>
        <w:rPr>
          <w:rFonts w:ascii="Times New Roman" w:hAnsi="Times New Roman"/>
          <w:b/>
        </w:rPr>
      </w:pPr>
      <w:r>
        <w:rPr>
          <w:rFonts w:ascii="Times New Roman" w:hAnsi="Times New Roman"/>
          <w:b/>
        </w:rPr>
        <w:br w:type="page"/>
      </w:r>
    </w:p>
    <w:p>
      <w:pPr>
        <w:ind w:firstLine="0" w:firstLineChars="0"/>
        <w:jc w:val="center"/>
        <w:rPr>
          <w:rFonts w:ascii="Times New Roman" w:hAnsi="Times New Roman"/>
          <w:b/>
        </w:rPr>
      </w:pPr>
      <w:r>
        <w:rPr>
          <w:rFonts w:ascii="Times New Roman" w:hAnsi="Times New Roman"/>
          <w:b/>
        </w:rPr>
        <w:t>2.人员简历表</w:t>
      </w:r>
    </w:p>
    <w:tbl>
      <w:tblPr>
        <w:tblStyle w:val="20"/>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980"/>
        <w:gridCol w:w="1187"/>
        <w:gridCol w:w="1675"/>
        <w:gridCol w:w="1583"/>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336" w:type="dxa"/>
            <w:gridSpan w:val="6"/>
            <w:vAlign w:val="center"/>
          </w:tcPr>
          <w:p>
            <w:pPr>
              <w:spacing w:line="360" w:lineRule="exact"/>
              <w:ind w:left="560" w:firstLine="0" w:firstLineChars="0"/>
              <w:jc w:val="center"/>
              <w:rPr>
                <w:rFonts w:ascii="Times New Roman" w:hAnsi="Times New Roman"/>
                <w:sz w:val="21"/>
                <w:szCs w:val="21"/>
              </w:rPr>
            </w:pPr>
            <w:r>
              <w:rPr>
                <w:rFonts w:ascii="Times New Roman" w:hAnsi="Times New Roman"/>
                <w:sz w:val="22"/>
                <w:szCs w:val="21"/>
              </w:rPr>
              <w:t>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56" w:type="dxa"/>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姓名</w:t>
            </w:r>
          </w:p>
        </w:tc>
        <w:tc>
          <w:tcPr>
            <w:tcW w:w="1980"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187" w:type="dxa"/>
            <w:tcBorders>
              <w:top w:val="single" w:color="auto" w:sz="4" w:space="0"/>
              <w:left w:val="single" w:color="auto" w:sz="4" w:space="0"/>
              <w:right w:val="single" w:color="auto" w:sz="4" w:space="0"/>
            </w:tcBorders>
            <w:vAlign w:val="center"/>
          </w:tcPr>
          <w:p>
            <w:pPr>
              <w:spacing w:line="360" w:lineRule="exact"/>
              <w:ind w:firstLine="105" w:firstLineChars="50"/>
              <w:jc w:val="center"/>
              <w:rPr>
                <w:rFonts w:ascii="Times New Roman" w:hAnsi="Times New Roman"/>
                <w:sz w:val="21"/>
                <w:szCs w:val="21"/>
              </w:rPr>
            </w:pPr>
            <w:r>
              <w:rPr>
                <w:rFonts w:ascii="Times New Roman" w:hAnsi="Times New Roman"/>
                <w:sz w:val="21"/>
                <w:szCs w:val="21"/>
              </w:rPr>
              <w:t>年龄</w:t>
            </w:r>
          </w:p>
        </w:tc>
        <w:tc>
          <w:tcPr>
            <w:tcW w:w="1675"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583" w:type="dxa"/>
            <w:vMerge w:val="restart"/>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照片</w:t>
            </w:r>
          </w:p>
        </w:tc>
        <w:tc>
          <w:tcPr>
            <w:tcW w:w="1755" w:type="dxa"/>
            <w:vMerge w:val="restart"/>
            <w:tcBorders>
              <w:left w:val="single" w:color="auto" w:sz="4" w:space="0"/>
            </w:tcBorders>
            <w:vAlign w:val="center"/>
          </w:tcPr>
          <w:p>
            <w:pPr>
              <w:spacing w:line="360" w:lineRule="exact"/>
              <w:ind w:left="560" w:firstLine="0" w:firstLineChars="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56" w:type="dxa"/>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手机号</w:t>
            </w:r>
          </w:p>
        </w:tc>
        <w:tc>
          <w:tcPr>
            <w:tcW w:w="1980"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187"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毕业院校</w:t>
            </w:r>
          </w:p>
        </w:tc>
        <w:tc>
          <w:tcPr>
            <w:tcW w:w="1675"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583" w:type="dxa"/>
            <w:vMerge w:val="continue"/>
            <w:tcBorders>
              <w:top w:val="single" w:color="auto" w:sz="4" w:space="0"/>
              <w:left w:val="single" w:color="auto" w:sz="4" w:space="0"/>
              <w:right w:val="single" w:color="auto" w:sz="4" w:space="0"/>
            </w:tcBorders>
            <w:vAlign w:val="center"/>
          </w:tcPr>
          <w:p/>
        </w:tc>
        <w:tc>
          <w:tcPr>
            <w:tcW w:w="1755" w:type="dxa"/>
            <w:vMerge w:val="continue"/>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56" w:type="dxa"/>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专业</w:t>
            </w:r>
          </w:p>
        </w:tc>
        <w:tc>
          <w:tcPr>
            <w:tcW w:w="1980"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187"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学位</w:t>
            </w:r>
          </w:p>
        </w:tc>
        <w:tc>
          <w:tcPr>
            <w:tcW w:w="1675"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（大专、大学、研究生）</w:t>
            </w:r>
          </w:p>
        </w:tc>
        <w:tc>
          <w:tcPr>
            <w:tcW w:w="1583"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拟任职务</w:t>
            </w:r>
          </w:p>
        </w:tc>
        <w:tc>
          <w:tcPr>
            <w:tcW w:w="1755" w:type="dxa"/>
            <w:tcBorders>
              <w:left w:val="single" w:color="auto" w:sz="4" w:space="0"/>
            </w:tcBorders>
            <w:vAlign w:val="center"/>
          </w:tcPr>
          <w:p>
            <w:pPr>
              <w:spacing w:line="360" w:lineRule="exact"/>
              <w:ind w:left="560" w:firstLine="0" w:firstLineChars="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56" w:type="dxa"/>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工作年限</w:t>
            </w:r>
          </w:p>
        </w:tc>
        <w:tc>
          <w:tcPr>
            <w:tcW w:w="1980"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187"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本公司</w:t>
            </w:r>
          </w:p>
          <w:p>
            <w:pPr>
              <w:spacing w:line="360" w:lineRule="exact"/>
              <w:ind w:firstLine="0" w:firstLineChars="0"/>
              <w:jc w:val="center"/>
              <w:rPr>
                <w:rFonts w:ascii="Times New Roman" w:hAnsi="Times New Roman"/>
                <w:sz w:val="21"/>
                <w:szCs w:val="21"/>
              </w:rPr>
            </w:pPr>
            <w:r>
              <w:rPr>
                <w:rFonts w:ascii="Times New Roman" w:hAnsi="Times New Roman"/>
                <w:sz w:val="21"/>
                <w:szCs w:val="21"/>
              </w:rPr>
              <w:t>工作年限</w:t>
            </w:r>
          </w:p>
        </w:tc>
        <w:tc>
          <w:tcPr>
            <w:tcW w:w="1675"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583"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行业相关经验（年限）</w:t>
            </w:r>
          </w:p>
        </w:tc>
        <w:tc>
          <w:tcPr>
            <w:tcW w:w="1755" w:type="dxa"/>
            <w:tcBorders>
              <w:left w:val="single" w:color="auto" w:sz="4" w:space="0"/>
            </w:tcBorders>
            <w:vAlign w:val="center"/>
          </w:tcPr>
          <w:p>
            <w:pPr>
              <w:spacing w:line="360" w:lineRule="exact"/>
              <w:ind w:left="560" w:firstLine="0" w:firstLineChars="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56" w:type="dxa"/>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学习经历</w:t>
            </w:r>
          </w:p>
        </w:tc>
        <w:tc>
          <w:tcPr>
            <w:tcW w:w="8180" w:type="dxa"/>
            <w:gridSpan w:val="5"/>
            <w:tcBorders>
              <w:left w:val="single" w:color="auto" w:sz="4" w:space="0"/>
            </w:tcBorders>
            <w:vAlign w:val="center"/>
          </w:tcPr>
          <w:p>
            <w:pPr>
              <w:spacing w:line="360" w:lineRule="exact"/>
              <w:ind w:left="560" w:firstLine="0" w:firstLineChars="0"/>
              <w:jc w:val="center"/>
              <w:rPr>
                <w:rFonts w:ascii="Times New Roman" w:hAnsi="Times New Roman"/>
                <w:sz w:val="21"/>
                <w:szCs w:val="21"/>
              </w:rPr>
            </w:pPr>
            <w:r>
              <w:rPr>
                <w:rFonts w:ascii="Times New Roman" w:hAnsi="Times New Roman"/>
                <w:sz w:val="21"/>
                <w:szCs w:val="21"/>
              </w:rPr>
              <w:t>（大学及以上学校学习、专业技术培训机构学习经历）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56" w:type="dxa"/>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技术认证</w:t>
            </w:r>
          </w:p>
        </w:tc>
        <w:tc>
          <w:tcPr>
            <w:tcW w:w="8180" w:type="dxa"/>
            <w:gridSpan w:val="5"/>
            <w:tcBorders>
              <w:left w:val="single" w:color="auto" w:sz="4" w:space="0"/>
            </w:tcBorders>
            <w:vAlign w:val="center"/>
          </w:tcPr>
          <w:p>
            <w:pPr>
              <w:spacing w:line="360" w:lineRule="exact"/>
              <w:ind w:left="560" w:firstLine="0" w:firstLineChars="0"/>
              <w:jc w:val="center"/>
              <w:rPr>
                <w:rFonts w:ascii="Times New Roman" w:hAnsi="Times New Roman"/>
                <w:sz w:val="21"/>
                <w:szCs w:val="21"/>
              </w:rPr>
            </w:pPr>
            <w:r>
              <w:rPr>
                <w:rFonts w:ascii="Times New Roman" w:hAnsi="Times New Roman"/>
                <w:sz w:val="21"/>
                <w:szCs w:val="21"/>
              </w:rPr>
              <w:t>（技术认证类、考试证书）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336" w:type="dxa"/>
            <w:gridSpan w:val="6"/>
            <w:vAlign w:val="center"/>
          </w:tcPr>
          <w:p>
            <w:pPr>
              <w:spacing w:line="360" w:lineRule="exact"/>
              <w:ind w:left="560" w:firstLine="0" w:firstLineChars="0"/>
              <w:jc w:val="center"/>
              <w:rPr>
                <w:rFonts w:ascii="Times New Roman" w:hAnsi="Times New Roman"/>
                <w:sz w:val="21"/>
                <w:szCs w:val="21"/>
              </w:rPr>
            </w:pPr>
            <w:r>
              <w:rPr>
                <w:rFonts w:ascii="Times New Roman" w:hAnsi="Times New Roman"/>
                <w:sz w:val="21"/>
                <w:szCs w:val="21"/>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56" w:type="dxa"/>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序号</w:t>
            </w:r>
          </w:p>
        </w:tc>
        <w:tc>
          <w:tcPr>
            <w:tcW w:w="1980"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r>
              <w:rPr>
                <w:rFonts w:ascii="Times New Roman" w:hAnsi="Times New Roman"/>
                <w:sz w:val="21"/>
                <w:szCs w:val="21"/>
              </w:rPr>
              <w:t>项目名称</w:t>
            </w:r>
          </w:p>
        </w:tc>
        <w:tc>
          <w:tcPr>
            <w:tcW w:w="1187"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项目金额</w:t>
            </w:r>
          </w:p>
        </w:tc>
        <w:tc>
          <w:tcPr>
            <w:tcW w:w="1675"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主要内容</w:t>
            </w:r>
          </w:p>
        </w:tc>
        <w:tc>
          <w:tcPr>
            <w:tcW w:w="1583"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客户名称</w:t>
            </w:r>
          </w:p>
        </w:tc>
        <w:tc>
          <w:tcPr>
            <w:tcW w:w="1755" w:type="dxa"/>
            <w:tcBorders>
              <w:left w:val="single" w:color="auto" w:sz="4" w:space="0"/>
            </w:tcBorders>
            <w:vAlign w:val="center"/>
          </w:tcPr>
          <w:p>
            <w:pPr>
              <w:spacing w:line="360" w:lineRule="exact"/>
              <w:ind w:firstLine="0" w:firstLineChars="0"/>
              <w:jc w:val="center"/>
              <w:rPr>
                <w:rFonts w:ascii="Times New Roman" w:hAnsi="Times New Roman"/>
                <w:sz w:val="21"/>
                <w:szCs w:val="21"/>
              </w:rPr>
            </w:pPr>
            <w:r>
              <w:rPr>
                <w:rFonts w:ascii="Times New Roman" w:hAnsi="Times New Roman"/>
                <w:sz w:val="21"/>
                <w:szCs w:val="21"/>
              </w:rPr>
              <w:t>客户联系方式（姓名及电话）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56" w:type="dxa"/>
            <w:vAlign w:val="center"/>
          </w:tcPr>
          <w:p>
            <w:pPr>
              <w:spacing w:line="360" w:lineRule="exact"/>
              <w:ind w:left="560" w:firstLine="0" w:firstLineChars="0"/>
              <w:jc w:val="center"/>
              <w:rPr>
                <w:rFonts w:ascii="Times New Roman" w:hAnsi="Times New Roman"/>
                <w:sz w:val="21"/>
                <w:szCs w:val="21"/>
              </w:rPr>
            </w:pPr>
          </w:p>
        </w:tc>
        <w:tc>
          <w:tcPr>
            <w:tcW w:w="1980"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187"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675"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583"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755" w:type="dxa"/>
            <w:tcBorders>
              <w:left w:val="single" w:color="auto" w:sz="4" w:space="0"/>
            </w:tcBorders>
            <w:vAlign w:val="center"/>
          </w:tcPr>
          <w:p>
            <w:pPr>
              <w:spacing w:line="360" w:lineRule="exact"/>
              <w:ind w:left="560" w:firstLine="0" w:firstLineChars="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56" w:type="dxa"/>
            <w:vAlign w:val="center"/>
          </w:tcPr>
          <w:p>
            <w:pPr>
              <w:spacing w:line="360" w:lineRule="exact"/>
              <w:ind w:left="560" w:firstLine="0" w:firstLineChars="0"/>
              <w:jc w:val="center"/>
              <w:rPr>
                <w:rFonts w:ascii="Times New Roman" w:hAnsi="Times New Roman"/>
                <w:sz w:val="21"/>
                <w:szCs w:val="21"/>
              </w:rPr>
            </w:pPr>
          </w:p>
        </w:tc>
        <w:tc>
          <w:tcPr>
            <w:tcW w:w="1980"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187"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675"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583" w:type="dxa"/>
            <w:tcBorders>
              <w:top w:val="single" w:color="auto" w:sz="4" w:space="0"/>
              <w:left w:val="single" w:color="auto" w:sz="4" w:space="0"/>
              <w:right w:val="single" w:color="auto" w:sz="4" w:space="0"/>
            </w:tcBorders>
            <w:vAlign w:val="center"/>
          </w:tcPr>
          <w:p>
            <w:pPr>
              <w:spacing w:line="360" w:lineRule="exact"/>
              <w:ind w:left="560" w:firstLine="0" w:firstLineChars="0"/>
              <w:jc w:val="center"/>
              <w:rPr>
                <w:rFonts w:ascii="Times New Roman" w:hAnsi="Times New Roman"/>
                <w:sz w:val="21"/>
                <w:szCs w:val="21"/>
              </w:rPr>
            </w:pPr>
          </w:p>
        </w:tc>
        <w:tc>
          <w:tcPr>
            <w:tcW w:w="1755" w:type="dxa"/>
            <w:tcBorders>
              <w:left w:val="single" w:color="auto" w:sz="4" w:space="0"/>
            </w:tcBorders>
            <w:vAlign w:val="center"/>
          </w:tcPr>
          <w:p>
            <w:pPr>
              <w:spacing w:line="360" w:lineRule="exact"/>
              <w:ind w:left="560" w:firstLine="0" w:firstLineChars="0"/>
              <w:jc w:val="center"/>
              <w:rPr>
                <w:rFonts w:ascii="Times New Roman" w:hAnsi="Times New Roman"/>
                <w:sz w:val="21"/>
                <w:szCs w:val="21"/>
              </w:rPr>
            </w:pPr>
          </w:p>
        </w:tc>
      </w:tr>
    </w:tbl>
    <w:p>
      <w:pPr>
        <w:ind w:firstLine="0" w:firstLineChars="0"/>
        <w:jc w:val="left"/>
        <w:rPr>
          <w:rFonts w:ascii="Times New Roman" w:hAnsi="Times New Roman"/>
          <w:bCs/>
          <w:szCs w:val="24"/>
        </w:rPr>
      </w:pPr>
      <w:r>
        <w:rPr>
          <w:rFonts w:ascii="Times New Roman" w:hAnsi="Times New Roman"/>
          <w:b/>
          <w:bCs/>
        </w:rPr>
        <w:t>后附：根据评分表要求后附人员相关证明资料及工作经验材料。</w:t>
      </w:r>
    </w:p>
    <w:p>
      <w:pPr>
        <w:ind w:firstLine="0" w:firstLineChars="0"/>
        <w:jc w:val="left"/>
        <w:rPr>
          <w:rFonts w:ascii="Times New Roman" w:hAnsi="Times New Roman"/>
          <w:b/>
        </w:rPr>
      </w:pPr>
    </w:p>
    <w:p>
      <w:pPr>
        <w:ind w:firstLine="0" w:firstLineChars="0"/>
        <w:jc w:val="center"/>
        <w:rPr>
          <w:rFonts w:ascii="Times New Roman" w:hAnsi="Times New Roman"/>
          <w:b/>
          <w:sz w:val="28"/>
          <w:szCs w:val="21"/>
        </w:rPr>
      </w:pPr>
    </w:p>
    <w:p>
      <w:pPr>
        <w:ind w:firstLine="0" w:firstLineChars="0"/>
        <w:jc w:val="center"/>
        <w:rPr>
          <w:rFonts w:ascii="Times New Roman" w:hAnsi="Times New Roman"/>
          <w:b/>
          <w:sz w:val="28"/>
          <w:szCs w:val="21"/>
        </w:rPr>
      </w:pPr>
    </w:p>
    <w:p>
      <w:pPr>
        <w:ind w:firstLine="0" w:firstLineChars="0"/>
        <w:rPr>
          <w:rFonts w:ascii="Times New Roman" w:hAnsi="Times New Roman"/>
          <w:b/>
          <w:sz w:val="28"/>
          <w:szCs w:val="21"/>
        </w:rPr>
      </w:pPr>
    </w:p>
    <w:p>
      <w:pPr>
        <w:widowControl/>
        <w:spacing w:line="240" w:lineRule="auto"/>
        <w:ind w:firstLine="0" w:firstLineChars="0"/>
        <w:jc w:val="left"/>
        <w:rPr>
          <w:rFonts w:ascii="Times New Roman" w:hAnsi="Times New Roman"/>
        </w:rPr>
      </w:pPr>
      <w:r>
        <w:rPr>
          <w:rFonts w:ascii="Times New Roman" w:hAnsi="Times New Roman"/>
          <w:b/>
          <w:sz w:val="28"/>
          <w:szCs w:val="21"/>
        </w:rPr>
        <w:br w:type="page"/>
      </w:r>
    </w:p>
    <w:p>
      <w:pPr>
        <w:pStyle w:val="5"/>
        <w:numPr>
          <w:ilvl w:val="0"/>
          <w:numId w:val="5"/>
        </w:numPr>
        <w:spacing w:line="500" w:lineRule="exact"/>
        <w:ind w:left="0" w:firstLine="0"/>
        <w:jc w:val="center"/>
        <w:rPr>
          <w:rFonts w:ascii="Times New Roman" w:hAnsi="Times New Roman"/>
        </w:rPr>
      </w:pPr>
      <w:r>
        <w:rPr>
          <w:rFonts w:ascii="Times New Roman" w:hAnsi="Times New Roman"/>
        </w:rPr>
        <w:t>质量控制方案</w:t>
      </w:r>
    </w:p>
    <w:p>
      <w:pPr>
        <w:rPr>
          <w:rFonts w:ascii="Times New Roman" w:hAnsi="Times New Roman"/>
        </w:rPr>
      </w:pPr>
      <w:r>
        <w:rPr>
          <w:rFonts w:ascii="Times New Roman" w:hAnsi="Times New Roman"/>
        </w:rPr>
        <w:t>根据项目特点提供科学、合理、计划可行的质量控制方案。</w:t>
      </w:r>
    </w:p>
    <w:p>
      <w:pPr>
        <w:pStyle w:val="7"/>
      </w:pPr>
    </w:p>
    <w:p>
      <w:r>
        <w:br w:type="page"/>
      </w:r>
    </w:p>
    <w:p>
      <w:pPr>
        <w:rPr>
          <w:rFonts w:ascii="Times New Roman" w:hAnsi="Times New Roman"/>
        </w:rPr>
      </w:pPr>
    </w:p>
    <w:p>
      <w:pPr>
        <w:pStyle w:val="5"/>
        <w:numPr>
          <w:ilvl w:val="0"/>
          <w:numId w:val="5"/>
        </w:numPr>
        <w:spacing w:line="500" w:lineRule="exact"/>
        <w:ind w:left="0" w:firstLine="0"/>
        <w:jc w:val="center"/>
        <w:rPr>
          <w:rFonts w:ascii="Times New Roman" w:hAnsi="Times New Roman"/>
        </w:rPr>
      </w:pPr>
      <w:r>
        <w:rPr>
          <w:rFonts w:ascii="Times New Roman" w:hAnsi="Times New Roman"/>
        </w:rPr>
        <w:t>工作方案</w:t>
      </w:r>
    </w:p>
    <w:p>
      <w:pPr>
        <w:pStyle w:val="7"/>
        <w:spacing w:line="240" w:lineRule="auto"/>
        <w:ind w:firstLine="0" w:firstLineChars="0"/>
        <w:rPr>
          <w:sz w:val="24"/>
          <w:szCs w:val="24"/>
        </w:rPr>
      </w:pPr>
    </w:p>
    <w:p>
      <w:pPr>
        <w:spacing w:line="579" w:lineRule="exact"/>
        <w:rPr>
          <w:rFonts w:ascii="Times New Roman" w:hAnsi="Times New Roman"/>
        </w:rPr>
      </w:pPr>
      <w:r>
        <w:rPr>
          <w:rFonts w:ascii="Times New Roman" w:hAnsi="Times New Roman"/>
        </w:rPr>
        <w:t>对此项目的情况编制审计工作方案：内容包括但不限于：审计工作目标、审计内容与重点、审计程序及方法、审计组织与分工、审计时间安排、审计进度和审计质量记录、如何保障会计审计信息安全等。</w:t>
      </w:r>
    </w:p>
    <w:p>
      <w:pPr>
        <w:rPr>
          <w:rFonts w:ascii="Times New Roman" w:hAnsi="Times New Roman"/>
        </w:rPr>
      </w:pPr>
    </w:p>
    <w:p>
      <w:pPr>
        <w:pStyle w:val="7"/>
        <w:ind w:firstLine="0" w:firstLineChars="0"/>
      </w:pPr>
    </w:p>
    <w:p>
      <w:pPr>
        <w:rPr>
          <w:rFonts w:ascii="Times New Roman" w:hAnsi="Times New Roman"/>
        </w:rPr>
      </w:pPr>
    </w:p>
    <w:p>
      <w:pPr>
        <w:rPr>
          <w:rFonts w:ascii="Times New Roman" w:hAnsi="Times New Roman"/>
        </w:rPr>
      </w:pPr>
    </w:p>
    <w:p>
      <w:pPr>
        <w:pStyle w:val="7"/>
        <w:rPr>
          <w:kern w:val="0"/>
          <w:sz w:val="24"/>
        </w:rPr>
      </w:pPr>
    </w:p>
    <w:p>
      <w:r>
        <w:br w:type="page"/>
      </w:r>
    </w:p>
    <w:p>
      <w:pPr>
        <w:pStyle w:val="5"/>
        <w:numPr>
          <w:ilvl w:val="0"/>
          <w:numId w:val="5"/>
        </w:numPr>
        <w:spacing w:line="500" w:lineRule="exact"/>
        <w:ind w:left="0" w:firstLine="0"/>
        <w:jc w:val="center"/>
        <w:rPr>
          <w:rFonts w:ascii="Times New Roman" w:hAnsi="Times New Roman"/>
        </w:rPr>
      </w:pPr>
      <w:r>
        <w:rPr>
          <w:rFonts w:ascii="Times New Roman" w:hAnsi="Times New Roman"/>
        </w:rPr>
        <w:t>增值服务方案</w:t>
      </w:r>
    </w:p>
    <w:p>
      <w:pPr>
        <w:spacing w:line="579" w:lineRule="exact"/>
        <w:rPr>
          <w:rFonts w:ascii="Times New Roman" w:hAnsi="Times New Roman"/>
        </w:rPr>
      </w:pPr>
      <w:r>
        <w:rPr>
          <w:rFonts w:ascii="Times New Roman" w:hAnsi="Times New Roman"/>
        </w:rPr>
        <w:t>1.包括但不限于提供实质性增值服务，</w:t>
      </w:r>
      <w:r>
        <w:rPr>
          <w:rFonts w:ascii="Times New Roman" w:hAnsi="Times New Roman"/>
          <w:szCs w:val="24"/>
        </w:rPr>
        <w:t>不限于研究结果分享、财会制度、财务相关咨询</w:t>
      </w:r>
      <w:r>
        <w:rPr>
          <w:rFonts w:ascii="Times New Roman" w:hAnsi="Times New Roman"/>
        </w:rPr>
        <w:t>等；</w:t>
      </w:r>
    </w:p>
    <w:p>
      <w:pPr>
        <w:rPr>
          <w:rFonts w:ascii="Times New Roman" w:hAnsi="Times New Roman"/>
        </w:rPr>
      </w:pPr>
      <w:r>
        <w:rPr>
          <w:rFonts w:ascii="Times New Roman" w:hAnsi="Times New Roman"/>
        </w:rPr>
        <w:t>2.投标人根据自身情况承诺可赠送的增值服务，除赠送的增值服务之外的审计服务，采购人在合作期内可与中标单位协商具体其他审计服务，中标单位可提供的其他审计服务需在投标文件中列表。</w:t>
      </w:r>
    </w:p>
    <w:p>
      <w:pPr>
        <w:widowControl/>
        <w:spacing w:line="240" w:lineRule="auto"/>
        <w:ind w:firstLine="0" w:firstLineChars="0"/>
        <w:jc w:val="left"/>
        <w:rPr>
          <w:rFonts w:ascii="Times New Roman" w:hAnsi="Times New Roman"/>
          <w:b/>
          <w:kern w:val="2"/>
          <w:sz w:val="28"/>
        </w:rPr>
      </w:pPr>
      <w:r>
        <w:rPr>
          <w:rFonts w:ascii="Times New Roman" w:hAnsi="Times New Roman"/>
        </w:rPr>
        <w:br w:type="page"/>
      </w:r>
    </w:p>
    <w:p>
      <w:pPr>
        <w:pStyle w:val="5"/>
        <w:numPr>
          <w:ilvl w:val="0"/>
          <w:numId w:val="5"/>
        </w:numPr>
        <w:spacing w:line="500" w:lineRule="exact"/>
        <w:ind w:left="0" w:firstLine="0"/>
        <w:jc w:val="center"/>
        <w:rPr>
          <w:rFonts w:ascii="Times New Roman" w:hAnsi="Times New Roman"/>
        </w:rPr>
      </w:pPr>
      <w:r>
        <w:rPr>
          <w:rFonts w:ascii="Times New Roman" w:hAnsi="Times New Roman"/>
        </w:rPr>
        <w:t>商务响应程度</w:t>
      </w:r>
    </w:p>
    <w:p>
      <w:pPr>
        <w:spacing w:line="500" w:lineRule="exact"/>
        <w:rPr>
          <w:rFonts w:ascii="Times New Roman" w:hAnsi="Times New Roman"/>
          <w:szCs w:val="24"/>
        </w:rPr>
      </w:pPr>
      <w:r>
        <w:rPr>
          <w:rFonts w:ascii="Times New Roman" w:hAnsi="Times New Roman"/>
          <w:szCs w:val="24"/>
        </w:rPr>
        <w:t>项目名称：</w:t>
      </w:r>
    </w:p>
    <w:p>
      <w:pPr>
        <w:spacing w:line="500" w:lineRule="exact"/>
        <w:rPr>
          <w:rFonts w:ascii="Times New Roman" w:hAnsi="Times New Roman"/>
          <w:szCs w:val="24"/>
        </w:rPr>
      </w:pPr>
      <w:r>
        <w:rPr>
          <w:rFonts w:ascii="Times New Roman" w:hAnsi="Times New Roman"/>
          <w:szCs w:val="24"/>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540"/>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0" w:type="dxa"/>
            <w:vAlign w:val="center"/>
          </w:tcPr>
          <w:p>
            <w:pPr>
              <w:spacing w:line="500" w:lineRule="exact"/>
              <w:ind w:firstLine="0" w:firstLineChars="0"/>
              <w:jc w:val="center"/>
              <w:rPr>
                <w:rFonts w:ascii="Times New Roman" w:hAnsi="Times New Roman"/>
                <w:sz w:val="22"/>
                <w:szCs w:val="22"/>
              </w:rPr>
            </w:pPr>
            <w:r>
              <w:rPr>
                <w:rFonts w:ascii="Times New Roman" w:hAnsi="Times New Roman"/>
                <w:sz w:val="22"/>
                <w:szCs w:val="22"/>
              </w:rPr>
              <w:t>序号</w:t>
            </w:r>
          </w:p>
        </w:tc>
        <w:tc>
          <w:tcPr>
            <w:tcW w:w="1540" w:type="dxa"/>
            <w:vAlign w:val="center"/>
          </w:tcPr>
          <w:p>
            <w:pPr>
              <w:spacing w:line="500" w:lineRule="exact"/>
              <w:ind w:firstLine="0" w:firstLineChars="0"/>
              <w:jc w:val="center"/>
              <w:rPr>
                <w:rFonts w:ascii="Times New Roman" w:hAnsi="Times New Roman"/>
                <w:sz w:val="22"/>
                <w:szCs w:val="22"/>
              </w:rPr>
            </w:pPr>
            <w:r>
              <w:rPr>
                <w:rFonts w:ascii="Times New Roman" w:hAnsi="Times New Roman"/>
                <w:sz w:val="22"/>
                <w:szCs w:val="22"/>
              </w:rPr>
              <w:t>招标要求</w:t>
            </w:r>
          </w:p>
        </w:tc>
        <w:tc>
          <w:tcPr>
            <w:tcW w:w="1509" w:type="dxa"/>
            <w:vAlign w:val="center"/>
          </w:tcPr>
          <w:p>
            <w:pPr>
              <w:spacing w:line="500" w:lineRule="exact"/>
              <w:ind w:firstLine="0" w:firstLineChars="0"/>
              <w:jc w:val="center"/>
              <w:rPr>
                <w:rFonts w:ascii="Times New Roman" w:hAnsi="Times New Roman"/>
                <w:sz w:val="22"/>
                <w:szCs w:val="22"/>
              </w:rPr>
            </w:pPr>
            <w:r>
              <w:rPr>
                <w:rFonts w:ascii="Times New Roman" w:hAnsi="Times New Roman"/>
                <w:sz w:val="22"/>
                <w:szCs w:val="22"/>
              </w:rPr>
              <w:t>投标响应</w:t>
            </w:r>
          </w:p>
        </w:tc>
        <w:tc>
          <w:tcPr>
            <w:tcW w:w="1048" w:type="dxa"/>
            <w:vAlign w:val="center"/>
          </w:tcPr>
          <w:p>
            <w:pPr>
              <w:spacing w:line="500" w:lineRule="exact"/>
              <w:ind w:firstLine="0" w:firstLineChars="0"/>
              <w:jc w:val="center"/>
              <w:rPr>
                <w:rFonts w:ascii="Times New Roman" w:hAnsi="Times New Roman"/>
                <w:sz w:val="22"/>
                <w:szCs w:val="22"/>
              </w:rPr>
            </w:pPr>
            <w:r>
              <w:rPr>
                <w:rFonts w:ascii="Times New Roman" w:hAnsi="Times New Roman"/>
                <w:sz w:val="22"/>
                <w:szCs w:val="22"/>
              </w:rPr>
              <w:t>偏离</w:t>
            </w:r>
          </w:p>
        </w:tc>
        <w:tc>
          <w:tcPr>
            <w:tcW w:w="1968" w:type="dxa"/>
            <w:vAlign w:val="center"/>
          </w:tcPr>
          <w:p>
            <w:pPr>
              <w:spacing w:line="500" w:lineRule="exact"/>
              <w:ind w:firstLine="0" w:firstLineChars="0"/>
              <w:jc w:val="center"/>
              <w:rPr>
                <w:rFonts w:ascii="Times New Roman" w:hAnsi="Times New Roman"/>
                <w:sz w:val="22"/>
                <w:szCs w:val="22"/>
              </w:rPr>
            </w:pPr>
            <w:r>
              <w:rPr>
                <w:rFonts w:ascii="Times New Roman" w:hAnsi="Times New Roman"/>
                <w:sz w:val="22"/>
                <w:szCs w:val="22"/>
              </w:rPr>
              <w:t>说明</w:t>
            </w:r>
          </w:p>
        </w:tc>
        <w:tc>
          <w:tcPr>
            <w:tcW w:w="1960" w:type="dxa"/>
            <w:vAlign w:val="center"/>
          </w:tcPr>
          <w:p>
            <w:pPr>
              <w:spacing w:line="500" w:lineRule="exact"/>
              <w:ind w:firstLine="0" w:firstLineChars="0"/>
              <w:jc w:val="center"/>
              <w:rPr>
                <w:rFonts w:ascii="Times New Roman" w:hAnsi="Times New Roman"/>
                <w:sz w:val="22"/>
                <w:szCs w:val="22"/>
              </w:rPr>
            </w:pPr>
            <w:r>
              <w:rPr>
                <w:rFonts w:ascii="Times New Roman" w:hAnsi="Times New Roman"/>
                <w:sz w:val="22"/>
                <w:szCs w:val="22"/>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0" w:type="dxa"/>
          </w:tcPr>
          <w:p>
            <w:pPr>
              <w:spacing w:line="500" w:lineRule="exact"/>
              <w:rPr>
                <w:rFonts w:ascii="Times New Roman" w:hAnsi="Times New Roman"/>
                <w:sz w:val="22"/>
                <w:szCs w:val="22"/>
              </w:rPr>
            </w:pPr>
          </w:p>
        </w:tc>
        <w:tc>
          <w:tcPr>
            <w:tcW w:w="1540"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509"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048"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968"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960" w:type="dxa"/>
            <w:tcBorders>
              <w:left w:val="single" w:color="auto" w:sz="4" w:space="0"/>
            </w:tcBorders>
          </w:tcPr>
          <w:p>
            <w:pPr>
              <w:spacing w:line="500" w:lineRule="exact"/>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0" w:type="dxa"/>
          </w:tcPr>
          <w:p>
            <w:pPr>
              <w:spacing w:line="500" w:lineRule="exact"/>
              <w:rPr>
                <w:rFonts w:ascii="Times New Roman" w:hAnsi="Times New Roman"/>
                <w:sz w:val="22"/>
                <w:szCs w:val="22"/>
              </w:rPr>
            </w:pPr>
          </w:p>
        </w:tc>
        <w:tc>
          <w:tcPr>
            <w:tcW w:w="1540"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509"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048"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968"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960" w:type="dxa"/>
            <w:tcBorders>
              <w:left w:val="single" w:color="auto" w:sz="4" w:space="0"/>
            </w:tcBorders>
          </w:tcPr>
          <w:p>
            <w:pPr>
              <w:spacing w:line="500" w:lineRule="exact"/>
              <w:rPr>
                <w:rFonts w:ascii="Times New Roman" w:hAnsi="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0" w:type="dxa"/>
          </w:tcPr>
          <w:p>
            <w:pPr>
              <w:spacing w:line="500" w:lineRule="exact"/>
              <w:rPr>
                <w:rFonts w:ascii="Times New Roman" w:hAnsi="Times New Roman"/>
                <w:sz w:val="22"/>
                <w:szCs w:val="22"/>
              </w:rPr>
            </w:pPr>
          </w:p>
        </w:tc>
        <w:tc>
          <w:tcPr>
            <w:tcW w:w="1540"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509"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048"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968" w:type="dxa"/>
            <w:tcBorders>
              <w:top w:val="single" w:color="auto" w:sz="4" w:space="0"/>
              <w:left w:val="single" w:color="auto" w:sz="4" w:space="0"/>
              <w:right w:val="single" w:color="auto" w:sz="4" w:space="0"/>
            </w:tcBorders>
          </w:tcPr>
          <w:p>
            <w:pPr>
              <w:spacing w:line="500" w:lineRule="exact"/>
              <w:rPr>
                <w:rFonts w:ascii="Times New Roman" w:hAnsi="Times New Roman"/>
                <w:sz w:val="22"/>
                <w:szCs w:val="22"/>
              </w:rPr>
            </w:pPr>
          </w:p>
        </w:tc>
        <w:tc>
          <w:tcPr>
            <w:tcW w:w="1960" w:type="dxa"/>
            <w:tcBorders>
              <w:left w:val="single" w:color="auto" w:sz="4" w:space="0"/>
            </w:tcBorders>
          </w:tcPr>
          <w:p>
            <w:pPr>
              <w:spacing w:line="500" w:lineRule="exact"/>
              <w:rPr>
                <w:rFonts w:ascii="Times New Roman" w:hAnsi="Times New Roman"/>
                <w:sz w:val="22"/>
                <w:szCs w:val="22"/>
              </w:rPr>
            </w:pPr>
          </w:p>
        </w:tc>
      </w:tr>
    </w:tbl>
    <w:p>
      <w:pPr>
        <w:spacing w:line="500" w:lineRule="exact"/>
        <w:rPr>
          <w:rFonts w:ascii="Times New Roman" w:hAnsi="Times New Roman"/>
          <w:szCs w:val="24"/>
        </w:rPr>
      </w:pPr>
      <w:r>
        <w:rPr>
          <w:rFonts w:ascii="Times New Roman" w:hAnsi="Times New Roman"/>
          <w:szCs w:val="24"/>
        </w:rPr>
        <w:t xml:space="preserve">注： </w:t>
      </w:r>
    </w:p>
    <w:p>
      <w:pPr>
        <w:spacing w:line="500" w:lineRule="exact"/>
        <w:rPr>
          <w:rFonts w:ascii="Times New Roman" w:hAnsi="Times New Roman"/>
          <w:szCs w:val="24"/>
        </w:rPr>
      </w:pPr>
      <w:r>
        <w:rPr>
          <w:rFonts w:ascii="Times New Roman" w:hAnsi="Times New Roman"/>
          <w:szCs w:val="24"/>
        </w:rPr>
        <w:t>1. 投标人应仔细研读、对照招标文件第三部分 “服务要求”规定的要求，偏离部分必须在上表中填写，并说明偏离情况。如不填写视同全部满足招标文件要求。</w:t>
      </w:r>
    </w:p>
    <w:p>
      <w:pPr>
        <w:spacing w:line="500" w:lineRule="exact"/>
        <w:rPr>
          <w:rFonts w:ascii="Times New Roman" w:hAnsi="Times New Roman"/>
          <w:szCs w:val="24"/>
        </w:rPr>
      </w:pPr>
      <w:r>
        <w:rPr>
          <w:rFonts w:ascii="Times New Roman" w:hAnsi="Times New Roman"/>
          <w:szCs w:val="24"/>
        </w:rPr>
        <w:t xml:space="preserve"> 2. 投标人承诺：除本表响应的偏离项目及内容外，其他所有项目及内容均完全与招标文件的技术及服务要求相同。</w:t>
      </w:r>
    </w:p>
    <w:p>
      <w:pPr>
        <w:spacing w:line="500" w:lineRule="exact"/>
        <w:rPr>
          <w:rFonts w:ascii="Times New Roman" w:hAnsi="Times New Roman"/>
          <w:szCs w:val="24"/>
        </w:rPr>
      </w:pPr>
      <w:r>
        <w:rPr>
          <w:rFonts w:ascii="Times New Roman" w:hAnsi="Times New Roman"/>
          <w:szCs w:val="24"/>
        </w:rPr>
        <w:t>3. 如投标人与要求完全一致，须在上表中注明“完全响应，无偏离”。</w:t>
      </w:r>
    </w:p>
    <w:p>
      <w:pPr>
        <w:spacing w:line="500" w:lineRule="exact"/>
        <w:rPr>
          <w:rFonts w:ascii="Times New Roman" w:hAnsi="Times New Roman"/>
          <w:szCs w:val="24"/>
        </w:rPr>
      </w:pPr>
      <w:r>
        <w:rPr>
          <w:rFonts w:ascii="Times New Roman" w:hAnsi="Times New Roman"/>
          <w:szCs w:val="24"/>
        </w:rPr>
        <w:t>4. 如有偏离，应注明“正偏离”或“负偏离”，并针对偏离项进行详细说明。</w:t>
      </w: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投标人名称（盖章）：</w:t>
      </w:r>
    </w:p>
    <w:p>
      <w:pPr>
        <w:spacing w:line="500" w:lineRule="exact"/>
        <w:rPr>
          <w:rFonts w:ascii="Times New Roman" w:hAnsi="Times New Roman"/>
          <w:szCs w:val="24"/>
        </w:rPr>
      </w:pPr>
      <w:r>
        <w:rPr>
          <w:rFonts w:ascii="Times New Roman" w:hAnsi="Times New Roman"/>
          <w:szCs w:val="24"/>
        </w:rPr>
        <w:t>法定代表人/负责人或授权代理人(签字或盖章)：</w:t>
      </w:r>
    </w:p>
    <w:p>
      <w:pPr>
        <w:spacing w:line="500" w:lineRule="exact"/>
        <w:rPr>
          <w:rFonts w:ascii="Times New Roman" w:hAnsi="Times New Roman"/>
          <w:szCs w:val="24"/>
        </w:rPr>
      </w:pPr>
      <w:r>
        <w:rPr>
          <w:rFonts w:ascii="Times New Roman" w:hAnsi="Times New Roman"/>
          <w:szCs w:val="24"/>
        </w:rPr>
        <w:t>日 期：</w:t>
      </w:r>
    </w:p>
    <w:p>
      <w:pPr>
        <w:rPr>
          <w:rFonts w:ascii="Times New Roman" w:hAnsi="Times New Roman"/>
        </w:rPr>
      </w:pPr>
    </w:p>
    <w:p>
      <w:pPr>
        <w:pStyle w:val="7"/>
      </w:pPr>
    </w:p>
    <w:p>
      <w:pPr>
        <w:pStyle w:val="7"/>
      </w:pPr>
    </w:p>
    <w:p>
      <w:pPr>
        <w:widowControl/>
        <w:spacing w:line="240" w:lineRule="auto"/>
        <w:ind w:firstLine="0" w:firstLineChars="0"/>
        <w:jc w:val="left"/>
        <w:rPr>
          <w:rFonts w:ascii="Times New Roman" w:hAnsi="Times New Roman"/>
        </w:rPr>
      </w:pPr>
      <w:r>
        <w:rPr>
          <w:rFonts w:ascii="Times New Roman" w:hAnsi="Times New Roman"/>
        </w:rPr>
        <w:br w:type="page"/>
      </w:r>
    </w:p>
    <w:p>
      <w:pPr>
        <w:pStyle w:val="5"/>
        <w:numPr>
          <w:ilvl w:val="0"/>
          <w:numId w:val="5"/>
        </w:numPr>
        <w:spacing w:line="500" w:lineRule="exact"/>
        <w:ind w:left="0" w:firstLine="0"/>
        <w:jc w:val="center"/>
        <w:rPr>
          <w:rFonts w:ascii="Times New Roman" w:hAnsi="Times New Roman"/>
        </w:rPr>
      </w:pPr>
      <w:bookmarkStart w:id="223" w:name="_Toc3891661"/>
      <w:bookmarkStart w:id="224" w:name="_Toc22554423"/>
      <w:bookmarkStart w:id="225" w:name="_Toc2340579"/>
      <w:r>
        <w:rPr>
          <w:rFonts w:ascii="Times New Roman" w:hAnsi="Times New Roman"/>
        </w:rPr>
        <w:t>合同条款偏离表</w:t>
      </w:r>
      <w:bookmarkEnd w:id="223"/>
      <w:bookmarkEnd w:id="224"/>
      <w:bookmarkEnd w:id="225"/>
    </w:p>
    <w:p>
      <w:pPr>
        <w:spacing w:line="500" w:lineRule="exact"/>
        <w:rPr>
          <w:rFonts w:ascii="Times New Roman" w:hAnsi="Times New Roman"/>
          <w:szCs w:val="24"/>
        </w:rPr>
      </w:pPr>
      <w:r>
        <w:rPr>
          <w:rFonts w:ascii="Times New Roman" w:hAnsi="Times New Roman"/>
          <w:szCs w:val="24"/>
        </w:rPr>
        <w:t>项目名称：</w:t>
      </w:r>
    </w:p>
    <w:p>
      <w:pPr>
        <w:spacing w:line="500" w:lineRule="exact"/>
        <w:rPr>
          <w:rFonts w:ascii="Times New Roman" w:hAnsi="Times New Roman"/>
          <w:szCs w:val="24"/>
        </w:rPr>
      </w:pPr>
      <w:r>
        <w:rPr>
          <w:rFonts w:ascii="Times New Roman" w:hAnsi="Times New Roman"/>
          <w:szCs w:val="24"/>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540"/>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0"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序号</w:t>
            </w:r>
          </w:p>
        </w:tc>
        <w:tc>
          <w:tcPr>
            <w:tcW w:w="1540"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招标要求</w:t>
            </w:r>
          </w:p>
        </w:tc>
        <w:tc>
          <w:tcPr>
            <w:tcW w:w="1509"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投标响应</w:t>
            </w:r>
          </w:p>
        </w:tc>
        <w:tc>
          <w:tcPr>
            <w:tcW w:w="1048"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偏离</w:t>
            </w:r>
          </w:p>
        </w:tc>
        <w:tc>
          <w:tcPr>
            <w:tcW w:w="1968"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说明</w:t>
            </w:r>
          </w:p>
        </w:tc>
        <w:tc>
          <w:tcPr>
            <w:tcW w:w="1960" w:type="dxa"/>
            <w:vAlign w:val="center"/>
          </w:tcPr>
          <w:p>
            <w:pPr>
              <w:spacing w:line="500" w:lineRule="exact"/>
              <w:ind w:firstLine="0" w:firstLineChars="0"/>
              <w:jc w:val="center"/>
              <w:rPr>
                <w:rFonts w:ascii="Times New Roman" w:hAnsi="Times New Roman"/>
                <w:szCs w:val="24"/>
              </w:rPr>
            </w:pPr>
            <w:r>
              <w:rPr>
                <w:rFonts w:ascii="Times New Roman" w:hAnsi="Times New Roman"/>
                <w:szCs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0" w:type="dxa"/>
          </w:tcPr>
          <w:p>
            <w:pPr>
              <w:spacing w:line="500" w:lineRule="exact"/>
              <w:rPr>
                <w:rFonts w:ascii="Times New Roman" w:hAnsi="Times New Roman"/>
                <w:szCs w:val="24"/>
              </w:rPr>
            </w:pPr>
          </w:p>
        </w:tc>
        <w:tc>
          <w:tcPr>
            <w:tcW w:w="1540"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509"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048"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968"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960" w:type="dxa"/>
            <w:tcBorders>
              <w:left w:val="single" w:color="auto" w:sz="4" w:space="0"/>
            </w:tcBorders>
          </w:tcPr>
          <w:p>
            <w:pPr>
              <w:spacing w:line="5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0" w:type="dxa"/>
          </w:tcPr>
          <w:p>
            <w:pPr>
              <w:spacing w:line="500" w:lineRule="exact"/>
              <w:rPr>
                <w:rFonts w:ascii="Times New Roman" w:hAnsi="Times New Roman"/>
                <w:szCs w:val="24"/>
              </w:rPr>
            </w:pPr>
          </w:p>
        </w:tc>
        <w:tc>
          <w:tcPr>
            <w:tcW w:w="1540"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509"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048"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968"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960" w:type="dxa"/>
            <w:tcBorders>
              <w:left w:val="single" w:color="auto" w:sz="4" w:space="0"/>
            </w:tcBorders>
          </w:tcPr>
          <w:p>
            <w:pPr>
              <w:spacing w:line="5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0" w:type="dxa"/>
          </w:tcPr>
          <w:p>
            <w:pPr>
              <w:spacing w:line="500" w:lineRule="exact"/>
              <w:rPr>
                <w:rFonts w:ascii="Times New Roman" w:hAnsi="Times New Roman"/>
                <w:szCs w:val="24"/>
              </w:rPr>
            </w:pPr>
          </w:p>
        </w:tc>
        <w:tc>
          <w:tcPr>
            <w:tcW w:w="1540"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509"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048"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968"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960" w:type="dxa"/>
            <w:tcBorders>
              <w:left w:val="single" w:color="auto" w:sz="4" w:space="0"/>
            </w:tcBorders>
          </w:tcPr>
          <w:p>
            <w:pPr>
              <w:spacing w:line="500" w:lineRule="exac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0" w:type="dxa"/>
          </w:tcPr>
          <w:p>
            <w:pPr>
              <w:spacing w:line="500" w:lineRule="exact"/>
              <w:rPr>
                <w:rFonts w:ascii="Times New Roman" w:hAnsi="Times New Roman"/>
                <w:szCs w:val="24"/>
              </w:rPr>
            </w:pPr>
          </w:p>
        </w:tc>
        <w:tc>
          <w:tcPr>
            <w:tcW w:w="1540"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509"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048"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968" w:type="dxa"/>
            <w:tcBorders>
              <w:top w:val="single" w:color="auto" w:sz="4" w:space="0"/>
              <w:left w:val="single" w:color="auto" w:sz="4" w:space="0"/>
              <w:right w:val="single" w:color="auto" w:sz="4" w:space="0"/>
            </w:tcBorders>
          </w:tcPr>
          <w:p>
            <w:pPr>
              <w:spacing w:line="500" w:lineRule="exact"/>
              <w:rPr>
                <w:rFonts w:ascii="Times New Roman" w:hAnsi="Times New Roman"/>
                <w:szCs w:val="24"/>
              </w:rPr>
            </w:pPr>
          </w:p>
        </w:tc>
        <w:tc>
          <w:tcPr>
            <w:tcW w:w="1960" w:type="dxa"/>
            <w:tcBorders>
              <w:left w:val="single" w:color="auto" w:sz="4" w:space="0"/>
            </w:tcBorders>
          </w:tcPr>
          <w:p>
            <w:pPr>
              <w:spacing w:line="500" w:lineRule="exact"/>
              <w:rPr>
                <w:rFonts w:ascii="Times New Roman" w:hAnsi="Times New Roman"/>
                <w:szCs w:val="24"/>
              </w:rPr>
            </w:pPr>
          </w:p>
        </w:tc>
      </w:tr>
    </w:tbl>
    <w:p>
      <w:pPr>
        <w:spacing w:line="500" w:lineRule="exact"/>
        <w:rPr>
          <w:rFonts w:ascii="Times New Roman" w:hAnsi="Times New Roman"/>
          <w:szCs w:val="24"/>
        </w:rPr>
      </w:pPr>
      <w:r>
        <w:rPr>
          <w:rFonts w:ascii="Times New Roman" w:hAnsi="Times New Roman"/>
          <w:szCs w:val="24"/>
        </w:rPr>
        <w:t xml:space="preserve">注： </w:t>
      </w:r>
    </w:p>
    <w:p>
      <w:pPr>
        <w:spacing w:line="500" w:lineRule="exact"/>
        <w:rPr>
          <w:rFonts w:ascii="Times New Roman" w:hAnsi="Times New Roman"/>
          <w:szCs w:val="24"/>
        </w:rPr>
      </w:pPr>
      <w:r>
        <w:rPr>
          <w:rFonts w:ascii="Times New Roman" w:hAnsi="Times New Roman"/>
          <w:szCs w:val="24"/>
        </w:rPr>
        <w:t>1. 投标人应仔细研读、对照招标文件“第四部分 合同条款”规定的要求，偏离部分必须在上表中填写，并说明偏离情况。如不填写视同全部满足招标文件要求。</w:t>
      </w:r>
    </w:p>
    <w:p>
      <w:pPr>
        <w:spacing w:line="500" w:lineRule="exact"/>
        <w:rPr>
          <w:rFonts w:ascii="Times New Roman" w:hAnsi="Times New Roman"/>
          <w:szCs w:val="24"/>
        </w:rPr>
      </w:pPr>
      <w:r>
        <w:rPr>
          <w:rFonts w:ascii="Times New Roman" w:hAnsi="Times New Roman"/>
          <w:szCs w:val="24"/>
        </w:rPr>
        <w:t xml:space="preserve"> 2. 投标人承诺：除本表响应的偏离项目及内容外，其他所有项目及内容均完全与招标文件的技术及服务要求相同。</w:t>
      </w:r>
    </w:p>
    <w:p>
      <w:pPr>
        <w:spacing w:line="500" w:lineRule="exact"/>
        <w:rPr>
          <w:rFonts w:ascii="Times New Roman" w:hAnsi="Times New Roman"/>
          <w:szCs w:val="24"/>
        </w:rPr>
      </w:pPr>
      <w:r>
        <w:rPr>
          <w:rFonts w:ascii="Times New Roman" w:hAnsi="Times New Roman"/>
          <w:szCs w:val="24"/>
        </w:rPr>
        <w:t>3. 如投标人与要求完全一致，须在上表中注明“完全响应，无偏离”。</w:t>
      </w:r>
    </w:p>
    <w:p>
      <w:pPr>
        <w:spacing w:line="500" w:lineRule="exact"/>
        <w:rPr>
          <w:rFonts w:ascii="Times New Roman" w:hAnsi="Times New Roman"/>
          <w:szCs w:val="24"/>
        </w:rPr>
      </w:pPr>
      <w:r>
        <w:rPr>
          <w:rFonts w:ascii="Times New Roman" w:hAnsi="Times New Roman"/>
          <w:szCs w:val="24"/>
        </w:rPr>
        <w:t>4. 如有偏离，应注明“正偏离”或“负偏离”，并针对偏离项进行详细说明。</w:t>
      </w:r>
    </w:p>
    <w:p>
      <w:pPr>
        <w:spacing w:line="500" w:lineRule="exact"/>
        <w:rPr>
          <w:rFonts w:ascii="Times New Roman" w:hAnsi="Times New Roman"/>
          <w:szCs w:val="24"/>
        </w:rPr>
      </w:pPr>
    </w:p>
    <w:p>
      <w:pPr>
        <w:spacing w:line="500" w:lineRule="exact"/>
        <w:rPr>
          <w:rFonts w:ascii="Times New Roman" w:hAnsi="Times New Roman"/>
          <w:szCs w:val="24"/>
        </w:rPr>
      </w:pPr>
    </w:p>
    <w:p>
      <w:pPr>
        <w:spacing w:line="500" w:lineRule="exact"/>
        <w:rPr>
          <w:rFonts w:ascii="Times New Roman" w:hAnsi="Times New Roman"/>
          <w:szCs w:val="24"/>
        </w:rPr>
      </w:pPr>
      <w:r>
        <w:rPr>
          <w:rFonts w:ascii="Times New Roman" w:hAnsi="Times New Roman"/>
          <w:szCs w:val="24"/>
        </w:rPr>
        <w:t>投标人名称（盖章）：</w:t>
      </w:r>
    </w:p>
    <w:p>
      <w:pPr>
        <w:spacing w:line="500" w:lineRule="exact"/>
        <w:rPr>
          <w:rFonts w:ascii="Times New Roman" w:hAnsi="Times New Roman"/>
          <w:szCs w:val="24"/>
        </w:rPr>
      </w:pPr>
      <w:r>
        <w:rPr>
          <w:rFonts w:ascii="Times New Roman" w:hAnsi="Times New Roman"/>
          <w:szCs w:val="24"/>
        </w:rPr>
        <w:t>法定代表人/负责人或授权代理人(签字或盖章)：</w:t>
      </w:r>
    </w:p>
    <w:p>
      <w:pPr>
        <w:spacing w:line="500" w:lineRule="exact"/>
        <w:rPr>
          <w:rFonts w:ascii="Times New Roman" w:hAnsi="Times New Roman"/>
          <w:szCs w:val="24"/>
        </w:rPr>
      </w:pPr>
      <w:r>
        <w:rPr>
          <w:rFonts w:ascii="Times New Roman" w:hAnsi="Times New Roman"/>
          <w:szCs w:val="24"/>
        </w:rPr>
        <w:t>日 期：</w:t>
      </w:r>
    </w:p>
    <w:p>
      <w:pPr>
        <w:spacing w:line="500" w:lineRule="exact"/>
        <w:rPr>
          <w:rFonts w:ascii="Times New Roman" w:hAnsi="Times New Roman"/>
          <w:szCs w:val="24"/>
        </w:rPr>
      </w:pPr>
    </w:p>
    <w:p>
      <w:pPr>
        <w:rPr>
          <w:rFonts w:ascii="Times New Roman" w:hAnsi="Times New Roman"/>
        </w:rPr>
      </w:pPr>
      <w:r>
        <w:rPr>
          <w:rFonts w:ascii="Times New Roman" w:hAnsi="Times New Roman"/>
        </w:rPr>
        <w:br w:type="page"/>
      </w:r>
    </w:p>
    <w:p>
      <w:pPr>
        <w:pStyle w:val="5"/>
        <w:numPr>
          <w:ilvl w:val="0"/>
          <w:numId w:val="5"/>
        </w:numPr>
        <w:spacing w:line="500" w:lineRule="exact"/>
        <w:ind w:left="0" w:firstLine="0"/>
        <w:jc w:val="center"/>
        <w:rPr>
          <w:rFonts w:ascii="Times New Roman" w:hAnsi="Times New Roman"/>
        </w:rPr>
      </w:pPr>
      <w:r>
        <w:rPr>
          <w:rFonts w:ascii="Times New Roman" w:hAnsi="Times New Roman"/>
        </w:rPr>
        <w:t>投标人认为有必要提交的其他资料</w:t>
      </w:r>
    </w:p>
    <w:p>
      <w:pPr>
        <w:spacing w:line="579" w:lineRule="exact"/>
        <w:rPr>
          <w:rFonts w:ascii="Times New Roman" w:hAnsi="Times New Roman"/>
        </w:rPr>
      </w:pPr>
      <w:r>
        <w:rPr>
          <w:rFonts w:ascii="Times New Roman" w:hAnsi="Times New Roman"/>
        </w:rPr>
        <w:t>投标人应提交的其他资料应包括：</w:t>
      </w:r>
    </w:p>
    <w:p>
      <w:pPr>
        <w:spacing w:line="579" w:lineRule="exact"/>
        <w:rPr>
          <w:rFonts w:ascii="Times New Roman" w:hAnsi="Times New Roman"/>
        </w:rPr>
      </w:pPr>
      <w:r>
        <w:rPr>
          <w:rFonts w:ascii="Times New Roman" w:hAnsi="Times New Roman"/>
        </w:rPr>
        <w:t>（1）</w:t>
      </w:r>
      <w:r>
        <w:rPr>
          <w:rFonts w:hint="eastAsia" w:ascii="Times New Roman"/>
          <w:lang w:val="en-US" w:eastAsia="zh-CN"/>
        </w:rPr>
        <w:t>详细评审表</w:t>
      </w:r>
      <w:r>
        <w:rPr>
          <w:rFonts w:ascii="Times New Roman" w:hAnsi="Times New Roman"/>
        </w:rPr>
        <w:t>提及或投标人认为需要提供的其他说明和资料；</w:t>
      </w:r>
    </w:p>
    <w:p>
      <w:pPr>
        <w:spacing w:line="579" w:lineRule="exact"/>
        <w:rPr>
          <w:rFonts w:ascii="Times New Roman" w:hAnsi="Times New Roman"/>
        </w:rPr>
      </w:pPr>
      <w:r>
        <w:rPr>
          <w:rFonts w:ascii="Times New Roman" w:hAnsi="Times New Roman"/>
        </w:rPr>
        <w:t>（2）招标文件要求提供的其他资料等；</w:t>
      </w:r>
    </w:p>
    <w:p>
      <w:pPr>
        <w:spacing w:line="579" w:lineRule="exact"/>
        <w:rPr>
          <w:rFonts w:ascii="Times New Roman" w:hAnsi="Times New Roman"/>
        </w:rPr>
      </w:pPr>
      <w:r>
        <w:rPr>
          <w:rFonts w:ascii="Times New Roman" w:hAnsi="Times New Roman"/>
        </w:rPr>
        <w:t>（3）...</w:t>
      </w:r>
    </w:p>
    <w:p>
      <w:pPr>
        <w:pStyle w:val="8"/>
        <w:rPr>
          <w:rFonts w:ascii="Times New Roman" w:hAnsi="Times New Roman" w:cs="Times New Roman"/>
        </w:rPr>
      </w:pPr>
    </w:p>
    <w:p>
      <w:pPr>
        <w:rPr>
          <w:rFonts w:ascii="Times New Roman" w:hAnsi="Times New Roman"/>
        </w:rPr>
      </w:pPr>
    </w:p>
    <w:p>
      <w:pPr>
        <w:pStyle w:val="7"/>
        <w:ind w:firstLine="0" w:firstLineChars="0"/>
        <w:jc w:val="center"/>
        <w:rPr>
          <w:b/>
        </w:rPr>
      </w:pPr>
      <w:r>
        <w:rPr>
          <w:rFonts w:hint="eastAsia"/>
          <w:b/>
        </w:rPr>
        <w:t>答辩</w:t>
      </w:r>
      <w:r>
        <w:rPr>
          <w:b/>
        </w:rPr>
        <w:t>顺序</w:t>
      </w:r>
    </w:p>
    <w:p>
      <w:pPr>
        <w:spacing w:line="500" w:lineRule="exact"/>
        <w:ind w:firstLine="0" w:firstLineChars="0"/>
        <w:rPr>
          <w:rFonts w:ascii="Times New Roman" w:hAnsi="Times New Roman"/>
          <w:szCs w:val="24"/>
        </w:rPr>
      </w:pPr>
      <w:r>
        <w:rPr>
          <w:rFonts w:ascii="Times New Roman" w:hAnsi="Times New Roman"/>
          <w:szCs w:val="24"/>
        </w:rPr>
        <w:t>1.项目经验方面，讲述投标公司的项目经验，已承接的金融企业审计项目陈述（</w:t>
      </w:r>
      <w:r>
        <w:rPr>
          <w:rFonts w:ascii="Times New Roman" w:hAnsi="Times New Roman"/>
          <w:b/>
          <w:bCs/>
          <w:szCs w:val="24"/>
        </w:rPr>
        <w:t>现场</w:t>
      </w:r>
      <w:r>
        <w:rPr>
          <w:rFonts w:hint="eastAsia" w:ascii="Times New Roman" w:hAnsi="Times New Roman"/>
          <w:b/>
          <w:bCs/>
          <w:szCs w:val="24"/>
        </w:rPr>
        <w:t>答辩</w:t>
      </w:r>
      <w:r>
        <w:rPr>
          <w:rFonts w:ascii="Times New Roman" w:hAnsi="Times New Roman"/>
          <w:b/>
          <w:bCs/>
          <w:szCs w:val="24"/>
        </w:rPr>
        <w:t>的案例优先为投标文件里的案例）</w:t>
      </w:r>
      <w:r>
        <w:rPr>
          <w:rFonts w:ascii="Times New Roman" w:hAnsi="Times New Roman"/>
          <w:szCs w:val="24"/>
        </w:rPr>
        <w:t>；</w:t>
      </w:r>
    </w:p>
    <w:p>
      <w:pPr>
        <w:spacing w:line="500" w:lineRule="exact"/>
        <w:ind w:firstLine="0" w:firstLineChars="0"/>
        <w:rPr>
          <w:rFonts w:ascii="Times New Roman" w:hAnsi="Times New Roman"/>
          <w:szCs w:val="24"/>
        </w:rPr>
      </w:pPr>
      <w:r>
        <w:rPr>
          <w:rFonts w:ascii="Times New Roman" w:hAnsi="Times New Roman"/>
          <w:szCs w:val="24"/>
        </w:rPr>
        <w:t>2.质量控制方面，根据提供的项目经验，选取1-2个案例进行讲述，如何保证审计质量和专业服务等方面进行讲述；</w:t>
      </w:r>
    </w:p>
    <w:p>
      <w:pPr>
        <w:spacing w:line="500" w:lineRule="exact"/>
        <w:ind w:firstLine="0" w:firstLineChars="0"/>
        <w:rPr>
          <w:rFonts w:ascii="Times New Roman" w:hAnsi="Times New Roman"/>
          <w:szCs w:val="24"/>
        </w:rPr>
      </w:pPr>
      <w:r>
        <w:rPr>
          <w:rFonts w:ascii="Times New Roman" w:hAnsi="Times New Roman"/>
          <w:szCs w:val="24"/>
        </w:rPr>
        <w:t>3.人员配备及工作经验：项目合伙人、项目经理、成员，各自工作情况、人员能力、工作划分，取得成绩等方面；</w:t>
      </w:r>
    </w:p>
    <w:p>
      <w:pPr>
        <w:spacing w:line="500" w:lineRule="exact"/>
        <w:ind w:firstLine="0" w:firstLineChars="0"/>
        <w:rPr>
          <w:rFonts w:ascii="Times New Roman" w:hAnsi="Times New Roman"/>
          <w:szCs w:val="24"/>
        </w:rPr>
      </w:pPr>
      <w:r>
        <w:rPr>
          <w:rFonts w:ascii="Times New Roman" w:hAnsi="Times New Roman"/>
          <w:szCs w:val="24"/>
        </w:rPr>
        <w:t>4.讲述工作方案及其工作优势、特点、能力；</w:t>
      </w:r>
    </w:p>
    <w:p>
      <w:pPr>
        <w:spacing w:line="500" w:lineRule="exact"/>
        <w:ind w:firstLine="0" w:firstLineChars="0"/>
        <w:rPr>
          <w:rFonts w:ascii="Times New Roman" w:hAnsi="Times New Roman"/>
          <w:szCs w:val="24"/>
        </w:rPr>
      </w:pPr>
      <w:r>
        <w:rPr>
          <w:rFonts w:ascii="Times New Roman" w:hAnsi="Times New Roman"/>
          <w:szCs w:val="24"/>
        </w:rPr>
        <w:t>5.提供的增值服务陈述；</w:t>
      </w:r>
    </w:p>
    <w:p>
      <w:pPr>
        <w:spacing w:line="500" w:lineRule="exact"/>
        <w:ind w:firstLine="0" w:firstLineChars="0"/>
        <w:rPr>
          <w:rFonts w:ascii="Times New Roman" w:hAnsi="Times New Roman"/>
          <w:szCs w:val="24"/>
        </w:rPr>
      </w:pPr>
      <w:r>
        <w:rPr>
          <w:rFonts w:ascii="Times New Roman" w:hAnsi="Times New Roman"/>
          <w:szCs w:val="24"/>
        </w:rPr>
        <w:t>6.其他投标人认为需要提供的陈述。</w:t>
      </w:r>
    </w:p>
    <w:p>
      <w:pPr>
        <w:rPr>
          <w:rFonts w:ascii="Times New Roman" w:hAnsi="Times New Roman"/>
        </w:rPr>
      </w:pPr>
    </w:p>
    <w:p>
      <w:pPr>
        <w:rPr>
          <w:rFonts w:ascii="Times New Roman" w:hAnsi="Times New Roman"/>
        </w:rPr>
      </w:pPr>
      <w:r>
        <w:rPr>
          <w:rFonts w:ascii="Times New Roman" w:hAnsi="Times New Roman"/>
        </w:rPr>
        <w:br w:type="page"/>
      </w:r>
    </w:p>
    <w:p>
      <w:pPr>
        <w:pStyle w:val="4"/>
        <w:ind w:firstLine="0" w:firstLineChars="0"/>
        <w:rPr>
          <w:rFonts w:ascii="Times New Roman" w:hAnsi="Times New Roman"/>
          <w:sz w:val="28"/>
          <w:szCs w:val="28"/>
        </w:rPr>
      </w:pPr>
      <w:r>
        <w:rPr>
          <w:rFonts w:ascii="Times New Roman" w:hAnsi="Times New Roman"/>
        </w:rPr>
        <w:t>电子版投标文件（密封袋四）</w:t>
      </w:r>
      <w:bookmarkEnd w:id="167"/>
    </w:p>
    <w:p>
      <w:pPr>
        <w:spacing w:line="579" w:lineRule="exact"/>
        <w:rPr>
          <w:rFonts w:ascii="Times New Roman" w:hAnsi="Times New Roman"/>
          <w:sz w:val="28"/>
          <w:szCs w:val="28"/>
        </w:rPr>
      </w:pPr>
    </w:p>
    <w:p>
      <w:pPr>
        <w:spacing w:line="579" w:lineRule="exact"/>
        <w:rPr>
          <w:rFonts w:ascii="Times New Roman" w:hAnsi="Times New Roman"/>
        </w:rPr>
      </w:pPr>
      <w:r>
        <w:rPr>
          <w:rFonts w:ascii="Times New Roman" w:hAnsi="Times New Roman"/>
        </w:rPr>
        <w:t>（一）投标文件电子版份数：壹份</w:t>
      </w:r>
    </w:p>
    <w:p>
      <w:pPr>
        <w:spacing w:line="579" w:lineRule="exact"/>
        <w:rPr>
          <w:rFonts w:ascii="Times New Roman" w:hAnsi="Times New Roman"/>
        </w:rPr>
      </w:pPr>
      <w:r>
        <w:rPr>
          <w:rFonts w:ascii="Times New Roman" w:hAnsi="Times New Roman"/>
        </w:rPr>
        <w:t>（二）投标文件电子版形式：U盘</w:t>
      </w:r>
    </w:p>
    <w:p>
      <w:pPr>
        <w:spacing w:line="579" w:lineRule="exact"/>
        <w:rPr>
          <w:rFonts w:ascii="Times New Roman" w:hAnsi="Times New Roman"/>
        </w:rPr>
      </w:pPr>
      <w:r>
        <w:rPr>
          <w:rFonts w:ascii="Times New Roman" w:hAnsi="Times New Roman"/>
        </w:rPr>
        <w:t>（三）投标文件电子版密封方式：单独进行密封并按照要求进行标记。</w:t>
      </w:r>
    </w:p>
    <w:p>
      <w:pPr>
        <w:spacing w:line="579" w:lineRule="exact"/>
        <w:rPr>
          <w:rFonts w:ascii="Times New Roman" w:hAnsi="Times New Roman"/>
          <w:szCs w:val="22"/>
        </w:rPr>
      </w:pPr>
      <w:r>
        <w:rPr>
          <w:rFonts w:ascii="Times New Roman" w:hAnsi="Times New Roman"/>
          <w:szCs w:val="22"/>
        </w:rPr>
        <w:t>（四）其他要求详见投标人须知附表</w:t>
      </w:r>
    </w:p>
    <w:p>
      <w:pPr>
        <w:spacing w:line="500" w:lineRule="exact"/>
        <w:jc w:val="center"/>
        <w:rPr>
          <w:rFonts w:ascii="Times New Roman" w:hAnsi="Times New Roman"/>
        </w:rPr>
      </w:pP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Pr>
        <w:ind w:firstLine="0" w:firstLineChars="0"/>
        <w:rPr>
          <w:rFonts w:ascii="Times New Roman" w:hAnsi="Times New Roman"/>
        </w:rPr>
      </w:pPr>
    </w:p>
    <w:p>
      <w:pPr>
        <w:rPr>
          <w:rFonts w:ascii="Times New Roman" w:hAnsi="Times New Roman"/>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3030" distR="113030" simplePos="0" relativeHeight="251659264" behindDoc="0" locked="0" layoutInCell="1" allowOverlap="1">
              <wp:simplePos x="0" y="0"/>
              <wp:positionH relativeFrom="margin">
                <wp:align>center</wp:align>
              </wp:positionH>
              <wp:positionV relativeFrom="paragraph">
                <wp:posOffset>0</wp:posOffset>
              </wp:positionV>
              <wp:extent cx="342900" cy="222250"/>
              <wp:effectExtent l="0" t="0" r="0" b="0"/>
              <wp:wrapNone/>
              <wp:docPr id="3" name="文本框 12"/>
              <wp:cNvGraphicFramePr/>
              <a:graphic xmlns:a="http://schemas.openxmlformats.org/drawingml/2006/main">
                <a:graphicData uri="http://schemas.microsoft.com/office/word/2010/wordprocessingShape">
                  <wps:wsp>
                    <wps:cNvSpPr/>
                    <wps:spPr>
                      <a:xfrm>
                        <a:off x="0" y="0"/>
                        <a:ext cx="342900" cy="222349"/>
                      </a:xfrm>
                      <a:prstGeom prst="rect">
                        <a:avLst/>
                      </a:prstGeom>
                      <a:noFill/>
                      <a:ln w="6350" cap="flat" cmpd="sng">
                        <a:noFill/>
                        <a:prstDash val="solid"/>
                        <a:round/>
                      </a:ln>
                    </wps:spPr>
                    <wps:txbx>
                      <w:txbxContent>
                        <w:p>
                          <w:pPr>
                            <w:pStyle w:val="13"/>
                          </w:pPr>
                          <w:r>
                            <w:fldChar w:fldCharType="begin"/>
                          </w:r>
                          <w:r>
                            <w:instrText xml:space="preserve"> PAGE  \* MERGEFORMAT </w:instrText>
                          </w:r>
                          <w:r>
                            <w:fldChar w:fldCharType="separate"/>
                          </w:r>
                          <w:r>
                            <w:t>69</w:t>
                          </w:r>
                          <w:r>
                            <w:fldChar w:fldCharType="end"/>
                          </w:r>
                        </w:p>
                      </w:txbxContent>
                    </wps:txbx>
                    <wps:bodyPr vert="horz" wrap="none" lIns="0" tIns="0" rIns="0" bIns="0" anchor="t" anchorCtr="0" upright="0">
                      <a:spAutoFit/>
                    </wps:bodyPr>
                  </wps:wsp>
                </a:graphicData>
              </a:graphic>
            </wp:anchor>
          </w:drawing>
        </mc:Choice>
        <mc:Fallback>
          <w:pict>
            <v:rect id="文本框 12" o:spid="_x0000_s1026" o:spt="1" style="position:absolute;left:0pt;margin-top:0pt;height:17.5pt;width:27pt;mso-position-horizontal:center;mso-position-horizontal-relative:margin;mso-wrap-style:none;z-index:251659264;mso-width-relative:page;mso-height-relative:page;" filled="f" stroked="f" coordsize="21600,21600" o:gfxdata="UEsDBAoAAAAAAIdO4kAAAAAAAAAAAAAAAAAEAAAAZHJzL1BLAwQUAAAACACHTuJAkONda9YAAAAD&#10;AQAADwAAAGRycy9kb3ducmV2LnhtbE2PQUvDQBCF74L/YRnBS2l3W61IzKYHRQXRg7EUvG2z02xo&#10;djZmt0n11zt60cuDxxve+yZfHX0rBuxjE0jDfKZAIFXBNlRrWL/dT69BxGTImjYQavjECKvi9CQ3&#10;mQ0jveJQplpwCcXMaHApdZmUsXLoTZyFDomzXei9SWz7WtrejFzuW7lQ6kp60xAvONPhrcNqXx68&#10;hue7h/fNxD2pxcvXZBfGcj18PO61Pj+bqxsQCY/p7xh+8BkdCmbahgPZKFoN/Ej6Vc6Wl+y2Gi6W&#10;CmSRy//sxTdQSwMEFAAAAAgAh07iQK5lIjEDAgAA9QMAAA4AAABkcnMvZTJvRG9jLnhtbK1TzY7T&#10;MBC+I/EOlu80abqs2KjpClEtQkKw0sIDuI6TWPKfPE6T8gDwBpy4cOe5+hyMnbRdLZc9cEk+e8bf&#10;zPd5vL4dtSJ74UFaU9HlIqdEGG5radqKfv1y9+oNJRCYqZmyRlT0IIDebl6+WA+uFIXtrKqFJ0hi&#10;oBxcRbsQXJllwDuhGSysEwaDjfWaBVz6Nqs9G5Bdq6zI8+tssL523nIBgLvbKUhnRv8cQts0kout&#10;5b0WJkysXigWUBJ00gHdpG6bRvDwuWlABKIqikpD+mIRxLv4zTZrVraeuU7yuQX2nBaeaNJMGix6&#10;ptqywEjv5T9UWnJvwTZhwa3OJiHJEVSxzJ9489AxJ5IWtBrc2XT4f7T80/7eE1lXdEWJYRov/Pjz&#10;x/HXn+Pv72RZRH8GByWmPbh7P68AYRQ7Nl7HP8ogY/L0cPZUjIFw3FxdFTc5us0xVBTF6uomcmaX&#10;w85DeC+sJhFU1OOVJSfZ/iOEKfWUEmsZeyeVwn1WKkOGil6vXkd6hqPY4Agg1A7lgGkTzaP8SLNl&#10;0JE9w2kAq2Q93b+3vamnUspgc1HxpDGiMO5GDEa4s/UB7cLXg5121n+jZMDZqajBp0KJ+mDwauKY&#10;nYA/gd0JMMPxYEWx0Qm+C9M49s7LtkPePPUN7m0fUGuy4FJ77g6nIZk4T24ct8frlHV5rZ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ONda9YAAAADAQAADwAAAAAAAAABACAAAAAiAAAAZHJzL2Rv&#10;d25yZXYueG1sUEsBAhQAFAAAAAgAh07iQK5lIjEDAgAA9QMAAA4AAAAAAAAAAQAgAAAAJQEAAGRy&#10;cy9lMm9Eb2MueG1sUEsFBgAAAAAGAAYAWQEAAJoFAAAAAA==&#10;">
              <v:fill on="f" focussize="0,0"/>
              <v:stroke on="f" weight="0.5pt" joinstyle="round"/>
              <v:imagedata o:title=""/>
              <o:lock v:ext="edit" aspectratio="f"/>
              <v:textbox inset="0mm,0mm,0mm,0mm" style="mso-fit-shape-to-text:t;">
                <w:txbxContent>
                  <w:p>
                    <w:pPr>
                      <w:pStyle w:val="13"/>
                    </w:pPr>
                    <w:r>
                      <w:fldChar w:fldCharType="begin"/>
                    </w:r>
                    <w:r>
                      <w:instrText xml:space="preserve"> PAGE  \* MERGEFORMAT </w:instrText>
                    </w:r>
                    <w:r>
                      <w:fldChar w:fldCharType="separate"/>
                    </w:r>
                    <w:r>
                      <w:t>69</w:t>
                    </w:r>
                    <w:r>
                      <w:fldChar w:fldCharType="end"/>
                    </w:r>
                  </w:p>
                </w:txbxContent>
              </v:textbox>
            </v:rect>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9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16576"/>
    <w:multiLevelType w:val="singleLevel"/>
    <w:tmpl w:val="B1716576"/>
    <w:lvl w:ilvl="0" w:tentative="0">
      <w:start w:val="1"/>
      <w:numFmt w:val="decimal"/>
      <w:lvlText w:val="%1."/>
      <w:lvlJc w:val="left"/>
      <w:pPr>
        <w:tabs>
          <w:tab w:val="left" w:pos="312"/>
        </w:tabs>
      </w:pPr>
    </w:lvl>
  </w:abstractNum>
  <w:abstractNum w:abstractNumId="1">
    <w:nsid w:val="F44B9FA0"/>
    <w:multiLevelType w:val="singleLevel"/>
    <w:tmpl w:val="F44B9FA0"/>
    <w:lvl w:ilvl="0" w:tentative="0">
      <w:start w:val="24"/>
      <w:numFmt w:val="decimal"/>
      <w:suff w:val="space"/>
      <w:lvlText w:val="%1."/>
      <w:lvlJc w:val="left"/>
    </w:lvl>
  </w:abstractNum>
  <w:abstractNum w:abstractNumId="2">
    <w:nsid w:val="05F1296E"/>
    <w:multiLevelType w:val="multilevel"/>
    <w:tmpl w:val="05F1296E"/>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3354E7"/>
    <w:multiLevelType w:val="multilevel"/>
    <w:tmpl w:val="603354E7"/>
    <w:lvl w:ilvl="0" w:tentative="0">
      <w:start w:val="1"/>
      <w:numFmt w:val="japaneseCounting"/>
      <w:lvlText w:val="（%1）"/>
      <w:lvlJc w:val="left"/>
      <w:pPr>
        <w:ind w:left="1445" w:hanging="885"/>
      </w:pPr>
      <w:rPr>
        <w:rFonts w:hint="default"/>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4">
    <w:nsid w:val="7D631579"/>
    <w:multiLevelType w:val="multilevel"/>
    <w:tmpl w:val="7D631579"/>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MzEwNTM5NzYwMDRjMzkwZTVkZjY2ODkwMGIxNGU0OTUifQ=="/>
  </w:docVars>
  <w:rsids>
    <w:rsidRoot w:val="00000000"/>
    <w:rsid w:val="1A7E33D1"/>
    <w:rsid w:val="1B0571D7"/>
    <w:rsid w:val="24B42306"/>
    <w:rsid w:val="3E147AB9"/>
    <w:rsid w:val="4DF47A3A"/>
    <w:rsid w:val="69750E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sz w:val="24"/>
      <w:szCs w:val="20"/>
      <w:lang w:val="en-US" w:eastAsia="zh-CN" w:bidi="ar-SA"/>
    </w:rPr>
  </w:style>
  <w:style w:type="paragraph" w:styleId="3">
    <w:name w:val="heading 1"/>
    <w:basedOn w:val="1"/>
    <w:next w:val="1"/>
    <w:link w:val="24"/>
    <w:qFormat/>
    <w:uiPriority w:val="0"/>
    <w:pPr>
      <w:keepNext/>
      <w:keepLines/>
      <w:spacing w:before="340" w:after="330" w:line="576" w:lineRule="auto"/>
      <w:ind w:firstLine="0" w:firstLineChars="0"/>
      <w:jc w:val="center"/>
      <w:outlineLvl w:val="0"/>
    </w:pPr>
    <w:rPr>
      <w:rFonts w:hAnsi="宋体"/>
      <w:b/>
      <w:kern w:val="44"/>
      <w:sz w:val="44"/>
    </w:rPr>
  </w:style>
  <w:style w:type="paragraph" w:styleId="4">
    <w:name w:val="heading 2"/>
    <w:basedOn w:val="1"/>
    <w:next w:val="1"/>
    <w:link w:val="25"/>
    <w:qFormat/>
    <w:uiPriority w:val="0"/>
    <w:pPr>
      <w:keepNext/>
      <w:keepLines/>
      <w:spacing w:before="120" w:after="120"/>
      <w:jc w:val="center"/>
      <w:outlineLvl w:val="1"/>
    </w:pPr>
    <w:rPr>
      <w:b/>
      <w:sz w:val="32"/>
    </w:rPr>
  </w:style>
  <w:style w:type="paragraph" w:styleId="5">
    <w:name w:val="heading 3"/>
    <w:basedOn w:val="1"/>
    <w:next w:val="1"/>
    <w:link w:val="26"/>
    <w:qFormat/>
    <w:uiPriority w:val="0"/>
    <w:pPr>
      <w:keepNext/>
      <w:keepLines/>
      <w:spacing w:before="120" w:after="120"/>
      <w:ind w:firstLine="0" w:firstLineChars="0"/>
      <w:outlineLvl w:val="2"/>
    </w:pPr>
    <w:rPr>
      <w:rFonts w:hAnsi="宋体"/>
      <w:b/>
      <w:kern w:val="2"/>
      <w:sz w:val="28"/>
    </w:rPr>
  </w:style>
  <w:style w:type="paragraph" w:styleId="6">
    <w:name w:val="heading 4"/>
    <w:basedOn w:val="1"/>
    <w:next w:val="1"/>
    <w:link w:val="27"/>
    <w:qFormat/>
    <w:uiPriority w:val="0"/>
    <w:pPr>
      <w:keepNext/>
      <w:keepLines/>
      <w:spacing w:before="280" w:after="290" w:line="377" w:lineRule="auto"/>
      <w:outlineLvl w:val="3"/>
    </w:pPr>
    <w:rPr>
      <w:rFonts w:ascii="Calibri Light" w:hAnsi="Calibri Light"/>
      <w:b/>
      <w:bCs/>
      <w:sz w:val="28"/>
      <w:szCs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579" w:lineRule="exact"/>
    </w:pPr>
    <w:rPr>
      <w:rFonts w:ascii="Times New Roman" w:hAnsi="Times New Roman" w:eastAsia="方正仿宋_GBK"/>
      <w:kern w:val="2"/>
      <w:sz w:val="32"/>
      <w:szCs w:val="22"/>
    </w:rPr>
  </w:style>
  <w:style w:type="paragraph" w:styleId="7">
    <w:name w:val="Normal Indent"/>
    <w:basedOn w:val="1"/>
    <w:next w:val="1"/>
    <w:qFormat/>
    <w:uiPriority w:val="0"/>
    <w:rPr>
      <w:rFonts w:ascii="Times New Roman" w:hAnsi="Times New Roman"/>
      <w:kern w:val="2"/>
      <w:sz w:val="28"/>
    </w:rPr>
  </w:style>
  <w:style w:type="paragraph" w:styleId="8">
    <w:name w:val="toa heading"/>
    <w:basedOn w:val="1"/>
    <w:next w:val="1"/>
    <w:qFormat/>
    <w:uiPriority w:val="0"/>
    <w:pPr>
      <w:widowControl/>
      <w:spacing w:before="120" w:line="240" w:lineRule="atLeast"/>
    </w:pPr>
    <w:rPr>
      <w:rFonts w:ascii="Arial" w:hAnsi="Arial" w:cs="Arial"/>
    </w:rPr>
  </w:style>
  <w:style w:type="paragraph" w:styleId="9">
    <w:name w:val="annotation text"/>
    <w:basedOn w:val="1"/>
    <w:qFormat/>
    <w:uiPriority w:val="0"/>
    <w:pPr>
      <w:widowControl w:val="0"/>
      <w:spacing w:line="360" w:lineRule="auto"/>
      <w:ind w:firstLine="200" w:firstLineChars="200"/>
      <w:jc w:val="left"/>
    </w:pPr>
    <w:rPr>
      <w:rFonts w:ascii="宋体" w:hAnsi="Times New Roman" w:eastAsia="宋体" w:cs="Times New Roman"/>
      <w:sz w:val="24"/>
      <w:szCs w:val="20"/>
      <w:lang w:val="en-US" w:eastAsia="zh-CN" w:bidi="ar-SA"/>
    </w:rPr>
  </w:style>
  <w:style w:type="paragraph" w:styleId="10">
    <w:name w:val="toc 3"/>
    <w:basedOn w:val="1"/>
    <w:next w:val="1"/>
    <w:qFormat/>
    <w:uiPriority w:val="0"/>
    <w:pPr>
      <w:ind w:left="400" w:leftChars="400"/>
    </w:pPr>
  </w:style>
  <w:style w:type="paragraph" w:styleId="11">
    <w:name w:val="Plain Text"/>
    <w:basedOn w:val="1"/>
    <w:qFormat/>
    <w:uiPriority w:val="0"/>
    <w:rPr>
      <w:kern w:val="2"/>
      <w:sz w:val="21"/>
      <w:szCs w:val="21"/>
    </w:rPr>
  </w:style>
  <w:style w:type="paragraph" w:styleId="12">
    <w:name w:val="Balloon Text"/>
    <w:basedOn w:val="1"/>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cs="宋体"/>
    </w:rPr>
  </w:style>
  <w:style w:type="paragraph" w:styleId="18">
    <w:name w:val="annotation subject"/>
    <w:basedOn w:val="9"/>
    <w:next w:val="9"/>
    <w:qFormat/>
    <w:uiPriority w:val="0"/>
    <w:rPr>
      <w:b/>
      <w:bCs/>
    </w:rPr>
  </w:style>
  <w:style w:type="paragraph" w:styleId="19">
    <w:name w:val="Body Text First Indent"/>
    <w:basedOn w:val="2"/>
    <w:next w:val="1"/>
    <w:qFormat/>
    <w:uiPriority w:val="0"/>
    <w:pPr>
      <w:spacing w:line="360" w:lineRule="auto"/>
      <w:ind w:firstLine="100" w:firstLineChars="100"/>
    </w:pPr>
    <w:rPr>
      <w:rFonts w:ascii="宋体" w:eastAsia="宋体"/>
      <w:kern w:val="0"/>
      <w:sz w:val="24"/>
      <w:szCs w:val="20"/>
    </w:rPr>
  </w:style>
  <w:style w:type="character" w:styleId="22">
    <w:name w:val="annotation reference"/>
    <w:basedOn w:val="21"/>
    <w:qFormat/>
    <w:uiPriority w:val="0"/>
    <w:rPr>
      <w:sz w:val="21"/>
      <w:szCs w:val="21"/>
    </w:rPr>
  </w:style>
  <w:style w:type="character" w:styleId="23">
    <w:name w:val="footnote reference"/>
    <w:basedOn w:val="21"/>
    <w:qFormat/>
    <w:uiPriority w:val="0"/>
    <w:rPr>
      <w:vertAlign w:val="superscript"/>
    </w:rPr>
  </w:style>
  <w:style w:type="character" w:customStyle="1" w:styleId="24">
    <w:name w:val="heading 1 Char"/>
    <w:basedOn w:val="21"/>
    <w:link w:val="3"/>
    <w:qFormat/>
    <w:uiPriority w:val="0"/>
    <w:rPr>
      <w:rFonts w:ascii="宋体" w:hAnsi="宋体" w:eastAsia="宋体" w:cs="Times New Roman"/>
      <w:b/>
      <w:kern w:val="44"/>
      <w:sz w:val="44"/>
      <w:szCs w:val="20"/>
      <w:lang w:val="en-US" w:eastAsia="zh-CN" w:bidi="ar-SA"/>
    </w:rPr>
  </w:style>
  <w:style w:type="character" w:customStyle="1" w:styleId="25">
    <w:name w:val="heading 2 Char"/>
    <w:basedOn w:val="21"/>
    <w:link w:val="4"/>
    <w:qFormat/>
    <w:uiPriority w:val="0"/>
    <w:rPr>
      <w:rFonts w:ascii="宋体" w:hAnsi="Times New Roman" w:eastAsia="宋体" w:cs="Times New Roman"/>
      <w:b/>
      <w:sz w:val="32"/>
      <w:szCs w:val="20"/>
      <w:lang w:val="en-US" w:eastAsia="zh-CN" w:bidi="ar-SA"/>
    </w:rPr>
  </w:style>
  <w:style w:type="character" w:customStyle="1" w:styleId="26">
    <w:name w:val="heading 3 Char"/>
    <w:basedOn w:val="21"/>
    <w:link w:val="5"/>
    <w:qFormat/>
    <w:uiPriority w:val="0"/>
    <w:rPr>
      <w:rFonts w:ascii="宋体" w:hAnsi="宋体" w:eastAsia="宋体" w:cs="Times New Roman"/>
      <w:b/>
      <w:kern w:val="2"/>
      <w:sz w:val="28"/>
      <w:szCs w:val="20"/>
      <w:lang w:val="en-US" w:eastAsia="zh-CN" w:bidi="ar-SA"/>
    </w:rPr>
  </w:style>
  <w:style w:type="character" w:customStyle="1" w:styleId="27">
    <w:name w:val="heading 4 Char"/>
    <w:basedOn w:val="21"/>
    <w:link w:val="6"/>
    <w:qFormat/>
    <w:uiPriority w:val="0"/>
    <w:rPr>
      <w:rFonts w:ascii="Calibri Light" w:hAnsi="Calibri Light" w:eastAsia="宋体" w:cs="Times New Roman"/>
      <w:b/>
      <w:bCs/>
      <w:sz w:val="28"/>
      <w:szCs w:val="28"/>
      <w:lang w:val="en-US" w:eastAsia="zh-CN" w:bidi="ar-SA"/>
    </w:rPr>
  </w:style>
  <w:style w:type="paragraph" w:customStyle="1" w:styleId="28">
    <w:name w:val="11正文"/>
    <w:basedOn w:val="1"/>
    <w:qFormat/>
    <w:uiPriority w:val="0"/>
    <w:pPr>
      <w:tabs>
        <w:tab w:val="center" w:pos="4153"/>
        <w:tab w:val="right" w:pos="8306"/>
      </w:tabs>
    </w:pPr>
    <w:rPr>
      <w:rFonts w:hAnsi="宋体" w:cs="Arial"/>
      <w:color w:val="000000"/>
      <w:kern w:val="2"/>
      <w:szCs w:val="28"/>
    </w:rPr>
  </w:style>
  <w:style w:type="paragraph" w:customStyle="1" w:styleId="29">
    <w:name w:val="纯文本1"/>
    <w:basedOn w:val="1"/>
    <w:qFormat/>
    <w:uiPriority w:val="0"/>
    <w:pPr>
      <w:adjustRightInd w:val="0"/>
      <w:textAlignment w:val="baseline"/>
    </w:pPr>
    <w:rPr>
      <w:rFonts w:hAnsi="Courier New"/>
    </w:rPr>
  </w:style>
  <w:style w:type="paragraph" w:customStyle="1" w:styleId="3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31">
    <w:name w:val="Default"/>
    <w:next w:val="3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2">
    <w:name w:val="List Paragraph"/>
    <w:basedOn w:val="1"/>
    <w:qFormat/>
    <w:uiPriority w:val="0"/>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38F10-347E-4C99-B704-7B5612DEB4C5}">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79</Pages>
  <Words>0</Words>
  <Characters>24691</Characters>
  <Lines>0</Lines>
  <Paragraphs>841</Paragraphs>
  <TotalTime>15</TotalTime>
  <ScaleCrop>false</ScaleCrop>
  <LinksUpToDate>false</LinksUpToDate>
  <CharactersWithSpaces>32922</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2025-06-05T07:52:00Z</dcterms:created>
  <dc:creator>Jacinta</dc:creator>
  <cp:lastModifiedBy>NTKO</cp:lastModifiedBy>
  <cp:lastPrinted>2025-07-03T03:05:00Z</cp:lastPrinted>
  <dcterms:modified xsi:type="dcterms:W3CDTF">2025-07-23T02:47:56Z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B48DB499A5754D99B91139BA8FCC19F6_13</vt:lpwstr>
  </property>
  <property fmtid="{D5CDD505-2E9C-101B-9397-08002B2CF9AE}" pid="4" name="KSOTemplateDocerSaveRecord">
    <vt:lpwstr>eyJoZGlkIjoiNjI0YWU0NjZiYTVmYjllYzI2MDlhNTZkM2YxOTE2YTQiLCJ1c2VySWQiOiIyNDk2NzMyMjQifQ==</vt:lpwstr>
  </property>
  <property fmtid="{D5CDD505-2E9C-101B-9397-08002B2CF9AE}" pid="5" name="5B77E7CEEC58BC6AFAE8886BEB80DBEB">
    <vt:lpwstr>otCYQxs9Dbw2bUEn/Soxv9pYAoWsCRIsU8+gIbxzzmNcJN13+qHIPyWmbF9hFzPHyi2m8DLwi54E5OVVM5pJ0yGmgAiYTaR6oYUdYZxdjep6I9xviFUFZ9aTScfBW9OGJw8JgSvg0UCjtQ/+wBQ+Y+p3M6l4L0c5M74yaJeW6gj8uFRZjSuHTtuu1SHyN/VZZIlgXVXxquUgSMSadcCQyYKo7D9OIrBDiJFGXVUkl8uyEHOtc2d3gFahBZ1Ci31iw/mrWBhaRoECevASiHnsQcqDHRdPalNewmy6coY8XylPeR9eyBRGm+qqJrR5wbhOh/FT+X5xF6s8necd+Qj423Ad/GUu9ElB5MMoozWBDa2zerBpeQc9n2jD0MaTACFRgnMJakYb1iThzjPKzwpBgq2AzicAt2iatsHlDlnDVOAELETqljKVbVJmMxqmwNIDj1GrFqw3A5BldyGfXb7rkoE9arzCK5H3AP0orZgWnkZedGyu5I3OKITUzOQ4KGSr46/M6oonXEzTs82RHl/264rr+Cw3PPf/hNngeAPYxPe/FcZjx28NMUUff6xbfpqJaCwwr9kPCzay4M4ViYj1SoDV2nRc9a6VYYY2bfchFrg=</vt:lpwstr>
  </property>
</Properties>
</file>