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EC2" w:rsidRDefault="005A78BC">
      <w:pPr>
        <w:snapToGrid w:val="0"/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proofErr w:type="gramStart"/>
      <w:r>
        <w:rPr>
          <w:rFonts w:eastAsia="方正小标宋_GBK"/>
          <w:sz w:val="44"/>
          <w:szCs w:val="44"/>
        </w:rPr>
        <w:t>智能双</w:t>
      </w:r>
      <w:proofErr w:type="gramEnd"/>
      <w:r>
        <w:rPr>
          <w:rFonts w:eastAsia="方正小标宋_GBK"/>
          <w:sz w:val="44"/>
          <w:szCs w:val="44"/>
        </w:rPr>
        <w:t>录系统</w:t>
      </w:r>
      <w:r>
        <w:rPr>
          <w:rFonts w:ascii="Times New Roman" w:eastAsia="方正小标宋_GBK" w:hAnsi="Times New Roman" w:cs="Times New Roman"/>
          <w:sz w:val="44"/>
          <w:szCs w:val="44"/>
        </w:rPr>
        <w:t>2025</w:t>
      </w:r>
      <w:r>
        <w:rPr>
          <w:rFonts w:eastAsia="方正小标宋_GBK"/>
          <w:sz w:val="44"/>
          <w:szCs w:val="44"/>
        </w:rPr>
        <w:t>年度优化项目</w:t>
      </w:r>
      <w:r>
        <w:rPr>
          <w:rFonts w:ascii="Times New Roman" w:eastAsia="方正小标宋_GBK" w:hAnsi="Times New Roman" w:cs="Times New Roman"/>
          <w:sz w:val="44"/>
          <w:szCs w:val="44"/>
        </w:rPr>
        <w:t>公告</w:t>
      </w:r>
    </w:p>
    <w:p w:rsidR="00D801BE" w:rsidRDefault="00D801BE">
      <w:pPr>
        <w:snapToGrid w:val="0"/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7E3EC2" w:rsidRDefault="005A78BC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一、项目信息</w:t>
      </w:r>
    </w:p>
    <w:p w:rsidR="007E3EC2" w:rsidRDefault="005A78BC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重庆三峡银行股份有限公司</w:t>
      </w:r>
    </w:p>
    <w:p w:rsidR="007E3EC2" w:rsidRDefault="005A78BC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项目名称：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智能双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录系统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2025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年度优化项目</w:t>
      </w:r>
    </w:p>
    <w:p w:rsidR="007E3EC2" w:rsidRDefault="005A78BC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拟采购的货物或服务的说明：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优化</w:t>
      </w:r>
      <w:r>
        <w:rPr>
          <w:rFonts w:ascii="Times New Roman" w:eastAsia="方正仿宋_GBK" w:hAnsi="Times New Roman" w:cs="Times New Roman"/>
          <w:sz w:val="32"/>
          <w:szCs w:val="32"/>
        </w:rPr>
        <w:t>升级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智能双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录系统</w:t>
      </w:r>
      <w:r>
        <w:rPr>
          <w:rFonts w:ascii="Times New Roman" w:eastAsia="方正仿宋_GBK" w:hAnsi="Times New Roman" w:cs="Times New Roman"/>
          <w:sz w:val="32"/>
          <w:szCs w:val="32"/>
        </w:rPr>
        <w:t>，满足监管对相关业务开展要求，适配新一代手机银行架构体系，系统功能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支持多网段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使用，终端插件支持版本检测及自动更新，</w:t>
      </w:r>
      <w:r>
        <w:rPr>
          <w:rFonts w:eastAsia="方正仿宋_GBK"/>
          <w:sz w:val="32"/>
          <w:szCs w:val="32"/>
        </w:rPr>
        <w:t>实现</w:t>
      </w:r>
      <w:r>
        <w:rPr>
          <w:rFonts w:eastAsia="方正仿宋_GBK" w:hint="eastAsia"/>
          <w:sz w:val="32"/>
          <w:szCs w:val="32"/>
        </w:rPr>
        <w:t>与</w:t>
      </w:r>
      <w:proofErr w:type="spellStart"/>
      <w:r>
        <w:rPr>
          <w:rFonts w:eastAsia="方正仿宋_GBK" w:hint="eastAsia"/>
          <w:sz w:val="32"/>
          <w:szCs w:val="32"/>
        </w:rPr>
        <w:t>DevOps</w:t>
      </w:r>
      <w:proofErr w:type="spellEnd"/>
      <w:r>
        <w:rPr>
          <w:rFonts w:eastAsia="方正仿宋_GBK"/>
          <w:sz w:val="32"/>
          <w:szCs w:val="32"/>
        </w:rPr>
        <w:t>、</w:t>
      </w:r>
      <w:proofErr w:type="spellStart"/>
      <w:r>
        <w:rPr>
          <w:rFonts w:eastAsia="方正仿宋_GBK"/>
          <w:sz w:val="32"/>
          <w:szCs w:val="32"/>
        </w:rPr>
        <w:t>AiOps</w:t>
      </w:r>
      <w:proofErr w:type="spellEnd"/>
      <w:r>
        <w:rPr>
          <w:rFonts w:eastAsia="方正仿宋_GBK" w:hint="eastAsia"/>
          <w:sz w:val="32"/>
          <w:szCs w:val="32"/>
        </w:rPr>
        <w:t>平台</w:t>
      </w:r>
      <w:r>
        <w:rPr>
          <w:rFonts w:eastAsia="方正仿宋_GBK"/>
          <w:sz w:val="32"/>
          <w:szCs w:val="32"/>
        </w:rPr>
        <w:t>的</w:t>
      </w:r>
      <w:r>
        <w:rPr>
          <w:rFonts w:eastAsia="方正仿宋_GBK" w:hint="eastAsia"/>
          <w:sz w:val="32"/>
          <w:szCs w:val="32"/>
        </w:rPr>
        <w:t>对接</w:t>
      </w:r>
      <w:r>
        <w:rPr>
          <w:rFonts w:eastAsia="方正仿宋_GBK"/>
          <w:sz w:val="32"/>
          <w:szCs w:val="32"/>
        </w:rPr>
        <w:t>等。</w:t>
      </w:r>
    </w:p>
    <w:p w:rsidR="007E3EC2" w:rsidRDefault="005A78BC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拟采购的货物或服务的预算金额：</w:t>
      </w:r>
      <w:r>
        <w:rPr>
          <w:rFonts w:ascii="Times New Roman" w:eastAsia="方正仿宋_GBK" w:hAnsi="Times New Roman" w:cs="Times New Roman"/>
          <w:sz w:val="32"/>
          <w:szCs w:val="32"/>
        </w:rPr>
        <w:t>45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万元</w:t>
      </w:r>
    </w:p>
    <w:p w:rsidR="007E3EC2" w:rsidRDefault="005A78BC">
      <w:pPr>
        <w:spacing w:line="600" w:lineRule="exact"/>
        <w:rPr>
          <w:rFonts w:eastAsia="方正仿宋_GBK" w:hAnsi="方正仿宋_GBK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直接采购</w:t>
      </w:r>
      <w:r>
        <w:rPr>
          <w:rFonts w:ascii="Times New Roman" w:eastAsia="方正仿宋_GBK" w:hAnsi="Times New Roman" w:cs="Times New Roman"/>
          <w:sz w:val="32"/>
          <w:szCs w:val="32"/>
        </w:rPr>
        <w:t>采购方式的原因及说明：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智能双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录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系统</w:t>
      </w:r>
      <w:r>
        <w:rPr>
          <w:rFonts w:eastAsia="方正仿宋_GBK" w:hAnsi="方正仿宋_GBK"/>
          <w:color w:val="000000"/>
          <w:sz w:val="32"/>
          <w:szCs w:val="32"/>
        </w:rPr>
        <w:t>是在厂商原产品基础上结合</w:t>
      </w:r>
      <w:r>
        <w:rPr>
          <w:rFonts w:eastAsia="方正仿宋_GBK" w:hAnsi="方正仿宋_GBK" w:hint="eastAsia"/>
          <w:color w:val="000000"/>
          <w:sz w:val="32"/>
          <w:szCs w:val="32"/>
        </w:rPr>
        <w:t>我行实际情况，</w:t>
      </w:r>
      <w:r>
        <w:rPr>
          <w:rFonts w:eastAsia="方正仿宋_GBK" w:hAnsi="方正仿宋_GBK"/>
          <w:color w:val="000000"/>
          <w:sz w:val="32"/>
          <w:szCs w:val="32"/>
        </w:rPr>
        <w:t>定制</w:t>
      </w:r>
      <w:r>
        <w:rPr>
          <w:rFonts w:eastAsia="方正仿宋_GBK" w:hAnsi="方正仿宋_GBK" w:hint="eastAsia"/>
          <w:color w:val="000000"/>
          <w:sz w:val="32"/>
          <w:szCs w:val="32"/>
        </w:rPr>
        <w:t>化</w:t>
      </w:r>
      <w:r>
        <w:rPr>
          <w:rFonts w:eastAsia="方正仿宋_GBK" w:hAnsi="方正仿宋_GBK"/>
          <w:color w:val="000000"/>
          <w:sz w:val="32"/>
          <w:szCs w:val="32"/>
        </w:rPr>
        <w:t>改造而成。</w:t>
      </w:r>
      <w:r>
        <w:rPr>
          <w:rFonts w:eastAsia="方正仿宋_GBK" w:hAnsi="方正仿宋_GBK"/>
          <w:sz w:val="32"/>
          <w:szCs w:val="32"/>
        </w:rPr>
        <w:t>定制化程度较高，</w:t>
      </w:r>
      <w:r>
        <w:rPr>
          <w:rFonts w:eastAsia="方正仿宋_GBK" w:hAnsi="方正仿宋_GBK" w:hint="eastAsia"/>
          <w:sz w:val="32"/>
          <w:szCs w:val="32"/>
        </w:rPr>
        <w:t>采用原厂改造可</w:t>
      </w:r>
      <w:r>
        <w:rPr>
          <w:rFonts w:eastAsia="方正仿宋_GBK" w:hAnsi="方正仿宋_GBK"/>
          <w:color w:val="000000"/>
          <w:sz w:val="32"/>
          <w:szCs w:val="32"/>
        </w:rPr>
        <w:t>保证项目进度和质量。</w:t>
      </w:r>
    </w:p>
    <w:p w:rsidR="007E3EC2" w:rsidRDefault="005A78BC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二、拟定供应商信息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 xml:space="preserve"> </w:t>
      </w:r>
    </w:p>
    <w:p w:rsidR="007E3EC2" w:rsidRDefault="005A78BC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名称：</w:t>
      </w:r>
      <w:proofErr w:type="gramStart"/>
      <w:r>
        <w:rPr>
          <w:rFonts w:eastAsia="方正仿宋_GBK"/>
          <w:sz w:val="32"/>
          <w:szCs w:val="32"/>
        </w:rPr>
        <w:t>宁波菊风系统软件</w:t>
      </w:r>
      <w:proofErr w:type="gramEnd"/>
      <w:r>
        <w:rPr>
          <w:rFonts w:eastAsia="方正仿宋_GBK"/>
          <w:sz w:val="32"/>
          <w:szCs w:val="32"/>
        </w:rPr>
        <w:t>有限公司</w:t>
      </w:r>
    </w:p>
    <w:p w:rsidR="007E3EC2" w:rsidRDefault="005A78BC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地址：宁波市科技园区创业大厦</w:t>
      </w:r>
      <w:r>
        <w:rPr>
          <w:rFonts w:ascii="Times New Roman" w:eastAsia="方正仿宋_GBK" w:hAnsi="Times New Roman" w:cs="Times New Roman"/>
          <w:sz w:val="32"/>
          <w:szCs w:val="32"/>
        </w:rPr>
        <w:t>6-24</w:t>
      </w:r>
      <w:r>
        <w:rPr>
          <w:rFonts w:ascii="Times New Roman" w:eastAsia="方正仿宋_GBK" w:hAnsi="Times New Roman" w:cs="Times New Roman"/>
          <w:sz w:val="32"/>
          <w:szCs w:val="32"/>
        </w:rPr>
        <w:t>室</w:t>
      </w:r>
    </w:p>
    <w:p w:rsidR="007E3EC2" w:rsidRDefault="005A78BC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三、公示期限</w:t>
      </w:r>
    </w:p>
    <w:p w:rsidR="007E3EC2" w:rsidRDefault="005A78BC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  <w:highlight w:val="yellow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2025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9 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061EFC">
        <w:rPr>
          <w:rFonts w:ascii="Times New Roman" w:eastAsia="方正仿宋_GBK" w:hAnsi="Times New Roman" w:cs="Times New Roman"/>
          <w:sz w:val="32"/>
          <w:szCs w:val="32"/>
        </w:rPr>
        <w:t xml:space="preserve"> 5</w:t>
      </w:r>
      <w:r w:rsidR="005768A8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日至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>2025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9 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061EFC">
        <w:rPr>
          <w:rFonts w:ascii="Times New Roman" w:eastAsia="方正仿宋_GBK" w:hAnsi="Times New Roman" w:cs="Times New Roman"/>
          <w:sz w:val="32"/>
          <w:szCs w:val="32"/>
        </w:rPr>
        <w:t xml:space="preserve"> 12</w:t>
      </w:r>
      <w:bookmarkStart w:id="0" w:name="_GoBack"/>
      <w:bookmarkEnd w:id="0"/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日（公示期限不得少于</w:t>
      </w:r>
      <w:r>
        <w:rPr>
          <w:rFonts w:ascii="Times New Roman" w:eastAsia="方正仿宋_GBK" w:hAnsi="Times New Roman" w:cs="Times New Roman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sz w:val="32"/>
          <w:szCs w:val="32"/>
        </w:rPr>
        <w:t>个工作日）</w:t>
      </w:r>
    </w:p>
    <w:p w:rsidR="007E3EC2" w:rsidRDefault="005A78BC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四</w:t>
      </w:r>
      <w:r>
        <w:rPr>
          <w:rFonts w:ascii="方正黑体_GBK" w:eastAsia="方正黑体_GBK" w:hAnsi="方正黑体_GBK" w:cs="方正黑体_GBK"/>
          <w:sz w:val="32"/>
          <w:szCs w:val="32"/>
        </w:rPr>
        <w:t>、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其他补充事宜</w:t>
      </w:r>
    </w:p>
    <w:p w:rsidR="007E3EC2" w:rsidRDefault="005A78BC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无</w:t>
      </w:r>
    </w:p>
    <w:p w:rsidR="007E3EC2" w:rsidRDefault="005A78BC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五、</w:t>
      </w:r>
      <w:r>
        <w:rPr>
          <w:rFonts w:ascii="方正黑体_GBK" w:eastAsia="方正黑体_GBK" w:hAnsi="方正黑体_GBK" w:cs="方正黑体_GBK"/>
          <w:sz w:val="32"/>
          <w:szCs w:val="32"/>
        </w:rPr>
        <w:t>联系方式</w:t>
      </w:r>
    </w:p>
    <w:p w:rsidR="007E3EC2" w:rsidRDefault="005A78BC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采购人：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重庆三峡银行股份有限公司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</w:p>
    <w:p w:rsidR="007E3EC2" w:rsidRDefault="005A78BC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联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系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</w:t>
      </w:r>
      <w:r>
        <w:rPr>
          <w:rFonts w:ascii="Times New Roman" w:eastAsia="方正仿宋_GBK" w:hAnsi="Times New Roman" w:cs="Times New Roman"/>
          <w:sz w:val="32"/>
          <w:szCs w:val="32"/>
        </w:rPr>
        <w:t>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老师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           </w:t>
      </w:r>
      <w:r>
        <w:rPr>
          <w:rFonts w:ascii="Times New Roman" w:eastAsia="方正仿宋_GBK" w:hAnsi="Times New Roman" w:cs="Times New Roman"/>
          <w:sz w:val="32"/>
          <w:szCs w:val="32"/>
        </w:rPr>
        <w:t>杜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老师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</w:t>
      </w:r>
    </w:p>
    <w:p w:rsidR="007E3EC2" w:rsidRDefault="005A78BC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采购咨询电话：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88890381      </w:t>
      </w:r>
      <w:r>
        <w:rPr>
          <w:rFonts w:ascii="Times New Roman" w:eastAsia="方正仿宋_GBK" w:hAnsi="Times New Roman" w:cs="Times New Roman"/>
          <w:sz w:val="32"/>
          <w:szCs w:val="32"/>
        </w:rPr>
        <w:t>业务咨询电话：</w:t>
      </w:r>
      <w:r>
        <w:rPr>
          <w:rFonts w:ascii="Times New Roman" w:eastAsia="方正仿宋_GBK" w:hAnsi="Times New Roman" w:cs="Times New Roman"/>
          <w:sz w:val="32"/>
          <w:szCs w:val="32"/>
        </w:rPr>
        <w:t>15310276723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</w:p>
    <w:p w:rsidR="007E3EC2" w:rsidRDefault="005A78BC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六、专家信息</w:t>
      </w:r>
    </w:p>
    <w:p w:rsidR="007E3EC2" w:rsidRDefault="005A78BC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无</w:t>
      </w:r>
    </w:p>
    <w:p w:rsidR="007E3EC2" w:rsidRDefault="005A78BC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七、附件</w:t>
      </w:r>
    </w:p>
    <w:p w:rsidR="007E3EC2" w:rsidRDefault="005A78BC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无</w:t>
      </w:r>
    </w:p>
    <w:sectPr w:rsidR="007E3EC2">
      <w:pgSz w:w="11906" w:h="16838"/>
      <w:pgMar w:top="1984" w:right="1446" w:bottom="1644" w:left="144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兰亭黑_GBK">
    <w:altName w:val="Arial Unicode MS"/>
    <w:charset w:val="86"/>
    <w:family w:val="auto"/>
    <w:pitch w:val="variable"/>
    <w:sig w:usb0="A00002BF" w:usb1="3ACF7CFA" w:usb2="0008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noPunctuationKerning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MjE4MmQxZjA1Y2YxYjcxZTkzZjljNGM2ODFmNzIxYzcifQ=="/>
  </w:docVars>
  <w:rsids>
    <w:rsidRoot w:val="007E3EC2"/>
    <w:rsid w:val="00061EFC"/>
    <w:rsid w:val="005768A8"/>
    <w:rsid w:val="005A78BC"/>
    <w:rsid w:val="007E3EC2"/>
    <w:rsid w:val="00D8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B49B744-E092-4BB0-ACA3-E84C98C0D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方正兰亭黑_GBK" w:eastAsia="黑体" w:hAnsi="方正兰亭黑_GBK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spacing w:beforeAutospacing="1" w:afterAutospacing="1"/>
      <w:jc w:val="left"/>
      <w:outlineLvl w:val="2"/>
    </w:pPr>
    <w:rPr>
      <w:rFonts w:ascii="宋体" w:hAnsi="宋体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Pr>
      <w:rFonts w:ascii="Calibri" w:eastAsia="宋体" w:hAnsi="Calibri" w:cs="Arial"/>
      <w:b/>
      <w:bCs/>
      <w:kern w:val="44"/>
      <w:sz w:val="44"/>
      <w:szCs w:val="44"/>
      <w:lang w:val="en-US" w:eastAsia="zh-CN" w:bidi="ar-SA"/>
    </w:rPr>
  </w:style>
  <w:style w:type="character" w:customStyle="1" w:styleId="2Char">
    <w:name w:val="标题 2 Char"/>
    <w:basedOn w:val="a0"/>
    <w:link w:val="2"/>
    <w:rPr>
      <w:rFonts w:ascii="方正兰亭黑_GBK" w:eastAsia="黑体" w:hAnsi="方正兰亭黑_GBK" w:cs="Arial"/>
      <w:b/>
      <w:bCs/>
      <w:kern w:val="2"/>
      <w:sz w:val="32"/>
      <w:szCs w:val="32"/>
      <w:lang w:val="en-US" w:eastAsia="zh-CN" w:bidi="ar-SA"/>
    </w:rPr>
  </w:style>
  <w:style w:type="character" w:customStyle="1" w:styleId="3Char">
    <w:name w:val="标题 3 Char"/>
    <w:basedOn w:val="a0"/>
    <w:link w:val="3"/>
    <w:rPr>
      <w:rFonts w:ascii="宋体" w:eastAsia="宋体" w:hAnsi="宋体" w:cs="Times New Roman"/>
      <w:b/>
      <w:bCs/>
      <w:kern w:val="0"/>
      <w:sz w:val="27"/>
      <w:szCs w:val="27"/>
      <w:lang w:val="en-US" w:eastAsia="zh-CN" w:bidi="ar-SA"/>
    </w:rPr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Body Text"/>
    <w:basedOn w:val="a"/>
    <w:qFormat/>
    <w:rPr>
      <w:rFonts w:ascii="Times New Roman" w:hAnsi="宋体" w:cs="Times New Roman"/>
      <w:sz w:val="44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50 1 1 1 1 1"/>
    <sectPr/>
  </customProps>
</customData>
</file>

<file path=customXml/itemProps1.xml><?xml version="1.0" encoding="utf-8"?>
<ds:datastoreItem xmlns:ds="http://schemas.openxmlformats.org/officeDocument/2006/customXml" ds:itemID="{BD417B90-E6B8-48D5-B3F2-4500776CC2DF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74</Words>
  <Characters>425</Characters>
  <Application>Microsoft Office Word</Application>
  <DocSecurity>0</DocSecurity>
  <Lines>3</Lines>
  <Paragraphs>1</Paragraphs>
  <ScaleCrop>false</ScaleCrop>
  <Company>HP</Company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Copacabana</dc:creator>
  <cp:lastModifiedBy>HP</cp:lastModifiedBy>
  <cp:revision>30</cp:revision>
  <cp:lastPrinted>2022-09-19T08:29:00Z</cp:lastPrinted>
  <dcterms:created xsi:type="dcterms:W3CDTF">2022-09-11T11:10:00Z</dcterms:created>
  <dcterms:modified xsi:type="dcterms:W3CDTF">2025-09-03T06:16:00Z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04FC9CD5ACEC4A1EA3C6532A6421F9D6_13</vt:lpwstr>
  </property>
  <property fmtid="{D5CDD505-2E9C-101B-9397-08002B2CF9AE}" pid="4" name="5B77E7CEEC58BC6AFAE8886BEB80DBEB">
    <vt:lpwstr>otCYQxs9Dbw2bUEn/Soxv9pYAoWsCRIsU8+gIbxzzmNcJN13+qHIPyWmbF9hFzPHyi2m8DLwi54E5OVVM5pJ0yGmgAiYTaR6oYUdYZxdjep6I9xviFUFZ9aTScfBW9OGUdr0xJvkPAOxUDOzfeZT1N8uYd88ZGkkXEo27j3eCNuNdFtZMHAs9Nqua8mV6N9HvK98+ysdRRg4Yb3Hba5DrWOOYHRU61/Yjtsj80XHSnQdLxv2aO3KE/xTzsLgcEd</vt:lpwstr>
  </property>
</Properties>
</file>